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5BAC" w14:textId="77777777" w:rsidR="00C24080" w:rsidRDefault="00C24080" w:rsidP="00C54267">
      <w:pPr>
        <w:pStyle w:val="NoSpacing"/>
        <w:rPr>
          <w:sz w:val="24"/>
          <w:szCs w:val="24"/>
        </w:rPr>
      </w:pPr>
    </w:p>
    <w:p w14:paraId="568C89A2" w14:textId="77777777" w:rsidR="00C24080" w:rsidRDefault="00C24080" w:rsidP="00C54267">
      <w:pPr>
        <w:pStyle w:val="NoSpacing"/>
        <w:rPr>
          <w:sz w:val="24"/>
          <w:szCs w:val="24"/>
        </w:rPr>
      </w:pPr>
    </w:p>
    <w:p w14:paraId="6888F5DF" w14:textId="77777777" w:rsidR="00C24080" w:rsidRDefault="00C24080" w:rsidP="00C54267">
      <w:pPr>
        <w:pStyle w:val="NoSpacing"/>
        <w:rPr>
          <w:sz w:val="24"/>
          <w:szCs w:val="24"/>
        </w:rPr>
      </w:pPr>
    </w:p>
    <w:p w14:paraId="694D6D09" w14:textId="77777777" w:rsidR="00C24080" w:rsidRDefault="00C24080" w:rsidP="00C54267">
      <w:pPr>
        <w:pStyle w:val="NoSpacing"/>
        <w:rPr>
          <w:sz w:val="24"/>
          <w:szCs w:val="24"/>
        </w:rPr>
      </w:pPr>
    </w:p>
    <w:p w14:paraId="5A5CEA3A" w14:textId="0BC2D4D0" w:rsidR="00C24080" w:rsidRDefault="00C24080" w:rsidP="00C54267">
      <w:pPr>
        <w:pStyle w:val="NoSpacing"/>
        <w:rPr>
          <w:sz w:val="24"/>
          <w:szCs w:val="24"/>
        </w:rPr>
      </w:pPr>
      <w:r>
        <w:rPr>
          <w:noProof/>
          <w:sz w:val="24"/>
          <w:szCs w:val="24"/>
          <w:lang w:val="en-US"/>
        </w:rPr>
        <w:drawing>
          <wp:inline distT="0" distB="0" distL="0" distR="0" wp14:anchorId="7263A8DB" wp14:editId="35D27651">
            <wp:extent cx="5400040" cy="6900051"/>
            <wp:effectExtent l="0" t="0" r="0" b="0"/>
            <wp:docPr id="2" name="Picture 2" descr="C:\Users\angreyes\Desktop\Portada Memoria institucional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reyes\Desktop\Portada Memoria institucional 2019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6900051"/>
                    </a:xfrm>
                    <a:prstGeom prst="rect">
                      <a:avLst/>
                    </a:prstGeom>
                    <a:noFill/>
                    <a:ln>
                      <a:noFill/>
                    </a:ln>
                  </pic:spPr>
                </pic:pic>
              </a:graphicData>
            </a:graphic>
          </wp:inline>
        </w:drawing>
      </w:r>
    </w:p>
    <w:p w14:paraId="3992ABDB" w14:textId="77777777" w:rsidR="00C24080" w:rsidRDefault="00C24080" w:rsidP="00C54267">
      <w:pPr>
        <w:pStyle w:val="NoSpacing"/>
        <w:rPr>
          <w:sz w:val="24"/>
          <w:szCs w:val="24"/>
        </w:rPr>
      </w:pPr>
    </w:p>
    <w:p w14:paraId="4AD7C2E8" w14:textId="77777777" w:rsidR="00C24080" w:rsidRDefault="00C24080" w:rsidP="00C54267">
      <w:pPr>
        <w:pStyle w:val="NoSpacing"/>
        <w:rPr>
          <w:sz w:val="24"/>
          <w:szCs w:val="24"/>
        </w:rPr>
      </w:pPr>
    </w:p>
    <w:p w14:paraId="525D09A9" w14:textId="77777777" w:rsidR="00C24080" w:rsidRDefault="00C24080" w:rsidP="00C54267">
      <w:pPr>
        <w:pStyle w:val="NoSpacing"/>
        <w:rPr>
          <w:sz w:val="24"/>
          <w:szCs w:val="24"/>
        </w:rPr>
      </w:pPr>
    </w:p>
    <w:p w14:paraId="564867E4" w14:textId="77777777" w:rsidR="00C24080" w:rsidRDefault="00C24080" w:rsidP="00C54267">
      <w:pPr>
        <w:pStyle w:val="NoSpacing"/>
        <w:rPr>
          <w:sz w:val="24"/>
          <w:szCs w:val="24"/>
        </w:rPr>
      </w:pPr>
    </w:p>
    <w:p w14:paraId="32C68B51" w14:textId="77777777" w:rsidR="00C24080" w:rsidRDefault="00C24080" w:rsidP="00C54267">
      <w:pPr>
        <w:pStyle w:val="NoSpacing"/>
        <w:rPr>
          <w:sz w:val="24"/>
          <w:szCs w:val="24"/>
        </w:rPr>
      </w:pPr>
    </w:p>
    <w:p w14:paraId="05DB7513" w14:textId="77777777" w:rsidR="00C24080" w:rsidRDefault="00C24080" w:rsidP="00C54267">
      <w:pPr>
        <w:pStyle w:val="NoSpacing"/>
        <w:rPr>
          <w:sz w:val="24"/>
          <w:szCs w:val="24"/>
        </w:rPr>
      </w:pPr>
    </w:p>
    <w:p w14:paraId="520D1059" w14:textId="0AA0B547" w:rsidR="00FE1BD8" w:rsidRPr="002D7A36" w:rsidRDefault="00FE1BD8" w:rsidP="00C54267">
      <w:pPr>
        <w:pStyle w:val="NoSpacing"/>
        <w:rPr>
          <w:sz w:val="24"/>
          <w:szCs w:val="24"/>
          <w:lang w:val="es-419"/>
        </w:rPr>
      </w:pPr>
    </w:p>
    <w:sdt>
      <w:sdtPr>
        <w:rPr>
          <w:rFonts w:asciiTheme="minorHAnsi" w:eastAsiaTheme="minorHAnsi" w:hAnsiTheme="minorHAnsi" w:cstheme="minorBidi"/>
          <w:b w:val="0"/>
          <w:bCs w:val="0"/>
          <w:color w:val="auto"/>
          <w:sz w:val="22"/>
          <w:szCs w:val="22"/>
          <w:lang w:val="es-DO" w:eastAsia="en-US"/>
        </w:rPr>
        <w:id w:val="384606527"/>
        <w:docPartObj>
          <w:docPartGallery w:val="Table of Contents"/>
          <w:docPartUnique/>
        </w:docPartObj>
      </w:sdtPr>
      <w:sdtEndPr>
        <w:rPr>
          <w:noProof/>
        </w:rPr>
      </w:sdtEndPr>
      <w:sdtContent>
        <w:p w14:paraId="5A3904AA" w14:textId="6C2A5076" w:rsidR="00FE1BD8" w:rsidRPr="002D7A36" w:rsidRDefault="002D7A36" w:rsidP="002D7A36">
          <w:pPr>
            <w:pStyle w:val="TOCHeading"/>
            <w:jc w:val="center"/>
            <w:rPr>
              <w:lang w:val="es-419"/>
            </w:rPr>
          </w:pPr>
          <w:r w:rsidRPr="002D7A36">
            <w:rPr>
              <w:lang w:val="es-419"/>
            </w:rPr>
            <w:t>Tabla de contenido</w:t>
          </w:r>
        </w:p>
        <w:p w14:paraId="217D2907" w14:textId="77777777" w:rsidR="00F74B5E" w:rsidRPr="00EF2EE4" w:rsidRDefault="00FE1BD8">
          <w:pPr>
            <w:pStyle w:val="TOC1"/>
            <w:tabs>
              <w:tab w:val="right" w:leader="dot" w:pos="8494"/>
            </w:tabs>
            <w:rPr>
              <w:rFonts w:eastAsiaTheme="minorEastAsia"/>
              <w:noProof/>
              <w:lang w:val="en-US"/>
            </w:rPr>
          </w:pPr>
          <w:r>
            <w:fldChar w:fldCharType="begin"/>
          </w:r>
          <w:r>
            <w:instrText xml:space="preserve"> TOC \o "1-3" \h \z \u </w:instrText>
          </w:r>
          <w:r>
            <w:fldChar w:fldCharType="separate"/>
          </w:r>
          <w:bookmarkStart w:id="0" w:name="_GoBack"/>
          <w:r w:rsidR="004B1157" w:rsidRPr="00EF2EE4">
            <w:fldChar w:fldCharType="begin"/>
          </w:r>
          <w:r w:rsidR="004B1157" w:rsidRPr="00EF2EE4">
            <w:instrText xml:space="preserve"> HYPERLINK \l "_Toc27180967" </w:instrText>
          </w:r>
          <w:r w:rsidR="004B1157" w:rsidRPr="00EF2EE4">
            <w:fldChar w:fldCharType="separate"/>
          </w:r>
          <w:r w:rsidR="00F74B5E" w:rsidRPr="00EF2EE4">
            <w:rPr>
              <w:rStyle w:val="Hyperlink"/>
              <w:noProof/>
              <w:lang w:bidi="es-ES"/>
            </w:rPr>
            <w:t>II. Resumen Ejecutivo</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_Toc27180967 \h </w:instrText>
          </w:r>
          <w:r w:rsidR="00F74B5E" w:rsidRPr="00EF2EE4">
            <w:rPr>
              <w:noProof/>
              <w:webHidden/>
            </w:rPr>
          </w:r>
          <w:r w:rsidR="00F74B5E" w:rsidRPr="00EF2EE4">
            <w:rPr>
              <w:noProof/>
              <w:webHidden/>
            </w:rPr>
            <w:fldChar w:fldCharType="separate"/>
          </w:r>
          <w:r w:rsidR="00F74B5E" w:rsidRPr="00EF2EE4">
            <w:rPr>
              <w:noProof/>
              <w:webHidden/>
            </w:rPr>
            <w:t>3</w:t>
          </w:r>
          <w:r w:rsidR="00F74B5E" w:rsidRPr="00EF2EE4">
            <w:rPr>
              <w:noProof/>
              <w:webHidden/>
            </w:rPr>
            <w:fldChar w:fldCharType="end"/>
          </w:r>
          <w:r w:rsidR="004B1157" w:rsidRPr="00EF2EE4">
            <w:rPr>
              <w:noProof/>
            </w:rPr>
            <w:fldChar w:fldCharType="end"/>
          </w:r>
        </w:p>
        <w:p w14:paraId="599BB7C0" w14:textId="77777777" w:rsidR="00F74B5E" w:rsidRPr="00EF2EE4" w:rsidRDefault="004B1157">
          <w:pPr>
            <w:pStyle w:val="TOC1"/>
            <w:tabs>
              <w:tab w:val="right" w:leader="dot" w:pos="8494"/>
            </w:tabs>
            <w:rPr>
              <w:rFonts w:eastAsiaTheme="minorEastAsia"/>
              <w:noProof/>
              <w:lang w:val="en-US"/>
            </w:rPr>
          </w:pPr>
          <w:hyperlink w:anchor="_Toc27180968" w:history="1">
            <w:r w:rsidR="00F74B5E" w:rsidRPr="00EF2EE4">
              <w:rPr>
                <w:rStyle w:val="Hyperlink"/>
                <w:noProof/>
                <w:lang w:bidi="es-ES"/>
              </w:rPr>
              <w:t>III. Información Institucional</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_Toc27180968 \h </w:instrText>
            </w:r>
            <w:r w:rsidR="00F74B5E" w:rsidRPr="00EF2EE4">
              <w:rPr>
                <w:noProof/>
                <w:webHidden/>
              </w:rPr>
            </w:r>
            <w:r w:rsidR="00F74B5E" w:rsidRPr="00EF2EE4">
              <w:rPr>
                <w:noProof/>
                <w:webHidden/>
              </w:rPr>
              <w:fldChar w:fldCharType="separate"/>
            </w:r>
            <w:r w:rsidR="00F74B5E" w:rsidRPr="00EF2EE4">
              <w:rPr>
                <w:noProof/>
                <w:webHidden/>
              </w:rPr>
              <w:t>6</w:t>
            </w:r>
            <w:r w:rsidR="00F74B5E" w:rsidRPr="00EF2EE4">
              <w:rPr>
                <w:noProof/>
                <w:webHidden/>
              </w:rPr>
              <w:fldChar w:fldCharType="end"/>
            </w:r>
          </w:hyperlink>
        </w:p>
        <w:p w14:paraId="45E52228" w14:textId="77777777" w:rsidR="00F74B5E" w:rsidRPr="00EF2EE4" w:rsidRDefault="004B1157">
          <w:pPr>
            <w:pStyle w:val="TOC1"/>
            <w:tabs>
              <w:tab w:val="right" w:leader="dot" w:pos="8494"/>
            </w:tabs>
            <w:rPr>
              <w:rFonts w:eastAsiaTheme="minorEastAsia"/>
              <w:noProof/>
              <w:lang w:val="en-US"/>
            </w:rPr>
          </w:pPr>
          <w:hyperlink w:anchor="_Toc27180969" w:history="1">
            <w:r w:rsidR="00F74B5E" w:rsidRPr="00EF2EE4">
              <w:rPr>
                <w:rStyle w:val="Hyperlink"/>
                <w:noProof/>
                <w:lang w:bidi="es-ES"/>
              </w:rPr>
              <w:t>IV. Resultados de la gestión del año 2019</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_Toc27180969 \h </w:instrText>
            </w:r>
            <w:r w:rsidR="00F74B5E" w:rsidRPr="00EF2EE4">
              <w:rPr>
                <w:noProof/>
                <w:webHidden/>
              </w:rPr>
            </w:r>
            <w:r w:rsidR="00F74B5E" w:rsidRPr="00EF2EE4">
              <w:rPr>
                <w:noProof/>
                <w:webHidden/>
              </w:rPr>
              <w:fldChar w:fldCharType="separate"/>
            </w:r>
            <w:r w:rsidR="00F74B5E" w:rsidRPr="00EF2EE4">
              <w:rPr>
                <w:noProof/>
                <w:webHidden/>
              </w:rPr>
              <w:t>8</w:t>
            </w:r>
            <w:r w:rsidR="00F74B5E" w:rsidRPr="00EF2EE4">
              <w:rPr>
                <w:noProof/>
                <w:webHidden/>
              </w:rPr>
              <w:fldChar w:fldCharType="end"/>
            </w:r>
          </w:hyperlink>
        </w:p>
        <w:p w14:paraId="025C3778" w14:textId="77777777" w:rsidR="00F74B5E" w:rsidRPr="00EF2EE4" w:rsidRDefault="004B1157">
          <w:pPr>
            <w:pStyle w:val="TOC3"/>
            <w:tabs>
              <w:tab w:val="right" w:leader="dot" w:pos="8494"/>
            </w:tabs>
            <w:rPr>
              <w:rFonts w:eastAsiaTheme="minorEastAsia"/>
              <w:noProof/>
              <w:lang w:val="en-US"/>
            </w:rPr>
          </w:pPr>
          <w:hyperlink w:anchor="_Toc27180970" w:history="1">
            <w:r w:rsidR="00F74B5E" w:rsidRPr="00EF2EE4">
              <w:rPr>
                <w:rStyle w:val="Hyperlink"/>
                <w:bCs/>
                <w:noProof/>
              </w:rPr>
              <w:t>Plan Estratégico Institucional (PEI).</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_Toc27180970 \h </w:instrText>
            </w:r>
            <w:r w:rsidR="00F74B5E" w:rsidRPr="00EF2EE4">
              <w:rPr>
                <w:noProof/>
                <w:webHidden/>
              </w:rPr>
            </w:r>
            <w:r w:rsidR="00F74B5E" w:rsidRPr="00EF2EE4">
              <w:rPr>
                <w:noProof/>
                <w:webHidden/>
              </w:rPr>
              <w:fldChar w:fldCharType="separate"/>
            </w:r>
            <w:r w:rsidR="00F74B5E" w:rsidRPr="00EF2EE4">
              <w:rPr>
                <w:noProof/>
                <w:webHidden/>
              </w:rPr>
              <w:t>8</w:t>
            </w:r>
            <w:r w:rsidR="00F74B5E" w:rsidRPr="00EF2EE4">
              <w:rPr>
                <w:noProof/>
                <w:webHidden/>
              </w:rPr>
              <w:fldChar w:fldCharType="end"/>
            </w:r>
          </w:hyperlink>
        </w:p>
        <w:p w14:paraId="26C8AF64" w14:textId="77777777" w:rsidR="00F74B5E" w:rsidRPr="00EF2EE4" w:rsidRDefault="004B1157">
          <w:pPr>
            <w:pStyle w:val="TOC3"/>
            <w:tabs>
              <w:tab w:val="right" w:leader="dot" w:pos="8494"/>
            </w:tabs>
            <w:rPr>
              <w:rFonts w:eastAsiaTheme="minorEastAsia"/>
              <w:noProof/>
              <w:lang w:val="en-US"/>
            </w:rPr>
          </w:pPr>
          <w:hyperlink w:anchor="_Toc27180971" w:history="1">
            <w:r w:rsidR="00F74B5E" w:rsidRPr="00EF2EE4">
              <w:rPr>
                <w:rStyle w:val="Hyperlink"/>
                <w:bCs/>
                <w:noProof/>
              </w:rPr>
              <w:t>Plan Operativo Anual (POA).</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_Toc27180971 \h </w:instrText>
            </w:r>
            <w:r w:rsidR="00F74B5E" w:rsidRPr="00EF2EE4">
              <w:rPr>
                <w:noProof/>
                <w:webHidden/>
              </w:rPr>
            </w:r>
            <w:r w:rsidR="00F74B5E" w:rsidRPr="00EF2EE4">
              <w:rPr>
                <w:noProof/>
                <w:webHidden/>
              </w:rPr>
              <w:fldChar w:fldCharType="separate"/>
            </w:r>
            <w:r w:rsidR="00F74B5E" w:rsidRPr="00EF2EE4">
              <w:rPr>
                <w:noProof/>
                <w:webHidden/>
              </w:rPr>
              <w:t>8</w:t>
            </w:r>
            <w:r w:rsidR="00F74B5E" w:rsidRPr="00EF2EE4">
              <w:rPr>
                <w:noProof/>
                <w:webHidden/>
              </w:rPr>
              <w:fldChar w:fldCharType="end"/>
            </w:r>
          </w:hyperlink>
        </w:p>
        <w:p w14:paraId="7BFD5D07" w14:textId="77777777" w:rsidR="00F74B5E" w:rsidRPr="00EF2EE4" w:rsidRDefault="004B1157">
          <w:pPr>
            <w:pStyle w:val="TOC3"/>
            <w:tabs>
              <w:tab w:val="right" w:leader="dot" w:pos="8494"/>
            </w:tabs>
            <w:rPr>
              <w:rFonts w:eastAsiaTheme="minorEastAsia"/>
              <w:noProof/>
              <w:lang w:val="en-US"/>
            </w:rPr>
          </w:pPr>
          <w:hyperlink w:anchor="_Toc27180972" w:history="1">
            <w:r w:rsidR="00F74B5E" w:rsidRPr="00EF2EE4">
              <w:rPr>
                <w:rStyle w:val="Hyperlink"/>
                <w:noProof/>
              </w:rPr>
              <w:t>Productos de la ONE incluidos en el Plan Nacional Plurianual del Sector Público (PNPSP).</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_Toc27180972 \h </w:instrText>
            </w:r>
            <w:r w:rsidR="00F74B5E" w:rsidRPr="00EF2EE4">
              <w:rPr>
                <w:noProof/>
                <w:webHidden/>
              </w:rPr>
            </w:r>
            <w:r w:rsidR="00F74B5E" w:rsidRPr="00EF2EE4">
              <w:rPr>
                <w:noProof/>
                <w:webHidden/>
              </w:rPr>
              <w:fldChar w:fldCharType="separate"/>
            </w:r>
            <w:r w:rsidR="00F74B5E" w:rsidRPr="00EF2EE4">
              <w:rPr>
                <w:noProof/>
                <w:webHidden/>
              </w:rPr>
              <w:t>9</w:t>
            </w:r>
            <w:r w:rsidR="00F74B5E" w:rsidRPr="00EF2EE4">
              <w:rPr>
                <w:noProof/>
                <w:webHidden/>
              </w:rPr>
              <w:fldChar w:fldCharType="end"/>
            </w:r>
          </w:hyperlink>
        </w:p>
        <w:p w14:paraId="41E6D43F" w14:textId="77777777" w:rsidR="00F74B5E" w:rsidRPr="00EF2EE4" w:rsidRDefault="004B1157">
          <w:pPr>
            <w:pStyle w:val="TOC2"/>
            <w:tabs>
              <w:tab w:val="left" w:pos="660"/>
              <w:tab w:val="right" w:leader="dot" w:pos="8494"/>
            </w:tabs>
            <w:rPr>
              <w:rFonts w:eastAsiaTheme="minorEastAsia"/>
              <w:noProof/>
              <w:lang w:val="en-US"/>
            </w:rPr>
          </w:pPr>
          <w:hyperlink w:anchor="_Toc27180973" w:history="1">
            <w:r w:rsidR="00F74B5E" w:rsidRPr="00EF2EE4">
              <w:rPr>
                <w:rStyle w:val="Hyperlink"/>
                <w:rFonts w:ascii="Calibri" w:hAnsi="Calibri" w:cs="Calibri"/>
                <w:bCs/>
                <w:noProof/>
              </w:rPr>
              <w:t>b)</w:t>
            </w:r>
            <w:r w:rsidR="00F74B5E" w:rsidRPr="00EF2EE4">
              <w:rPr>
                <w:rFonts w:eastAsiaTheme="minorEastAsia"/>
                <w:noProof/>
                <w:lang w:val="en-US"/>
              </w:rPr>
              <w:tab/>
            </w:r>
            <w:r w:rsidR="00F74B5E" w:rsidRPr="00EF2EE4">
              <w:rPr>
                <w:rStyle w:val="Hyperlink"/>
                <w:bCs/>
                <w:noProof/>
              </w:rPr>
              <w:t>Indicadores de Gestión</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_Toc27180973 \h </w:instrText>
            </w:r>
            <w:r w:rsidR="00F74B5E" w:rsidRPr="00EF2EE4">
              <w:rPr>
                <w:noProof/>
                <w:webHidden/>
              </w:rPr>
            </w:r>
            <w:r w:rsidR="00F74B5E" w:rsidRPr="00EF2EE4">
              <w:rPr>
                <w:noProof/>
                <w:webHidden/>
              </w:rPr>
              <w:fldChar w:fldCharType="separate"/>
            </w:r>
            <w:r w:rsidR="00F74B5E" w:rsidRPr="00EF2EE4">
              <w:rPr>
                <w:noProof/>
                <w:webHidden/>
              </w:rPr>
              <w:t>10</w:t>
            </w:r>
            <w:r w:rsidR="00F74B5E" w:rsidRPr="00EF2EE4">
              <w:rPr>
                <w:noProof/>
                <w:webHidden/>
              </w:rPr>
              <w:fldChar w:fldCharType="end"/>
            </w:r>
          </w:hyperlink>
        </w:p>
        <w:p w14:paraId="4F6954B8" w14:textId="77777777" w:rsidR="00F74B5E" w:rsidRPr="00EF2EE4" w:rsidRDefault="004B1157">
          <w:pPr>
            <w:pStyle w:val="TOC2"/>
            <w:tabs>
              <w:tab w:val="left" w:pos="660"/>
              <w:tab w:val="right" w:leader="dot" w:pos="8494"/>
            </w:tabs>
            <w:rPr>
              <w:rFonts w:eastAsiaTheme="minorEastAsia"/>
              <w:noProof/>
              <w:lang w:val="en-US"/>
            </w:rPr>
          </w:pPr>
          <w:hyperlink w:anchor="_Toc27180974" w:history="1">
            <w:r w:rsidR="00F74B5E" w:rsidRPr="00EF2EE4">
              <w:rPr>
                <w:rStyle w:val="Hyperlink"/>
                <w:rFonts w:ascii="Calibri" w:hAnsi="Calibri" w:cs="Calibri"/>
                <w:bCs/>
                <w:noProof/>
              </w:rPr>
              <w:t>1.</w:t>
            </w:r>
            <w:r w:rsidR="00F74B5E" w:rsidRPr="00EF2EE4">
              <w:rPr>
                <w:rFonts w:eastAsiaTheme="minorEastAsia"/>
                <w:noProof/>
                <w:lang w:val="en-US"/>
              </w:rPr>
              <w:tab/>
            </w:r>
            <w:r w:rsidR="00F74B5E" w:rsidRPr="00EF2EE4">
              <w:rPr>
                <w:rStyle w:val="Hyperlink"/>
                <w:rFonts w:ascii="Calibri" w:hAnsi="Calibri" w:cs="Calibri"/>
                <w:bCs/>
                <w:noProof/>
              </w:rPr>
              <w:t>Perspectiva Estratégica</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_Toc27180974 \h </w:instrText>
            </w:r>
            <w:r w:rsidR="00F74B5E" w:rsidRPr="00EF2EE4">
              <w:rPr>
                <w:noProof/>
                <w:webHidden/>
              </w:rPr>
            </w:r>
            <w:r w:rsidR="00F74B5E" w:rsidRPr="00EF2EE4">
              <w:rPr>
                <w:noProof/>
                <w:webHidden/>
              </w:rPr>
              <w:fldChar w:fldCharType="separate"/>
            </w:r>
            <w:r w:rsidR="00F74B5E" w:rsidRPr="00EF2EE4">
              <w:rPr>
                <w:noProof/>
                <w:webHidden/>
              </w:rPr>
              <w:t>10</w:t>
            </w:r>
            <w:r w:rsidR="00F74B5E" w:rsidRPr="00EF2EE4">
              <w:rPr>
                <w:noProof/>
                <w:webHidden/>
              </w:rPr>
              <w:fldChar w:fldCharType="end"/>
            </w:r>
          </w:hyperlink>
        </w:p>
        <w:p w14:paraId="16E3FCE6" w14:textId="77777777" w:rsidR="00F74B5E" w:rsidRPr="00EF2EE4" w:rsidRDefault="004B1157">
          <w:pPr>
            <w:pStyle w:val="TOC2"/>
            <w:tabs>
              <w:tab w:val="left" w:pos="660"/>
              <w:tab w:val="right" w:leader="dot" w:pos="8494"/>
            </w:tabs>
            <w:rPr>
              <w:rFonts w:eastAsiaTheme="minorEastAsia"/>
              <w:noProof/>
              <w:lang w:val="en-US"/>
            </w:rPr>
          </w:pPr>
          <w:hyperlink w:anchor="_Toc27180975" w:history="1">
            <w:r w:rsidR="00F74B5E" w:rsidRPr="00EF2EE4">
              <w:rPr>
                <w:rStyle w:val="Hyperlink"/>
                <w:rFonts w:ascii="Calibri" w:hAnsi="Calibri" w:cs="Calibri"/>
                <w:bCs/>
                <w:noProof/>
              </w:rPr>
              <w:t>2.</w:t>
            </w:r>
            <w:r w:rsidR="00F74B5E" w:rsidRPr="00EF2EE4">
              <w:rPr>
                <w:rFonts w:eastAsiaTheme="minorEastAsia"/>
                <w:noProof/>
                <w:lang w:val="en-US"/>
              </w:rPr>
              <w:tab/>
            </w:r>
            <w:r w:rsidR="00F74B5E" w:rsidRPr="00EF2EE4">
              <w:rPr>
                <w:rStyle w:val="Hyperlink"/>
                <w:rFonts w:ascii="Calibri" w:hAnsi="Calibri" w:cs="Calibri"/>
                <w:bCs/>
                <w:noProof/>
              </w:rPr>
              <w:t>Perspectiva Operativa</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_Toc27180975 \h </w:instrText>
            </w:r>
            <w:r w:rsidR="00F74B5E" w:rsidRPr="00EF2EE4">
              <w:rPr>
                <w:noProof/>
                <w:webHidden/>
              </w:rPr>
            </w:r>
            <w:r w:rsidR="00F74B5E" w:rsidRPr="00EF2EE4">
              <w:rPr>
                <w:noProof/>
                <w:webHidden/>
              </w:rPr>
              <w:fldChar w:fldCharType="separate"/>
            </w:r>
            <w:r w:rsidR="00F74B5E" w:rsidRPr="00EF2EE4">
              <w:rPr>
                <w:noProof/>
                <w:webHidden/>
              </w:rPr>
              <w:t>20</w:t>
            </w:r>
            <w:r w:rsidR="00F74B5E" w:rsidRPr="00EF2EE4">
              <w:rPr>
                <w:noProof/>
                <w:webHidden/>
              </w:rPr>
              <w:fldChar w:fldCharType="end"/>
            </w:r>
          </w:hyperlink>
        </w:p>
        <w:p w14:paraId="4369C62B" w14:textId="77777777" w:rsidR="00F74B5E" w:rsidRPr="00EF2EE4" w:rsidRDefault="004B1157">
          <w:pPr>
            <w:pStyle w:val="TOC2"/>
            <w:tabs>
              <w:tab w:val="left" w:pos="660"/>
              <w:tab w:val="right" w:leader="dot" w:pos="8494"/>
            </w:tabs>
            <w:rPr>
              <w:rFonts w:eastAsiaTheme="minorEastAsia"/>
              <w:noProof/>
              <w:lang w:val="en-US"/>
            </w:rPr>
          </w:pPr>
          <w:hyperlink w:anchor="_Toc27180976" w:history="1">
            <w:r w:rsidR="00F74B5E" w:rsidRPr="00EF2EE4">
              <w:rPr>
                <w:rStyle w:val="Hyperlink"/>
                <w:rFonts w:ascii="Calibri" w:hAnsi="Calibri" w:cs="Calibri"/>
                <w:bCs/>
                <w:noProof/>
              </w:rPr>
              <w:t>3.</w:t>
            </w:r>
            <w:r w:rsidR="00F74B5E" w:rsidRPr="00EF2EE4">
              <w:rPr>
                <w:rFonts w:eastAsiaTheme="minorEastAsia"/>
                <w:noProof/>
                <w:lang w:val="en-US"/>
              </w:rPr>
              <w:tab/>
            </w:r>
            <w:r w:rsidR="00F74B5E" w:rsidRPr="00EF2EE4">
              <w:rPr>
                <w:rStyle w:val="Hyperlink"/>
                <w:rFonts w:ascii="Calibri" w:hAnsi="Calibri" w:cs="Calibri"/>
                <w:bCs/>
                <w:noProof/>
              </w:rPr>
              <w:t>Perspectiva Usuarios</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_Toc27180976 \h </w:instrText>
            </w:r>
            <w:r w:rsidR="00F74B5E" w:rsidRPr="00EF2EE4">
              <w:rPr>
                <w:noProof/>
                <w:webHidden/>
              </w:rPr>
            </w:r>
            <w:r w:rsidR="00F74B5E" w:rsidRPr="00EF2EE4">
              <w:rPr>
                <w:noProof/>
                <w:webHidden/>
              </w:rPr>
              <w:fldChar w:fldCharType="separate"/>
            </w:r>
            <w:r w:rsidR="00F74B5E" w:rsidRPr="00EF2EE4">
              <w:rPr>
                <w:noProof/>
                <w:webHidden/>
              </w:rPr>
              <w:t>25</w:t>
            </w:r>
            <w:r w:rsidR="00F74B5E" w:rsidRPr="00EF2EE4">
              <w:rPr>
                <w:noProof/>
                <w:webHidden/>
              </w:rPr>
              <w:fldChar w:fldCharType="end"/>
            </w:r>
          </w:hyperlink>
        </w:p>
        <w:p w14:paraId="4BE42574" w14:textId="77777777" w:rsidR="00F74B5E" w:rsidRPr="00EF2EE4" w:rsidRDefault="004B1157">
          <w:pPr>
            <w:pStyle w:val="TOC2"/>
            <w:tabs>
              <w:tab w:val="left" w:pos="660"/>
              <w:tab w:val="right" w:leader="dot" w:pos="8494"/>
            </w:tabs>
            <w:rPr>
              <w:rFonts w:eastAsiaTheme="minorEastAsia"/>
              <w:noProof/>
              <w:lang w:val="en-US"/>
            </w:rPr>
          </w:pPr>
          <w:hyperlink w:anchor="_Toc27180977" w:history="1">
            <w:r w:rsidR="00F74B5E" w:rsidRPr="00EF2EE4">
              <w:rPr>
                <w:rStyle w:val="Hyperlink"/>
                <w:rFonts w:ascii="Calibri" w:hAnsi="Calibri" w:cs="Calibri"/>
                <w:noProof/>
              </w:rPr>
              <w:t>c)</w:t>
            </w:r>
            <w:r w:rsidR="00F74B5E" w:rsidRPr="00EF2EE4">
              <w:rPr>
                <w:rFonts w:eastAsiaTheme="minorEastAsia"/>
                <w:noProof/>
                <w:lang w:val="en-US"/>
              </w:rPr>
              <w:tab/>
            </w:r>
            <w:r w:rsidR="00F74B5E" w:rsidRPr="00EF2EE4">
              <w:rPr>
                <w:rStyle w:val="Hyperlink"/>
                <w:rFonts w:ascii="Calibri" w:hAnsi="Calibri" w:cs="Calibri"/>
                <w:noProof/>
              </w:rPr>
              <w:t>Otras acciones desarrolladas</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_Toc27180977 \h </w:instrText>
            </w:r>
            <w:r w:rsidR="00F74B5E" w:rsidRPr="00EF2EE4">
              <w:rPr>
                <w:noProof/>
                <w:webHidden/>
              </w:rPr>
            </w:r>
            <w:r w:rsidR="00F74B5E" w:rsidRPr="00EF2EE4">
              <w:rPr>
                <w:noProof/>
                <w:webHidden/>
              </w:rPr>
              <w:fldChar w:fldCharType="separate"/>
            </w:r>
            <w:r w:rsidR="00F74B5E" w:rsidRPr="00EF2EE4">
              <w:rPr>
                <w:noProof/>
                <w:webHidden/>
              </w:rPr>
              <w:t>25</w:t>
            </w:r>
            <w:r w:rsidR="00F74B5E" w:rsidRPr="00EF2EE4">
              <w:rPr>
                <w:noProof/>
                <w:webHidden/>
              </w:rPr>
              <w:fldChar w:fldCharType="end"/>
            </w:r>
          </w:hyperlink>
        </w:p>
        <w:p w14:paraId="0A7DB813" w14:textId="77777777" w:rsidR="00F74B5E" w:rsidRPr="00EF2EE4" w:rsidRDefault="004B1157">
          <w:pPr>
            <w:pStyle w:val="TOC3"/>
            <w:tabs>
              <w:tab w:val="left" w:pos="880"/>
              <w:tab w:val="right" w:leader="dot" w:pos="8494"/>
            </w:tabs>
            <w:rPr>
              <w:rFonts w:eastAsiaTheme="minorEastAsia"/>
              <w:noProof/>
              <w:lang w:val="en-US"/>
            </w:rPr>
          </w:pPr>
          <w:hyperlink w:anchor="_Toc27180978" w:history="1">
            <w:r w:rsidR="00F74B5E" w:rsidRPr="00EF2EE4">
              <w:rPr>
                <w:rStyle w:val="Hyperlink"/>
                <w:rFonts w:ascii="Calibri" w:hAnsi="Calibri" w:cs="Calibri"/>
                <w:noProof/>
              </w:rPr>
              <w:t>1.</w:t>
            </w:r>
            <w:r w:rsidR="00F74B5E" w:rsidRPr="00EF2EE4">
              <w:rPr>
                <w:rFonts w:eastAsiaTheme="minorEastAsia"/>
                <w:noProof/>
                <w:lang w:val="en-US"/>
              </w:rPr>
              <w:tab/>
            </w:r>
            <w:r w:rsidR="00F74B5E" w:rsidRPr="00EF2EE4">
              <w:rPr>
                <w:rStyle w:val="Hyperlink"/>
                <w:rFonts w:ascii="Calibri" w:hAnsi="Calibri" w:cs="Calibri"/>
                <w:noProof/>
              </w:rPr>
              <w:t>Ejecuciones no contempladas en el Plan Operativo Anual (POA)</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_Toc27180978 \h </w:instrText>
            </w:r>
            <w:r w:rsidR="00F74B5E" w:rsidRPr="00EF2EE4">
              <w:rPr>
                <w:noProof/>
                <w:webHidden/>
              </w:rPr>
            </w:r>
            <w:r w:rsidR="00F74B5E" w:rsidRPr="00EF2EE4">
              <w:rPr>
                <w:noProof/>
                <w:webHidden/>
              </w:rPr>
              <w:fldChar w:fldCharType="separate"/>
            </w:r>
            <w:r w:rsidR="00F74B5E" w:rsidRPr="00EF2EE4">
              <w:rPr>
                <w:noProof/>
                <w:webHidden/>
              </w:rPr>
              <w:t>25</w:t>
            </w:r>
            <w:r w:rsidR="00F74B5E" w:rsidRPr="00EF2EE4">
              <w:rPr>
                <w:noProof/>
                <w:webHidden/>
              </w:rPr>
              <w:fldChar w:fldCharType="end"/>
            </w:r>
          </w:hyperlink>
        </w:p>
        <w:p w14:paraId="140B57B8" w14:textId="77777777" w:rsidR="00F74B5E" w:rsidRPr="00EF2EE4" w:rsidRDefault="004B1157">
          <w:pPr>
            <w:pStyle w:val="TOC3"/>
            <w:tabs>
              <w:tab w:val="left" w:pos="880"/>
              <w:tab w:val="right" w:leader="dot" w:pos="8494"/>
            </w:tabs>
            <w:rPr>
              <w:rFonts w:eastAsiaTheme="minorEastAsia"/>
              <w:noProof/>
              <w:lang w:val="en-US"/>
            </w:rPr>
          </w:pPr>
          <w:hyperlink w:anchor="_Toc27180979" w:history="1">
            <w:r w:rsidR="00F74B5E" w:rsidRPr="00EF2EE4">
              <w:rPr>
                <w:rStyle w:val="Hyperlink"/>
                <w:rFonts w:ascii="Calibri" w:hAnsi="Calibri" w:cs="Calibri"/>
                <w:noProof/>
              </w:rPr>
              <w:t>2.</w:t>
            </w:r>
            <w:r w:rsidR="00F74B5E" w:rsidRPr="00EF2EE4">
              <w:rPr>
                <w:rFonts w:eastAsiaTheme="minorEastAsia"/>
                <w:noProof/>
                <w:lang w:val="en-US"/>
              </w:rPr>
              <w:tab/>
            </w:r>
            <w:r w:rsidR="00F74B5E" w:rsidRPr="00EF2EE4">
              <w:rPr>
                <w:rStyle w:val="Hyperlink"/>
                <w:noProof/>
              </w:rPr>
              <w:t>Contribuciones a los Ejes de la END</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_Toc27180979 \h </w:instrText>
            </w:r>
            <w:r w:rsidR="00F74B5E" w:rsidRPr="00EF2EE4">
              <w:rPr>
                <w:noProof/>
                <w:webHidden/>
              </w:rPr>
            </w:r>
            <w:r w:rsidR="00F74B5E" w:rsidRPr="00EF2EE4">
              <w:rPr>
                <w:noProof/>
                <w:webHidden/>
              </w:rPr>
              <w:fldChar w:fldCharType="separate"/>
            </w:r>
            <w:r w:rsidR="00F74B5E" w:rsidRPr="00EF2EE4">
              <w:rPr>
                <w:noProof/>
                <w:webHidden/>
              </w:rPr>
              <w:t>26</w:t>
            </w:r>
            <w:r w:rsidR="00F74B5E" w:rsidRPr="00EF2EE4">
              <w:rPr>
                <w:noProof/>
                <w:webHidden/>
              </w:rPr>
              <w:fldChar w:fldCharType="end"/>
            </w:r>
          </w:hyperlink>
        </w:p>
        <w:p w14:paraId="1230E4C5" w14:textId="77777777" w:rsidR="00F74B5E" w:rsidRPr="00EF2EE4" w:rsidRDefault="004B1157">
          <w:pPr>
            <w:pStyle w:val="TOC3"/>
            <w:tabs>
              <w:tab w:val="left" w:pos="880"/>
              <w:tab w:val="right" w:leader="dot" w:pos="8494"/>
            </w:tabs>
            <w:rPr>
              <w:rFonts w:eastAsiaTheme="minorEastAsia"/>
              <w:noProof/>
              <w:lang w:val="en-US"/>
            </w:rPr>
          </w:pPr>
          <w:hyperlink w:anchor="_Toc27180980" w:history="1">
            <w:r w:rsidR="00F74B5E" w:rsidRPr="00EF2EE4">
              <w:rPr>
                <w:rStyle w:val="Hyperlink"/>
                <w:rFonts w:ascii="Calibri" w:hAnsi="Calibri" w:cs="Calibri"/>
                <w:noProof/>
              </w:rPr>
              <w:t>3.</w:t>
            </w:r>
            <w:r w:rsidR="00F74B5E" w:rsidRPr="00EF2EE4">
              <w:rPr>
                <w:rFonts w:eastAsiaTheme="minorEastAsia"/>
                <w:noProof/>
                <w:lang w:val="en-US"/>
              </w:rPr>
              <w:tab/>
            </w:r>
            <w:r w:rsidR="00F74B5E" w:rsidRPr="00EF2EE4">
              <w:rPr>
                <w:rStyle w:val="Hyperlink"/>
                <w:noProof/>
              </w:rPr>
              <w:t>Contribución a los Objetivos de Desarrollo Sostenible (ODS)</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_Toc27180980 \h </w:instrText>
            </w:r>
            <w:r w:rsidR="00F74B5E" w:rsidRPr="00EF2EE4">
              <w:rPr>
                <w:noProof/>
                <w:webHidden/>
              </w:rPr>
            </w:r>
            <w:r w:rsidR="00F74B5E" w:rsidRPr="00EF2EE4">
              <w:rPr>
                <w:noProof/>
                <w:webHidden/>
              </w:rPr>
              <w:fldChar w:fldCharType="separate"/>
            </w:r>
            <w:r w:rsidR="00F74B5E" w:rsidRPr="00EF2EE4">
              <w:rPr>
                <w:noProof/>
                <w:webHidden/>
              </w:rPr>
              <w:t>27</w:t>
            </w:r>
            <w:r w:rsidR="00F74B5E" w:rsidRPr="00EF2EE4">
              <w:rPr>
                <w:noProof/>
                <w:webHidden/>
              </w:rPr>
              <w:fldChar w:fldCharType="end"/>
            </w:r>
          </w:hyperlink>
        </w:p>
        <w:p w14:paraId="78C51282" w14:textId="77777777" w:rsidR="00F74B5E" w:rsidRPr="00EF2EE4" w:rsidRDefault="004B1157">
          <w:pPr>
            <w:pStyle w:val="TOC3"/>
            <w:tabs>
              <w:tab w:val="left" w:pos="880"/>
              <w:tab w:val="right" w:leader="dot" w:pos="8494"/>
            </w:tabs>
            <w:rPr>
              <w:rFonts w:eastAsiaTheme="minorEastAsia"/>
              <w:noProof/>
              <w:lang w:val="en-US"/>
            </w:rPr>
          </w:pPr>
          <w:hyperlink w:anchor="_Toc27180981" w:history="1">
            <w:r w:rsidR="00F74B5E" w:rsidRPr="00EF2EE4">
              <w:rPr>
                <w:rStyle w:val="Hyperlink"/>
                <w:rFonts w:ascii="Calibri" w:hAnsi="Calibri" w:cs="Calibri"/>
                <w:noProof/>
              </w:rPr>
              <w:t>4.</w:t>
            </w:r>
            <w:r w:rsidR="00F74B5E" w:rsidRPr="00EF2EE4">
              <w:rPr>
                <w:rFonts w:eastAsiaTheme="minorEastAsia"/>
                <w:noProof/>
                <w:lang w:val="en-US"/>
              </w:rPr>
              <w:tab/>
            </w:r>
            <w:r w:rsidR="00F74B5E" w:rsidRPr="00EF2EE4">
              <w:rPr>
                <w:rStyle w:val="Hyperlink"/>
                <w:noProof/>
              </w:rPr>
              <w:t>Plan Anual de la Institución</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_Toc27180981 \h </w:instrText>
            </w:r>
            <w:r w:rsidR="00F74B5E" w:rsidRPr="00EF2EE4">
              <w:rPr>
                <w:noProof/>
                <w:webHidden/>
              </w:rPr>
            </w:r>
            <w:r w:rsidR="00F74B5E" w:rsidRPr="00EF2EE4">
              <w:rPr>
                <w:noProof/>
                <w:webHidden/>
              </w:rPr>
              <w:fldChar w:fldCharType="separate"/>
            </w:r>
            <w:r w:rsidR="00F74B5E" w:rsidRPr="00EF2EE4">
              <w:rPr>
                <w:noProof/>
                <w:webHidden/>
              </w:rPr>
              <w:t>28</w:t>
            </w:r>
            <w:r w:rsidR="00F74B5E" w:rsidRPr="00EF2EE4">
              <w:rPr>
                <w:noProof/>
                <w:webHidden/>
              </w:rPr>
              <w:fldChar w:fldCharType="end"/>
            </w:r>
          </w:hyperlink>
        </w:p>
        <w:p w14:paraId="3B64073A" w14:textId="77777777" w:rsidR="00F74B5E" w:rsidRPr="00EF2EE4" w:rsidRDefault="004B1157">
          <w:pPr>
            <w:pStyle w:val="TOC1"/>
            <w:tabs>
              <w:tab w:val="right" w:leader="dot" w:pos="8494"/>
            </w:tabs>
            <w:rPr>
              <w:rFonts w:eastAsiaTheme="minorEastAsia"/>
              <w:noProof/>
              <w:lang w:val="en-US"/>
            </w:rPr>
          </w:pPr>
          <w:hyperlink w:anchor="_Toc27180982" w:history="1">
            <w:r w:rsidR="00F74B5E" w:rsidRPr="00EF2EE4">
              <w:rPr>
                <w:rStyle w:val="Hyperlink"/>
                <w:noProof/>
                <w:lang w:bidi="es-ES"/>
              </w:rPr>
              <w:t>V. Gestión Interna</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_Toc27180982 \h </w:instrText>
            </w:r>
            <w:r w:rsidR="00F74B5E" w:rsidRPr="00EF2EE4">
              <w:rPr>
                <w:noProof/>
                <w:webHidden/>
              </w:rPr>
            </w:r>
            <w:r w:rsidR="00F74B5E" w:rsidRPr="00EF2EE4">
              <w:rPr>
                <w:noProof/>
                <w:webHidden/>
              </w:rPr>
              <w:fldChar w:fldCharType="separate"/>
            </w:r>
            <w:r w:rsidR="00F74B5E" w:rsidRPr="00EF2EE4">
              <w:rPr>
                <w:noProof/>
                <w:webHidden/>
              </w:rPr>
              <w:t>30</w:t>
            </w:r>
            <w:r w:rsidR="00F74B5E" w:rsidRPr="00EF2EE4">
              <w:rPr>
                <w:noProof/>
                <w:webHidden/>
              </w:rPr>
              <w:fldChar w:fldCharType="end"/>
            </w:r>
          </w:hyperlink>
        </w:p>
        <w:p w14:paraId="07761B9C" w14:textId="77777777" w:rsidR="00F74B5E" w:rsidRPr="00EF2EE4" w:rsidRDefault="004B1157">
          <w:pPr>
            <w:pStyle w:val="TOC2"/>
            <w:tabs>
              <w:tab w:val="right" w:leader="dot" w:pos="8494"/>
            </w:tabs>
            <w:rPr>
              <w:rFonts w:eastAsiaTheme="minorEastAsia"/>
              <w:noProof/>
              <w:lang w:val="en-US"/>
            </w:rPr>
          </w:pPr>
          <w:hyperlink w:anchor="_Toc27180983" w:history="1">
            <w:r w:rsidR="00F74B5E" w:rsidRPr="00EF2EE4">
              <w:rPr>
                <w:rStyle w:val="Hyperlink"/>
                <w:noProof/>
              </w:rPr>
              <w:t>a) Desempeño Financiero</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_Toc27180983 \h </w:instrText>
            </w:r>
            <w:r w:rsidR="00F74B5E" w:rsidRPr="00EF2EE4">
              <w:rPr>
                <w:noProof/>
                <w:webHidden/>
              </w:rPr>
            </w:r>
            <w:r w:rsidR="00F74B5E" w:rsidRPr="00EF2EE4">
              <w:rPr>
                <w:noProof/>
                <w:webHidden/>
              </w:rPr>
              <w:fldChar w:fldCharType="separate"/>
            </w:r>
            <w:r w:rsidR="00F74B5E" w:rsidRPr="00EF2EE4">
              <w:rPr>
                <w:noProof/>
                <w:webHidden/>
              </w:rPr>
              <w:t>30</w:t>
            </w:r>
            <w:r w:rsidR="00F74B5E" w:rsidRPr="00EF2EE4">
              <w:rPr>
                <w:noProof/>
                <w:webHidden/>
              </w:rPr>
              <w:fldChar w:fldCharType="end"/>
            </w:r>
          </w:hyperlink>
        </w:p>
        <w:p w14:paraId="590DD37D" w14:textId="77777777" w:rsidR="00F74B5E" w:rsidRDefault="004B1157">
          <w:pPr>
            <w:pStyle w:val="TOC2"/>
            <w:tabs>
              <w:tab w:val="left" w:pos="660"/>
              <w:tab w:val="right" w:leader="dot" w:pos="8494"/>
            </w:tabs>
            <w:rPr>
              <w:rFonts w:eastAsiaTheme="minorEastAsia"/>
              <w:noProof/>
              <w:lang w:val="en-US"/>
            </w:rPr>
          </w:pPr>
          <w:hyperlink w:anchor="_Toc27180984" w:history="1">
            <w:r w:rsidR="00F74B5E" w:rsidRPr="00EF2EE4">
              <w:rPr>
                <w:rStyle w:val="Hyperlink"/>
                <w:bCs/>
                <w:noProof/>
              </w:rPr>
              <w:t>b)</w:t>
            </w:r>
            <w:r w:rsidR="00F74B5E" w:rsidRPr="00EF2EE4">
              <w:rPr>
                <w:rFonts w:eastAsiaTheme="minorEastAsia"/>
                <w:noProof/>
                <w:lang w:val="en-US"/>
              </w:rPr>
              <w:tab/>
            </w:r>
            <w:r w:rsidR="00F74B5E" w:rsidRPr="00EF2EE4">
              <w:rPr>
                <w:rStyle w:val="Hyperlink"/>
                <w:bCs/>
                <w:noProof/>
              </w:rPr>
              <w:t>Contrataciones y adquisiciones</w:t>
            </w:r>
            <w:r w:rsidR="00F74B5E" w:rsidRPr="00EF2EE4">
              <w:rPr>
                <w:noProof/>
                <w:webHidden/>
              </w:rPr>
              <w:tab/>
            </w:r>
            <w:r w:rsidR="00F74B5E" w:rsidRPr="00EF2EE4">
              <w:rPr>
                <w:noProof/>
                <w:webHidden/>
              </w:rPr>
              <w:fldChar w:fldCharType="begin"/>
            </w:r>
            <w:r w:rsidR="00F74B5E" w:rsidRPr="00EF2EE4">
              <w:rPr>
                <w:noProof/>
                <w:webHidden/>
              </w:rPr>
              <w:instrText xml:space="preserve"> PAGEREF _Toc27180984 \h </w:instrText>
            </w:r>
            <w:r w:rsidR="00F74B5E" w:rsidRPr="00EF2EE4">
              <w:rPr>
                <w:noProof/>
                <w:webHidden/>
              </w:rPr>
            </w:r>
            <w:r w:rsidR="00F74B5E" w:rsidRPr="00EF2EE4">
              <w:rPr>
                <w:noProof/>
                <w:webHidden/>
              </w:rPr>
              <w:fldChar w:fldCharType="separate"/>
            </w:r>
            <w:r w:rsidR="00F74B5E" w:rsidRPr="00EF2EE4">
              <w:rPr>
                <w:noProof/>
                <w:webHidden/>
              </w:rPr>
              <w:t>37</w:t>
            </w:r>
            <w:r w:rsidR="00F74B5E" w:rsidRPr="00EF2EE4">
              <w:rPr>
                <w:noProof/>
                <w:webHidden/>
              </w:rPr>
              <w:fldChar w:fldCharType="end"/>
            </w:r>
          </w:hyperlink>
          <w:bookmarkEnd w:id="0"/>
        </w:p>
        <w:p w14:paraId="02773582" w14:textId="77777777" w:rsidR="00F74B5E" w:rsidRDefault="004B1157">
          <w:pPr>
            <w:pStyle w:val="TOC1"/>
            <w:tabs>
              <w:tab w:val="right" w:leader="dot" w:pos="8494"/>
            </w:tabs>
            <w:rPr>
              <w:rFonts w:eastAsiaTheme="minorEastAsia"/>
              <w:noProof/>
              <w:lang w:val="en-US"/>
            </w:rPr>
          </w:pPr>
          <w:hyperlink w:anchor="_Toc27180985" w:history="1">
            <w:r w:rsidR="00F74B5E" w:rsidRPr="005644AE">
              <w:rPr>
                <w:rStyle w:val="Hyperlink"/>
                <w:noProof/>
                <w:lang w:bidi="es-ES"/>
              </w:rPr>
              <w:t>VI. Reconocimientos</w:t>
            </w:r>
            <w:r w:rsidR="00F74B5E">
              <w:rPr>
                <w:noProof/>
                <w:webHidden/>
              </w:rPr>
              <w:tab/>
            </w:r>
            <w:r w:rsidR="00F74B5E">
              <w:rPr>
                <w:noProof/>
                <w:webHidden/>
              </w:rPr>
              <w:fldChar w:fldCharType="begin"/>
            </w:r>
            <w:r w:rsidR="00F74B5E">
              <w:rPr>
                <w:noProof/>
                <w:webHidden/>
              </w:rPr>
              <w:instrText xml:space="preserve"> PAGEREF _Toc27180985 \h </w:instrText>
            </w:r>
            <w:r w:rsidR="00F74B5E">
              <w:rPr>
                <w:noProof/>
                <w:webHidden/>
              </w:rPr>
            </w:r>
            <w:r w:rsidR="00F74B5E">
              <w:rPr>
                <w:noProof/>
                <w:webHidden/>
              </w:rPr>
              <w:fldChar w:fldCharType="separate"/>
            </w:r>
            <w:r w:rsidR="00F74B5E">
              <w:rPr>
                <w:noProof/>
                <w:webHidden/>
              </w:rPr>
              <w:t>47</w:t>
            </w:r>
            <w:r w:rsidR="00F74B5E">
              <w:rPr>
                <w:noProof/>
                <w:webHidden/>
              </w:rPr>
              <w:fldChar w:fldCharType="end"/>
            </w:r>
          </w:hyperlink>
        </w:p>
        <w:p w14:paraId="324C8090" w14:textId="77777777" w:rsidR="00F74B5E" w:rsidRDefault="004B1157">
          <w:pPr>
            <w:pStyle w:val="TOC1"/>
            <w:tabs>
              <w:tab w:val="right" w:leader="dot" w:pos="8494"/>
            </w:tabs>
            <w:rPr>
              <w:rFonts w:eastAsiaTheme="minorEastAsia"/>
              <w:noProof/>
              <w:lang w:val="en-US"/>
            </w:rPr>
          </w:pPr>
          <w:hyperlink w:anchor="_Toc27180986" w:history="1">
            <w:r w:rsidR="00F74B5E" w:rsidRPr="005644AE">
              <w:rPr>
                <w:rStyle w:val="Hyperlink"/>
                <w:noProof/>
                <w:lang w:bidi="es-ES"/>
              </w:rPr>
              <w:t>VII. Proyecciones al próximo año</w:t>
            </w:r>
            <w:r w:rsidR="00F74B5E">
              <w:rPr>
                <w:noProof/>
                <w:webHidden/>
              </w:rPr>
              <w:tab/>
            </w:r>
            <w:r w:rsidR="00F74B5E">
              <w:rPr>
                <w:noProof/>
                <w:webHidden/>
              </w:rPr>
              <w:fldChar w:fldCharType="begin"/>
            </w:r>
            <w:r w:rsidR="00F74B5E">
              <w:rPr>
                <w:noProof/>
                <w:webHidden/>
              </w:rPr>
              <w:instrText xml:space="preserve"> PAGEREF _Toc27180986 \h </w:instrText>
            </w:r>
            <w:r w:rsidR="00F74B5E">
              <w:rPr>
                <w:noProof/>
                <w:webHidden/>
              </w:rPr>
            </w:r>
            <w:r w:rsidR="00F74B5E">
              <w:rPr>
                <w:noProof/>
                <w:webHidden/>
              </w:rPr>
              <w:fldChar w:fldCharType="separate"/>
            </w:r>
            <w:r w:rsidR="00F74B5E">
              <w:rPr>
                <w:noProof/>
                <w:webHidden/>
              </w:rPr>
              <w:t>48</w:t>
            </w:r>
            <w:r w:rsidR="00F74B5E">
              <w:rPr>
                <w:noProof/>
                <w:webHidden/>
              </w:rPr>
              <w:fldChar w:fldCharType="end"/>
            </w:r>
          </w:hyperlink>
        </w:p>
        <w:p w14:paraId="5874E1E5" w14:textId="671EF2C9" w:rsidR="00FE1BD8" w:rsidRPr="0046398F" w:rsidRDefault="00FE1BD8">
          <w:r>
            <w:rPr>
              <w:b/>
              <w:bCs/>
              <w:noProof/>
            </w:rPr>
            <w:fldChar w:fldCharType="end"/>
          </w:r>
          <w:r w:rsidR="0046398F" w:rsidRPr="0046398F">
            <w:rPr>
              <w:bCs/>
              <w:noProof/>
            </w:rPr>
            <w:t xml:space="preserve">VIII. Anexos </w:t>
          </w:r>
        </w:p>
      </w:sdtContent>
    </w:sdt>
    <w:p w14:paraId="00AA61A6" w14:textId="2370DD98" w:rsidR="00C54267" w:rsidRDefault="00C54267" w:rsidP="00C54267">
      <w:pPr>
        <w:pStyle w:val="NoSpacing"/>
        <w:rPr>
          <w:sz w:val="24"/>
          <w:szCs w:val="24"/>
        </w:rPr>
      </w:pPr>
    </w:p>
    <w:p w14:paraId="3AAE7066" w14:textId="77777777" w:rsidR="002D7A36" w:rsidRDefault="002D7A36" w:rsidP="00C54267">
      <w:pPr>
        <w:pStyle w:val="NoSpacing"/>
        <w:rPr>
          <w:sz w:val="24"/>
          <w:szCs w:val="24"/>
        </w:rPr>
      </w:pPr>
    </w:p>
    <w:p w14:paraId="511AD2AB" w14:textId="77777777" w:rsidR="002D7A36" w:rsidRDefault="002D7A36" w:rsidP="00C54267">
      <w:pPr>
        <w:pStyle w:val="NoSpacing"/>
        <w:rPr>
          <w:sz w:val="24"/>
          <w:szCs w:val="24"/>
        </w:rPr>
      </w:pPr>
    </w:p>
    <w:p w14:paraId="0D10CD41" w14:textId="77777777" w:rsidR="002D7A36" w:rsidRDefault="002D7A36" w:rsidP="00C54267">
      <w:pPr>
        <w:pStyle w:val="NoSpacing"/>
        <w:rPr>
          <w:sz w:val="24"/>
          <w:szCs w:val="24"/>
        </w:rPr>
      </w:pPr>
    </w:p>
    <w:p w14:paraId="589EF600" w14:textId="77777777" w:rsidR="002D7A36" w:rsidRDefault="002D7A36" w:rsidP="00C54267">
      <w:pPr>
        <w:pStyle w:val="NoSpacing"/>
        <w:rPr>
          <w:sz w:val="24"/>
          <w:szCs w:val="24"/>
        </w:rPr>
      </w:pPr>
    </w:p>
    <w:p w14:paraId="65505176" w14:textId="77777777" w:rsidR="002D7A36" w:rsidRDefault="002D7A36" w:rsidP="00C54267">
      <w:pPr>
        <w:pStyle w:val="NoSpacing"/>
        <w:rPr>
          <w:sz w:val="24"/>
          <w:szCs w:val="24"/>
        </w:rPr>
      </w:pPr>
    </w:p>
    <w:p w14:paraId="5552188C" w14:textId="77777777" w:rsidR="002D7A36" w:rsidRDefault="002D7A36" w:rsidP="00C54267">
      <w:pPr>
        <w:pStyle w:val="NoSpacing"/>
        <w:rPr>
          <w:sz w:val="24"/>
          <w:szCs w:val="24"/>
        </w:rPr>
      </w:pPr>
    </w:p>
    <w:p w14:paraId="4984964A" w14:textId="77777777" w:rsidR="002D7A36" w:rsidRDefault="002D7A36" w:rsidP="00C54267">
      <w:pPr>
        <w:pStyle w:val="NoSpacing"/>
        <w:rPr>
          <w:sz w:val="24"/>
          <w:szCs w:val="24"/>
        </w:rPr>
      </w:pPr>
    </w:p>
    <w:p w14:paraId="7E867024" w14:textId="77777777" w:rsidR="002D7A36" w:rsidRDefault="002D7A36" w:rsidP="00C54267">
      <w:pPr>
        <w:pStyle w:val="NoSpacing"/>
        <w:rPr>
          <w:sz w:val="24"/>
          <w:szCs w:val="24"/>
        </w:rPr>
      </w:pPr>
    </w:p>
    <w:p w14:paraId="06891E6D" w14:textId="77777777" w:rsidR="002D7A36" w:rsidRDefault="002D7A36" w:rsidP="00C54267">
      <w:pPr>
        <w:pStyle w:val="NoSpacing"/>
        <w:rPr>
          <w:sz w:val="24"/>
          <w:szCs w:val="24"/>
        </w:rPr>
      </w:pPr>
    </w:p>
    <w:p w14:paraId="5560ED20" w14:textId="77777777" w:rsidR="002D7A36" w:rsidRDefault="002D7A36" w:rsidP="00C54267">
      <w:pPr>
        <w:pStyle w:val="NoSpacing"/>
        <w:rPr>
          <w:sz w:val="24"/>
          <w:szCs w:val="24"/>
        </w:rPr>
      </w:pPr>
    </w:p>
    <w:p w14:paraId="3BF1E437" w14:textId="49CCE8B6" w:rsidR="00C54267" w:rsidRDefault="00C54267" w:rsidP="00C54267">
      <w:pPr>
        <w:pStyle w:val="NoSpacing"/>
        <w:rPr>
          <w:sz w:val="24"/>
          <w:szCs w:val="24"/>
        </w:rPr>
      </w:pPr>
    </w:p>
    <w:p w14:paraId="15B62AFD" w14:textId="77777777" w:rsidR="00F74B5E" w:rsidRDefault="00F74B5E" w:rsidP="00C54267">
      <w:pPr>
        <w:pStyle w:val="NoSpacing"/>
        <w:rPr>
          <w:sz w:val="24"/>
          <w:szCs w:val="24"/>
        </w:rPr>
      </w:pPr>
    </w:p>
    <w:p w14:paraId="29158444" w14:textId="77777777" w:rsidR="00F74B5E" w:rsidRDefault="00F74B5E" w:rsidP="00C54267">
      <w:pPr>
        <w:pStyle w:val="NoSpacing"/>
        <w:rPr>
          <w:sz w:val="24"/>
          <w:szCs w:val="24"/>
        </w:rPr>
      </w:pPr>
    </w:p>
    <w:p w14:paraId="767836A2" w14:textId="7CD4DB62" w:rsidR="0047478C" w:rsidRDefault="0047478C" w:rsidP="00404729">
      <w:pPr>
        <w:rPr>
          <w:b/>
          <w:bCs/>
          <w:sz w:val="24"/>
          <w:szCs w:val="24"/>
        </w:rPr>
      </w:pPr>
    </w:p>
    <w:p w14:paraId="74F6F8F9" w14:textId="77777777" w:rsidR="006C7141" w:rsidRDefault="006C7141" w:rsidP="00404729">
      <w:pPr>
        <w:pStyle w:val="Heading1"/>
      </w:pPr>
      <w:bookmarkStart w:id="1" w:name="_Toc27180967"/>
      <w:r>
        <w:lastRenderedPageBreak/>
        <w:t>II. Resumen Ejecutivo</w:t>
      </w:r>
      <w:bookmarkEnd w:id="1"/>
      <w:r>
        <w:t xml:space="preserve"> </w:t>
      </w:r>
    </w:p>
    <w:p w14:paraId="3A820B52" w14:textId="77777777" w:rsidR="00404729" w:rsidRPr="00404729" w:rsidRDefault="00404729" w:rsidP="00404729">
      <w:pPr>
        <w:pStyle w:val="NoSpacing"/>
        <w:rPr>
          <w:lang w:eastAsia="es-ES" w:bidi="es-ES"/>
        </w:rPr>
      </w:pPr>
    </w:p>
    <w:p w14:paraId="0E5F28F5" w14:textId="77777777" w:rsidR="006C7141" w:rsidRDefault="006C7141" w:rsidP="006C7141">
      <w:pPr>
        <w:jc w:val="both"/>
      </w:pPr>
      <w:r>
        <w:t xml:space="preserve">La Oficina Nacional de Estadística (ONE) es la institución del Estado Dominicano con la responsabilidad de producir, recolectar, revisar y difundir las estadísticas oficiales de la República Dominicana. </w:t>
      </w:r>
    </w:p>
    <w:p w14:paraId="3201D662" w14:textId="77777777" w:rsidR="006C7141" w:rsidRDefault="006C7141" w:rsidP="006C7141">
      <w:pPr>
        <w:jc w:val="both"/>
      </w:pPr>
      <w:r>
        <w:t>En el año 2019, nuestra institución respondió de manera decidida a las distintas demandas informativas en áreas sensibles para el desarrollo nacional y en ámbitos de gran preocupación, priorizadas en la agenda pública, como forma de visibilizar la necesidad de que en el país exista una cultura estadística cada día más fuerte, para que así se sienten las bases para tomar las mejores decisiones y las más efectivas políticas públicas.</w:t>
      </w:r>
    </w:p>
    <w:p w14:paraId="52C6CD04" w14:textId="77777777" w:rsidR="006C7141" w:rsidRDefault="006C7141" w:rsidP="006C7141">
      <w:pPr>
        <w:jc w:val="both"/>
      </w:pPr>
      <w:r>
        <w:t xml:space="preserve"> Una prioridad fue mejorar de manera sostenida en los indicadores del Sistema de Monitoreo y Medición de la Gestión Pública (SMMGP), lo cual fue conseguido notablemente.</w:t>
      </w:r>
    </w:p>
    <w:p w14:paraId="24D8C6C8" w14:textId="77777777" w:rsidR="006C7141" w:rsidRDefault="006C7141" w:rsidP="006C7141">
      <w:pPr>
        <w:jc w:val="both"/>
      </w:pPr>
      <w:r>
        <w:t xml:space="preserve"> En el ranking trimestral correspondiente a enero-marzo, la ONE se encontraba en la posición 40, con un promedio de un 76%. Luego, en abril-mayo, escaló a un promedio de un 85%, para finalizar el año con un promedio en verde de un 93%, producto de una gran labor en equipo y el compromiso sin reservas de trabajar con la eficiencia, transparencia y fortalecimiento institucional. </w:t>
      </w:r>
    </w:p>
    <w:p w14:paraId="04A6778F" w14:textId="77777777" w:rsidR="006C7141" w:rsidRDefault="006C7141" w:rsidP="006C7141">
      <w:pPr>
        <w:jc w:val="both"/>
      </w:pPr>
      <w:r>
        <w:t xml:space="preserve">En consecuencia, hemos trabajado en el fortalecimiento de nuestras áreas estratégicas, como Censos y encuestas; estadísticas económicas; demografía; estadísticas sociales, culturales y agropecuarias; así como en una mayor apertura y transparencia con las bases de datos; y en un análisis más profundo de las estadísticas levantadas por medio de investigaciones. </w:t>
      </w:r>
    </w:p>
    <w:p w14:paraId="54135D90" w14:textId="77777777" w:rsidR="00366DF0" w:rsidRDefault="006C7141" w:rsidP="006C7141">
      <w:pPr>
        <w:jc w:val="both"/>
      </w:pPr>
      <w:r>
        <w:t xml:space="preserve">Se ha seguido una ruta crítica con relación a los preparativos del Décimo Censo Nacional de Población y Vivienda, ante lo cual se proyecta seguir avanzando con la cartografía censal, y llevar a cabo la prueba censal en el año 2020. </w:t>
      </w:r>
    </w:p>
    <w:p w14:paraId="434FF5A7" w14:textId="77777777" w:rsidR="00366DF0" w:rsidRDefault="006C7141" w:rsidP="006C7141">
      <w:pPr>
        <w:jc w:val="both"/>
      </w:pPr>
      <w:r>
        <w:t xml:space="preserve">En cuanto a los Objetivos de Desarrollo Sostenible (ODS), contribuimos al fortalecimiento del Sistema Estadístico Nacional para dicha agenda, mediante la actualización de la Matriz Única de Indicadores; con Informes de factibilidad; Cálculo de indicadores ODS; el portal ODS con su sistema de información; así como con el Desarrollo del componente “calidad del agua” para el indicador ODS 6.1.1. </w:t>
      </w:r>
    </w:p>
    <w:p w14:paraId="43860D01" w14:textId="77777777" w:rsidR="00366DF0" w:rsidRDefault="006C7141" w:rsidP="006C7141">
      <w:pPr>
        <w:jc w:val="both"/>
      </w:pPr>
      <w:r>
        <w:t xml:space="preserve">En adición, se realizó el diagnóstico de las fuentes para indicadores del Marco de Sendai; la validación de los indicadores del país para el informe del índice de Desarrollo Humano (IDH 2019), entre otros. </w:t>
      </w:r>
    </w:p>
    <w:p w14:paraId="73F0EC99" w14:textId="46DC94FE" w:rsidR="00366DF0" w:rsidRDefault="006C7141" w:rsidP="006C7141">
      <w:pPr>
        <w:jc w:val="both"/>
      </w:pPr>
      <w:r>
        <w:t xml:space="preserve">Entre los proyectos de cooperación nacional ejecutados, se encuentran los Indicadores de la Oferta de Edificaciones Comercializables en Santo Domingo; la Encuesta Nacional sobre el Analfabetismo (ENA-2019); la Encuesta piloto de Violencia Contra la Mujer 2018; la Encuesta Demanda de Recursos Humanos de Tecnología de las TIC, entre otros. En el ámbito internacional, se llevaron a cabo proyectos de cooperación con el BID y UNICEF; de los cuales surgieron la Encuesta Piloto de Violencia contra la Mujer 2018; el I Censo Pesquero; la ENHOGAR-MICS 2019. </w:t>
      </w:r>
    </w:p>
    <w:p w14:paraId="174C9BFC" w14:textId="77777777" w:rsidR="00366DF0" w:rsidRDefault="006C7141" w:rsidP="006C7141">
      <w:pPr>
        <w:jc w:val="both"/>
      </w:pPr>
      <w:r>
        <w:t xml:space="preserve">En el 2019 se completó y publicaron los resultados de la Encuesta Nacional de Hogares de Propósitos Múltiples (ENHOGAR) 2018, el cual incluyó un módulo de “Embarazo en Adolescentes”. Al mismo tiempo, se comenzó con el proceso de levantamiento de la ENHOGAR 2019, la cual se realiza con la metodología de Encuestas de Indicadores Múltiples por </w:t>
      </w:r>
      <w:r>
        <w:lastRenderedPageBreak/>
        <w:t xml:space="preserve">Conglomerados (MICS), con el propósito de tener mayor información sobre la situación de la infancia y la mujer. Por primera vez, la ENHOGAR MICS 2019 incluye un módulo de medición de la calidad del agua en su fuente de destino (hogar), y se actualizarán datos de alta relevancia como indicadores de nutrición y desarrollo infantil. </w:t>
      </w:r>
    </w:p>
    <w:p w14:paraId="77A7911A" w14:textId="77777777" w:rsidR="00366DF0" w:rsidRDefault="006C7141" w:rsidP="006C7141">
      <w:pPr>
        <w:jc w:val="both"/>
      </w:pPr>
      <w:r>
        <w:t>Se le dio seguimiento estricto a la elaboración y publicación de los Índices de Precios y Estadísticas Coyunturales. Se fortaleció aún más la producción y difusión de indicadores y variables macroeconómicas, las cuales permiten describir la evolución de la economía en intervalos menores a un año; especialmente a través de índices como: Índice de Precios al Productor (IPP); asociado al Sector Manufactura y Servicios; Índice de Costos Directos de la Construcción de Viviendas (ICDV); y el Estudio de Oferta de Edificaciones (EOE).</w:t>
      </w:r>
    </w:p>
    <w:p w14:paraId="46136806" w14:textId="77777777" w:rsidR="00366DF0" w:rsidRDefault="006C7141" w:rsidP="006C7141">
      <w:pPr>
        <w:jc w:val="both"/>
      </w:pPr>
      <w:r>
        <w:t xml:space="preserve"> La innovación fue un pilar fundamental de este año. Hemos dado pasos hacia la transformación digital de los procesos de levantamiento estadístico porque esto </w:t>
      </w:r>
      <w:proofErr w:type="gramStart"/>
      <w:r>
        <w:t>le</w:t>
      </w:r>
      <w:proofErr w:type="gramEnd"/>
      <w:r>
        <w:t xml:space="preserve"> permitirá a nuestros técnicos, empadronadores y equipos de apoyo, agilizar la cartografía, censos y encuestas, y el procesamiento de la data. Un ejemplo de ello ha sido el uso sistemático de dispositivos móviles de captura en levantamientos, como en la más reciente Encuesta Nacional de Hogares de Propósitos Múltiples, ENHOGAR – MICS 2019. </w:t>
      </w:r>
    </w:p>
    <w:p w14:paraId="68D08DA9" w14:textId="77777777" w:rsidR="00366DF0" w:rsidRDefault="006C7141" w:rsidP="006C7141">
      <w:pPr>
        <w:jc w:val="both"/>
      </w:pPr>
      <w:r>
        <w:t xml:space="preserve">Por igual, la innovación ha llegado a la actualización cartográfica censal, la cual se realiza con </w:t>
      </w:r>
      <w:proofErr w:type="spellStart"/>
      <w:r>
        <w:t>tablets</w:t>
      </w:r>
      <w:proofErr w:type="spellEnd"/>
      <w:r>
        <w:t xml:space="preserve">, imágenes satelitales y con la prueba de uso de </w:t>
      </w:r>
      <w:proofErr w:type="spellStart"/>
      <w:r>
        <w:t>drones</w:t>
      </w:r>
      <w:proofErr w:type="spellEnd"/>
      <w:r>
        <w:t xml:space="preserve">. Mismo caso con el Estudio de Oferta de Edificaciones, y la Encuesta Nacional de Analfabetismo. </w:t>
      </w:r>
    </w:p>
    <w:p w14:paraId="1DC3EC12" w14:textId="77777777" w:rsidR="00366DF0" w:rsidRDefault="006C7141" w:rsidP="006C7141">
      <w:pPr>
        <w:jc w:val="both"/>
      </w:pPr>
      <w:r>
        <w:t>Se ha innovado en los Registros Administrativos. Por un lado, con la interoperabilidad con la JCE, para las estadísticas demográficas; y con Aduanas, para comercio exterior, una muestra fehaciente de cómo hemos innovado en cuanto a los registros administrativos que refuerzan al Sistema Estadístico Nacional. Lo anterior, resultado del apoyo interinstitucional y la conversión de ese compromiso en acuerdos formales a largo plazo.</w:t>
      </w:r>
    </w:p>
    <w:p w14:paraId="5094C83A" w14:textId="77777777" w:rsidR="00366DF0" w:rsidRDefault="006C7141" w:rsidP="006C7141">
      <w:pPr>
        <w:jc w:val="both"/>
      </w:pPr>
      <w:r>
        <w:t xml:space="preserve"> Por igual, y en función del decreto 453-18, del presidente de la República, Danilo Medina, el cual estableció que el año 2019 sería de la Innovación y la Competitividad, asumimos con toda la convicción y el compromiso del máximo órgano en materia estadística del país, de innovar para apostar a esas metas nacionales. </w:t>
      </w:r>
    </w:p>
    <w:p w14:paraId="7C398F32" w14:textId="77777777" w:rsidR="00366DF0" w:rsidRDefault="006C7141" w:rsidP="006C7141">
      <w:pPr>
        <w:jc w:val="both"/>
      </w:pPr>
      <w:r>
        <w:t>Por ello, en noviembre de este año, como parte de la nueva política de datos abiertos, pusimos a disposición de la población las bases de datos de la Encuesta Nacional de Hogares de Propósitos Múltiples (ENHOGAR), desde el año 2005 al 2017, para su libre acceso, distribución y empleo de manera que puedan servir a distintos propósitos de sectores estratégicos y en términos generales para el conocimiento de la población.</w:t>
      </w:r>
    </w:p>
    <w:p w14:paraId="335B8809" w14:textId="77777777" w:rsidR="00366DF0" w:rsidRDefault="006C7141" w:rsidP="006C7141">
      <w:pPr>
        <w:jc w:val="both"/>
      </w:pPr>
      <w:r>
        <w:t xml:space="preserve"> Esta acción sin precedentes, se ampara en la creencia de que, para garantizar transparencia e información permanente y creíble, se debe apostar a una política totalmente abierta de datos, de manera que la sociedad dominicana conozca las raíces de las principales problemáticas y sus posibles soluciones. </w:t>
      </w:r>
    </w:p>
    <w:p w14:paraId="1A571A3F" w14:textId="77777777" w:rsidR="00366DF0" w:rsidRDefault="006C7141" w:rsidP="006C7141">
      <w:pPr>
        <w:jc w:val="both"/>
      </w:pPr>
      <w:r>
        <w:t xml:space="preserve">Seguimos liderando procesos, alianzas y diálogo interinstitucional para consolidar el Sistema Estadístico Nacional (SEN). </w:t>
      </w:r>
    </w:p>
    <w:p w14:paraId="20802386" w14:textId="77777777" w:rsidR="00366DF0" w:rsidRDefault="006C7141" w:rsidP="006C7141">
      <w:pPr>
        <w:jc w:val="both"/>
      </w:pPr>
      <w:r>
        <w:t xml:space="preserve">A lo </w:t>
      </w:r>
      <w:proofErr w:type="spellStart"/>
      <w:r>
        <w:t>lo</w:t>
      </w:r>
      <w:proofErr w:type="spellEnd"/>
      <w:r>
        <w:t xml:space="preserve"> largo del año, la ONE firmó acuerdos interinstitucionales con Plan Social; el Ministerio de Defensa; el Consejo Dominicano de Pesca; la Unión Europea, en conjunto con la Dirección General de Cooperación Multilateral (DIGECOOM); con el Consejo Nacional de Competitividad; </w:t>
      </w:r>
      <w:r>
        <w:lastRenderedPageBreak/>
        <w:t>el Instituto Nacional de Administración Pública; el Instituto Postal Dominicano, Ministerio de Relaciones Exteriores y con la Dirección General de Aduanas.</w:t>
      </w:r>
    </w:p>
    <w:p w14:paraId="13A17F38" w14:textId="77777777" w:rsidR="00366DF0" w:rsidRDefault="006C7141" w:rsidP="006C7141">
      <w:pPr>
        <w:jc w:val="both"/>
      </w:pPr>
      <w:r>
        <w:t xml:space="preserve"> En el uso de TIC e implementación de Gobierno Electrónico, los resultados a septiembre del 2019 son alentadores, dado que la ONE quedó a nivel institucional en el tercer lugar. Por lo mismo, fuimos reconocidos por la Oficina Presidencial de Tecnologías de la Información y Comunicación (OPTIC), por los avances en tecnología y haber obtenido una gran puntuación anual en el uso de las TIC y en e-gobierno. </w:t>
      </w:r>
    </w:p>
    <w:p w14:paraId="77AFE8E4" w14:textId="77777777" w:rsidR="00366DF0" w:rsidRDefault="006C7141" w:rsidP="006C7141">
      <w:pPr>
        <w:jc w:val="both"/>
      </w:pPr>
      <w:r>
        <w:t xml:space="preserve">También, en enero del 2019, fuimos reconocidos como una de las instituciones más admiradas del 2018 del sector gubernamental, en el ranking que elabora la prestigiosa revista Mercado, el cual abarca además las instituciones del mundo empresarial privado. </w:t>
      </w:r>
    </w:p>
    <w:p w14:paraId="696B1D7F" w14:textId="77777777" w:rsidR="00366DF0" w:rsidRDefault="006C7141" w:rsidP="006C7141">
      <w:pPr>
        <w:jc w:val="both"/>
      </w:pPr>
      <w:r>
        <w:t xml:space="preserve">Con relación a la gestión presupuestaria, destacamos la mejoría y la eficiencia del proceso de captación de recursos financieros nacionales e internacionales, mediante la aplicación de estrategias que surgieron a partir del Plan de Sostenibilidad Financiera y una expansión de las gestiones ante organismos multilaterales y organizaciones de los cuales la ONE ahora es miembro activo, como Paris 21. </w:t>
      </w:r>
    </w:p>
    <w:p w14:paraId="3366E8AB" w14:textId="77777777" w:rsidR="00366DF0" w:rsidRDefault="006C7141" w:rsidP="006C7141">
      <w:pPr>
        <w:jc w:val="both"/>
      </w:pPr>
      <w:r>
        <w:t>Se logró un aumento presupuestario de 16 millones para la mejora de los sueldos en las remuneraciones y contribuciones al personal de la institución, obteniendo mejoras sustanciales de cara a los objetivos del Plan Estratégico Institucional 2018-2020.</w:t>
      </w:r>
    </w:p>
    <w:p w14:paraId="173F19B2" w14:textId="77777777" w:rsidR="00366DF0" w:rsidRDefault="006C7141" w:rsidP="006C7141">
      <w:pPr>
        <w:jc w:val="both"/>
      </w:pPr>
      <w:r>
        <w:t xml:space="preserve"> Contribuimos en distintos renglones para los ejes de la Estrategia Nacional de Desarrollo 2030, en particular, con un sistema integrado de indicadores de información estadística; con la publicación de la Encuesta de Violencia Contra la Mujer; con estudios demográficos orientados a la toma de decisiones y con la actualización de Estadísticas del Sector Educación, entre otras acciones relevantes. </w:t>
      </w:r>
    </w:p>
    <w:p w14:paraId="2861E0BA" w14:textId="6AC9719E" w:rsidR="006C7141" w:rsidRDefault="006C7141" w:rsidP="006C7141">
      <w:pPr>
        <w:jc w:val="both"/>
        <w:rPr>
          <w:b/>
          <w:bCs/>
          <w:sz w:val="24"/>
          <w:szCs w:val="24"/>
        </w:rPr>
      </w:pPr>
      <w:r>
        <w:t>Entre las proyecciones del año 2020, se encuentra la Prueba Censal del X Censo Nacional de Población y Vivienda; el Censo Agropecuario; la formulación del Plan Estadístico Nacional (PEN); la ENHOGAR 2020; la integración y fortalecimiento del Sistema de Índices Económicos; la implementación de la Estrategia Nacional de Desarrollo Estadístico (ENDE); y la publicación de los resultados del I Censo Pesquero de la República Dominicana.</w:t>
      </w:r>
    </w:p>
    <w:p w14:paraId="4DF713F0" w14:textId="77777777" w:rsidR="006C7141" w:rsidRDefault="006C7141" w:rsidP="006C7141">
      <w:pPr>
        <w:jc w:val="both"/>
        <w:rPr>
          <w:b/>
          <w:bCs/>
          <w:sz w:val="24"/>
          <w:szCs w:val="24"/>
        </w:rPr>
      </w:pPr>
    </w:p>
    <w:p w14:paraId="4D189DD4" w14:textId="77777777" w:rsidR="00366DF0" w:rsidRDefault="00366DF0" w:rsidP="006C7141">
      <w:pPr>
        <w:jc w:val="both"/>
        <w:rPr>
          <w:b/>
          <w:bCs/>
          <w:sz w:val="24"/>
          <w:szCs w:val="24"/>
        </w:rPr>
      </w:pPr>
    </w:p>
    <w:p w14:paraId="446BA95A" w14:textId="77777777" w:rsidR="00366DF0" w:rsidRDefault="00366DF0" w:rsidP="006C7141">
      <w:pPr>
        <w:jc w:val="both"/>
        <w:rPr>
          <w:b/>
          <w:bCs/>
          <w:sz w:val="24"/>
          <w:szCs w:val="24"/>
        </w:rPr>
      </w:pPr>
    </w:p>
    <w:p w14:paraId="714CCBA4" w14:textId="77777777" w:rsidR="00366DF0" w:rsidRDefault="00366DF0" w:rsidP="006C7141">
      <w:pPr>
        <w:jc w:val="both"/>
        <w:rPr>
          <w:b/>
          <w:bCs/>
          <w:sz w:val="24"/>
          <w:szCs w:val="24"/>
        </w:rPr>
      </w:pPr>
    </w:p>
    <w:p w14:paraId="2A2D4CA3" w14:textId="77777777" w:rsidR="00366DF0" w:rsidRDefault="00366DF0" w:rsidP="006C7141">
      <w:pPr>
        <w:jc w:val="both"/>
        <w:rPr>
          <w:b/>
          <w:bCs/>
          <w:sz w:val="24"/>
          <w:szCs w:val="24"/>
        </w:rPr>
      </w:pPr>
    </w:p>
    <w:p w14:paraId="26E1DF02" w14:textId="77777777" w:rsidR="00366DF0" w:rsidRDefault="00366DF0" w:rsidP="006C7141">
      <w:pPr>
        <w:jc w:val="both"/>
        <w:rPr>
          <w:b/>
          <w:bCs/>
          <w:sz w:val="24"/>
          <w:szCs w:val="24"/>
        </w:rPr>
      </w:pPr>
    </w:p>
    <w:p w14:paraId="5B2B5404" w14:textId="77777777" w:rsidR="00366DF0" w:rsidRDefault="00366DF0" w:rsidP="006C7141">
      <w:pPr>
        <w:jc w:val="both"/>
        <w:rPr>
          <w:b/>
          <w:bCs/>
          <w:sz w:val="24"/>
          <w:szCs w:val="24"/>
        </w:rPr>
      </w:pPr>
    </w:p>
    <w:p w14:paraId="28430C46" w14:textId="77777777" w:rsidR="00366DF0" w:rsidRDefault="00366DF0" w:rsidP="006C7141">
      <w:pPr>
        <w:jc w:val="both"/>
        <w:rPr>
          <w:b/>
          <w:bCs/>
          <w:sz w:val="24"/>
          <w:szCs w:val="24"/>
        </w:rPr>
      </w:pPr>
    </w:p>
    <w:p w14:paraId="1AC4CC42" w14:textId="77777777" w:rsidR="006C7141" w:rsidRDefault="006C7141" w:rsidP="0047478C">
      <w:pPr>
        <w:rPr>
          <w:b/>
          <w:bCs/>
          <w:sz w:val="24"/>
          <w:szCs w:val="24"/>
        </w:rPr>
      </w:pPr>
    </w:p>
    <w:p w14:paraId="2E926626" w14:textId="77777777" w:rsidR="00C42ADE" w:rsidRDefault="00C42ADE" w:rsidP="0047478C">
      <w:pPr>
        <w:rPr>
          <w:b/>
          <w:bCs/>
          <w:sz w:val="24"/>
          <w:szCs w:val="24"/>
        </w:rPr>
      </w:pPr>
    </w:p>
    <w:p w14:paraId="57E3DE4B" w14:textId="41BA6FDA" w:rsidR="0047478C" w:rsidRDefault="00364975" w:rsidP="00404729">
      <w:pPr>
        <w:pStyle w:val="Heading1"/>
      </w:pPr>
      <w:r>
        <w:lastRenderedPageBreak/>
        <w:t xml:space="preserve"> </w:t>
      </w:r>
      <w:bookmarkStart w:id="2" w:name="_Toc27180968"/>
      <w:r w:rsidR="0047478C" w:rsidRPr="0047478C">
        <w:t>III. Información Institucional</w:t>
      </w:r>
      <w:bookmarkEnd w:id="2"/>
    </w:p>
    <w:p w14:paraId="41659692" w14:textId="77777777" w:rsidR="00C42ADE" w:rsidRDefault="00C42ADE" w:rsidP="00C42ADE">
      <w:pPr>
        <w:pStyle w:val="NoSpacing"/>
        <w:rPr>
          <w:lang w:eastAsia="es-ES" w:bidi="es-ES"/>
        </w:rPr>
      </w:pPr>
    </w:p>
    <w:p w14:paraId="714E45EA" w14:textId="77777777" w:rsidR="00C42ADE" w:rsidRPr="00C42ADE" w:rsidRDefault="00C42ADE" w:rsidP="00C42ADE">
      <w:pPr>
        <w:pStyle w:val="NoSpacing"/>
        <w:rPr>
          <w:lang w:eastAsia="es-ES" w:bidi="es-ES"/>
        </w:rPr>
      </w:pPr>
    </w:p>
    <w:p w14:paraId="606AB591" w14:textId="77777777" w:rsidR="00FA470A" w:rsidRDefault="00364975" w:rsidP="00FA470A">
      <w:pPr>
        <w:pStyle w:val="NoSpacing"/>
        <w:jc w:val="both"/>
        <w:rPr>
          <w:rFonts w:ascii="Calibri" w:hAnsi="Calibri" w:cs="Calibri"/>
          <w:color w:val="000000"/>
          <w:sz w:val="23"/>
          <w:szCs w:val="23"/>
        </w:rPr>
      </w:pPr>
      <w:r w:rsidRPr="00FA470A">
        <w:rPr>
          <w:rFonts w:ascii="Calibri" w:hAnsi="Calibri" w:cs="Calibri"/>
          <w:b/>
          <w:bCs/>
          <w:color w:val="000000"/>
          <w:sz w:val="23"/>
          <w:szCs w:val="23"/>
        </w:rPr>
        <w:t>Misión:</w:t>
      </w:r>
      <w:r w:rsidRPr="00FA470A">
        <w:rPr>
          <w:rFonts w:ascii="Calibri" w:hAnsi="Calibri" w:cs="Calibri"/>
          <w:color w:val="000000"/>
          <w:sz w:val="23"/>
          <w:szCs w:val="23"/>
        </w:rPr>
        <w:t xml:space="preserve"> </w:t>
      </w:r>
    </w:p>
    <w:p w14:paraId="50B4662B" w14:textId="098EB0FB" w:rsidR="00364975"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Somos una entidad comprometida con la producción y difusión de estadísticas oficiales de calidad</w:t>
      </w:r>
      <w:r w:rsidR="003B6679">
        <w:rPr>
          <w:rFonts w:ascii="Calibri" w:hAnsi="Calibri" w:cs="Calibri"/>
          <w:color w:val="000000"/>
          <w:sz w:val="23"/>
          <w:szCs w:val="23"/>
        </w:rPr>
        <w:t>,</w:t>
      </w:r>
      <w:r w:rsidRPr="00FA470A">
        <w:rPr>
          <w:rFonts w:ascii="Calibri" w:hAnsi="Calibri" w:cs="Calibri"/>
          <w:color w:val="000000"/>
          <w:sz w:val="23"/>
          <w:szCs w:val="23"/>
        </w:rPr>
        <w:t xml:space="preserve"> para la toma de decisiones de </w:t>
      </w:r>
      <w:proofErr w:type="gramStart"/>
      <w:r w:rsidRPr="00FA470A">
        <w:rPr>
          <w:rFonts w:ascii="Calibri" w:hAnsi="Calibri" w:cs="Calibri"/>
          <w:color w:val="000000"/>
          <w:sz w:val="23"/>
          <w:szCs w:val="23"/>
        </w:rPr>
        <w:t>los sectores público</w:t>
      </w:r>
      <w:proofErr w:type="gramEnd"/>
      <w:r w:rsidRPr="00FA470A">
        <w:rPr>
          <w:rFonts w:ascii="Calibri" w:hAnsi="Calibri" w:cs="Calibri"/>
          <w:color w:val="000000"/>
          <w:sz w:val="23"/>
          <w:szCs w:val="23"/>
        </w:rPr>
        <w:t xml:space="preserve"> y privado, así como el ente coordinador del Sistema Estadístico Nacional.</w:t>
      </w:r>
    </w:p>
    <w:p w14:paraId="55501A84" w14:textId="77777777" w:rsidR="00FA470A" w:rsidRPr="00FA470A" w:rsidRDefault="00FA470A" w:rsidP="00FA470A">
      <w:pPr>
        <w:pStyle w:val="NoSpacing"/>
        <w:jc w:val="both"/>
        <w:rPr>
          <w:rFonts w:ascii="Calibri" w:hAnsi="Calibri" w:cs="Calibri"/>
          <w:color w:val="000000"/>
          <w:sz w:val="23"/>
          <w:szCs w:val="23"/>
        </w:rPr>
      </w:pPr>
    </w:p>
    <w:p w14:paraId="238F46E6" w14:textId="77777777" w:rsidR="00FA470A" w:rsidRDefault="00364975" w:rsidP="00FA470A">
      <w:pPr>
        <w:pStyle w:val="NoSpacing"/>
        <w:jc w:val="both"/>
        <w:rPr>
          <w:rFonts w:ascii="Calibri" w:hAnsi="Calibri" w:cs="Calibri"/>
          <w:color w:val="000000"/>
          <w:sz w:val="23"/>
          <w:szCs w:val="23"/>
        </w:rPr>
      </w:pPr>
      <w:r w:rsidRPr="00FA470A">
        <w:rPr>
          <w:rFonts w:ascii="Calibri" w:hAnsi="Calibri" w:cs="Calibri"/>
          <w:b/>
          <w:bCs/>
          <w:color w:val="000000"/>
          <w:sz w:val="23"/>
          <w:szCs w:val="23"/>
        </w:rPr>
        <w:t>Visión:</w:t>
      </w:r>
      <w:r w:rsidRPr="00FA470A">
        <w:rPr>
          <w:rFonts w:ascii="Calibri" w:hAnsi="Calibri" w:cs="Calibri"/>
          <w:color w:val="000000"/>
          <w:sz w:val="23"/>
          <w:szCs w:val="23"/>
        </w:rPr>
        <w:t xml:space="preserve"> </w:t>
      </w:r>
    </w:p>
    <w:p w14:paraId="33C05DA8" w14:textId="4E93B2D3" w:rsidR="00364975"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Ser reconocid</w:t>
      </w:r>
      <w:r w:rsidR="003B6679">
        <w:rPr>
          <w:rFonts w:ascii="Calibri" w:hAnsi="Calibri" w:cs="Calibri"/>
          <w:color w:val="000000"/>
          <w:sz w:val="23"/>
          <w:szCs w:val="23"/>
        </w:rPr>
        <w:t xml:space="preserve">a </w:t>
      </w:r>
      <w:r w:rsidRPr="00FA470A">
        <w:rPr>
          <w:rFonts w:ascii="Calibri" w:hAnsi="Calibri" w:cs="Calibri"/>
          <w:color w:val="000000"/>
          <w:sz w:val="23"/>
          <w:szCs w:val="23"/>
        </w:rPr>
        <w:t>nacional e internacionalmente como la entidad rectora del Sistema Estadístico Nacional</w:t>
      </w:r>
      <w:r w:rsidR="003B6679">
        <w:rPr>
          <w:rFonts w:ascii="Calibri" w:hAnsi="Calibri" w:cs="Calibri"/>
          <w:color w:val="000000"/>
          <w:sz w:val="23"/>
          <w:szCs w:val="23"/>
        </w:rPr>
        <w:t>,</w:t>
      </w:r>
      <w:r w:rsidRPr="00FA470A">
        <w:rPr>
          <w:rFonts w:ascii="Calibri" w:hAnsi="Calibri" w:cs="Calibri"/>
          <w:color w:val="000000"/>
          <w:sz w:val="23"/>
          <w:szCs w:val="23"/>
        </w:rPr>
        <w:t xml:space="preserve"> y como modelo en la producción y difusión de estadísticas oficiales.</w:t>
      </w:r>
    </w:p>
    <w:p w14:paraId="5682FC11" w14:textId="77777777" w:rsidR="00FA470A" w:rsidRPr="00FA470A" w:rsidRDefault="00FA470A" w:rsidP="00FA470A">
      <w:pPr>
        <w:pStyle w:val="NoSpacing"/>
        <w:jc w:val="both"/>
        <w:rPr>
          <w:rFonts w:ascii="Calibri" w:hAnsi="Calibri" w:cs="Calibri"/>
          <w:color w:val="000000"/>
          <w:sz w:val="23"/>
          <w:szCs w:val="23"/>
        </w:rPr>
      </w:pPr>
    </w:p>
    <w:p w14:paraId="75D5CE4B" w14:textId="77777777" w:rsidR="00364975" w:rsidRPr="00FA470A" w:rsidRDefault="00364975" w:rsidP="00FA470A">
      <w:pPr>
        <w:pStyle w:val="NoSpacing"/>
        <w:jc w:val="both"/>
        <w:rPr>
          <w:rFonts w:ascii="Calibri" w:hAnsi="Calibri" w:cs="Calibri"/>
          <w:b/>
          <w:bCs/>
          <w:color w:val="000000"/>
          <w:sz w:val="23"/>
          <w:szCs w:val="23"/>
        </w:rPr>
      </w:pPr>
      <w:r w:rsidRPr="00FA470A">
        <w:rPr>
          <w:rFonts w:ascii="Calibri" w:hAnsi="Calibri" w:cs="Calibri"/>
          <w:b/>
          <w:bCs/>
          <w:color w:val="000000"/>
          <w:sz w:val="23"/>
          <w:szCs w:val="23"/>
        </w:rPr>
        <w:t>Valores:</w:t>
      </w:r>
    </w:p>
    <w:p w14:paraId="26581267" w14:textId="77777777" w:rsidR="00364975" w:rsidRPr="00FA470A"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Compromiso</w:t>
      </w:r>
    </w:p>
    <w:p w14:paraId="1BC6B656" w14:textId="77777777" w:rsidR="00364975" w:rsidRPr="00FA470A"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Excelencia</w:t>
      </w:r>
    </w:p>
    <w:p w14:paraId="314DCE92" w14:textId="77777777" w:rsidR="00364975" w:rsidRPr="00FA470A"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Integración</w:t>
      </w:r>
    </w:p>
    <w:p w14:paraId="10FA7BE7" w14:textId="77777777" w:rsidR="00364975" w:rsidRPr="00FA470A"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Liderazgo</w:t>
      </w:r>
    </w:p>
    <w:p w14:paraId="746FFD9E" w14:textId="1772D504" w:rsidR="00364975" w:rsidRPr="00FA470A" w:rsidRDefault="00364975"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Transparencia</w:t>
      </w:r>
    </w:p>
    <w:p w14:paraId="2B62B8F2" w14:textId="77777777" w:rsidR="00FA470A" w:rsidRPr="00FA470A" w:rsidRDefault="00FA470A" w:rsidP="00FA470A">
      <w:pPr>
        <w:spacing w:after="0" w:line="360" w:lineRule="auto"/>
        <w:jc w:val="both"/>
        <w:rPr>
          <w:rFonts w:ascii="Calibri" w:hAnsi="Calibri" w:cs="Calibri"/>
          <w:color w:val="000000"/>
          <w:sz w:val="23"/>
          <w:szCs w:val="23"/>
        </w:rPr>
      </w:pPr>
    </w:p>
    <w:p w14:paraId="727176D3" w14:textId="05E872E5" w:rsidR="00111864" w:rsidRPr="00FA470A" w:rsidRDefault="00364975" w:rsidP="00FA470A">
      <w:pPr>
        <w:pStyle w:val="NoSpacing"/>
        <w:rPr>
          <w:b/>
          <w:bCs/>
        </w:rPr>
      </w:pPr>
      <w:r w:rsidRPr="00FA470A">
        <w:rPr>
          <w:b/>
          <w:bCs/>
        </w:rPr>
        <w:t>Base Legal</w:t>
      </w:r>
    </w:p>
    <w:p w14:paraId="01953FA5" w14:textId="77777777" w:rsidR="00FA470A" w:rsidRPr="00FA470A" w:rsidRDefault="00FA470A"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 xml:space="preserve">La Oficina Nacional de Estadística (ONE), institución perteneciente al Estado dominicano, fue organizada de conformidad con la Ley General sobre Estadísticas y Censo Nacional, número 5096, promulgada el 6 de marzo del año 1959, y nombrada como un organismo técnico con el nombre de Dirección General de Estadística. </w:t>
      </w:r>
    </w:p>
    <w:p w14:paraId="55B7519D" w14:textId="77777777" w:rsidR="00FA470A" w:rsidRPr="00FA470A" w:rsidRDefault="00FA470A" w:rsidP="00FA470A">
      <w:pPr>
        <w:pStyle w:val="NoSpacing"/>
        <w:jc w:val="both"/>
        <w:rPr>
          <w:rFonts w:ascii="Calibri" w:hAnsi="Calibri" w:cs="Calibri"/>
          <w:color w:val="000000"/>
          <w:sz w:val="23"/>
          <w:szCs w:val="23"/>
        </w:rPr>
      </w:pPr>
    </w:p>
    <w:p w14:paraId="74C2E879" w14:textId="4A9F99EE" w:rsidR="00FA470A" w:rsidRDefault="00FA470A" w:rsidP="00FA470A">
      <w:pPr>
        <w:pStyle w:val="NoSpacing"/>
        <w:jc w:val="both"/>
        <w:rPr>
          <w:rFonts w:ascii="Calibri" w:hAnsi="Calibri" w:cs="Calibri"/>
          <w:color w:val="000000"/>
          <w:sz w:val="23"/>
          <w:szCs w:val="23"/>
        </w:rPr>
      </w:pPr>
      <w:r w:rsidRPr="00FA470A">
        <w:rPr>
          <w:rFonts w:ascii="Calibri" w:hAnsi="Calibri" w:cs="Calibri"/>
          <w:color w:val="000000"/>
          <w:sz w:val="23"/>
          <w:szCs w:val="23"/>
        </w:rPr>
        <w:t xml:space="preserve">Posteriormente mediante la Ley. No. 55, de fecha 23 de noviembre del año 1965, fue convertida en Dirección Nacional de Estadística. </w:t>
      </w:r>
    </w:p>
    <w:p w14:paraId="67E11806" w14:textId="77777777" w:rsidR="00FA470A" w:rsidRPr="00FA470A" w:rsidRDefault="00FA470A" w:rsidP="00FA470A">
      <w:pPr>
        <w:pStyle w:val="NoSpacing"/>
        <w:jc w:val="both"/>
        <w:rPr>
          <w:rFonts w:ascii="Calibri" w:hAnsi="Calibri" w:cs="Calibri"/>
          <w:color w:val="000000"/>
          <w:sz w:val="23"/>
          <w:szCs w:val="23"/>
        </w:rPr>
      </w:pPr>
    </w:p>
    <w:p w14:paraId="745D5999"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Ley No. 5096 sobre Estadísticas y Censos Nacionales, que crea a la Oficina Nacional de Estadística. </w:t>
      </w:r>
    </w:p>
    <w:p w14:paraId="3C43354C"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7960820B"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Ley No. 5906, que modifica varios artículos de la Ley No. 5096 sobre Estadísticas y Censos Nacionales.</w:t>
      </w:r>
    </w:p>
    <w:p w14:paraId="0669CD3F" w14:textId="77777777" w:rsidR="00FA470A" w:rsidRPr="00FA470A" w:rsidRDefault="00FA470A" w:rsidP="00FA470A">
      <w:pPr>
        <w:spacing w:after="0" w:line="240" w:lineRule="atLeast"/>
        <w:ind w:left="720"/>
        <w:jc w:val="both"/>
        <w:rPr>
          <w:rFonts w:ascii="Calibri" w:hAnsi="Calibri" w:cs="Calibri"/>
          <w:color w:val="000000"/>
          <w:sz w:val="23"/>
          <w:szCs w:val="23"/>
        </w:rPr>
      </w:pPr>
      <w:r w:rsidRPr="00FA470A">
        <w:rPr>
          <w:rFonts w:ascii="Calibri" w:hAnsi="Calibri" w:cs="Calibri"/>
          <w:color w:val="000000"/>
          <w:sz w:val="23"/>
          <w:szCs w:val="23"/>
        </w:rPr>
        <w:t xml:space="preserve"> </w:t>
      </w:r>
    </w:p>
    <w:p w14:paraId="23F39712"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Ley 55 que crea el Consejo Nacional de Desarrollo. </w:t>
      </w:r>
    </w:p>
    <w:p w14:paraId="52F75552"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75910513"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Ley 496-06 que crea el Ministerio de Economía, Planificación y Desarrollo (</w:t>
      </w:r>
      <w:proofErr w:type="spellStart"/>
      <w:r w:rsidRPr="00FA470A">
        <w:rPr>
          <w:rFonts w:ascii="Calibri" w:hAnsi="Calibri" w:cs="Calibri"/>
          <w:color w:val="000000"/>
          <w:sz w:val="23"/>
          <w:szCs w:val="23"/>
        </w:rPr>
        <w:t>MEPyD</w:t>
      </w:r>
      <w:proofErr w:type="spellEnd"/>
      <w:r w:rsidRPr="00FA470A">
        <w:rPr>
          <w:rFonts w:ascii="Calibri" w:hAnsi="Calibri" w:cs="Calibri"/>
          <w:color w:val="000000"/>
          <w:sz w:val="23"/>
          <w:szCs w:val="23"/>
        </w:rPr>
        <w:t xml:space="preserve">). </w:t>
      </w:r>
    </w:p>
    <w:p w14:paraId="577CA562"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63E187A0"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Ley Orgánica No. 1-12 sobre la Estrategia Nacional de Desarrollo. </w:t>
      </w:r>
    </w:p>
    <w:p w14:paraId="5E1CFBF6"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18FAE95B"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Decreto No. 134-14 sobre el Reglamento de Aplicación de la Ley Orgánica No. 1-12, de la Estrategia Nacional de Desarrollo (END). </w:t>
      </w:r>
    </w:p>
    <w:p w14:paraId="6CD70B7E"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10E0CCE6"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Ley No. 41-08 Función Pública.</w:t>
      </w:r>
    </w:p>
    <w:p w14:paraId="1B214B3B"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674FC855" w14:textId="77777777" w:rsidR="00FA470A" w:rsidRP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Ley No. 247-12 Orgánica de la Administración Pública. </w:t>
      </w:r>
    </w:p>
    <w:p w14:paraId="7AC56407" w14:textId="77777777" w:rsidR="00FA470A" w:rsidRPr="00FA470A" w:rsidRDefault="00FA470A" w:rsidP="00FA470A">
      <w:pPr>
        <w:spacing w:after="0" w:line="240" w:lineRule="atLeast"/>
        <w:ind w:left="720"/>
        <w:jc w:val="both"/>
        <w:rPr>
          <w:rFonts w:ascii="Calibri" w:hAnsi="Calibri" w:cs="Calibri"/>
          <w:color w:val="000000"/>
          <w:sz w:val="23"/>
          <w:szCs w:val="23"/>
        </w:rPr>
      </w:pPr>
    </w:p>
    <w:p w14:paraId="019B6A1E" w14:textId="418C6095" w:rsidR="00FA470A" w:rsidRDefault="00FA470A" w:rsidP="00FA470A">
      <w:pPr>
        <w:numPr>
          <w:ilvl w:val="0"/>
          <w:numId w:val="22"/>
        </w:numPr>
        <w:spacing w:after="0" w:line="240" w:lineRule="atLeast"/>
        <w:jc w:val="both"/>
        <w:rPr>
          <w:rFonts w:ascii="Calibri" w:hAnsi="Calibri" w:cs="Calibri"/>
          <w:color w:val="000000"/>
          <w:sz w:val="23"/>
          <w:szCs w:val="23"/>
        </w:rPr>
      </w:pPr>
      <w:r w:rsidRPr="00FA470A">
        <w:rPr>
          <w:rFonts w:ascii="Calibri" w:hAnsi="Calibri" w:cs="Calibri"/>
          <w:color w:val="000000"/>
          <w:sz w:val="23"/>
          <w:szCs w:val="23"/>
        </w:rPr>
        <w:t xml:space="preserve">Ley No. 311-14 sobre Declaración Jurada de Patrimonio. </w:t>
      </w:r>
    </w:p>
    <w:p w14:paraId="67AAECB0" w14:textId="77777777" w:rsidR="00111864" w:rsidRDefault="00111864" w:rsidP="00111864">
      <w:pPr>
        <w:pStyle w:val="ListParagraph"/>
        <w:rPr>
          <w:rFonts w:ascii="Calibri" w:hAnsi="Calibri" w:cs="Calibri"/>
          <w:color w:val="000000"/>
          <w:sz w:val="23"/>
          <w:szCs w:val="23"/>
        </w:rPr>
      </w:pPr>
    </w:p>
    <w:p w14:paraId="4242A0E5" w14:textId="77777777" w:rsidR="00FA470A" w:rsidRPr="00135E7F" w:rsidRDefault="00FA470A" w:rsidP="00FA470A">
      <w:pPr>
        <w:jc w:val="both"/>
        <w:rPr>
          <w:rFonts w:ascii="Times New Roman" w:hAnsi="Times New Roman" w:cs="Times New Roman"/>
          <w:sz w:val="24"/>
          <w:szCs w:val="24"/>
        </w:rPr>
      </w:pPr>
    </w:p>
    <w:p w14:paraId="57DBB72B" w14:textId="77777777" w:rsidR="00364975" w:rsidRPr="00364975" w:rsidRDefault="00364975" w:rsidP="00364975">
      <w:pPr>
        <w:spacing w:line="360" w:lineRule="auto"/>
        <w:jc w:val="both"/>
        <w:rPr>
          <w:b/>
          <w:bCs/>
          <w:sz w:val="24"/>
          <w:szCs w:val="24"/>
        </w:rPr>
      </w:pPr>
      <w:r w:rsidRPr="00364975">
        <w:rPr>
          <w:b/>
          <w:bCs/>
          <w:sz w:val="24"/>
          <w:szCs w:val="24"/>
        </w:rPr>
        <w:t xml:space="preserve">Funcionarios de la institución: </w:t>
      </w:r>
    </w:p>
    <w:tbl>
      <w:tblPr>
        <w:tblW w:w="8806" w:type="dxa"/>
        <w:tblInd w:w="53" w:type="dxa"/>
        <w:tblCellMar>
          <w:left w:w="70" w:type="dxa"/>
          <w:right w:w="70" w:type="dxa"/>
        </w:tblCellMar>
        <w:tblLook w:val="04A0" w:firstRow="1" w:lastRow="0" w:firstColumn="1" w:lastColumn="0" w:noHBand="0" w:noVBand="1"/>
      </w:tblPr>
      <w:tblGrid>
        <w:gridCol w:w="624"/>
        <w:gridCol w:w="3464"/>
        <w:gridCol w:w="4718"/>
      </w:tblGrid>
      <w:tr w:rsidR="00364975" w:rsidRPr="00B40718" w14:paraId="140EE295" w14:textId="77777777" w:rsidTr="00364975">
        <w:trPr>
          <w:trHeight w:val="350"/>
        </w:trPr>
        <w:tc>
          <w:tcPr>
            <w:tcW w:w="624" w:type="dxa"/>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14:paraId="230EC304" w14:textId="77777777" w:rsidR="00364975" w:rsidRPr="00364975" w:rsidRDefault="00364975" w:rsidP="00347699">
            <w:pPr>
              <w:spacing w:after="0" w:line="240" w:lineRule="auto"/>
              <w:jc w:val="center"/>
              <w:rPr>
                <w:rFonts w:ascii="Calibri" w:hAnsi="Calibri" w:cs="Calibri"/>
                <w:b/>
                <w:bCs/>
                <w:color w:val="000000"/>
                <w:sz w:val="23"/>
                <w:szCs w:val="23"/>
              </w:rPr>
            </w:pPr>
            <w:r w:rsidRPr="00364975">
              <w:rPr>
                <w:rFonts w:ascii="Calibri" w:hAnsi="Calibri" w:cs="Calibri"/>
                <w:b/>
                <w:bCs/>
                <w:color w:val="000000"/>
                <w:sz w:val="23"/>
                <w:szCs w:val="23"/>
              </w:rPr>
              <w:t>No.</w:t>
            </w:r>
          </w:p>
        </w:tc>
        <w:tc>
          <w:tcPr>
            <w:tcW w:w="3464" w:type="dxa"/>
            <w:tcBorders>
              <w:top w:val="single" w:sz="4" w:space="0" w:color="auto"/>
              <w:left w:val="nil"/>
              <w:bottom w:val="single" w:sz="4" w:space="0" w:color="auto"/>
              <w:right w:val="single" w:sz="4" w:space="0" w:color="auto"/>
            </w:tcBorders>
            <w:shd w:val="clear" w:color="auto" w:fill="ACB9CA" w:themeFill="text2" w:themeFillTint="66"/>
            <w:hideMark/>
          </w:tcPr>
          <w:p w14:paraId="085C347E" w14:textId="77777777" w:rsidR="00364975" w:rsidRPr="00364975" w:rsidRDefault="00364975" w:rsidP="00347699">
            <w:pPr>
              <w:spacing w:after="0" w:line="240" w:lineRule="auto"/>
              <w:jc w:val="center"/>
              <w:rPr>
                <w:rFonts w:ascii="Calibri" w:hAnsi="Calibri" w:cs="Calibri"/>
                <w:b/>
                <w:bCs/>
                <w:color w:val="000000"/>
                <w:sz w:val="23"/>
                <w:szCs w:val="23"/>
              </w:rPr>
            </w:pPr>
            <w:r w:rsidRPr="00364975">
              <w:rPr>
                <w:rFonts w:ascii="Calibri" w:hAnsi="Calibri" w:cs="Calibri"/>
                <w:b/>
                <w:bCs/>
                <w:color w:val="000000"/>
                <w:sz w:val="23"/>
                <w:szCs w:val="23"/>
              </w:rPr>
              <w:t>Relación Personal</w:t>
            </w:r>
          </w:p>
        </w:tc>
        <w:tc>
          <w:tcPr>
            <w:tcW w:w="4718" w:type="dxa"/>
            <w:tcBorders>
              <w:top w:val="single" w:sz="4" w:space="0" w:color="auto"/>
              <w:left w:val="nil"/>
              <w:bottom w:val="single" w:sz="4" w:space="0" w:color="auto"/>
              <w:right w:val="single" w:sz="4" w:space="0" w:color="auto"/>
            </w:tcBorders>
            <w:shd w:val="clear" w:color="auto" w:fill="ACB9CA" w:themeFill="text2" w:themeFillTint="66"/>
            <w:noWrap/>
            <w:hideMark/>
          </w:tcPr>
          <w:p w14:paraId="5456768D" w14:textId="2AC85614" w:rsidR="00364975" w:rsidRPr="00364975" w:rsidRDefault="00364975" w:rsidP="00347699">
            <w:pPr>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 xml:space="preserve">Cargo </w:t>
            </w:r>
          </w:p>
        </w:tc>
      </w:tr>
      <w:tr w:rsidR="00364975" w:rsidRPr="00B40718" w14:paraId="6D93CC9F" w14:textId="77777777" w:rsidTr="00364975">
        <w:trPr>
          <w:trHeight w:val="554"/>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1A171C10" w14:textId="77777777" w:rsidR="00364975" w:rsidRPr="00364975" w:rsidRDefault="00364975" w:rsidP="00347699">
            <w:pPr>
              <w:spacing w:after="0" w:line="240" w:lineRule="auto"/>
              <w:jc w:val="center"/>
              <w:rPr>
                <w:rFonts w:ascii="Calibri" w:hAnsi="Calibri" w:cs="Calibri"/>
                <w:b/>
                <w:bCs/>
                <w:color w:val="000000"/>
                <w:sz w:val="23"/>
                <w:szCs w:val="23"/>
              </w:rPr>
            </w:pPr>
            <w:r w:rsidRPr="00364975">
              <w:rPr>
                <w:rFonts w:ascii="Calibri" w:hAnsi="Calibri" w:cs="Calibri"/>
                <w:b/>
                <w:bCs/>
                <w:color w:val="000000"/>
                <w:sz w:val="23"/>
                <w:szCs w:val="23"/>
              </w:rPr>
              <w:t>1</w:t>
            </w:r>
          </w:p>
        </w:tc>
        <w:tc>
          <w:tcPr>
            <w:tcW w:w="3464" w:type="dxa"/>
            <w:tcBorders>
              <w:top w:val="single" w:sz="4" w:space="0" w:color="auto"/>
              <w:left w:val="nil"/>
              <w:bottom w:val="single" w:sz="4" w:space="0" w:color="auto"/>
              <w:right w:val="single" w:sz="4" w:space="0" w:color="auto"/>
            </w:tcBorders>
            <w:shd w:val="clear" w:color="000000" w:fill="FFFFFF"/>
            <w:hideMark/>
          </w:tcPr>
          <w:p w14:paraId="039C528E" w14:textId="77777777" w:rsidR="00364975" w:rsidRPr="00364975" w:rsidRDefault="00364975" w:rsidP="00347699">
            <w:pPr>
              <w:spacing w:after="0" w:line="240" w:lineRule="auto"/>
              <w:rPr>
                <w:rFonts w:ascii="Calibri" w:hAnsi="Calibri" w:cs="Calibri"/>
                <w:b/>
                <w:bCs/>
                <w:color w:val="000000"/>
                <w:sz w:val="23"/>
                <w:szCs w:val="23"/>
              </w:rPr>
            </w:pPr>
            <w:r w:rsidRPr="00364975">
              <w:rPr>
                <w:rFonts w:ascii="Calibri" w:hAnsi="Calibri" w:cs="Calibri"/>
                <w:b/>
                <w:bCs/>
                <w:color w:val="000000"/>
                <w:sz w:val="23"/>
                <w:szCs w:val="23"/>
              </w:rPr>
              <w:t xml:space="preserve">Alexandra </w:t>
            </w:r>
            <w:proofErr w:type="spellStart"/>
            <w:r w:rsidRPr="00364975">
              <w:rPr>
                <w:rFonts w:ascii="Calibri" w:hAnsi="Calibri" w:cs="Calibri"/>
                <w:b/>
                <w:bCs/>
                <w:color w:val="000000"/>
                <w:sz w:val="23"/>
                <w:szCs w:val="23"/>
              </w:rPr>
              <w:t>Fidencia</w:t>
            </w:r>
            <w:proofErr w:type="spellEnd"/>
            <w:r w:rsidRPr="00364975">
              <w:rPr>
                <w:rFonts w:ascii="Calibri" w:hAnsi="Calibri" w:cs="Calibri"/>
                <w:b/>
                <w:bCs/>
                <w:color w:val="000000"/>
                <w:sz w:val="23"/>
                <w:szCs w:val="23"/>
              </w:rPr>
              <w:t xml:space="preserve"> del Corazón de Jesús Izquierdo Méndez</w:t>
            </w:r>
          </w:p>
        </w:tc>
        <w:tc>
          <w:tcPr>
            <w:tcW w:w="4718" w:type="dxa"/>
            <w:tcBorders>
              <w:top w:val="single" w:sz="4" w:space="0" w:color="auto"/>
              <w:left w:val="nil"/>
              <w:bottom w:val="single" w:sz="4" w:space="0" w:color="auto"/>
              <w:right w:val="single" w:sz="4" w:space="0" w:color="auto"/>
            </w:tcBorders>
            <w:shd w:val="clear" w:color="000000" w:fill="FFFFFF"/>
            <w:noWrap/>
            <w:hideMark/>
          </w:tcPr>
          <w:p w14:paraId="1F17C2AB" w14:textId="4CD980A2" w:rsidR="00364975" w:rsidRPr="00364975" w:rsidRDefault="00364975" w:rsidP="00347699">
            <w:pPr>
              <w:spacing w:after="0" w:line="240" w:lineRule="auto"/>
              <w:rPr>
                <w:rFonts w:ascii="Calibri" w:hAnsi="Calibri" w:cs="Calibri"/>
                <w:b/>
                <w:bCs/>
                <w:color w:val="000000"/>
                <w:sz w:val="23"/>
                <w:szCs w:val="23"/>
              </w:rPr>
            </w:pPr>
            <w:r w:rsidRPr="00364975">
              <w:rPr>
                <w:rFonts w:ascii="Calibri" w:hAnsi="Calibri" w:cs="Calibri"/>
                <w:b/>
                <w:bCs/>
                <w:color w:val="000000"/>
                <w:sz w:val="23"/>
                <w:szCs w:val="23"/>
              </w:rPr>
              <w:t>Direc</w:t>
            </w:r>
            <w:r>
              <w:rPr>
                <w:rFonts w:ascii="Calibri" w:hAnsi="Calibri" w:cs="Calibri"/>
                <w:b/>
                <w:bCs/>
                <w:color w:val="000000"/>
                <w:sz w:val="23"/>
                <w:szCs w:val="23"/>
              </w:rPr>
              <w:t xml:space="preserve">tora </w:t>
            </w:r>
            <w:r w:rsidRPr="00364975">
              <w:rPr>
                <w:rFonts w:ascii="Calibri" w:hAnsi="Calibri" w:cs="Calibri"/>
                <w:b/>
                <w:bCs/>
                <w:color w:val="000000"/>
                <w:sz w:val="23"/>
                <w:szCs w:val="23"/>
              </w:rPr>
              <w:t>Nacional</w:t>
            </w:r>
          </w:p>
        </w:tc>
      </w:tr>
      <w:tr w:rsidR="00364975" w:rsidRPr="00B40718" w14:paraId="7D7331B3" w14:textId="77777777" w:rsidTr="00364975">
        <w:trPr>
          <w:trHeight w:val="376"/>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5A1DD9EF"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2</w:t>
            </w:r>
          </w:p>
        </w:tc>
        <w:tc>
          <w:tcPr>
            <w:tcW w:w="3464" w:type="dxa"/>
            <w:tcBorders>
              <w:top w:val="single" w:sz="4" w:space="0" w:color="auto"/>
              <w:left w:val="nil"/>
              <w:bottom w:val="single" w:sz="4" w:space="0" w:color="auto"/>
              <w:right w:val="single" w:sz="4" w:space="0" w:color="auto"/>
            </w:tcBorders>
            <w:shd w:val="clear" w:color="000000" w:fill="FFFFFF"/>
            <w:hideMark/>
          </w:tcPr>
          <w:p w14:paraId="463E8E80"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 xml:space="preserve">Vicente Zacarías Santos </w:t>
            </w:r>
            <w:proofErr w:type="spellStart"/>
            <w:r w:rsidRPr="00364975">
              <w:rPr>
                <w:rFonts w:ascii="Calibri" w:hAnsi="Calibri" w:cs="Calibri"/>
                <w:color w:val="000000"/>
                <w:sz w:val="23"/>
                <w:szCs w:val="23"/>
              </w:rPr>
              <w:t>Velóz</w:t>
            </w:r>
            <w:proofErr w:type="spellEnd"/>
          </w:p>
        </w:tc>
        <w:tc>
          <w:tcPr>
            <w:tcW w:w="4718" w:type="dxa"/>
            <w:tcBorders>
              <w:top w:val="single" w:sz="4" w:space="0" w:color="auto"/>
              <w:left w:val="nil"/>
              <w:bottom w:val="single" w:sz="4" w:space="0" w:color="auto"/>
              <w:right w:val="single" w:sz="4" w:space="0" w:color="auto"/>
            </w:tcBorders>
            <w:shd w:val="clear" w:color="000000" w:fill="FFFFFF"/>
            <w:noWrap/>
            <w:hideMark/>
          </w:tcPr>
          <w:p w14:paraId="68ED94D2" w14:textId="7265DFFC"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Sub</w:t>
            </w:r>
            <w:r>
              <w:rPr>
                <w:rFonts w:ascii="Calibri" w:hAnsi="Calibri" w:cs="Calibri"/>
                <w:color w:val="000000"/>
                <w:sz w:val="23"/>
                <w:szCs w:val="23"/>
              </w:rPr>
              <w:t xml:space="preserve">- Director </w:t>
            </w:r>
          </w:p>
        </w:tc>
      </w:tr>
      <w:tr w:rsidR="00364975" w:rsidRPr="00B40718" w14:paraId="2993125D" w14:textId="77777777" w:rsidTr="00364975">
        <w:trPr>
          <w:trHeight w:val="326"/>
        </w:trPr>
        <w:tc>
          <w:tcPr>
            <w:tcW w:w="624" w:type="dxa"/>
            <w:tcBorders>
              <w:top w:val="nil"/>
              <w:left w:val="single" w:sz="4" w:space="0" w:color="auto"/>
              <w:bottom w:val="single" w:sz="4" w:space="0" w:color="auto"/>
              <w:right w:val="single" w:sz="4" w:space="0" w:color="auto"/>
            </w:tcBorders>
            <w:shd w:val="clear" w:color="auto" w:fill="auto"/>
            <w:noWrap/>
            <w:hideMark/>
          </w:tcPr>
          <w:p w14:paraId="47469211"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3</w:t>
            </w:r>
          </w:p>
        </w:tc>
        <w:tc>
          <w:tcPr>
            <w:tcW w:w="3464" w:type="dxa"/>
            <w:tcBorders>
              <w:top w:val="nil"/>
              <w:left w:val="nil"/>
              <w:bottom w:val="single" w:sz="4" w:space="0" w:color="auto"/>
              <w:right w:val="single" w:sz="4" w:space="0" w:color="auto"/>
            </w:tcBorders>
            <w:shd w:val="clear" w:color="000000" w:fill="FFFFFF"/>
            <w:noWrap/>
            <w:hideMark/>
          </w:tcPr>
          <w:p w14:paraId="795E81B2"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Mercedes García Bello</w:t>
            </w:r>
          </w:p>
        </w:tc>
        <w:tc>
          <w:tcPr>
            <w:tcW w:w="4718" w:type="dxa"/>
            <w:tcBorders>
              <w:top w:val="nil"/>
              <w:left w:val="nil"/>
              <w:bottom w:val="single" w:sz="4" w:space="0" w:color="auto"/>
              <w:right w:val="single" w:sz="4" w:space="0" w:color="auto"/>
            </w:tcBorders>
            <w:shd w:val="clear" w:color="000000" w:fill="FFFFFF"/>
            <w:noWrap/>
            <w:hideMark/>
          </w:tcPr>
          <w:p w14:paraId="39A27C9B" w14:textId="1A9F2520"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Direc</w:t>
            </w:r>
            <w:r>
              <w:rPr>
                <w:rFonts w:ascii="Calibri" w:hAnsi="Calibri" w:cs="Calibri"/>
                <w:color w:val="000000"/>
                <w:sz w:val="23"/>
                <w:szCs w:val="23"/>
              </w:rPr>
              <w:t>tora</w:t>
            </w:r>
            <w:r w:rsidRPr="00364975">
              <w:rPr>
                <w:rFonts w:ascii="Calibri" w:hAnsi="Calibri" w:cs="Calibri"/>
                <w:color w:val="000000"/>
                <w:sz w:val="23"/>
                <w:szCs w:val="23"/>
              </w:rPr>
              <w:t xml:space="preserve"> Administrativa y Financiera</w:t>
            </w:r>
          </w:p>
        </w:tc>
      </w:tr>
      <w:tr w:rsidR="00364975" w:rsidRPr="00B40718" w14:paraId="27860BD4" w14:textId="77777777" w:rsidTr="00364975">
        <w:trPr>
          <w:trHeight w:val="260"/>
        </w:trPr>
        <w:tc>
          <w:tcPr>
            <w:tcW w:w="624" w:type="dxa"/>
            <w:tcBorders>
              <w:top w:val="nil"/>
              <w:left w:val="single" w:sz="4" w:space="0" w:color="auto"/>
              <w:bottom w:val="single" w:sz="4" w:space="0" w:color="auto"/>
              <w:right w:val="single" w:sz="4" w:space="0" w:color="auto"/>
            </w:tcBorders>
            <w:shd w:val="clear" w:color="auto" w:fill="auto"/>
            <w:noWrap/>
            <w:hideMark/>
          </w:tcPr>
          <w:p w14:paraId="0A343B47"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4</w:t>
            </w:r>
          </w:p>
        </w:tc>
        <w:tc>
          <w:tcPr>
            <w:tcW w:w="3464" w:type="dxa"/>
            <w:tcBorders>
              <w:top w:val="nil"/>
              <w:left w:val="nil"/>
              <w:bottom w:val="single" w:sz="4" w:space="0" w:color="auto"/>
              <w:right w:val="single" w:sz="4" w:space="0" w:color="auto"/>
            </w:tcBorders>
            <w:shd w:val="clear" w:color="000000" w:fill="FFFFFF"/>
            <w:noWrap/>
            <w:hideMark/>
          </w:tcPr>
          <w:p w14:paraId="10D2BCD5"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Cecilia María González Fernández</w:t>
            </w:r>
          </w:p>
        </w:tc>
        <w:tc>
          <w:tcPr>
            <w:tcW w:w="4718" w:type="dxa"/>
            <w:tcBorders>
              <w:top w:val="nil"/>
              <w:left w:val="nil"/>
              <w:bottom w:val="single" w:sz="4" w:space="0" w:color="auto"/>
              <w:right w:val="single" w:sz="4" w:space="0" w:color="auto"/>
            </w:tcBorders>
            <w:shd w:val="clear" w:color="000000" w:fill="FFFFFF"/>
            <w:noWrap/>
            <w:hideMark/>
          </w:tcPr>
          <w:p w14:paraId="7FA2E708" w14:textId="0F5569DC"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Direc</w:t>
            </w:r>
            <w:r>
              <w:rPr>
                <w:rFonts w:ascii="Calibri" w:hAnsi="Calibri" w:cs="Calibri"/>
                <w:color w:val="000000"/>
                <w:sz w:val="23"/>
                <w:szCs w:val="23"/>
              </w:rPr>
              <w:t>tora</w:t>
            </w:r>
            <w:r w:rsidRPr="00364975">
              <w:rPr>
                <w:rFonts w:ascii="Calibri" w:hAnsi="Calibri" w:cs="Calibri"/>
                <w:color w:val="000000"/>
                <w:sz w:val="23"/>
                <w:szCs w:val="23"/>
              </w:rPr>
              <w:t xml:space="preserve"> de Estadísticas Continuas</w:t>
            </w:r>
          </w:p>
        </w:tc>
      </w:tr>
      <w:tr w:rsidR="00364975" w:rsidRPr="00B40718" w14:paraId="7E6F31B9" w14:textId="77777777" w:rsidTr="00364975">
        <w:trPr>
          <w:trHeight w:val="278"/>
        </w:trPr>
        <w:tc>
          <w:tcPr>
            <w:tcW w:w="624" w:type="dxa"/>
            <w:tcBorders>
              <w:top w:val="nil"/>
              <w:left w:val="single" w:sz="4" w:space="0" w:color="auto"/>
              <w:bottom w:val="single" w:sz="4" w:space="0" w:color="auto"/>
              <w:right w:val="single" w:sz="4" w:space="0" w:color="auto"/>
            </w:tcBorders>
            <w:shd w:val="clear" w:color="auto" w:fill="auto"/>
            <w:noWrap/>
            <w:hideMark/>
          </w:tcPr>
          <w:p w14:paraId="5C808979"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5</w:t>
            </w:r>
          </w:p>
        </w:tc>
        <w:tc>
          <w:tcPr>
            <w:tcW w:w="3464" w:type="dxa"/>
            <w:tcBorders>
              <w:top w:val="nil"/>
              <w:left w:val="nil"/>
              <w:bottom w:val="single" w:sz="4" w:space="0" w:color="auto"/>
              <w:right w:val="single" w:sz="4" w:space="0" w:color="auto"/>
            </w:tcBorders>
            <w:shd w:val="clear" w:color="000000" w:fill="FFFFFF"/>
            <w:noWrap/>
            <w:hideMark/>
          </w:tcPr>
          <w:p w14:paraId="4A26CF68"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Francisco Ireneo Cáceres Ureña</w:t>
            </w:r>
          </w:p>
        </w:tc>
        <w:tc>
          <w:tcPr>
            <w:tcW w:w="4718" w:type="dxa"/>
            <w:tcBorders>
              <w:top w:val="nil"/>
              <w:left w:val="nil"/>
              <w:bottom w:val="single" w:sz="4" w:space="0" w:color="auto"/>
              <w:right w:val="single" w:sz="4" w:space="0" w:color="auto"/>
            </w:tcBorders>
            <w:shd w:val="clear" w:color="000000" w:fill="FFFFFF"/>
            <w:noWrap/>
            <w:hideMark/>
          </w:tcPr>
          <w:p w14:paraId="4DEFAA90" w14:textId="5BCD5E36"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Direc</w:t>
            </w:r>
            <w:r>
              <w:rPr>
                <w:rFonts w:ascii="Calibri" w:hAnsi="Calibri" w:cs="Calibri"/>
                <w:color w:val="000000"/>
                <w:sz w:val="23"/>
                <w:szCs w:val="23"/>
              </w:rPr>
              <w:t>tor</w:t>
            </w:r>
            <w:r w:rsidRPr="00364975">
              <w:rPr>
                <w:rFonts w:ascii="Calibri" w:hAnsi="Calibri" w:cs="Calibri"/>
                <w:color w:val="000000"/>
                <w:sz w:val="23"/>
                <w:szCs w:val="23"/>
              </w:rPr>
              <w:t xml:space="preserve"> de Censos y Encuestas</w:t>
            </w:r>
          </w:p>
        </w:tc>
      </w:tr>
      <w:tr w:rsidR="00364975" w:rsidRPr="00B40718" w14:paraId="4F526454" w14:textId="77777777" w:rsidTr="00364975">
        <w:trPr>
          <w:trHeight w:val="582"/>
        </w:trPr>
        <w:tc>
          <w:tcPr>
            <w:tcW w:w="624" w:type="dxa"/>
            <w:tcBorders>
              <w:top w:val="nil"/>
              <w:left w:val="single" w:sz="4" w:space="0" w:color="auto"/>
              <w:bottom w:val="single" w:sz="4" w:space="0" w:color="auto"/>
              <w:right w:val="single" w:sz="4" w:space="0" w:color="auto"/>
            </w:tcBorders>
            <w:shd w:val="clear" w:color="auto" w:fill="auto"/>
            <w:noWrap/>
            <w:hideMark/>
          </w:tcPr>
          <w:p w14:paraId="0AD37721"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6</w:t>
            </w:r>
          </w:p>
        </w:tc>
        <w:tc>
          <w:tcPr>
            <w:tcW w:w="3464" w:type="dxa"/>
            <w:tcBorders>
              <w:top w:val="nil"/>
              <w:left w:val="nil"/>
              <w:bottom w:val="single" w:sz="4" w:space="0" w:color="auto"/>
              <w:right w:val="single" w:sz="4" w:space="0" w:color="auto"/>
            </w:tcBorders>
            <w:shd w:val="clear" w:color="000000" w:fill="FFFFFF"/>
            <w:noWrap/>
            <w:hideMark/>
          </w:tcPr>
          <w:p w14:paraId="6D8DD645"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Juan Antonio Arias Tejada</w:t>
            </w:r>
          </w:p>
        </w:tc>
        <w:tc>
          <w:tcPr>
            <w:tcW w:w="4718" w:type="dxa"/>
            <w:tcBorders>
              <w:top w:val="nil"/>
              <w:left w:val="nil"/>
              <w:bottom w:val="single" w:sz="4" w:space="0" w:color="auto"/>
              <w:right w:val="single" w:sz="4" w:space="0" w:color="auto"/>
            </w:tcBorders>
            <w:shd w:val="clear" w:color="000000" w:fill="FFFFFF"/>
            <w:noWrap/>
            <w:hideMark/>
          </w:tcPr>
          <w:p w14:paraId="7562187D" w14:textId="62B48576"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Dire</w:t>
            </w:r>
            <w:r>
              <w:rPr>
                <w:rFonts w:ascii="Calibri" w:hAnsi="Calibri" w:cs="Calibri"/>
                <w:color w:val="000000"/>
                <w:sz w:val="23"/>
                <w:szCs w:val="23"/>
              </w:rPr>
              <w:t>ctor</w:t>
            </w:r>
            <w:r w:rsidRPr="00364975">
              <w:rPr>
                <w:rFonts w:ascii="Calibri" w:hAnsi="Calibri" w:cs="Calibri"/>
                <w:color w:val="000000"/>
                <w:sz w:val="23"/>
                <w:szCs w:val="23"/>
              </w:rPr>
              <w:t xml:space="preserve"> de Coordinación del Sistema Estadístico Nacional</w:t>
            </w:r>
          </w:p>
        </w:tc>
      </w:tr>
      <w:tr w:rsidR="00364975" w:rsidRPr="00B40718" w14:paraId="44698DE0" w14:textId="77777777" w:rsidTr="00364975">
        <w:trPr>
          <w:trHeight w:val="532"/>
        </w:trPr>
        <w:tc>
          <w:tcPr>
            <w:tcW w:w="624" w:type="dxa"/>
            <w:tcBorders>
              <w:top w:val="nil"/>
              <w:left w:val="single" w:sz="4" w:space="0" w:color="auto"/>
              <w:bottom w:val="single" w:sz="4" w:space="0" w:color="auto"/>
              <w:right w:val="single" w:sz="4" w:space="0" w:color="auto"/>
            </w:tcBorders>
            <w:shd w:val="clear" w:color="auto" w:fill="auto"/>
            <w:noWrap/>
            <w:hideMark/>
          </w:tcPr>
          <w:p w14:paraId="26DFBA2B"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7</w:t>
            </w:r>
          </w:p>
        </w:tc>
        <w:tc>
          <w:tcPr>
            <w:tcW w:w="3464" w:type="dxa"/>
            <w:tcBorders>
              <w:top w:val="nil"/>
              <w:left w:val="nil"/>
              <w:bottom w:val="single" w:sz="4" w:space="0" w:color="auto"/>
              <w:right w:val="single" w:sz="4" w:space="0" w:color="auto"/>
            </w:tcBorders>
            <w:shd w:val="clear" w:color="000000" w:fill="FFFFFF"/>
            <w:noWrap/>
            <w:hideMark/>
          </w:tcPr>
          <w:p w14:paraId="6FF5BA51"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Alma de los Ángeles Vargas Rodriguez</w:t>
            </w:r>
          </w:p>
        </w:tc>
        <w:tc>
          <w:tcPr>
            <w:tcW w:w="4718" w:type="dxa"/>
            <w:tcBorders>
              <w:top w:val="nil"/>
              <w:left w:val="nil"/>
              <w:bottom w:val="single" w:sz="4" w:space="0" w:color="auto"/>
              <w:right w:val="single" w:sz="4" w:space="0" w:color="auto"/>
            </w:tcBorders>
            <w:shd w:val="clear" w:color="000000" w:fill="FFFFFF"/>
            <w:noWrap/>
            <w:hideMark/>
          </w:tcPr>
          <w:p w14:paraId="40F9A631" w14:textId="44E257E7"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Encargada del </w:t>
            </w:r>
            <w:r w:rsidRPr="00364975">
              <w:rPr>
                <w:rFonts w:ascii="Calibri" w:hAnsi="Calibri" w:cs="Calibri"/>
                <w:color w:val="000000"/>
                <w:sz w:val="23"/>
                <w:szCs w:val="23"/>
              </w:rPr>
              <w:t>Departamento de Planificación y Desarrollo</w:t>
            </w:r>
          </w:p>
        </w:tc>
      </w:tr>
      <w:tr w:rsidR="00364975" w:rsidRPr="00B40718" w14:paraId="7EB057B2" w14:textId="77777777" w:rsidTr="00364975">
        <w:trPr>
          <w:trHeight w:val="270"/>
        </w:trPr>
        <w:tc>
          <w:tcPr>
            <w:tcW w:w="624" w:type="dxa"/>
            <w:tcBorders>
              <w:top w:val="nil"/>
              <w:left w:val="single" w:sz="4" w:space="0" w:color="auto"/>
              <w:bottom w:val="single" w:sz="4" w:space="0" w:color="auto"/>
              <w:right w:val="single" w:sz="4" w:space="0" w:color="auto"/>
            </w:tcBorders>
            <w:shd w:val="clear" w:color="auto" w:fill="auto"/>
            <w:noWrap/>
            <w:hideMark/>
          </w:tcPr>
          <w:p w14:paraId="2074AFAE"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8</w:t>
            </w:r>
          </w:p>
        </w:tc>
        <w:tc>
          <w:tcPr>
            <w:tcW w:w="3464" w:type="dxa"/>
            <w:tcBorders>
              <w:top w:val="nil"/>
              <w:left w:val="nil"/>
              <w:bottom w:val="single" w:sz="4" w:space="0" w:color="auto"/>
              <w:right w:val="single" w:sz="4" w:space="0" w:color="auto"/>
            </w:tcBorders>
            <w:shd w:val="clear" w:color="000000" w:fill="FFFFFF"/>
            <w:noWrap/>
            <w:hideMark/>
          </w:tcPr>
          <w:p w14:paraId="37846FDE"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Héctor Danilo Duarte Mercedes</w:t>
            </w:r>
          </w:p>
        </w:tc>
        <w:tc>
          <w:tcPr>
            <w:tcW w:w="4718" w:type="dxa"/>
            <w:tcBorders>
              <w:top w:val="nil"/>
              <w:left w:val="nil"/>
              <w:bottom w:val="single" w:sz="4" w:space="0" w:color="auto"/>
              <w:right w:val="single" w:sz="4" w:space="0" w:color="auto"/>
            </w:tcBorders>
            <w:shd w:val="clear" w:color="000000" w:fill="FFFFFF"/>
            <w:noWrap/>
            <w:hideMark/>
          </w:tcPr>
          <w:p w14:paraId="6EC46054" w14:textId="2ADD0967"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Encargado del </w:t>
            </w:r>
            <w:r w:rsidRPr="00364975">
              <w:rPr>
                <w:rFonts w:ascii="Calibri" w:hAnsi="Calibri" w:cs="Calibri"/>
                <w:color w:val="000000"/>
                <w:sz w:val="23"/>
                <w:szCs w:val="23"/>
              </w:rPr>
              <w:t xml:space="preserve">Departamento de Tecnología de la Información </w:t>
            </w:r>
          </w:p>
        </w:tc>
      </w:tr>
      <w:tr w:rsidR="00364975" w:rsidRPr="00B40718" w14:paraId="3A9FB23F" w14:textId="77777777" w:rsidTr="00364975">
        <w:trPr>
          <w:trHeight w:val="274"/>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4E213822"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9</w:t>
            </w:r>
          </w:p>
        </w:tc>
        <w:tc>
          <w:tcPr>
            <w:tcW w:w="3464" w:type="dxa"/>
            <w:tcBorders>
              <w:top w:val="single" w:sz="4" w:space="0" w:color="auto"/>
              <w:left w:val="nil"/>
              <w:bottom w:val="single" w:sz="4" w:space="0" w:color="auto"/>
              <w:right w:val="single" w:sz="4" w:space="0" w:color="auto"/>
            </w:tcBorders>
            <w:shd w:val="clear" w:color="000000" w:fill="FFFFFF"/>
            <w:noWrap/>
            <w:hideMark/>
          </w:tcPr>
          <w:p w14:paraId="6B733C8D" w14:textId="77777777" w:rsidR="00364975" w:rsidRPr="00364975" w:rsidRDefault="00364975" w:rsidP="00347699">
            <w:pPr>
              <w:spacing w:after="0" w:line="240" w:lineRule="auto"/>
              <w:rPr>
                <w:rFonts w:ascii="Calibri" w:hAnsi="Calibri" w:cs="Calibri"/>
                <w:color w:val="000000"/>
                <w:sz w:val="23"/>
                <w:szCs w:val="23"/>
              </w:rPr>
            </w:pPr>
            <w:proofErr w:type="spellStart"/>
            <w:r w:rsidRPr="00364975">
              <w:rPr>
                <w:rFonts w:ascii="Calibri" w:hAnsi="Calibri" w:cs="Calibri"/>
                <w:color w:val="000000"/>
                <w:sz w:val="23"/>
                <w:szCs w:val="23"/>
              </w:rPr>
              <w:t>Raisa</w:t>
            </w:r>
            <w:proofErr w:type="spellEnd"/>
            <w:r w:rsidRPr="00364975">
              <w:rPr>
                <w:rFonts w:ascii="Calibri" w:hAnsi="Calibri" w:cs="Calibri"/>
                <w:color w:val="000000"/>
                <w:sz w:val="23"/>
                <w:szCs w:val="23"/>
              </w:rPr>
              <w:t xml:space="preserve"> </w:t>
            </w:r>
            <w:proofErr w:type="spellStart"/>
            <w:r w:rsidRPr="00364975">
              <w:rPr>
                <w:rFonts w:ascii="Calibri" w:hAnsi="Calibri" w:cs="Calibri"/>
                <w:color w:val="000000"/>
                <w:sz w:val="23"/>
                <w:szCs w:val="23"/>
              </w:rPr>
              <w:t>Evangeline</w:t>
            </w:r>
            <w:proofErr w:type="spellEnd"/>
            <w:r w:rsidRPr="00364975">
              <w:rPr>
                <w:rFonts w:ascii="Calibri" w:hAnsi="Calibri" w:cs="Calibri"/>
                <w:color w:val="000000"/>
                <w:sz w:val="23"/>
                <w:szCs w:val="23"/>
              </w:rPr>
              <w:t xml:space="preserve"> Caamaño Díaz</w:t>
            </w:r>
          </w:p>
        </w:tc>
        <w:tc>
          <w:tcPr>
            <w:tcW w:w="4718" w:type="dxa"/>
            <w:tcBorders>
              <w:top w:val="single" w:sz="4" w:space="0" w:color="auto"/>
              <w:left w:val="nil"/>
              <w:bottom w:val="single" w:sz="4" w:space="0" w:color="auto"/>
              <w:right w:val="single" w:sz="4" w:space="0" w:color="auto"/>
            </w:tcBorders>
            <w:shd w:val="clear" w:color="000000" w:fill="FFFFFF"/>
            <w:noWrap/>
            <w:hideMark/>
          </w:tcPr>
          <w:p w14:paraId="3EE6E303" w14:textId="4068E833"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Encargada del </w:t>
            </w:r>
            <w:r w:rsidRPr="00364975">
              <w:rPr>
                <w:rFonts w:ascii="Calibri" w:hAnsi="Calibri" w:cs="Calibri"/>
                <w:color w:val="000000"/>
                <w:sz w:val="23"/>
                <w:szCs w:val="23"/>
              </w:rPr>
              <w:t>Departamento de Recursos Humanos</w:t>
            </w:r>
          </w:p>
        </w:tc>
      </w:tr>
      <w:tr w:rsidR="00364975" w:rsidRPr="00B40718" w14:paraId="6D117AEB" w14:textId="77777777" w:rsidTr="00364975">
        <w:trPr>
          <w:trHeight w:val="278"/>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1B85F1A8"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10</w:t>
            </w:r>
          </w:p>
        </w:tc>
        <w:tc>
          <w:tcPr>
            <w:tcW w:w="3464" w:type="dxa"/>
            <w:tcBorders>
              <w:top w:val="single" w:sz="4" w:space="0" w:color="auto"/>
              <w:left w:val="nil"/>
              <w:bottom w:val="single" w:sz="4" w:space="0" w:color="auto"/>
              <w:right w:val="single" w:sz="4" w:space="0" w:color="auto"/>
            </w:tcBorders>
            <w:shd w:val="clear" w:color="000000" w:fill="FFFFFF"/>
            <w:noWrap/>
            <w:hideMark/>
          </w:tcPr>
          <w:p w14:paraId="7C947A8B"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Luis Hernández Concepción</w:t>
            </w:r>
          </w:p>
        </w:tc>
        <w:tc>
          <w:tcPr>
            <w:tcW w:w="4718" w:type="dxa"/>
            <w:tcBorders>
              <w:top w:val="single" w:sz="4" w:space="0" w:color="auto"/>
              <w:left w:val="nil"/>
              <w:bottom w:val="single" w:sz="4" w:space="0" w:color="auto"/>
              <w:right w:val="single" w:sz="4" w:space="0" w:color="auto"/>
            </w:tcBorders>
            <w:shd w:val="clear" w:color="000000" w:fill="FFFFFF"/>
            <w:noWrap/>
            <w:hideMark/>
          </w:tcPr>
          <w:p w14:paraId="672E0F65" w14:textId="20945521"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Encargado del </w:t>
            </w:r>
            <w:r w:rsidRPr="00364975">
              <w:rPr>
                <w:rFonts w:ascii="Calibri" w:hAnsi="Calibri" w:cs="Calibri"/>
                <w:color w:val="000000"/>
                <w:sz w:val="23"/>
                <w:szCs w:val="23"/>
              </w:rPr>
              <w:t>Departamento Jurídico</w:t>
            </w:r>
          </w:p>
        </w:tc>
      </w:tr>
      <w:tr w:rsidR="00364975" w:rsidRPr="00B40718" w14:paraId="7E287018" w14:textId="77777777" w:rsidTr="00364975">
        <w:trPr>
          <w:trHeight w:val="205"/>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52A5726B"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11</w:t>
            </w:r>
          </w:p>
        </w:tc>
        <w:tc>
          <w:tcPr>
            <w:tcW w:w="3464" w:type="dxa"/>
            <w:tcBorders>
              <w:top w:val="single" w:sz="4" w:space="0" w:color="auto"/>
              <w:left w:val="nil"/>
              <w:bottom w:val="single" w:sz="4" w:space="0" w:color="auto"/>
              <w:right w:val="single" w:sz="4" w:space="0" w:color="auto"/>
            </w:tcBorders>
            <w:shd w:val="clear" w:color="000000" w:fill="FFFFFF"/>
            <w:noWrap/>
            <w:hideMark/>
          </w:tcPr>
          <w:p w14:paraId="30236630" w14:textId="77777777" w:rsidR="00364975" w:rsidRPr="00364975" w:rsidRDefault="00364975" w:rsidP="00347699">
            <w:pPr>
              <w:spacing w:after="0" w:line="240" w:lineRule="auto"/>
              <w:rPr>
                <w:rFonts w:ascii="Calibri" w:hAnsi="Calibri" w:cs="Calibri"/>
                <w:color w:val="000000"/>
                <w:sz w:val="23"/>
                <w:szCs w:val="23"/>
              </w:rPr>
            </w:pPr>
            <w:proofErr w:type="spellStart"/>
            <w:r w:rsidRPr="00364975">
              <w:rPr>
                <w:rFonts w:ascii="Calibri" w:hAnsi="Calibri" w:cs="Calibri"/>
                <w:color w:val="000000"/>
                <w:sz w:val="23"/>
                <w:szCs w:val="23"/>
              </w:rPr>
              <w:t>Gladjorie</w:t>
            </w:r>
            <w:proofErr w:type="spellEnd"/>
            <w:r w:rsidRPr="00364975">
              <w:rPr>
                <w:rFonts w:ascii="Calibri" w:hAnsi="Calibri" w:cs="Calibri"/>
                <w:color w:val="000000"/>
                <w:sz w:val="23"/>
                <w:szCs w:val="23"/>
              </w:rPr>
              <w:t xml:space="preserve"> Altagracia Rodriguez Almonte</w:t>
            </w:r>
          </w:p>
        </w:tc>
        <w:tc>
          <w:tcPr>
            <w:tcW w:w="4718" w:type="dxa"/>
            <w:tcBorders>
              <w:top w:val="single" w:sz="4" w:space="0" w:color="auto"/>
              <w:left w:val="nil"/>
              <w:bottom w:val="single" w:sz="4" w:space="0" w:color="auto"/>
              <w:right w:val="single" w:sz="4" w:space="0" w:color="auto"/>
            </w:tcBorders>
            <w:shd w:val="clear" w:color="000000" w:fill="FFFFFF"/>
            <w:noWrap/>
            <w:hideMark/>
          </w:tcPr>
          <w:p w14:paraId="591407D1" w14:textId="7B367FAA"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Encargada del </w:t>
            </w:r>
            <w:r w:rsidRPr="00364975">
              <w:rPr>
                <w:rFonts w:ascii="Calibri" w:hAnsi="Calibri" w:cs="Calibri"/>
                <w:color w:val="000000"/>
                <w:sz w:val="23"/>
                <w:szCs w:val="23"/>
              </w:rPr>
              <w:t>Departamento de Comunicaciones</w:t>
            </w:r>
          </w:p>
          <w:p w14:paraId="707CC898" w14:textId="77777777" w:rsidR="00364975" w:rsidRPr="00364975" w:rsidRDefault="00364975" w:rsidP="00347699">
            <w:pPr>
              <w:spacing w:after="0" w:line="240" w:lineRule="auto"/>
              <w:rPr>
                <w:rFonts w:ascii="Calibri" w:hAnsi="Calibri" w:cs="Calibri"/>
                <w:color w:val="000000"/>
                <w:sz w:val="23"/>
                <w:szCs w:val="23"/>
              </w:rPr>
            </w:pPr>
          </w:p>
        </w:tc>
      </w:tr>
      <w:tr w:rsidR="00364975" w:rsidRPr="00B40718" w14:paraId="7F31803D" w14:textId="77777777" w:rsidTr="00364975">
        <w:trPr>
          <w:trHeight w:val="343"/>
        </w:trPr>
        <w:tc>
          <w:tcPr>
            <w:tcW w:w="624" w:type="dxa"/>
            <w:tcBorders>
              <w:top w:val="single" w:sz="4" w:space="0" w:color="auto"/>
              <w:left w:val="single" w:sz="4" w:space="0" w:color="auto"/>
              <w:bottom w:val="single" w:sz="4" w:space="0" w:color="auto"/>
              <w:right w:val="single" w:sz="4" w:space="0" w:color="auto"/>
            </w:tcBorders>
            <w:shd w:val="clear" w:color="auto" w:fill="auto"/>
            <w:noWrap/>
            <w:hideMark/>
          </w:tcPr>
          <w:p w14:paraId="706132BD" w14:textId="77777777" w:rsidR="00364975" w:rsidRPr="00364975" w:rsidRDefault="00364975" w:rsidP="00347699">
            <w:pPr>
              <w:spacing w:after="0" w:line="240" w:lineRule="auto"/>
              <w:jc w:val="center"/>
              <w:rPr>
                <w:rFonts w:ascii="Calibri" w:hAnsi="Calibri" w:cs="Calibri"/>
                <w:color w:val="000000"/>
                <w:sz w:val="23"/>
                <w:szCs w:val="23"/>
              </w:rPr>
            </w:pPr>
            <w:r w:rsidRPr="00364975">
              <w:rPr>
                <w:rFonts w:ascii="Calibri" w:hAnsi="Calibri" w:cs="Calibri"/>
                <w:color w:val="000000"/>
                <w:sz w:val="23"/>
                <w:szCs w:val="23"/>
              </w:rPr>
              <w:t>12</w:t>
            </w:r>
          </w:p>
        </w:tc>
        <w:tc>
          <w:tcPr>
            <w:tcW w:w="3464" w:type="dxa"/>
            <w:tcBorders>
              <w:top w:val="single" w:sz="4" w:space="0" w:color="auto"/>
              <w:left w:val="nil"/>
              <w:bottom w:val="single" w:sz="4" w:space="0" w:color="auto"/>
              <w:right w:val="single" w:sz="4" w:space="0" w:color="auto"/>
            </w:tcBorders>
            <w:shd w:val="clear" w:color="000000" w:fill="FFFFFF"/>
            <w:noWrap/>
            <w:hideMark/>
          </w:tcPr>
          <w:p w14:paraId="5BE47DC3" w14:textId="77777777" w:rsidR="00364975" w:rsidRPr="00364975" w:rsidRDefault="00364975" w:rsidP="00347699">
            <w:pPr>
              <w:spacing w:after="0" w:line="240" w:lineRule="auto"/>
              <w:rPr>
                <w:rFonts w:ascii="Calibri" w:hAnsi="Calibri" w:cs="Calibri"/>
                <w:color w:val="000000"/>
                <w:sz w:val="23"/>
                <w:szCs w:val="23"/>
              </w:rPr>
            </w:pPr>
            <w:r w:rsidRPr="00364975">
              <w:rPr>
                <w:rFonts w:ascii="Calibri" w:hAnsi="Calibri" w:cs="Calibri"/>
                <w:color w:val="000000"/>
                <w:sz w:val="23"/>
                <w:szCs w:val="23"/>
              </w:rPr>
              <w:t>Kenia Orquídea Sánchez Feliz</w:t>
            </w:r>
          </w:p>
        </w:tc>
        <w:tc>
          <w:tcPr>
            <w:tcW w:w="4718" w:type="dxa"/>
            <w:tcBorders>
              <w:top w:val="single" w:sz="4" w:space="0" w:color="auto"/>
              <w:left w:val="nil"/>
              <w:bottom w:val="single" w:sz="4" w:space="0" w:color="auto"/>
              <w:right w:val="single" w:sz="4" w:space="0" w:color="auto"/>
            </w:tcBorders>
            <w:shd w:val="clear" w:color="000000" w:fill="FFFFFF"/>
            <w:noWrap/>
            <w:hideMark/>
          </w:tcPr>
          <w:p w14:paraId="67B97A7A" w14:textId="2A5925AA" w:rsidR="00364975" w:rsidRPr="00364975" w:rsidRDefault="00364975" w:rsidP="00347699">
            <w:pPr>
              <w:spacing w:after="0" w:line="240" w:lineRule="auto"/>
              <w:rPr>
                <w:rFonts w:ascii="Calibri" w:hAnsi="Calibri" w:cs="Calibri"/>
                <w:color w:val="000000"/>
                <w:sz w:val="23"/>
                <w:szCs w:val="23"/>
              </w:rPr>
            </w:pPr>
            <w:r>
              <w:rPr>
                <w:rFonts w:ascii="Calibri" w:hAnsi="Calibri" w:cs="Calibri"/>
                <w:color w:val="000000"/>
                <w:sz w:val="23"/>
                <w:szCs w:val="23"/>
              </w:rPr>
              <w:t xml:space="preserve">Encargada de la </w:t>
            </w:r>
            <w:r w:rsidRPr="00364975">
              <w:rPr>
                <w:rFonts w:ascii="Calibri" w:hAnsi="Calibri" w:cs="Calibri"/>
                <w:color w:val="000000"/>
                <w:sz w:val="23"/>
                <w:szCs w:val="23"/>
              </w:rPr>
              <w:t>División de Relaciones Internacionales</w:t>
            </w:r>
          </w:p>
          <w:p w14:paraId="519C95F4" w14:textId="77777777" w:rsidR="00364975" w:rsidRPr="00364975" w:rsidRDefault="00364975" w:rsidP="00347699">
            <w:pPr>
              <w:spacing w:after="0" w:line="240" w:lineRule="auto"/>
              <w:rPr>
                <w:rFonts w:ascii="Calibri" w:hAnsi="Calibri" w:cs="Calibri"/>
                <w:color w:val="000000"/>
                <w:sz w:val="23"/>
                <w:szCs w:val="23"/>
              </w:rPr>
            </w:pPr>
          </w:p>
        </w:tc>
      </w:tr>
    </w:tbl>
    <w:p w14:paraId="291192C2" w14:textId="77777777" w:rsidR="00364975" w:rsidRPr="008714C9" w:rsidRDefault="00364975" w:rsidP="00364975">
      <w:pPr>
        <w:spacing w:line="360" w:lineRule="auto"/>
        <w:jc w:val="both"/>
        <w:rPr>
          <w:rFonts w:ascii="Franklin Gothic Book" w:hAnsi="Franklin Gothic Book"/>
          <w:sz w:val="24"/>
          <w:szCs w:val="24"/>
        </w:rPr>
      </w:pPr>
    </w:p>
    <w:p w14:paraId="31E66DF1" w14:textId="77777777" w:rsidR="00364975" w:rsidRPr="00B40718" w:rsidRDefault="00364975" w:rsidP="00364975">
      <w:pPr>
        <w:pStyle w:val="ListParagraph"/>
        <w:spacing w:line="360" w:lineRule="auto"/>
        <w:jc w:val="both"/>
        <w:rPr>
          <w:rFonts w:ascii="Franklin Gothic Medium" w:hAnsi="Franklin Gothic Medium"/>
          <w:sz w:val="24"/>
          <w:szCs w:val="24"/>
        </w:rPr>
      </w:pPr>
    </w:p>
    <w:p w14:paraId="41CF5AF6" w14:textId="77777777" w:rsidR="00364975" w:rsidRDefault="00364975" w:rsidP="0047478C">
      <w:pPr>
        <w:rPr>
          <w:b/>
          <w:bCs/>
          <w:sz w:val="24"/>
          <w:szCs w:val="24"/>
        </w:rPr>
      </w:pPr>
    </w:p>
    <w:p w14:paraId="66C192E0" w14:textId="2B2C8A6C" w:rsidR="0047478C" w:rsidRDefault="0047478C" w:rsidP="0047478C">
      <w:pPr>
        <w:jc w:val="center"/>
        <w:rPr>
          <w:b/>
          <w:bCs/>
          <w:sz w:val="24"/>
          <w:szCs w:val="24"/>
        </w:rPr>
      </w:pPr>
    </w:p>
    <w:p w14:paraId="66C70C0D" w14:textId="7D263F1D" w:rsidR="0047478C" w:rsidRDefault="0047478C" w:rsidP="0047478C">
      <w:pPr>
        <w:jc w:val="center"/>
        <w:rPr>
          <w:b/>
          <w:bCs/>
          <w:sz w:val="24"/>
          <w:szCs w:val="24"/>
        </w:rPr>
      </w:pPr>
    </w:p>
    <w:p w14:paraId="3F50270F" w14:textId="77777777" w:rsidR="0047478C" w:rsidRDefault="0047478C" w:rsidP="0047478C">
      <w:pPr>
        <w:jc w:val="center"/>
        <w:rPr>
          <w:b/>
          <w:bCs/>
          <w:sz w:val="24"/>
          <w:szCs w:val="24"/>
        </w:rPr>
      </w:pPr>
    </w:p>
    <w:p w14:paraId="489167FB" w14:textId="77777777" w:rsidR="0047478C" w:rsidRDefault="0047478C" w:rsidP="006813E3">
      <w:pPr>
        <w:rPr>
          <w:b/>
          <w:bCs/>
          <w:sz w:val="24"/>
          <w:szCs w:val="24"/>
        </w:rPr>
      </w:pPr>
    </w:p>
    <w:p w14:paraId="270828EE" w14:textId="77777777" w:rsidR="0047478C" w:rsidRDefault="0047478C" w:rsidP="006813E3">
      <w:pPr>
        <w:rPr>
          <w:b/>
          <w:bCs/>
          <w:sz w:val="24"/>
          <w:szCs w:val="24"/>
        </w:rPr>
      </w:pPr>
    </w:p>
    <w:p w14:paraId="2FCFF3B6" w14:textId="77777777" w:rsidR="0047478C" w:rsidRDefault="0047478C" w:rsidP="006813E3">
      <w:pPr>
        <w:rPr>
          <w:b/>
          <w:bCs/>
          <w:sz w:val="24"/>
          <w:szCs w:val="24"/>
        </w:rPr>
      </w:pPr>
    </w:p>
    <w:p w14:paraId="470684F9" w14:textId="77777777" w:rsidR="0047478C" w:rsidRDefault="0047478C" w:rsidP="006813E3">
      <w:pPr>
        <w:rPr>
          <w:b/>
          <w:bCs/>
          <w:sz w:val="24"/>
          <w:szCs w:val="24"/>
        </w:rPr>
      </w:pPr>
    </w:p>
    <w:p w14:paraId="00AE7DCD" w14:textId="77777777" w:rsidR="0047478C" w:rsidRDefault="0047478C" w:rsidP="006813E3">
      <w:pPr>
        <w:rPr>
          <w:b/>
          <w:bCs/>
          <w:sz w:val="24"/>
          <w:szCs w:val="24"/>
        </w:rPr>
      </w:pPr>
    </w:p>
    <w:p w14:paraId="43260F22" w14:textId="77777777" w:rsidR="0047478C" w:rsidRDefault="0047478C" w:rsidP="006813E3">
      <w:pPr>
        <w:rPr>
          <w:b/>
          <w:bCs/>
          <w:sz w:val="24"/>
          <w:szCs w:val="24"/>
        </w:rPr>
      </w:pPr>
    </w:p>
    <w:p w14:paraId="1AD938BD" w14:textId="77777777" w:rsidR="0047478C" w:rsidRDefault="0047478C" w:rsidP="009C52D8">
      <w:pPr>
        <w:pStyle w:val="Heading1"/>
      </w:pPr>
    </w:p>
    <w:p w14:paraId="4D03E6DA" w14:textId="3A65BE04" w:rsidR="00437C18" w:rsidRDefault="00437C18" w:rsidP="00404729">
      <w:pPr>
        <w:pStyle w:val="Heading1"/>
      </w:pPr>
      <w:bookmarkStart w:id="3" w:name="_Toc27180969"/>
      <w:r>
        <w:lastRenderedPageBreak/>
        <w:t xml:space="preserve">IV. Resultados de la gestión del año </w:t>
      </w:r>
      <w:r w:rsidR="00BB6FFF">
        <w:t>2019</w:t>
      </w:r>
      <w:bookmarkEnd w:id="3"/>
    </w:p>
    <w:p w14:paraId="62DD0AE8" w14:textId="77777777" w:rsidR="00C42ADE" w:rsidRPr="00C42ADE" w:rsidRDefault="00C42ADE" w:rsidP="00C42ADE">
      <w:pPr>
        <w:pStyle w:val="NoSpacing"/>
        <w:rPr>
          <w:lang w:eastAsia="es-ES" w:bidi="es-ES"/>
        </w:rPr>
      </w:pPr>
    </w:p>
    <w:p w14:paraId="38163A48" w14:textId="67497A08" w:rsidR="00437C18" w:rsidRDefault="00437C18" w:rsidP="00F74B5E">
      <w:pPr>
        <w:pStyle w:val="ListParagraph"/>
        <w:numPr>
          <w:ilvl w:val="0"/>
          <w:numId w:val="1"/>
        </w:numPr>
        <w:rPr>
          <w:b/>
          <w:bCs/>
          <w:sz w:val="24"/>
          <w:szCs w:val="24"/>
        </w:rPr>
      </w:pPr>
      <w:r w:rsidRPr="00437C18">
        <w:rPr>
          <w:b/>
          <w:bCs/>
          <w:sz w:val="24"/>
          <w:szCs w:val="24"/>
        </w:rPr>
        <w:t>Metas Institucionales de Impacto a la Ciudadanía</w:t>
      </w:r>
    </w:p>
    <w:p w14:paraId="54F84B82" w14:textId="77777777" w:rsidR="00C42ADE" w:rsidRDefault="00C42ADE" w:rsidP="00404729">
      <w:pPr>
        <w:pStyle w:val="ListParagraph"/>
        <w:ind w:left="785"/>
        <w:outlineLvl w:val="2"/>
        <w:rPr>
          <w:b/>
          <w:bCs/>
          <w:sz w:val="24"/>
          <w:szCs w:val="24"/>
        </w:rPr>
      </w:pPr>
    </w:p>
    <w:p w14:paraId="54D73196" w14:textId="656F11A3" w:rsidR="00437C18" w:rsidRPr="00F64B82" w:rsidRDefault="00437C18" w:rsidP="00404729">
      <w:pPr>
        <w:pStyle w:val="ListParagraph"/>
        <w:outlineLvl w:val="2"/>
        <w:rPr>
          <w:b/>
          <w:bCs/>
          <w:sz w:val="24"/>
          <w:szCs w:val="24"/>
        </w:rPr>
      </w:pPr>
      <w:bookmarkStart w:id="4" w:name="_Toc27180970"/>
      <w:r>
        <w:rPr>
          <w:b/>
          <w:bCs/>
          <w:sz w:val="24"/>
          <w:szCs w:val="24"/>
        </w:rPr>
        <w:t>Plan Estratégico Institucional (PEI).</w:t>
      </w:r>
      <w:bookmarkEnd w:id="4"/>
    </w:p>
    <w:p w14:paraId="42D94441" w14:textId="77777777" w:rsidR="00437C18" w:rsidRDefault="00437C18" w:rsidP="00437C18">
      <w:pPr>
        <w:pStyle w:val="Pa1"/>
        <w:jc w:val="both"/>
        <w:rPr>
          <w:color w:val="000000"/>
          <w:sz w:val="23"/>
          <w:szCs w:val="23"/>
        </w:rPr>
      </w:pPr>
      <w:r>
        <w:rPr>
          <w:color w:val="000000"/>
          <w:sz w:val="23"/>
          <w:szCs w:val="23"/>
        </w:rPr>
        <w:t xml:space="preserve">El </w:t>
      </w:r>
      <w:r>
        <w:rPr>
          <w:i/>
          <w:iCs/>
          <w:color w:val="000000"/>
          <w:sz w:val="23"/>
          <w:szCs w:val="23"/>
        </w:rPr>
        <w:t xml:space="preserve">Plan Estratégico Institucional (PEI) 2018-2020 </w:t>
      </w:r>
      <w:r>
        <w:rPr>
          <w:color w:val="000000"/>
          <w:sz w:val="23"/>
          <w:szCs w:val="23"/>
        </w:rPr>
        <w:t xml:space="preserve">es el instrumento con el cual se gestiona la planificación estratégica de la ONE. </w:t>
      </w:r>
    </w:p>
    <w:p w14:paraId="241C533F" w14:textId="0C25A982" w:rsidR="00437C18" w:rsidRDefault="00437C18" w:rsidP="00437C18">
      <w:pPr>
        <w:pStyle w:val="Pa1"/>
        <w:jc w:val="both"/>
        <w:rPr>
          <w:color w:val="000000"/>
          <w:sz w:val="23"/>
          <w:szCs w:val="23"/>
        </w:rPr>
      </w:pPr>
      <w:r>
        <w:rPr>
          <w:color w:val="000000"/>
          <w:sz w:val="23"/>
          <w:szCs w:val="23"/>
        </w:rPr>
        <w:t xml:space="preserve">Su estructura se compone de cuatro Ejes y cuatro objetivos estratégicos, veinticinco (25) estrategias derivadas, 88 productos y 196 indicadores; al cual se le da seguimiento mediante el “Modelo de indicadores de objetivos y productos”. </w:t>
      </w:r>
    </w:p>
    <w:p w14:paraId="1BE4A3D0" w14:textId="77777777" w:rsidR="00F64B82" w:rsidRPr="00F64B82" w:rsidRDefault="00F64B82" w:rsidP="00F64B82">
      <w:pPr>
        <w:pStyle w:val="Default"/>
      </w:pPr>
    </w:p>
    <w:p w14:paraId="6DB2655C" w14:textId="77777777" w:rsidR="00437C18" w:rsidRDefault="00437C18" w:rsidP="00437C18">
      <w:pPr>
        <w:pStyle w:val="Pa1"/>
        <w:jc w:val="both"/>
        <w:rPr>
          <w:color w:val="000000"/>
          <w:sz w:val="23"/>
          <w:szCs w:val="23"/>
        </w:rPr>
      </w:pPr>
      <w:r>
        <w:rPr>
          <w:color w:val="000000"/>
          <w:sz w:val="23"/>
          <w:szCs w:val="23"/>
        </w:rPr>
        <w:t xml:space="preserve">Los objetivos generales planteados son los siguientes: </w:t>
      </w:r>
    </w:p>
    <w:p w14:paraId="6FE77394" w14:textId="77777777" w:rsidR="00437C18" w:rsidRDefault="00437C18" w:rsidP="00437C18">
      <w:pPr>
        <w:pStyle w:val="Default"/>
        <w:numPr>
          <w:ilvl w:val="0"/>
          <w:numId w:val="2"/>
        </w:numPr>
        <w:ind w:left="360" w:hanging="360"/>
        <w:rPr>
          <w:sz w:val="23"/>
          <w:szCs w:val="23"/>
        </w:rPr>
      </w:pPr>
      <w:r>
        <w:rPr>
          <w:sz w:val="23"/>
          <w:szCs w:val="23"/>
        </w:rPr>
        <w:t xml:space="preserve">Fortalecimiento institucional. </w:t>
      </w:r>
    </w:p>
    <w:p w14:paraId="1D49EA08" w14:textId="77777777" w:rsidR="00437C18" w:rsidRDefault="00437C18" w:rsidP="00437C18">
      <w:pPr>
        <w:pStyle w:val="Default"/>
        <w:numPr>
          <w:ilvl w:val="0"/>
          <w:numId w:val="2"/>
        </w:numPr>
        <w:ind w:left="360" w:hanging="360"/>
        <w:rPr>
          <w:sz w:val="23"/>
          <w:szCs w:val="23"/>
        </w:rPr>
      </w:pPr>
      <w:r>
        <w:rPr>
          <w:sz w:val="23"/>
          <w:szCs w:val="23"/>
        </w:rPr>
        <w:t xml:space="preserve">Fortalecimiento del Sistema Estadístico Nacional (SEN). </w:t>
      </w:r>
    </w:p>
    <w:p w14:paraId="27A3776E" w14:textId="604F0CFF" w:rsidR="00437C18" w:rsidRDefault="00437C18" w:rsidP="00437C18">
      <w:pPr>
        <w:pStyle w:val="Default"/>
        <w:numPr>
          <w:ilvl w:val="0"/>
          <w:numId w:val="2"/>
        </w:numPr>
        <w:ind w:left="360" w:hanging="360"/>
        <w:rPr>
          <w:sz w:val="23"/>
          <w:szCs w:val="23"/>
        </w:rPr>
      </w:pPr>
      <w:r>
        <w:rPr>
          <w:sz w:val="23"/>
          <w:szCs w:val="23"/>
        </w:rPr>
        <w:t>Producción y difusión de la información estadística.</w:t>
      </w:r>
    </w:p>
    <w:p w14:paraId="4D1FE0DE" w14:textId="2D6D3642" w:rsidR="00437C18" w:rsidRPr="00437C18" w:rsidRDefault="00437C18" w:rsidP="00437C1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4.</w:t>
      </w:r>
      <w:r w:rsidRPr="00437C18">
        <w:rPr>
          <w:rFonts w:ascii="Calibri" w:hAnsi="Calibri" w:cs="Calibri"/>
          <w:color w:val="000000"/>
          <w:sz w:val="23"/>
          <w:szCs w:val="23"/>
        </w:rPr>
        <w:t xml:space="preserve"> </w:t>
      </w:r>
      <w:r>
        <w:rPr>
          <w:rFonts w:ascii="Calibri" w:hAnsi="Calibri" w:cs="Calibri"/>
          <w:color w:val="000000"/>
          <w:sz w:val="23"/>
          <w:szCs w:val="23"/>
        </w:rPr>
        <w:t xml:space="preserve">  </w:t>
      </w:r>
      <w:r w:rsidRPr="00437C18">
        <w:rPr>
          <w:rFonts w:ascii="Calibri" w:hAnsi="Calibri" w:cs="Calibri"/>
          <w:color w:val="000000"/>
          <w:sz w:val="23"/>
          <w:szCs w:val="23"/>
        </w:rPr>
        <w:t>Desarrollo de una cultura estadística</w:t>
      </w:r>
      <w:r w:rsidR="00F64B82">
        <w:rPr>
          <w:rFonts w:ascii="Calibri" w:hAnsi="Calibri" w:cs="Calibri"/>
          <w:color w:val="000000"/>
          <w:sz w:val="23"/>
          <w:szCs w:val="23"/>
        </w:rPr>
        <w:t>.</w:t>
      </w:r>
    </w:p>
    <w:p w14:paraId="6ECCF079" w14:textId="77777777" w:rsidR="00437C18" w:rsidRPr="00437C18" w:rsidRDefault="00437C18" w:rsidP="00437C18">
      <w:pPr>
        <w:autoSpaceDE w:val="0"/>
        <w:autoSpaceDN w:val="0"/>
        <w:adjustRightInd w:val="0"/>
        <w:spacing w:after="0" w:line="240" w:lineRule="auto"/>
        <w:ind w:left="720"/>
        <w:rPr>
          <w:rFonts w:ascii="Calibri" w:hAnsi="Calibri" w:cs="Calibri"/>
          <w:color w:val="000000"/>
          <w:sz w:val="23"/>
          <w:szCs w:val="23"/>
        </w:rPr>
      </w:pPr>
    </w:p>
    <w:p w14:paraId="55C20DC7" w14:textId="77777777" w:rsidR="00F64B82" w:rsidRDefault="00437C18" w:rsidP="00437C18">
      <w:pPr>
        <w:autoSpaceDE w:val="0"/>
        <w:autoSpaceDN w:val="0"/>
        <w:adjustRightInd w:val="0"/>
        <w:spacing w:after="0" w:line="241" w:lineRule="atLeast"/>
        <w:jc w:val="both"/>
        <w:rPr>
          <w:rFonts w:ascii="Calibri" w:hAnsi="Calibri" w:cs="Calibri"/>
          <w:color w:val="000000"/>
          <w:sz w:val="23"/>
          <w:szCs w:val="23"/>
        </w:rPr>
      </w:pPr>
      <w:r w:rsidRPr="00437C18">
        <w:rPr>
          <w:rFonts w:ascii="Calibri" w:hAnsi="Calibri" w:cs="Calibri"/>
          <w:color w:val="000000"/>
          <w:sz w:val="23"/>
          <w:szCs w:val="23"/>
        </w:rPr>
        <w:t xml:space="preserve">El proceso de gestión del </w:t>
      </w:r>
      <w:r w:rsidRPr="00437C18">
        <w:rPr>
          <w:rFonts w:ascii="Calibri" w:hAnsi="Calibri" w:cs="Calibri"/>
          <w:i/>
          <w:iCs/>
          <w:color w:val="000000"/>
          <w:sz w:val="23"/>
          <w:szCs w:val="23"/>
        </w:rPr>
        <w:t xml:space="preserve">Plan Estratégico Institucional (PEI) 2018-2020 </w:t>
      </w:r>
      <w:r w:rsidRPr="00437C18">
        <w:rPr>
          <w:rFonts w:ascii="Calibri" w:hAnsi="Calibri" w:cs="Calibri"/>
          <w:color w:val="000000"/>
          <w:sz w:val="23"/>
          <w:szCs w:val="23"/>
        </w:rPr>
        <w:t xml:space="preserve">de la ONE contempla un seguimiento semestral y una evaluación anual. </w:t>
      </w:r>
    </w:p>
    <w:p w14:paraId="53B288CC" w14:textId="005D6E91" w:rsidR="00437C18" w:rsidRDefault="00437C18" w:rsidP="00F64B82">
      <w:pPr>
        <w:autoSpaceDE w:val="0"/>
        <w:autoSpaceDN w:val="0"/>
        <w:adjustRightInd w:val="0"/>
        <w:spacing w:after="0" w:line="241" w:lineRule="atLeast"/>
        <w:jc w:val="both"/>
        <w:rPr>
          <w:sz w:val="23"/>
          <w:szCs w:val="23"/>
        </w:rPr>
      </w:pPr>
      <w:r w:rsidRPr="00437C18">
        <w:rPr>
          <w:sz w:val="23"/>
          <w:szCs w:val="23"/>
        </w:rPr>
        <w:t xml:space="preserve">El resultado del cumplimiento de Indicadores de objetivos y productos del </w:t>
      </w:r>
      <w:r w:rsidRPr="00437C18">
        <w:rPr>
          <w:i/>
          <w:iCs/>
          <w:sz w:val="23"/>
          <w:szCs w:val="23"/>
        </w:rPr>
        <w:t xml:space="preserve">PEI </w:t>
      </w:r>
      <w:r w:rsidRPr="00437C18">
        <w:rPr>
          <w:sz w:val="23"/>
          <w:szCs w:val="23"/>
        </w:rPr>
        <w:t xml:space="preserve">fue </w:t>
      </w:r>
      <w:r w:rsidRPr="00066939">
        <w:rPr>
          <w:sz w:val="23"/>
          <w:szCs w:val="23"/>
        </w:rPr>
        <w:t xml:space="preserve">del </w:t>
      </w:r>
      <w:r w:rsidR="00066939" w:rsidRPr="00066939">
        <w:rPr>
          <w:sz w:val="23"/>
          <w:szCs w:val="23"/>
        </w:rPr>
        <w:t>83</w:t>
      </w:r>
      <w:r w:rsidRPr="00066939">
        <w:rPr>
          <w:sz w:val="23"/>
          <w:szCs w:val="23"/>
        </w:rPr>
        <w:t>%,</w:t>
      </w:r>
      <w:r w:rsidRPr="00437C18">
        <w:rPr>
          <w:sz w:val="23"/>
          <w:szCs w:val="23"/>
        </w:rPr>
        <w:t xml:space="preserve"> al </w:t>
      </w:r>
      <w:r w:rsidR="00F64B82">
        <w:rPr>
          <w:sz w:val="23"/>
          <w:szCs w:val="23"/>
        </w:rPr>
        <w:t xml:space="preserve">30 de </w:t>
      </w:r>
      <w:r w:rsidR="001E707F">
        <w:rPr>
          <w:sz w:val="23"/>
          <w:szCs w:val="23"/>
        </w:rPr>
        <w:t>septiembre</w:t>
      </w:r>
      <w:r w:rsidRPr="00437C18">
        <w:rPr>
          <w:sz w:val="23"/>
          <w:szCs w:val="23"/>
        </w:rPr>
        <w:t xml:space="preserve"> del 201</w:t>
      </w:r>
      <w:r w:rsidR="00F64B82">
        <w:rPr>
          <w:sz w:val="23"/>
          <w:szCs w:val="23"/>
        </w:rPr>
        <w:t>9</w:t>
      </w:r>
      <w:r w:rsidRPr="00437C18">
        <w:rPr>
          <w:sz w:val="23"/>
          <w:szCs w:val="23"/>
        </w:rPr>
        <w:t>. (</w:t>
      </w:r>
      <w:r w:rsidRPr="00556836">
        <w:rPr>
          <w:sz w:val="23"/>
          <w:szCs w:val="23"/>
          <w:highlight w:val="cyan"/>
        </w:rPr>
        <w:t>Anexo 1).</w:t>
      </w:r>
    </w:p>
    <w:p w14:paraId="2420F994" w14:textId="20136D8C" w:rsidR="0004306F" w:rsidRDefault="0004306F" w:rsidP="00404729">
      <w:pPr>
        <w:pStyle w:val="Heading3"/>
        <w:rPr>
          <w:sz w:val="23"/>
          <w:szCs w:val="23"/>
        </w:rPr>
      </w:pPr>
    </w:p>
    <w:p w14:paraId="6C096959" w14:textId="4E9D4A2F" w:rsidR="0004306F" w:rsidRDefault="0004306F" w:rsidP="00404729">
      <w:pPr>
        <w:pStyle w:val="ListParagraph"/>
        <w:ind w:left="785"/>
        <w:outlineLvl w:val="2"/>
        <w:rPr>
          <w:b/>
          <w:bCs/>
          <w:sz w:val="24"/>
          <w:szCs w:val="24"/>
        </w:rPr>
      </w:pPr>
      <w:bookmarkStart w:id="5" w:name="_Toc27180971"/>
      <w:r>
        <w:rPr>
          <w:b/>
          <w:bCs/>
          <w:sz w:val="24"/>
          <w:szCs w:val="24"/>
        </w:rPr>
        <w:t>Plan Operativo Anual (POA).</w:t>
      </w:r>
      <w:bookmarkEnd w:id="5"/>
    </w:p>
    <w:p w14:paraId="29F92EEB" w14:textId="77777777" w:rsidR="00404729" w:rsidRPr="00404729" w:rsidRDefault="00404729" w:rsidP="00404729"/>
    <w:p w14:paraId="2835C666" w14:textId="5C014504" w:rsidR="0004306F" w:rsidRP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w:t>
      </w:r>
      <w:r w:rsidRPr="0004306F">
        <w:rPr>
          <w:rFonts w:ascii="Calibri" w:hAnsi="Calibri" w:cs="Calibri"/>
          <w:i/>
          <w:iCs/>
          <w:color w:val="000000"/>
          <w:sz w:val="23"/>
          <w:szCs w:val="23"/>
        </w:rPr>
        <w:t xml:space="preserve">Plan Operativo Anual (POA) </w:t>
      </w:r>
      <w:r w:rsidRPr="0004306F">
        <w:rPr>
          <w:rFonts w:ascii="Calibri" w:hAnsi="Calibri" w:cs="Calibri"/>
          <w:color w:val="000000"/>
          <w:sz w:val="23"/>
          <w:szCs w:val="23"/>
        </w:rPr>
        <w:t>201</w:t>
      </w:r>
      <w:r>
        <w:rPr>
          <w:rFonts w:ascii="Calibri" w:hAnsi="Calibri" w:cs="Calibri"/>
          <w:color w:val="000000"/>
          <w:sz w:val="23"/>
          <w:szCs w:val="23"/>
        </w:rPr>
        <w:t>9</w:t>
      </w:r>
      <w:r w:rsidRPr="0004306F">
        <w:rPr>
          <w:rFonts w:ascii="Calibri" w:hAnsi="Calibri" w:cs="Calibri"/>
          <w:color w:val="000000"/>
          <w:sz w:val="23"/>
          <w:szCs w:val="23"/>
        </w:rPr>
        <w:t xml:space="preserve"> está formado por </w:t>
      </w:r>
      <w:r w:rsidRPr="00C1346B">
        <w:rPr>
          <w:rFonts w:ascii="Calibri" w:hAnsi="Calibri" w:cs="Calibri"/>
          <w:color w:val="000000"/>
          <w:sz w:val="23"/>
          <w:szCs w:val="23"/>
        </w:rPr>
        <w:t>9</w:t>
      </w:r>
      <w:r w:rsidR="00C1346B" w:rsidRPr="00C1346B">
        <w:rPr>
          <w:rFonts w:ascii="Calibri" w:hAnsi="Calibri" w:cs="Calibri"/>
          <w:color w:val="000000"/>
          <w:sz w:val="23"/>
          <w:szCs w:val="23"/>
        </w:rPr>
        <w:t>4</w:t>
      </w:r>
      <w:r w:rsidRPr="00C1346B">
        <w:rPr>
          <w:rFonts w:ascii="Calibri" w:hAnsi="Calibri" w:cs="Calibri"/>
          <w:color w:val="000000"/>
          <w:sz w:val="23"/>
          <w:szCs w:val="23"/>
        </w:rPr>
        <w:t xml:space="preserve"> </w:t>
      </w:r>
      <w:r w:rsidR="00C1346B" w:rsidRPr="00C1346B">
        <w:rPr>
          <w:rFonts w:ascii="Calibri" w:hAnsi="Calibri" w:cs="Calibri"/>
          <w:color w:val="000000"/>
          <w:sz w:val="23"/>
          <w:szCs w:val="23"/>
        </w:rPr>
        <w:t xml:space="preserve">productos </w:t>
      </w:r>
      <w:r w:rsidRPr="00C1346B">
        <w:rPr>
          <w:rFonts w:ascii="Calibri" w:hAnsi="Calibri" w:cs="Calibri"/>
          <w:color w:val="000000"/>
          <w:sz w:val="23"/>
          <w:szCs w:val="23"/>
        </w:rPr>
        <w:t>y 2</w:t>
      </w:r>
      <w:r w:rsidR="00C1346B" w:rsidRPr="00C1346B">
        <w:rPr>
          <w:rFonts w:ascii="Calibri" w:hAnsi="Calibri" w:cs="Calibri"/>
          <w:color w:val="000000"/>
          <w:sz w:val="23"/>
          <w:szCs w:val="23"/>
        </w:rPr>
        <w:t>27</w:t>
      </w:r>
      <w:r w:rsidRPr="0004306F">
        <w:rPr>
          <w:rFonts w:ascii="Calibri" w:hAnsi="Calibri" w:cs="Calibri"/>
          <w:color w:val="000000"/>
          <w:sz w:val="23"/>
          <w:szCs w:val="23"/>
        </w:rPr>
        <w:t xml:space="preserve"> subproductos o planes de acción. </w:t>
      </w:r>
    </w:p>
    <w:p w14:paraId="32090D4C" w14:textId="77777777" w:rsidR="0004306F" w:rsidRP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seguimiento al </w:t>
      </w:r>
      <w:r w:rsidRPr="0004306F">
        <w:rPr>
          <w:rFonts w:ascii="Calibri" w:hAnsi="Calibri" w:cs="Calibri"/>
          <w:i/>
          <w:iCs/>
          <w:color w:val="000000"/>
          <w:sz w:val="23"/>
          <w:szCs w:val="23"/>
        </w:rPr>
        <w:t xml:space="preserve">POA </w:t>
      </w:r>
      <w:r w:rsidRPr="0004306F">
        <w:rPr>
          <w:rFonts w:ascii="Calibri" w:hAnsi="Calibri" w:cs="Calibri"/>
          <w:color w:val="000000"/>
          <w:sz w:val="23"/>
          <w:szCs w:val="23"/>
        </w:rPr>
        <w:t xml:space="preserve">tiene dos componentes: el cumplimiento de los planes de acción y el presupuesto ejecutado de los productos y subproductos que lo componen. </w:t>
      </w:r>
    </w:p>
    <w:p w14:paraId="204FF913" w14:textId="77777777" w:rsidR="0004306F" w:rsidRP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proceso de seguimiento y evaluación del </w:t>
      </w:r>
      <w:r w:rsidRPr="0004306F">
        <w:rPr>
          <w:rFonts w:ascii="Calibri" w:hAnsi="Calibri" w:cs="Calibri"/>
          <w:i/>
          <w:iCs/>
          <w:color w:val="000000"/>
          <w:sz w:val="23"/>
          <w:szCs w:val="23"/>
        </w:rPr>
        <w:t xml:space="preserve">POA </w:t>
      </w:r>
      <w:r w:rsidRPr="0004306F">
        <w:rPr>
          <w:rFonts w:ascii="Calibri" w:hAnsi="Calibri" w:cs="Calibri"/>
          <w:color w:val="000000"/>
          <w:sz w:val="23"/>
          <w:szCs w:val="23"/>
        </w:rPr>
        <w:t xml:space="preserve">tiene una frecuencia trimestral desde las siguientes perspectivas: cuantitativa y cualitativa. </w:t>
      </w:r>
    </w:p>
    <w:p w14:paraId="6FFD6E56" w14:textId="77777777" w:rsidR="0004306F" w:rsidRP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seguimiento asociado al avance de la ejecución del </w:t>
      </w:r>
      <w:r w:rsidRPr="0004306F">
        <w:rPr>
          <w:rFonts w:ascii="Calibri" w:hAnsi="Calibri" w:cs="Calibri"/>
          <w:i/>
          <w:iCs/>
          <w:color w:val="000000"/>
          <w:sz w:val="23"/>
          <w:szCs w:val="23"/>
        </w:rPr>
        <w:t xml:space="preserve">POA </w:t>
      </w:r>
      <w:r w:rsidRPr="0004306F">
        <w:rPr>
          <w:rFonts w:ascii="Calibri" w:hAnsi="Calibri" w:cs="Calibri"/>
          <w:color w:val="000000"/>
          <w:sz w:val="23"/>
          <w:szCs w:val="23"/>
        </w:rPr>
        <w:t xml:space="preserve">se realiza a través de la actualización del avance del cumplimiento de las tareas y las fechas reales de inicio y fin. De este modo se obtiene el cumplimiento correspondiente a los objetivos, un indicador de eficiencia que posibilita la medición periódica de los logros institucionales en función de las variables de alcance y tiempo. </w:t>
      </w:r>
    </w:p>
    <w:p w14:paraId="687EDAF1" w14:textId="6EA07131" w:rsid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seguimiento correspondiente al presupuesto ejecutado de los productos y subproductos se realiza con una periodicidad trimestral. Los insumos se toman del presupuesto ejecutado a la fecha del </w:t>
      </w:r>
      <w:r w:rsidRPr="0004306F">
        <w:rPr>
          <w:rFonts w:ascii="Calibri" w:hAnsi="Calibri" w:cs="Calibri"/>
          <w:i/>
          <w:iCs/>
          <w:color w:val="000000"/>
          <w:sz w:val="23"/>
          <w:szCs w:val="23"/>
        </w:rPr>
        <w:t xml:space="preserve">Sistema de Gestión Institucional Financiera (SIGIF) </w:t>
      </w:r>
      <w:r w:rsidRPr="0004306F">
        <w:rPr>
          <w:rFonts w:ascii="Calibri" w:hAnsi="Calibri" w:cs="Calibri"/>
          <w:color w:val="000000"/>
          <w:sz w:val="23"/>
          <w:szCs w:val="23"/>
        </w:rPr>
        <w:t xml:space="preserve">y de su comparación con el presupuesto aprobado institucional, distribuido por producto o subproducto. </w:t>
      </w:r>
    </w:p>
    <w:p w14:paraId="1C234A2E" w14:textId="77777777" w:rsidR="003C3A18" w:rsidRPr="0004306F" w:rsidRDefault="003C3A18" w:rsidP="0004306F">
      <w:pPr>
        <w:autoSpaceDE w:val="0"/>
        <w:autoSpaceDN w:val="0"/>
        <w:adjustRightInd w:val="0"/>
        <w:spacing w:after="0" w:line="241" w:lineRule="atLeast"/>
        <w:jc w:val="both"/>
        <w:rPr>
          <w:rFonts w:ascii="Calibri" w:hAnsi="Calibri" w:cs="Calibri"/>
          <w:color w:val="000000"/>
          <w:sz w:val="23"/>
          <w:szCs w:val="23"/>
        </w:rPr>
      </w:pPr>
    </w:p>
    <w:p w14:paraId="1B879711" w14:textId="397A62AC" w:rsidR="0004306F" w:rsidRPr="0004306F" w:rsidRDefault="0004306F" w:rsidP="0004306F">
      <w:pPr>
        <w:autoSpaceDE w:val="0"/>
        <w:autoSpaceDN w:val="0"/>
        <w:adjustRightInd w:val="0"/>
        <w:spacing w:after="0" w:line="241" w:lineRule="atLeast"/>
        <w:jc w:val="both"/>
        <w:rPr>
          <w:rFonts w:ascii="Calibri" w:hAnsi="Calibri" w:cs="Calibri"/>
          <w:color w:val="000000"/>
          <w:sz w:val="23"/>
          <w:szCs w:val="23"/>
        </w:rPr>
      </w:pPr>
      <w:r w:rsidRPr="0004306F">
        <w:rPr>
          <w:rFonts w:ascii="Calibri" w:hAnsi="Calibri" w:cs="Calibri"/>
          <w:color w:val="000000"/>
          <w:sz w:val="23"/>
          <w:szCs w:val="23"/>
        </w:rPr>
        <w:t xml:space="preserve">El resultado del cumplimiento y avance del </w:t>
      </w:r>
      <w:r w:rsidRPr="0004306F">
        <w:rPr>
          <w:rFonts w:ascii="Calibri" w:hAnsi="Calibri" w:cs="Calibri"/>
          <w:i/>
          <w:iCs/>
          <w:color w:val="000000"/>
          <w:sz w:val="23"/>
          <w:szCs w:val="23"/>
        </w:rPr>
        <w:t>POA 201</w:t>
      </w:r>
      <w:r w:rsidR="003C3A18">
        <w:rPr>
          <w:rFonts w:ascii="Calibri" w:hAnsi="Calibri" w:cs="Calibri"/>
          <w:i/>
          <w:iCs/>
          <w:color w:val="000000"/>
          <w:sz w:val="23"/>
          <w:szCs w:val="23"/>
        </w:rPr>
        <w:t>9</w:t>
      </w:r>
      <w:r w:rsidRPr="0004306F">
        <w:rPr>
          <w:rFonts w:ascii="Calibri" w:hAnsi="Calibri" w:cs="Calibri"/>
          <w:i/>
          <w:iCs/>
          <w:color w:val="000000"/>
          <w:sz w:val="23"/>
          <w:szCs w:val="23"/>
        </w:rPr>
        <w:t xml:space="preserve"> </w:t>
      </w:r>
      <w:r w:rsidRPr="0004306F">
        <w:rPr>
          <w:rFonts w:ascii="Calibri" w:hAnsi="Calibri" w:cs="Calibri"/>
          <w:color w:val="000000"/>
          <w:sz w:val="23"/>
          <w:szCs w:val="23"/>
        </w:rPr>
        <w:t xml:space="preserve">fue el siguiente: </w:t>
      </w:r>
    </w:p>
    <w:p w14:paraId="3BBB38C6" w14:textId="7FAE4A49" w:rsidR="0004306F" w:rsidRPr="0004306F" w:rsidRDefault="0004306F" w:rsidP="0004306F">
      <w:pPr>
        <w:numPr>
          <w:ilvl w:val="0"/>
          <w:numId w:val="5"/>
        </w:numPr>
        <w:autoSpaceDE w:val="0"/>
        <w:autoSpaceDN w:val="0"/>
        <w:adjustRightInd w:val="0"/>
        <w:spacing w:after="0" w:line="240" w:lineRule="auto"/>
        <w:ind w:left="360" w:hanging="360"/>
        <w:rPr>
          <w:rFonts w:ascii="Calibri" w:hAnsi="Calibri" w:cs="Calibri"/>
          <w:color w:val="000000"/>
          <w:sz w:val="23"/>
          <w:szCs w:val="23"/>
        </w:rPr>
      </w:pPr>
      <w:r w:rsidRPr="0004306F">
        <w:rPr>
          <w:rFonts w:ascii="Calibri" w:hAnsi="Calibri" w:cs="Calibri"/>
          <w:i/>
          <w:iCs/>
          <w:color w:val="000000"/>
          <w:sz w:val="23"/>
          <w:szCs w:val="23"/>
        </w:rPr>
        <w:t xml:space="preserve">Plan Operativo Anual (POA): </w:t>
      </w:r>
      <w:r w:rsidRPr="0004306F">
        <w:rPr>
          <w:rFonts w:ascii="Calibri" w:hAnsi="Calibri" w:cs="Calibri"/>
          <w:color w:val="000000"/>
          <w:sz w:val="23"/>
          <w:szCs w:val="23"/>
        </w:rPr>
        <w:t xml:space="preserve">cumplimiento en </w:t>
      </w:r>
      <w:r w:rsidRPr="00AD6631">
        <w:rPr>
          <w:rFonts w:ascii="Calibri" w:hAnsi="Calibri" w:cs="Calibri"/>
          <w:color w:val="000000"/>
          <w:sz w:val="23"/>
          <w:szCs w:val="23"/>
        </w:rPr>
        <w:t xml:space="preserve">un 84 %, y avance de un </w:t>
      </w:r>
      <w:r w:rsidR="00AD6631" w:rsidRPr="00AD6631">
        <w:rPr>
          <w:rFonts w:ascii="Calibri" w:hAnsi="Calibri" w:cs="Calibri"/>
          <w:color w:val="000000"/>
          <w:sz w:val="23"/>
          <w:szCs w:val="23"/>
        </w:rPr>
        <w:t>56</w:t>
      </w:r>
      <w:r w:rsidRPr="00AD6631">
        <w:rPr>
          <w:rFonts w:ascii="Calibri" w:hAnsi="Calibri" w:cs="Calibri"/>
          <w:color w:val="000000"/>
          <w:sz w:val="23"/>
          <w:szCs w:val="23"/>
        </w:rPr>
        <w:t xml:space="preserve"> % al</w:t>
      </w:r>
      <w:r w:rsidRPr="0004306F">
        <w:rPr>
          <w:rFonts w:ascii="Calibri" w:hAnsi="Calibri" w:cs="Calibri"/>
          <w:color w:val="000000"/>
          <w:sz w:val="23"/>
          <w:szCs w:val="23"/>
        </w:rPr>
        <w:t xml:space="preserve"> 3</w:t>
      </w:r>
      <w:r w:rsidR="003C3A18">
        <w:rPr>
          <w:rFonts w:ascii="Calibri" w:hAnsi="Calibri" w:cs="Calibri"/>
          <w:color w:val="000000"/>
          <w:sz w:val="23"/>
          <w:szCs w:val="23"/>
        </w:rPr>
        <w:t>0</w:t>
      </w:r>
      <w:r w:rsidRPr="0004306F">
        <w:rPr>
          <w:rFonts w:ascii="Calibri" w:hAnsi="Calibri" w:cs="Calibri"/>
          <w:color w:val="000000"/>
          <w:sz w:val="23"/>
          <w:szCs w:val="23"/>
        </w:rPr>
        <w:t xml:space="preserve"> </w:t>
      </w:r>
      <w:r w:rsidR="003C3A18">
        <w:rPr>
          <w:rFonts w:ascii="Calibri" w:hAnsi="Calibri" w:cs="Calibri"/>
          <w:color w:val="000000"/>
          <w:sz w:val="23"/>
          <w:szCs w:val="23"/>
        </w:rPr>
        <w:t>septiembre</w:t>
      </w:r>
      <w:r w:rsidRPr="0004306F">
        <w:rPr>
          <w:rFonts w:ascii="Calibri" w:hAnsi="Calibri" w:cs="Calibri"/>
          <w:color w:val="000000"/>
          <w:sz w:val="23"/>
          <w:szCs w:val="23"/>
        </w:rPr>
        <w:t xml:space="preserve"> del 201</w:t>
      </w:r>
      <w:r w:rsidR="003C3A18">
        <w:rPr>
          <w:rFonts w:ascii="Calibri" w:hAnsi="Calibri" w:cs="Calibri"/>
          <w:color w:val="000000"/>
          <w:sz w:val="23"/>
          <w:szCs w:val="23"/>
        </w:rPr>
        <w:t>9</w:t>
      </w:r>
      <w:r w:rsidRPr="0004306F">
        <w:rPr>
          <w:rFonts w:ascii="Calibri" w:hAnsi="Calibri" w:cs="Calibri"/>
          <w:color w:val="000000"/>
          <w:sz w:val="23"/>
          <w:szCs w:val="23"/>
        </w:rPr>
        <w:t xml:space="preserve"> (</w:t>
      </w:r>
      <w:r w:rsidRPr="0004306F">
        <w:rPr>
          <w:rFonts w:ascii="Calibri" w:hAnsi="Calibri" w:cs="Calibri"/>
          <w:color w:val="000000"/>
          <w:sz w:val="23"/>
          <w:szCs w:val="23"/>
          <w:highlight w:val="cyan"/>
        </w:rPr>
        <w:t>Anexo 2).</w:t>
      </w:r>
      <w:r w:rsidRPr="0004306F">
        <w:rPr>
          <w:rFonts w:ascii="Calibri" w:hAnsi="Calibri" w:cs="Calibri"/>
          <w:color w:val="000000"/>
          <w:sz w:val="23"/>
          <w:szCs w:val="23"/>
        </w:rPr>
        <w:t xml:space="preserve"> </w:t>
      </w:r>
    </w:p>
    <w:p w14:paraId="75C7AA17" w14:textId="07D51D7C" w:rsidR="0004306F" w:rsidRDefault="0004306F" w:rsidP="00F64B82">
      <w:pPr>
        <w:autoSpaceDE w:val="0"/>
        <w:autoSpaceDN w:val="0"/>
        <w:adjustRightInd w:val="0"/>
        <w:spacing w:after="0" w:line="241" w:lineRule="atLeast"/>
        <w:jc w:val="both"/>
        <w:rPr>
          <w:sz w:val="23"/>
          <w:szCs w:val="23"/>
        </w:rPr>
      </w:pPr>
    </w:p>
    <w:p w14:paraId="32328F6A" w14:textId="58B494BF" w:rsidR="00437C18" w:rsidRPr="00C42ADE" w:rsidRDefault="00437C18" w:rsidP="00C42ADE">
      <w:pPr>
        <w:autoSpaceDE w:val="0"/>
        <w:autoSpaceDN w:val="0"/>
        <w:adjustRightInd w:val="0"/>
        <w:spacing w:after="0" w:line="241" w:lineRule="atLeast"/>
        <w:jc w:val="both"/>
        <w:rPr>
          <w:b/>
          <w:bCs/>
          <w:sz w:val="24"/>
          <w:szCs w:val="24"/>
        </w:rPr>
      </w:pPr>
    </w:p>
    <w:p w14:paraId="6ACCED5F" w14:textId="0792920F" w:rsidR="003C3A18" w:rsidRPr="00C42ADE" w:rsidRDefault="003C3A18" w:rsidP="00404729">
      <w:pPr>
        <w:pStyle w:val="Heading3"/>
        <w:rPr>
          <w:bCs w:val="0"/>
          <w:color w:val="000000" w:themeColor="text1"/>
          <w:sz w:val="24"/>
          <w:szCs w:val="24"/>
        </w:rPr>
      </w:pPr>
      <w:bookmarkStart w:id="6" w:name="_Toc27180972"/>
      <w:r w:rsidRPr="00C42ADE">
        <w:rPr>
          <w:bCs w:val="0"/>
          <w:color w:val="000000" w:themeColor="text1"/>
          <w:sz w:val="24"/>
          <w:szCs w:val="24"/>
        </w:rPr>
        <w:lastRenderedPageBreak/>
        <w:t>Productos de la ONE incluidos en el Plan Nacional Plurianual del Sector Público (PNPSP).</w:t>
      </w:r>
      <w:bookmarkEnd w:id="6"/>
    </w:p>
    <w:p w14:paraId="33FB5307" w14:textId="77777777" w:rsidR="00C42ADE" w:rsidRPr="00C42ADE" w:rsidRDefault="00C42ADE" w:rsidP="00C42ADE">
      <w:pPr>
        <w:autoSpaceDE w:val="0"/>
        <w:autoSpaceDN w:val="0"/>
        <w:adjustRightInd w:val="0"/>
        <w:spacing w:after="0" w:line="241" w:lineRule="atLeast"/>
        <w:jc w:val="both"/>
        <w:rPr>
          <w:b/>
          <w:sz w:val="23"/>
          <w:szCs w:val="23"/>
        </w:rPr>
      </w:pPr>
    </w:p>
    <w:p w14:paraId="051278A7" w14:textId="73CB614E" w:rsidR="00945C6F" w:rsidRPr="00945C6F" w:rsidRDefault="00945C6F" w:rsidP="00945C6F">
      <w:pPr>
        <w:autoSpaceDE w:val="0"/>
        <w:autoSpaceDN w:val="0"/>
        <w:adjustRightInd w:val="0"/>
        <w:spacing w:after="0" w:line="241" w:lineRule="atLeast"/>
        <w:jc w:val="both"/>
        <w:rPr>
          <w:rFonts w:ascii="Calibri" w:hAnsi="Calibri" w:cs="Calibri"/>
          <w:color w:val="000000"/>
          <w:sz w:val="23"/>
          <w:szCs w:val="23"/>
        </w:rPr>
      </w:pPr>
      <w:r w:rsidRPr="00945C6F">
        <w:rPr>
          <w:rFonts w:ascii="Calibri" w:hAnsi="Calibri" w:cs="Calibri"/>
          <w:color w:val="000000"/>
          <w:sz w:val="23"/>
          <w:szCs w:val="23"/>
        </w:rPr>
        <w:t>En el año 201</w:t>
      </w:r>
      <w:r>
        <w:rPr>
          <w:rFonts w:ascii="Calibri" w:hAnsi="Calibri" w:cs="Calibri"/>
          <w:color w:val="000000"/>
          <w:sz w:val="23"/>
          <w:szCs w:val="23"/>
        </w:rPr>
        <w:t>9</w:t>
      </w:r>
      <w:r w:rsidRPr="00945C6F">
        <w:rPr>
          <w:rFonts w:ascii="Calibri" w:hAnsi="Calibri" w:cs="Calibri"/>
          <w:color w:val="000000"/>
          <w:sz w:val="23"/>
          <w:szCs w:val="23"/>
        </w:rPr>
        <w:t xml:space="preserve"> se </w:t>
      </w:r>
      <w:r>
        <w:rPr>
          <w:rFonts w:ascii="Calibri" w:hAnsi="Calibri" w:cs="Calibri"/>
          <w:color w:val="000000"/>
          <w:sz w:val="23"/>
          <w:szCs w:val="23"/>
        </w:rPr>
        <w:t xml:space="preserve">realizó </w:t>
      </w:r>
      <w:r w:rsidRPr="00945C6F">
        <w:rPr>
          <w:rFonts w:ascii="Calibri" w:hAnsi="Calibri" w:cs="Calibri"/>
          <w:color w:val="000000"/>
          <w:sz w:val="23"/>
          <w:szCs w:val="23"/>
        </w:rPr>
        <w:t>la actualización del Plan Nacional Plurianual del</w:t>
      </w:r>
      <w:r>
        <w:rPr>
          <w:rFonts w:ascii="Calibri" w:hAnsi="Calibri" w:cs="Calibri"/>
          <w:color w:val="000000"/>
          <w:sz w:val="23"/>
          <w:szCs w:val="23"/>
        </w:rPr>
        <w:t xml:space="preserve"> </w:t>
      </w:r>
      <w:r w:rsidRPr="00945C6F">
        <w:rPr>
          <w:rFonts w:ascii="Calibri" w:hAnsi="Calibri" w:cs="Calibri"/>
          <w:color w:val="000000"/>
          <w:sz w:val="23"/>
          <w:szCs w:val="23"/>
        </w:rPr>
        <w:t>Sector Público (PNPSP) 20</w:t>
      </w:r>
      <w:r>
        <w:rPr>
          <w:rFonts w:ascii="Calibri" w:hAnsi="Calibri" w:cs="Calibri"/>
          <w:color w:val="000000"/>
          <w:sz w:val="23"/>
          <w:szCs w:val="23"/>
        </w:rPr>
        <w:t>20</w:t>
      </w:r>
      <w:r w:rsidRPr="00945C6F">
        <w:rPr>
          <w:rFonts w:ascii="Calibri" w:hAnsi="Calibri" w:cs="Calibri"/>
          <w:color w:val="000000"/>
          <w:sz w:val="23"/>
          <w:szCs w:val="23"/>
        </w:rPr>
        <w:t>-202</w:t>
      </w:r>
      <w:r>
        <w:rPr>
          <w:rFonts w:ascii="Calibri" w:hAnsi="Calibri" w:cs="Calibri"/>
          <w:color w:val="000000"/>
          <w:sz w:val="23"/>
          <w:szCs w:val="23"/>
        </w:rPr>
        <w:t>3</w:t>
      </w:r>
      <w:r w:rsidRPr="00945C6F">
        <w:rPr>
          <w:rFonts w:ascii="Calibri" w:hAnsi="Calibri" w:cs="Calibri"/>
          <w:color w:val="000000"/>
          <w:sz w:val="23"/>
          <w:szCs w:val="23"/>
        </w:rPr>
        <w:t>, en el Sistema RUTA, con la asistencia de la</w:t>
      </w:r>
      <w:r>
        <w:rPr>
          <w:rFonts w:ascii="Calibri" w:hAnsi="Calibri" w:cs="Calibri"/>
          <w:color w:val="000000"/>
          <w:sz w:val="23"/>
          <w:szCs w:val="23"/>
        </w:rPr>
        <w:t xml:space="preserve"> </w:t>
      </w:r>
      <w:r w:rsidRPr="00945C6F">
        <w:rPr>
          <w:rFonts w:ascii="Calibri" w:hAnsi="Calibri" w:cs="Calibri"/>
          <w:color w:val="000000"/>
          <w:sz w:val="23"/>
          <w:szCs w:val="23"/>
        </w:rPr>
        <w:t>Dirección General de</w:t>
      </w:r>
      <w:r>
        <w:rPr>
          <w:rFonts w:ascii="Calibri" w:hAnsi="Calibri" w:cs="Calibri"/>
          <w:color w:val="000000"/>
          <w:sz w:val="23"/>
          <w:szCs w:val="23"/>
        </w:rPr>
        <w:t xml:space="preserve"> </w:t>
      </w:r>
      <w:r w:rsidRPr="00945C6F">
        <w:rPr>
          <w:rFonts w:ascii="Calibri" w:hAnsi="Calibri" w:cs="Calibri"/>
          <w:color w:val="000000"/>
          <w:sz w:val="23"/>
          <w:szCs w:val="23"/>
        </w:rPr>
        <w:t xml:space="preserve">Desarrollo Económico y Social del </w:t>
      </w:r>
      <w:proofErr w:type="spellStart"/>
      <w:r w:rsidRPr="00945C6F">
        <w:rPr>
          <w:rFonts w:ascii="Calibri" w:hAnsi="Calibri" w:cs="Calibri"/>
          <w:color w:val="000000"/>
          <w:sz w:val="23"/>
          <w:szCs w:val="23"/>
        </w:rPr>
        <w:t>MEPyD</w:t>
      </w:r>
      <w:proofErr w:type="spellEnd"/>
      <w:r w:rsidRPr="00945C6F">
        <w:rPr>
          <w:rFonts w:ascii="Calibri" w:hAnsi="Calibri" w:cs="Calibri"/>
          <w:color w:val="000000"/>
          <w:sz w:val="23"/>
          <w:szCs w:val="23"/>
        </w:rPr>
        <w:t>, y alineado</w:t>
      </w:r>
      <w:r>
        <w:rPr>
          <w:rFonts w:ascii="Calibri" w:hAnsi="Calibri" w:cs="Calibri"/>
          <w:color w:val="000000"/>
          <w:sz w:val="23"/>
          <w:szCs w:val="23"/>
        </w:rPr>
        <w:t xml:space="preserve"> </w:t>
      </w:r>
      <w:r w:rsidRPr="00945C6F">
        <w:rPr>
          <w:rFonts w:ascii="Calibri" w:hAnsi="Calibri" w:cs="Calibri"/>
          <w:color w:val="000000"/>
          <w:sz w:val="23"/>
          <w:szCs w:val="23"/>
        </w:rPr>
        <w:t>con la Matriz de Productos del Plan Estratégico Institucional (PEI) 2018-2020</w:t>
      </w:r>
      <w:r>
        <w:rPr>
          <w:rFonts w:ascii="Calibri" w:hAnsi="Calibri" w:cs="Calibri"/>
          <w:color w:val="000000"/>
          <w:sz w:val="23"/>
          <w:szCs w:val="23"/>
        </w:rPr>
        <w:t xml:space="preserve"> </w:t>
      </w:r>
      <w:r w:rsidRPr="00945C6F">
        <w:rPr>
          <w:rFonts w:ascii="Calibri" w:hAnsi="Calibri" w:cs="Calibri"/>
          <w:color w:val="000000"/>
          <w:sz w:val="23"/>
          <w:szCs w:val="23"/>
        </w:rPr>
        <w:t xml:space="preserve">de la ONE, con un total de </w:t>
      </w:r>
      <w:r>
        <w:rPr>
          <w:rFonts w:ascii="Calibri" w:hAnsi="Calibri" w:cs="Calibri"/>
          <w:color w:val="000000"/>
          <w:sz w:val="23"/>
          <w:szCs w:val="23"/>
        </w:rPr>
        <w:t>veinticinco</w:t>
      </w:r>
      <w:r w:rsidRPr="00945C6F">
        <w:rPr>
          <w:rFonts w:ascii="Calibri" w:hAnsi="Calibri" w:cs="Calibri"/>
          <w:color w:val="000000"/>
          <w:sz w:val="23"/>
          <w:szCs w:val="23"/>
        </w:rPr>
        <w:t xml:space="preserve">, de los cuales </w:t>
      </w:r>
      <w:r>
        <w:rPr>
          <w:rFonts w:ascii="Calibri" w:hAnsi="Calibri" w:cs="Calibri"/>
          <w:color w:val="000000"/>
          <w:sz w:val="23"/>
          <w:szCs w:val="23"/>
        </w:rPr>
        <w:t>20</w:t>
      </w:r>
      <w:r w:rsidRPr="00945C6F">
        <w:rPr>
          <w:rFonts w:ascii="Calibri" w:hAnsi="Calibri" w:cs="Calibri"/>
          <w:color w:val="000000"/>
          <w:sz w:val="23"/>
          <w:szCs w:val="23"/>
        </w:rPr>
        <w:t xml:space="preserve"> son de tipo</w:t>
      </w:r>
      <w:r>
        <w:rPr>
          <w:rFonts w:ascii="Calibri" w:hAnsi="Calibri" w:cs="Calibri"/>
          <w:color w:val="000000"/>
          <w:sz w:val="23"/>
          <w:szCs w:val="23"/>
        </w:rPr>
        <w:t xml:space="preserve"> </w:t>
      </w:r>
      <w:r w:rsidRPr="00945C6F">
        <w:rPr>
          <w:rFonts w:ascii="Calibri" w:hAnsi="Calibri" w:cs="Calibri"/>
          <w:color w:val="000000"/>
          <w:sz w:val="23"/>
          <w:szCs w:val="23"/>
        </w:rPr>
        <w:t xml:space="preserve">terminal y </w:t>
      </w:r>
      <w:r w:rsidR="0058209C">
        <w:rPr>
          <w:rFonts w:ascii="Calibri" w:hAnsi="Calibri" w:cs="Calibri"/>
          <w:color w:val="000000"/>
          <w:sz w:val="23"/>
          <w:szCs w:val="23"/>
        </w:rPr>
        <w:t>5</w:t>
      </w:r>
      <w:r w:rsidRPr="00945C6F">
        <w:rPr>
          <w:rFonts w:ascii="Calibri" w:hAnsi="Calibri" w:cs="Calibri"/>
          <w:color w:val="000000"/>
          <w:sz w:val="23"/>
          <w:szCs w:val="23"/>
        </w:rPr>
        <w:t xml:space="preserve"> de tipo intermedio.</w:t>
      </w:r>
    </w:p>
    <w:p w14:paraId="22BB48EB" w14:textId="0C6EC581" w:rsidR="00437C18" w:rsidRDefault="00945C6F" w:rsidP="00945C6F">
      <w:pPr>
        <w:autoSpaceDE w:val="0"/>
        <w:autoSpaceDN w:val="0"/>
        <w:adjustRightInd w:val="0"/>
        <w:spacing w:after="0" w:line="241" w:lineRule="atLeast"/>
        <w:jc w:val="both"/>
        <w:rPr>
          <w:rFonts w:ascii="Calibri" w:hAnsi="Calibri" w:cs="Calibri"/>
          <w:color w:val="000000"/>
          <w:sz w:val="23"/>
          <w:szCs w:val="23"/>
        </w:rPr>
      </w:pPr>
      <w:r w:rsidRPr="00945C6F">
        <w:rPr>
          <w:rFonts w:ascii="Calibri" w:hAnsi="Calibri" w:cs="Calibri"/>
          <w:color w:val="000000"/>
          <w:sz w:val="23"/>
          <w:szCs w:val="23"/>
        </w:rPr>
        <w:t xml:space="preserve">En </w:t>
      </w:r>
      <w:r w:rsidRPr="00556836">
        <w:rPr>
          <w:rFonts w:ascii="Calibri" w:hAnsi="Calibri" w:cs="Calibri"/>
          <w:color w:val="000000"/>
          <w:sz w:val="23"/>
          <w:szCs w:val="23"/>
          <w:highlight w:val="cyan"/>
        </w:rPr>
        <w:t xml:space="preserve">el Anexo </w:t>
      </w:r>
      <w:r w:rsidR="00556836" w:rsidRPr="00556836">
        <w:rPr>
          <w:rFonts w:ascii="Calibri" w:hAnsi="Calibri" w:cs="Calibri"/>
          <w:color w:val="000000"/>
          <w:sz w:val="23"/>
          <w:szCs w:val="23"/>
          <w:highlight w:val="cyan"/>
        </w:rPr>
        <w:t>3</w:t>
      </w:r>
      <w:r w:rsidRPr="00945C6F">
        <w:rPr>
          <w:rFonts w:ascii="Calibri" w:hAnsi="Calibri" w:cs="Calibri"/>
          <w:color w:val="000000"/>
          <w:sz w:val="23"/>
          <w:szCs w:val="23"/>
        </w:rPr>
        <w:t xml:space="preserve"> se presenta el PNPSP 201</w:t>
      </w:r>
      <w:r>
        <w:rPr>
          <w:rFonts w:ascii="Calibri" w:hAnsi="Calibri" w:cs="Calibri"/>
          <w:color w:val="000000"/>
          <w:sz w:val="23"/>
          <w:szCs w:val="23"/>
        </w:rPr>
        <w:t>9</w:t>
      </w:r>
      <w:r w:rsidRPr="00945C6F">
        <w:rPr>
          <w:rFonts w:ascii="Calibri" w:hAnsi="Calibri" w:cs="Calibri"/>
          <w:color w:val="000000"/>
          <w:sz w:val="23"/>
          <w:szCs w:val="23"/>
        </w:rPr>
        <w:t>-202</w:t>
      </w:r>
      <w:r>
        <w:rPr>
          <w:rFonts w:ascii="Calibri" w:hAnsi="Calibri" w:cs="Calibri"/>
          <w:color w:val="000000"/>
          <w:sz w:val="23"/>
          <w:szCs w:val="23"/>
        </w:rPr>
        <w:t>2</w:t>
      </w:r>
      <w:r w:rsidR="0058209C">
        <w:rPr>
          <w:rFonts w:ascii="Calibri" w:hAnsi="Calibri" w:cs="Calibri"/>
          <w:color w:val="000000"/>
          <w:sz w:val="23"/>
          <w:szCs w:val="23"/>
        </w:rPr>
        <w:t>.</w:t>
      </w:r>
    </w:p>
    <w:p w14:paraId="5D37DD7C" w14:textId="77777777" w:rsidR="00C42ADE" w:rsidRDefault="00C42ADE" w:rsidP="00945C6F">
      <w:pPr>
        <w:autoSpaceDE w:val="0"/>
        <w:autoSpaceDN w:val="0"/>
        <w:adjustRightInd w:val="0"/>
        <w:spacing w:after="0" w:line="241" w:lineRule="atLeast"/>
        <w:jc w:val="both"/>
        <w:rPr>
          <w:rFonts w:ascii="Calibri" w:hAnsi="Calibri" w:cs="Calibri"/>
          <w:color w:val="000000"/>
          <w:sz w:val="23"/>
          <w:szCs w:val="23"/>
        </w:rPr>
      </w:pPr>
    </w:p>
    <w:p w14:paraId="4338BD0E" w14:textId="77777777" w:rsidR="00C42ADE" w:rsidRDefault="00C42ADE" w:rsidP="00945C6F">
      <w:pPr>
        <w:autoSpaceDE w:val="0"/>
        <w:autoSpaceDN w:val="0"/>
        <w:adjustRightInd w:val="0"/>
        <w:spacing w:after="0" w:line="241" w:lineRule="atLeast"/>
        <w:jc w:val="both"/>
        <w:rPr>
          <w:rFonts w:ascii="Calibri" w:hAnsi="Calibri" w:cs="Calibri"/>
          <w:color w:val="000000"/>
          <w:sz w:val="23"/>
          <w:szCs w:val="23"/>
        </w:rPr>
      </w:pPr>
    </w:p>
    <w:p w14:paraId="72B9A836" w14:textId="77777777" w:rsidR="00C42ADE" w:rsidRDefault="00C42ADE" w:rsidP="00945C6F">
      <w:pPr>
        <w:autoSpaceDE w:val="0"/>
        <w:autoSpaceDN w:val="0"/>
        <w:adjustRightInd w:val="0"/>
        <w:spacing w:after="0" w:line="241" w:lineRule="atLeast"/>
        <w:jc w:val="both"/>
        <w:rPr>
          <w:rFonts w:ascii="Calibri" w:hAnsi="Calibri" w:cs="Calibri"/>
          <w:color w:val="000000"/>
          <w:sz w:val="23"/>
          <w:szCs w:val="23"/>
        </w:rPr>
      </w:pPr>
    </w:p>
    <w:p w14:paraId="7942A181" w14:textId="0C3AC136"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4512E519" w14:textId="00EBB791"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6DEDF417" w14:textId="5CB9FBF5"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6603D712" w14:textId="3C5EAB0D"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6D4DF93" w14:textId="7F91D9AC"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958A26F" w14:textId="785C350B"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46BD418" w14:textId="37B4622E"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E2740CD" w14:textId="62EDB3E4"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36C36013" w14:textId="0049834F"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F3F2F57" w14:textId="5607D494"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5730DEE" w14:textId="29EA26F9"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6E5EB30" w14:textId="0D7C43EB"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734639AD" w14:textId="681FA199"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20875F3F" w14:textId="045DC69D"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C991688" w14:textId="38021A4D"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43B7CCF8" w14:textId="7D3F2D7E"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7BC12E16" w14:textId="3D11F0D0"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745027E9" w14:textId="4218195E"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31921194" w14:textId="4BB919DB"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721BE27" w14:textId="04889E9C"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839823E" w14:textId="21464783"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20322EE7" w14:textId="403E243E"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2B012D93" w14:textId="673E2C14"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572DE6A3" w14:textId="16F5E039"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71A7987C" w14:textId="4591CC93"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562033D" w14:textId="1C22FADA"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4FE3FCF" w14:textId="28E2AE09"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1B3B4DD6" w14:textId="4D25D7EB"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3FD92FA8" w14:textId="0A061F58"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27ED283F" w14:textId="502DB1FB"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0411D3C3" w14:textId="3AF590B2"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79BCC09F" w14:textId="59368A4C"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4A83C358" w14:textId="77777777" w:rsidR="00991115" w:rsidRDefault="00991115">
      <w:pPr>
        <w:rPr>
          <w:rFonts w:ascii="Calibri" w:hAnsi="Calibri" w:cs="Calibri"/>
          <w:color w:val="000000"/>
          <w:sz w:val="23"/>
          <w:szCs w:val="23"/>
        </w:rPr>
      </w:pPr>
    </w:p>
    <w:p w14:paraId="14DE2855" w14:textId="3D20FCD5" w:rsidR="00991115" w:rsidRDefault="00991115" w:rsidP="00991115">
      <w:pPr>
        <w:tabs>
          <w:tab w:val="left" w:pos="5670"/>
        </w:tabs>
        <w:rPr>
          <w:rFonts w:ascii="Calibri" w:hAnsi="Calibri" w:cs="Calibri"/>
          <w:color w:val="000000"/>
          <w:sz w:val="23"/>
          <w:szCs w:val="23"/>
        </w:rPr>
      </w:pPr>
      <w:r>
        <w:rPr>
          <w:rFonts w:ascii="Calibri" w:hAnsi="Calibri" w:cs="Calibri"/>
          <w:color w:val="000000"/>
          <w:sz w:val="23"/>
          <w:szCs w:val="23"/>
        </w:rPr>
        <w:tab/>
      </w:r>
      <w:r>
        <w:rPr>
          <w:rFonts w:ascii="Calibri" w:hAnsi="Calibri" w:cs="Calibri"/>
          <w:color w:val="000000"/>
          <w:sz w:val="23"/>
          <w:szCs w:val="23"/>
        </w:rPr>
        <w:br w:type="page"/>
      </w:r>
    </w:p>
    <w:p w14:paraId="7B29763A" w14:textId="77777777" w:rsidR="00991115" w:rsidRDefault="00991115" w:rsidP="00991115">
      <w:pPr>
        <w:tabs>
          <w:tab w:val="left" w:pos="5670"/>
        </w:tabs>
        <w:rPr>
          <w:rFonts w:ascii="Calibri" w:hAnsi="Calibri" w:cs="Calibri"/>
          <w:color w:val="000000"/>
          <w:sz w:val="23"/>
          <w:szCs w:val="23"/>
        </w:rPr>
        <w:sectPr w:rsidR="00991115">
          <w:footerReference w:type="default" r:id="rId10"/>
          <w:pgSz w:w="11906" w:h="16838"/>
          <w:pgMar w:top="1417" w:right="1701" w:bottom="1417" w:left="1701" w:header="708" w:footer="708" w:gutter="0"/>
          <w:cols w:space="708"/>
          <w:docGrid w:linePitch="360"/>
        </w:sectPr>
      </w:pPr>
    </w:p>
    <w:p w14:paraId="4943B654" w14:textId="77777777" w:rsidR="00991115" w:rsidRPr="00AA4FD7" w:rsidRDefault="00991115" w:rsidP="00404729">
      <w:pPr>
        <w:pStyle w:val="ListParagraph"/>
        <w:numPr>
          <w:ilvl w:val="0"/>
          <w:numId w:val="1"/>
        </w:numPr>
        <w:autoSpaceDE w:val="0"/>
        <w:autoSpaceDN w:val="0"/>
        <w:adjustRightInd w:val="0"/>
        <w:spacing w:after="0" w:line="241" w:lineRule="atLeast"/>
        <w:jc w:val="both"/>
        <w:outlineLvl w:val="1"/>
        <w:rPr>
          <w:rFonts w:ascii="Calibri" w:hAnsi="Calibri" w:cs="Calibri"/>
          <w:color w:val="000000"/>
          <w:sz w:val="23"/>
          <w:szCs w:val="23"/>
        </w:rPr>
      </w:pPr>
      <w:bookmarkStart w:id="7" w:name="_Toc27180973"/>
      <w:r>
        <w:rPr>
          <w:b/>
          <w:bCs/>
          <w:sz w:val="24"/>
          <w:szCs w:val="24"/>
        </w:rPr>
        <w:lastRenderedPageBreak/>
        <w:t>Indicadores de Gestión</w:t>
      </w:r>
      <w:bookmarkEnd w:id="7"/>
      <w:r>
        <w:rPr>
          <w:b/>
          <w:bCs/>
          <w:sz w:val="24"/>
          <w:szCs w:val="24"/>
        </w:rPr>
        <w:t xml:space="preserve"> </w:t>
      </w:r>
    </w:p>
    <w:p w14:paraId="45B6A07D" w14:textId="77777777" w:rsidR="00991115" w:rsidRPr="00AA4FD7" w:rsidRDefault="00991115" w:rsidP="00A27606">
      <w:pPr>
        <w:pStyle w:val="ListParagraph"/>
        <w:numPr>
          <w:ilvl w:val="0"/>
          <w:numId w:val="6"/>
        </w:numPr>
        <w:autoSpaceDE w:val="0"/>
        <w:autoSpaceDN w:val="0"/>
        <w:adjustRightInd w:val="0"/>
        <w:spacing w:after="0" w:line="241" w:lineRule="atLeast"/>
        <w:jc w:val="both"/>
        <w:outlineLvl w:val="1"/>
        <w:rPr>
          <w:rFonts w:ascii="Calibri" w:hAnsi="Calibri" w:cs="Calibri"/>
          <w:b/>
          <w:bCs/>
          <w:color w:val="000000"/>
          <w:sz w:val="23"/>
          <w:szCs w:val="23"/>
        </w:rPr>
      </w:pPr>
      <w:bookmarkStart w:id="8" w:name="_Toc27180974"/>
      <w:r w:rsidRPr="00AA4FD7">
        <w:rPr>
          <w:rFonts w:ascii="Calibri" w:hAnsi="Calibri" w:cs="Calibri"/>
          <w:b/>
          <w:bCs/>
          <w:color w:val="000000"/>
          <w:sz w:val="23"/>
          <w:szCs w:val="23"/>
        </w:rPr>
        <w:t>Perspectiva Estratégica</w:t>
      </w:r>
      <w:bookmarkEnd w:id="8"/>
      <w:r w:rsidRPr="00AA4FD7">
        <w:rPr>
          <w:rFonts w:ascii="Calibri" w:hAnsi="Calibri" w:cs="Calibri"/>
          <w:b/>
          <w:bCs/>
          <w:color w:val="000000"/>
          <w:sz w:val="23"/>
          <w:szCs w:val="23"/>
        </w:rPr>
        <w:t xml:space="preserve"> </w:t>
      </w:r>
    </w:p>
    <w:p w14:paraId="0A37AB70" w14:textId="77777777" w:rsidR="00991115" w:rsidRDefault="00991115" w:rsidP="00991115">
      <w:pPr>
        <w:pStyle w:val="ListParagraph"/>
        <w:autoSpaceDE w:val="0"/>
        <w:autoSpaceDN w:val="0"/>
        <w:adjustRightInd w:val="0"/>
        <w:spacing w:after="0" w:line="241" w:lineRule="atLeast"/>
        <w:ind w:left="785"/>
        <w:jc w:val="both"/>
        <w:rPr>
          <w:rFonts w:ascii="Calibri" w:hAnsi="Calibri" w:cs="Calibri"/>
          <w:color w:val="000000"/>
          <w:sz w:val="23"/>
          <w:szCs w:val="23"/>
        </w:rPr>
      </w:pPr>
    </w:p>
    <w:p w14:paraId="14B89ADE" w14:textId="77777777" w:rsidR="00991115" w:rsidRDefault="00991115" w:rsidP="0057633F">
      <w:pPr>
        <w:pStyle w:val="ListParagraph"/>
        <w:numPr>
          <w:ilvl w:val="0"/>
          <w:numId w:val="7"/>
        </w:num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 xml:space="preserve">Metas presidenciales </w:t>
      </w:r>
    </w:p>
    <w:p w14:paraId="359052DE" w14:textId="1AEFC371" w:rsidR="00991115" w:rsidRDefault="00991115" w:rsidP="00991115">
      <w:pPr>
        <w:tabs>
          <w:tab w:val="left" w:pos="5670"/>
        </w:tabs>
        <w:rPr>
          <w:rFonts w:ascii="Calibri" w:hAnsi="Calibri" w:cs="Calibri"/>
          <w:color w:val="000000"/>
          <w:sz w:val="23"/>
          <w:szCs w:val="23"/>
        </w:rPr>
      </w:pPr>
    </w:p>
    <w:p w14:paraId="7ABF0C44" w14:textId="1D296744" w:rsidR="00991115" w:rsidRDefault="00991115">
      <w:pPr>
        <w:rPr>
          <w:rFonts w:ascii="Calibri" w:hAnsi="Calibri" w:cs="Calibri"/>
          <w:color w:val="000000"/>
          <w:sz w:val="23"/>
          <w:szCs w:val="23"/>
        </w:rPr>
      </w:pPr>
      <w:r w:rsidRPr="00D81B7C">
        <w:rPr>
          <w:noProof/>
          <w:lang w:val="en-US"/>
        </w:rPr>
        <w:drawing>
          <wp:inline distT="0" distB="0" distL="0" distR="0" wp14:anchorId="586B4EBA" wp14:editId="53B87927">
            <wp:extent cx="8891270" cy="370252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3702525"/>
                    </a:xfrm>
                    <a:prstGeom prst="rect">
                      <a:avLst/>
                    </a:prstGeom>
                    <a:noFill/>
                    <a:ln>
                      <a:noFill/>
                    </a:ln>
                  </pic:spPr>
                </pic:pic>
              </a:graphicData>
            </a:graphic>
          </wp:inline>
        </w:drawing>
      </w:r>
    </w:p>
    <w:p w14:paraId="1B26FD92" w14:textId="7378CAE4" w:rsidR="00991115" w:rsidRDefault="008E563C" w:rsidP="0057633F">
      <w:pPr>
        <w:pStyle w:val="ListParagraph"/>
        <w:numPr>
          <w:ilvl w:val="0"/>
          <w:numId w:val="7"/>
        </w:numPr>
        <w:autoSpaceDE w:val="0"/>
        <w:autoSpaceDN w:val="0"/>
        <w:adjustRightInd w:val="0"/>
        <w:spacing w:after="0" w:line="241" w:lineRule="atLeast"/>
        <w:jc w:val="both"/>
        <w:rPr>
          <w:rFonts w:ascii="Calibri" w:hAnsi="Calibri" w:cs="Calibri"/>
          <w:color w:val="000000"/>
          <w:sz w:val="23"/>
          <w:szCs w:val="23"/>
        </w:rPr>
      </w:pPr>
      <w:r w:rsidRPr="00991115">
        <w:rPr>
          <w:rFonts w:ascii="Calibri" w:hAnsi="Calibri" w:cs="Calibri"/>
          <w:sz w:val="23"/>
          <w:szCs w:val="23"/>
        </w:rPr>
        <w:br w:type="page"/>
      </w:r>
      <w:r w:rsidR="00991115" w:rsidRPr="00991115">
        <w:rPr>
          <w:rFonts w:ascii="Calibri" w:hAnsi="Calibri" w:cs="Calibri"/>
          <w:color w:val="000000"/>
          <w:sz w:val="23"/>
          <w:szCs w:val="23"/>
        </w:rPr>
        <w:lastRenderedPageBreak/>
        <w:t>Sistema de Monitoreo y Medición de la Gestión Pública (SMMGP)</w:t>
      </w:r>
    </w:p>
    <w:p w14:paraId="7C0C841C" w14:textId="77777777" w:rsidR="00991115" w:rsidRPr="00991115" w:rsidRDefault="00991115" w:rsidP="00991115">
      <w:pPr>
        <w:pStyle w:val="ListParagraph"/>
        <w:autoSpaceDE w:val="0"/>
        <w:autoSpaceDN w:val="0"/>
        <w:adjustRightInd w:val="0"/>
        <w:spacing w:after="0" w:line="241" w:lineRule="atLeast"/>
        <w:jc w:val="both"/>
        <w:rPr>
          <w:rFonts w:ascii="Calibri" w:hAnsi="Calibri" w:cs="Calibri"/>
          <w:color w:val="000000"/>
          <w:sz w:val="23"/>
          <w:szCs w:val="23"/>
        </w:rPr>
      </w:pPr>
    </w:p>
    <w:p w14:paraId="095D2622" w14:textId="27D0A236" w:rsidR="00991115" w:rsidRPr="00630361" w:rsidRDefault="00991115" w:rsidP="00991115">
      <w:pPr>
        <w:pStyle w:val="ListParagraph"/>
        <w:autoSpaceDE w:val="0"/>
        <w:autoSpaceDN w:val="0"/>
        <w:adjustRightInd w:val="0"/>
        <w:spacing w:after="0" w:line="241" w:lineRule="atLeast"/>
        <w:rPr>
          <w:rFonts w:ascii="Calibri" w:hAnsi="Calibri" w:cs="Calibri"/>
          <w:color w:val="000000"/>
          <w:sz w:val="23"/>
          <w:szCs w:val="23"/>
        </w:rPr>
      </w:pPr>
      <w:r w:rsidRPr="0035227D">
        <w:rPr>
          <w:noProof/>
          <w:lang w:val="en-US"/>
        </w:rPr>
        <w:drawing>
          <wp:inline distT="0" distB="0" distL="0" distR="0" wp14:anchorId="09EBC17F" wp14:editId="56115F10">
            <wp:extent cx="7953375" cy="3340596"/>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7831" cy="3346668"/>
                    </a:xfrm>
                    <a:prstGeom prst="rect">
                      <a:avLst/>
                    </a:prstGeom>
                    <a:noFill/>
                    <a:ln>
                      <a:noFill/>
                    </a:ln>
                  </pic:spPr>
                </pic:pic>
              </a:graphicData>
            </a:graphic>
          </wp:inline>
        </w:drawing>
      </w:r>
    </w:p>
    <w:p w14:paraId="002E6083" w14:textId="77777777" w:rsidR="00991115" w:rsidRDefault="00991115">
      <w:pPr>
        <w:rPr>
          <w:rFonts w:ascii="Calibri" w:hAnsi="Calibri" w:cs="Calibri"/>
          <w:color w:val="000000"/>
          <w:sz w:val="23"/>
          <w:szCs w:val="23"/>
        </w:rPr>
      </w:pPr>
      <w:r>
        <w:rPr>
          <w:rFonts w:ascii="Calibri" w:hAnsi="Calibri" w:cs="Calibri"/>
          <w:color w:val="000000"/>
          <w:sz w:val="23"/>
          <w:szCs w:val="23"/>
        </w:rPr>
        <w:br w:type="page"/>
      </w:r>
    </w:p>
    <w:p w14:paraId="44A9F3DB" w14:textId="77777777" w:rsidR="00991115" w:rsidRDefault="00991115">
      <w:pPr>
        <w:rPr>
          <w:rFonts w:ascii="Calibri" w:hAnsi="Calibri" w:cs="Calibri"/>
          <w:color w:val="000000"/>
          <w:sz w:val="23"/>
          <w:szCs w:val="23"/>
        </w:rPr>
        <w:sectPr w:rsidR="00991115" w:rsidSect="00991115">
          <w:pgSz w:w="16838" w:h="11906" w:orient="landscape"/>
          <w:pgMar w:top="1701" w:right="1418" w:bottom="1701" w:left="1418" w:header="708" w:footer="708" w:gutter="0"/>
          <w:cols w:space="708"/>
          <w:docGrid w:linePitch="360"/>
        </w:sectPr>
      </w:pPr>
    </w:p>
    <w:p w14:paraId="022F6A70" w14:textId="33FF1EAB" w:rsidR="00630361" w:rsidRDefault="00630361" w:rsidP="0057633F">
      <w:pPr>
        <w:pStyle w:val="ListParagraph"/>
        <w:numPr>
          <w:ilvl w:val="0"/>
          <w:numId w:val="7"/>
        </w:numPr>
        <w:autoSpaceDE w:val="0"/>
        <w:autoSpaceDN w:val="0"/>
        <w:adjustRightInd w:val="0"/>
        <w:spacing w:after="0" w:line="241" w:lineRule="atLeast"/>
        <w:jc w:val="both"/>
        <w:rPr>
          <w:rFonts w:ascii="Calibri" w:hAnsi="Calibri" w:cs="Calibri"/>
          <w:color w:val="000000"/>
          <w:sz w:val="23"/>
          <w:szCs w:val="23"/>
        </w:rPr>
      </w:pPr>
      <w:r w:rsidRPr="00630361">
        <w:rPr>
          <w:rFonts w:ascii="Calibri" w:hAnsi="Calibri" w:cs="Calibri"/>
          <w:color w:val="000000"/>
          <w:sz w:val="23"/>
          <w:szCs w:val="23"/>
        </w:rPr>
        <w:lastRenderedPageBreak/>
        <w:t xml:space="preserve">Sistema de </w:t>
      </w:r>
      <w:r>
        <w:rPr>
          <w:rFonts w:ascii="Calibri" w:hAnsi="Calibri" w:cs="Calibri"/>
          <w:color w:val="000000"/>
          <w:sz w:val="23"/>
          <w:szCs w:val="23"/>
        </w:rPr>
        <w:t>M</w:t>
      </w:r>
      <w:r w:rsidRPr="00630361">
        <w:rPr>
          <w:rFonts w:ascii="Calibri" w:hAnsi="Calibri" w:cs="Calibri"/>
          <w:color w:val="000000"/>
          <w:sz w:val="23"/>
          <w:szCs w:val="23"/>
        </w:rPr>
        <w:t xml:space="preserve">onitoreo </w:t>
      </w:r>
      <w:r>
        <w:rPr>
          <w:rFonts w:ascii="Calibri" w:hAnsi="Calibri" w:cs="Calibri"/>
          <w:color w:val="000000"/>
          <w:sz w:val="23"/>
          <w:szCs w:val="23"/>
        </w:rPr>
        <w:t>de la Administración Pública (SISMAP)</w:t>
      </w:r>
    </w:p>
    <w:p w14:paraId="6D33E081" w14:textId="7A38B06B" w:rsidR="00630361" w:rsidRPr="006D2F0E" w:rsidRDefault="00630361" w:rsidP="009A2D63">
      <w:pPr>
        <w:pStyle w:val="NoSpacing"/>
        <w:jc w:val="both"/>
        <w:rPr>
          <w:sz w:val="24"/>
          <w:szCs w:val="24"/>
        </w:rPr>
      </w:pPr>
    </w:p>
    <w:p w14:paraId="1C9B9E9D" w14:textId="77777777" w:rsidR="009B77F3" w:rsidRPr="006D2F0E" w:rsidRDefault="009B77F3" w:rsidP="009A2D63">
      <w:pPr>
        <w:pStyle w:val="NoSpacing"/>
        <w:jc w:val="both"/>
        <w:rPr>
          <w:rFonts w:ascii="Calibri" w:hAnsi="Calibri" w:cs="Calibri"/>
          <w:color w:val="000000"/>
          <w:sz w:val="24"/>
          <w:szCs w:val="24"/>
        </w:rPr>
      </w:pPr>
      <w:r w:rsidRPr="006D2F0E">
        <w:rPr>
          <w:rFonts w:ascii="Calibri" w:hAnsi="Calibri" w:cs="Calibri"/>
          <w:color w:val="000000"/>
          <w:sz w:val="24"/>
          <w:szCs w:val="24"/>
        </w:rPr>
        <w:t xml:space="preserve">En el transcurso del año en curso, el Departamento de Recursos Humanos ha permanecido trabajando en coordinación con el Ministerio de Administración Pública (MAP), a fin de mejorar los indicadores de la ONE en el Sistema de la Administración Pública (SISMAP), logrando alcanzar el </w:t>
      </w:r>
      <w:r w:rsidRPr="006D2F0E">
        <w:rPr>
          <w:rFonts w:ascii="Calibri" w:hAnsi="Calibri" w:cs="Calibri"/>
          <w:b/>
          <w:color w:val="000000"/>
          <w:sz w:val="24"/>
          <w:szCs w:val="24"/>
        </w:rPr>
        <w:t xml:space="preserve">80.00% </w:t>
      </w:r>
      <w:r w:rsidRPr="006D2F0E">
        <w:rPr>
          <w:rFonts w:ascii="Calibri" w:hAnsi="Calibri" w:cs="Calibri"/>
          <w:color w:val="000000"/>
          <w:sz w:val="24"/>
          <w:szCs w:val="24"/>
        </w:rPr>
        <w:t>a la fecha y quedando en el lugar No. 98. Según la gráfica de mediciones actualizada al 22 de octubre 2019.</w:t>
      </w:r>
    </w:p>
    <w:p w14:paraId="6BD4E6F0" w14:textId="77777777" w:rsidR="00630361" w:rsidRPr="00630361" w:rsidRDefault="00630361" w:rsidP="00630361">
      <w:pPr>
        <w:autoSpaceDE w:val="0"/>
        <w:autoSpaceDN w:val="0"/>
        <w:adjustRightInd w:val="0"/>
        <w:spacing w:after="0" w:line="241" w:lineRule="atLeast"/>
        <w:jc w:val="both"/>
        <w:rPr>
          <w:rFonts w:ascii="Calibri" w:hAnsi="Calibri" w:cs="Calibri"/>
          <w:color w:val="000000"/>
          <w:sz w:val="23"/>
          <w:szCs w:val="23"/>
        </w:rPr>
      </w:pPr>
    </w:p>
    <w:p w14:paraId="528323C4" w14:textId="1B192CF2" w:rsidR="001E42D4" w:rsidRDefault="009B77F3" w:rsidP="009C134E">
      <w:pPr>
        <w:jc w:val="center"/>
        <w:rPr>
          <w:rFonts w:ascii="Calibri" w:hAnsi="Calibri" w:cs="Calibri"/>
          <w:color w:val="000000"/>
          <w:sz w:val="23"/>
          <w:szCs w:val="23"/>
        </w:rPr>
      </w:pPr>
      <w:r w:rsidRPr="00B74B5B">
        <w:rPr>
          <w:noProof/>
          <w:lang w:val="en-US"/>
        </w:rPr>
        <w:drawing>
          <wp:inline distT="0" distB="0" distL="0" distR="0" wp14:anchorId="2FDDEF6B" wp14:editId="20A8A8DC">
            <wp:extent cx="5400040" cy="38131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813175"/>
                    </a:xfrm>
                    <a:prstGeom prst="rect">
                      <a:avLst/>
                    </a:prstGeom>
                    <a:noFill/>
                    <a:ln>
                      <a:noFill/>
                    </a:ln>
                  </pic:spPr>
                </pic:pic>
              </a:graphicData>
            </a:graphic>
          </wp:inline>
        </w:drawing>
      </w:r>
    </w:p>
    <w:p w14:paraId="76E78DCD" w14:textId="77777777" w:rsidR="001E42D4" w:rsidRDefault="001E42D4" w:rsidP="009C134E">
      <w:pPr>
        <w:jc w:val="center"/>
        <w:rPr>
          <w:rFonts w:ascii="Calibri" w:hAnsi="Calibri" w:cs="Calibri"/>
          <w:color w:val="000000"/>
          <w:sz w:val="23"/>
          <w:szCs w:val="23"/>
        </w:rPr>
      </w:pPr>
    </w:p>
    <w:p w14:paraId="76652C71" w14:textId="77777777" w:rsidR="001E42D4" w:rsidRDefault="001E42D4" w:rsidP="009C134E">
      <w:pPr>
        <w:jc w:val="center"/>
        <w:rPr>
          <w:rFonts w:ascii="Calibri" w:hAnsi="Calibri" w:cs="Calibri"/>
          <w:color w:val="000000"/>
          <w:sz w:val="23"/>
          <w:szCs w:val="23"/>
        </w:rPr>
      </w:pPr>
    </w:p>
    <w:p w14:paraId="5E39F25E" w14:textId="77777777" w:rsidR="001E42D4" w:rsidRDefault="001E42D4" w:rsidP="009C134E">
      <w:pPr>
        <w:jc w:val="center"/>
        <w:rPr>
          <w:rFonts w:ascii="Calibri" w:hAnsi="Calibri" w:cs="Calibri"/>
          <w:color w:val="000000"/>
          <w:sz w:val="23"/>
          <w:szCs w:val="23"/>
        </w:rPr>
      </w:pPr>
    </w:p>
    <w:p w14:paraId="4462334C" w14:textId="77777777" w:rsidR="001E42D4" w:rsidRDefault="001E42D4" w:rsidP="009C134E">
      <w:pPr>
        <w:jc w:val="center"/>
        <w:rPr>
          <w:rFonts w:ascii="Calibri" w:hAnsi="Calibri" w:cs="Calibri"/>
          <w:color w:val="000000"/>
          <w:sz w:val="23"/>
          <w:szCs w:val="23"/>
        </w:rPr>
      </w:pPr>
    </w:p>
    <w:p w14:paraId="4B257127" w14:textId="77777777" w:rsidR="001E42D4" w:rsidRDefault="001E42D4" w:rsidP="009C134E">
      <w:pPr>
        <w:jc w:val="center"/>
        <w:rPr>
          <w:rFonts w:ascii="Calibri" w:hAnsi="Calibri" w:cs="Calibri"/>
          <w:color w:val="000000"/>
          <w:sz w:val="23"/>
          <w:szCs w:val="23"/>
        </w:rPr>
      </w:pPr>
    </w:p>
    <w:p w14:paraId="2DB16365" w14:textId="77777777" w:rsidR="001E42D4" w:rsidRDefault="001E42D4" w:rsidP="009C134E">
      <w:pPr>
        <w:jc w:val="center"/>
        <w:rPr>
          <w:rFonts w:ascii="Calibri" w:hAnsi="Calibri" w:cs="Calibri"/>
          <w:color w:val="000000"/>
          <w:sz w:val="23"/>
          <w:szCs w:val="23"/>
        </w:rPr>
      </w:pPr>
    </w:p>
    <w:p w14:paraId="4F78F56C" w14:textId="77777777" w:rsidR="001E42D4" w:rsidRDefault="001E42D4" w:rsidP="009C134E">
      <w:pPr>
        <w:jc w:val="center"/>
        <w:rPr>
          <w:rFonts w:ascii="Calibri" w:hAnsi="Calibri" w:cs="Calibri"/>
          <w:color w:val="000000"/>
          <w:sz w:val="23"/>
          <w:szCs w:val="23"/>
        </w:rPr>
      </w:pPr>
    </w:p>
    <w:p w14:paraId="427D848E" w14:textId="77777777" w:rsidR="001E42D4" w:rsidRDefault="001E42D4" w:rsidP="009C134E">
      <w:pPr>
        <w:jc w:val="center"/>
        <w:rPr>
          <w:rFonts w:ascii="Calibri" w:hAnsi="Calibri" w:cs="Calibri"/>
          <w:color w:val="000000"/>
          <w:sz w:val="23"/>
          <w:szCs w:val="23"/>
        </w:rPr>
      </w:pPr>
    </w:p>
    <w:p w14:paraId="644CB28A" w14:textId="77777777" w:rsidR="001E42D4" w:rsidRDefault="001E42D4" w:rsidP="009C134E">
      <w:pPr>
        <w:jc w:val="center"/>
        <w:rPr>
          <w:rFonts w:ascii="Calibri" w:hAnsi="Calibri" w:cs="Calibri"/>
          <w:color w:val="000000"/>
          <w:sz w:val="23"/>
          <w:szCs w:val="23"/>
        </w:rPr>
      </w:pPr>
    </w:p>
    <w:p w14:paraId="237570CC" w14:textId="77777777" w:rsidR="001E42D4" w:rsidRDefault="001E42D4" w:rsidP="009C134E">
      <w:pPr>
        <w:jc w:val="center"/>
        <w:rPr>
          <w:rFonts w:ascii="Calibri" w:hAnsi="Calibri" w:cs="Calibri"/>
          <w:color w:val="000000"/>
          <w:sz w:val="23"/>
          <w:szCs w:val="23"/>
        </w:rPr>
      </w:pPr>
    </w:p>
    <w:p w14:paraId="137590D5" w14:textId="77777777" w:rsidR="006D2F0E" w:rsidRDefault="006D2F0E" w:rsidP="009C134E">
      <w:pPr>
        <w:jc w:val="center"/>
        <w:rPr>
          <w:rFonts w:ascii="Calibri" w:hAnsi="Calibri" w:cs="Calibri"/>
          <w:color w:val="000000"/>
          <w:sz w:val="23"/>
          <w:szCs w:val="23"/>
        </w:rPr>
      </w:pPr>
    </w:p>
    <w:p w14:paraId="13840396" w14:textId="290334AA" w:rsidR="001E42D4" w:rsidRDefault="001E42D4" w:rsidP="001E42D4">
      <w:pPr>
        <w:rPr>
          <w:rFonts w:ascii="Calibri" w:hAnsi="Calibri" w:cs="Calibri"/>
          <w:b/>
          <w:bCs/>
          <w:color w:val="000000"/>
          <w:sz w:val="23"/>
          <w:szCs w:val="23"/>
        </w:rPr>
      </w:pPr>
    </w:p>
    <w:p w14:paraId="41096723" w14:textId="228D2610" w:rsidR="00ED53E6" w:rsidRDefault="009A2D63" w:rsidP="0057633F">
      <w:pPr>
        <w:rPr>
          <w:rFonts w:cstheme="minorHAnsi"/>
          <w:sz w:val="24"/>
          <w:szCs w:val="18"/>
        </w:rPr>
      </w:pPr>
      <w:r>
        <w:rPr>
          <w:rFonts w:cstheme="minorHAnsi"/>
          <w:sz w:val="24"/>
          <w:szCs w:val="18"/>
        </w:rPr>
        <w:lastRenderedPageBreak/>
        <w:t>Detalles de los indicadores del SISMAP</w:t>
      </w:r>
    </w:p>
    <w:p w14:paraId="4F7B092E" w14:textId="4E8E8ABB" w:rsidR="00ED53E6" w:rsidRDefault="009A2D63" w:rsidP="00E76BC0">
      <w:pPr>
        <w:jc w:val="center"/>
        <w:rPr>
          <w:rFonts w:cstheme="minorHAnsi"/>
          <w:sz w:val="24"/>
          <w:szCs w:val="18"/>
        </w:rPr>
      </w:pPr>
      <w:r w:rsidRPr="00400DF5">
        <w:rPr>
          <w:noProof/>
          <w:lang w:val="en-US"/>
        </w:rPr>
        <w:drawing>
          <wp:inline distT="0" distB="0" distL="0" distR="0" wp14:anchorId="4D6D0A77" wp14:editId="664E4B4B">
            <wp:extent cx="5554980" cy="6858000"/>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1125" cy="6865586"/>
                    </a:xfrm>
                    <a:prstGeom prst="rect">
                      <a:avLst/>
                    </a:prstGeom>
                    <a:noFill/>
                    <a:ln>
                      <a:noFill/>
                    </a:ln>
                  </pic:spPr>
                </pic:pic>
              </a:graphicData>
            </a:graphic>
          </wp:inline>
        </w:drawing>
      </w:r>
    </w:p>
    <w:p w14:paraId="55D7B1D7" w14:textId="77777777" w:rsidR="00ED53E6" w:rsidRPr="001E42D4" w:rsidRDefault="00ED53E6" w:rsidP="00ED53E6">
      <w:pPr>
        <w:jc w:val="both"/>
        <w:rPr>
          <w:rFonts w:ascii="Calibri" w:hAnsi="Calibri" w:cs="Calibri"/>
          <w:b/>
          <w:bCs/>
          <w:color w:val="000000"/>
          <w:sz w:val="23"/>
          <w:szCs w:val="23"/>
        </w:rPr>
      </w:pPr>
    </w:p>
    <w:p w14:paraId="25DE1654" w14:textId="230B75D8" w:rsidR="00630361" w:rsidRDefault="00630361" w:rsidP="009C134E">
      <w:pPr>
        <w:jc w:val="center"/>
        <w:rPr>
          <w:rFonts w:ascii="Calibri" w:hAnsi="Calibri" w:cs="Calibri"/>
          <w:color w:val="000000"/>
          <w:sz w:val="23"/>
          <w:szCs w:val="23"/>
        </w:rPr>
      </w:pPr>
      <w:r>
        <w:rPr>
          <w:rFonts w:ascii="Calibri" w:hAnsi="Calibri" w:cs="Calibri"/>
          <w:color w:val="000000"/>
          <w:sz w:val="23"/>
          <w:szCs w:val="23"/>
        </w:rPr>
        <w:br w:type="page"/>
      </w:r>
    </w:p>
    <w:p w14:paraId="2F2B56C2" w14:textId="48B924D7" w:rsidR="00630361" w:rsidRDefault="009A2D63" w:rsidP="0057633F">
      <w:pPr>
        <w:pStyle w:val="ListParagraph"/>
        <w:numPr>
          <w:ilvl w:val="0"/>
          <w:numId w:val="7"/>
        </w:numPr>
        <w:rPr>
          <w:rFonts w:ascii="Calibri" w:hAnsi="Calibri" w:cs="Calibri"/>
          <w:color w:val="000000"/>
          <w:sz w:val="23"/>
          <w:szCs w:val="23"/>
        </w:rPr>
      </w:pPr>
      <w:r>
        <w:rPr>
          <w:rFonts w:ascii="Calibri" w:hAnsi="Calibri" w:cs="Calibri"/>
          <w:color w:val="000000"/>
          <w:sz w:val="23"/>
          <w:szCs w:val="23"/>
        </w:rPr>
        <w:lastRenderedPageBreak/>
        <w:t>Planificación de los Recursos Humanos (RRHH)</w:t>
      </w:r>
    </w:p>
    <w:p w14:paraId="61C84A1D" w14:textId="3CC72691" w:rsidR="009A2D63" w:rsidRDefault="009A2D63" w:rsidP="009A2D63">
      <w:pPr>
        <w:pStyle w:val="NoSpacing"/>
        <w:jc w:val="both"/>
        <w:rPr>
          <w:rFonts w:cstheme="minorHAnsi"/>
          <w:sz w:val="24"/>
          <w:szCs w:val="18"/>
        </w:rPr>
      </w:pPr>
      <w:r w:rsidRPr="009A2D63">
        <w:rPr>
          <w:rFonts w:cstheme="minorHAnsi"/>
          <w:sz w:val="24"/>
          <w:szCs w:val="18"/>
        </w:rPr>
        <w:t>El proceso de Planificación de Recursos Humanos se trabaja anualmente con el Ministerio de Administración Pública (MAP), el mismo consiste en identificar las necesidades actuales y futuras del Dpto. de  </w:t>
      </w:r>
      <w:hyperlink r:id="rId15" w:tooltip="Recursos humanos" w:history="1">
        <w:r w:rsidRPr="009A2D63">
          <w:rPr>
            <w:rFonts w:cstheme="minorHAnsi"/>
            <w:sz w:val="24"/>
            <w:szCs w:val="18"/>
          </w:rPr>
          <w:t>Recursos Humanos</w:t>
        </w:r>
      </w:hyperlink>
      <w:r w:rsidRPr="009A2D63">
        <w:rPr>
          <w:rFonts w:cstheme="minorHAnsi"/>
          <w:sz w:val="24"/>
          <w:szCs w:val="18"/>
        </w:rPr>
        <w:t> para que la institución alcance sus objetivos. En este sentido se le remitió al MAP la planificación correspondiente al año 201</w:t>
      </w:r>
      <w:r w:rsidR="00A164EC">
        <w:rPr>
          <w:rFonts w:cstheme="minorHAnsi"/>
          <w:sz w:val="24"/>
          <w:szCs w:val="18"/>
        </w:rPr>
        <w:t>9</w:t>
      </w:r>
      <w:r w:rsidRPr="009A2D63">
        <w:rPr>
          <w:rFonts w:cstheme="minorHAnsi"/>
          <w:sz w:val="24"/>
          <w:szCs w:val="18"/>
        </w:rPr>
        <w:t xml:space="preserve"> donde se especifica la cantidad de posiciones requeridas y el presupuesto correspondiente, y de igual manera se reporta al portal de transparencia mensualmente las vacantes disponibles.</w:t>
      </w:r>
    </w:p>
    <w:p w14:paraId="3F1F5E05" w14:textId="3166BB63" w:rsidR="00A164EC" w:rsidRDefault="00A164EC" w:rsidP="00A27606">
      <w:pPr>
        <w:pStyle w:val="NoSpacing"/>
        <w:jc w:val="both"/>
        <w:outlineLvl w:val="2"/>
        <w:rPr>
          <w:rFonts w:cstheme="minorHAnsi"/>
          <w:sz w:val="24"/>
          <w:szCs w:val="18"/>
        </w:rPr>
      </w:pPr>
    </w:p>
    <w:p w14:paraId="4D2F8913" w14:textId="2600DABF" w:rsidR="00A164EC" w:rsidRDefault="00A164EC" w:rsidP="0057633F">
      <w:pPr>
        <w:pStyle w:val="NoSpacing"/>
        <w:numPr>
          <w:ilvl w:val="0"/>
          <w:numId w:val="7"/>
        </w:numPr>
        <w:jc w:val="both"/>
        <w:rPr>
          <w:rFonts w:cstheme="minorHAnsi"/>
          <w:sz w:val="24"/>
          <w:szCs w:val="18"/>
        </w:rPr>
      </w:pPr>
      <w:r>
        <w:rPr>
          <w:rFonts w:cstheme="minorHAnsi"/>
          <w:sz w:val="24"/>
          <w:szCs w:val="18"/>
        </w:rPr>
        <w:t xml:space="preserve">Organización del trabajo </w:t>
      </w:r>
    </w:p>
    <w:p w14:paraId="09D49653" w14:textId="77777777" w:rsidR="00A164EC" w:rsidRDefault="00A164EC" w:rsidP="00A164EC">
      <w:pPr>
        <w:pStyle w:val="NoSpacing"/>
        <w:ind w:left="720"/>
        <w:jc w:val="both"/>
        <w:rPr>
          <w:rFonts w:cstheme="minorHAnsi"/>
          <w:sz w:val="24"/>
          <w:szCs w:val="18"/>
        </w:rPr>
      </w:pPr>
    </w:p>
    <w:p w14:paraId="6226897D" w14:textId="77777777" w:rsidR="00A164EC" w:rsidRPr="00A164EC" w:rsidRDefault="00A164EC" w:rsidP="00A164EC">
      <w:pPr>
        <w:pStyle w:val="NoSpacing"/>
        <w:jc w:val="both"/>
        <w:rPr>
          <w:rFonts w:cstheme="minorHAnsi"/>
          <w:sz w:val="24"/>
          <w:szCs w:val="18"/>
        </w:rPr>
      </w:pPr>
      <w:r w:rsidRPr="00A164EC">
        <w:rPr>
          <w:rFonts w:cstheme="minorHAnsi"/>
          <w:sz w:val="24"/>
          <w:szCs w:val="18"/>
        </w:rPr>
        <w:t>En el año 2019 la institución continua con el proceso de actualización de toda la información existente y requerida por en el SISMAP (Sistema de Monitoreo de la Administración Pública).</w:t>
      </w:r>
    </w:p>
    <w:p w14:paraId="12092340" w14:textId="77777777" w:rsidR="00A164EC" w:rsidRDefault="00A164EC" w:rsidP="00A164EC">
      <w:pPr>
        <w:pStyle w:val="NoSpacing"/>
        <w:jc w:val="both"/>
        <w:rPr>
          <w:rFonts w:cstheme="minorHAnsi"/>
          <w:sz w:val="24"/>
          <w:szCs w:val="18"/>
        </w:rPr>
      </w:pPr>
    </w:p>
    <w:p w14:paraId="1F02A1B5" w14:textId="77777777" w:rsidR="009A2D63" w:rsidRPr="009A2D63" w:rsidRDefault="009A2D63" w:rsidP="009A2D63">
      <w:pPr>
        <w:pStyle w:val="NoSpacing"/>
        <w:jc w:val="both"/>
        <w:rPr>
          <w:rFonts w:cstheme="minorHAnsi"/>
          <w:sz w:val="24"/>
          <w:szCs w:val="18"/>
        </w:rPr>
      </w:pPr>
    </w:p>
    <w:tbl>
      <w:tblPr>
        <w:tblW w:w="7273" w:type="dxa"/>
        <w:jc w:val="center"/>
        <w:tblLook w:val="04A0" w:firstRow="1" w:lastRow="0" w:firstColumn="1" w:lastColumn="0" w:noHBand="0" w:noVBand="1"/>
      </w:tblPr>
      <w:tblGrid>
        <w:gridCol w:w="568"/>
        <w:gridCol w:w="4614"/>
        <w:gridCol w:w="2097"/>
      </w:tblGrid>
      <w:tr w:rsidR="00A164EC" w:rsidRPr="00672C04" w14:paraId="7A3186F9" w14:textId="77777777" w:rsidTr="00D47FA0">
        <w:trPr>
          <w:trHeight w:val="294"/>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52DEE36" w14:textId="77777777" w:rsidR="00A164EC" w:rsidRPr="00A164EC" w:rsidRDefault="00A164EC" w:rsidP="00A164EC">
            <w:pPr>
              <w:spacing w:after="0" w:line="240" w:lineRule="auto"/>
              <w:jc w:val="center"/>
              <w:rPr>
                <w:rFonts w:cstheme="minorHAnsi"/>
                <w:b/>
                <w:bCs/>
                <w:sz w:val="24"/>
                <w:szCs w:val="18"/>
              </w:rPr>
            </w:pPr>
            <w:r w:rsidRPr="00A164EC">
              <w:rPr>
                <w:rFonts w:cstheme="minorHAnsi"/>
                <w:b/>
                <w:bCs/>
                <w:sz w:val="24"/>
                <w:szCs w:val="18"/>
              </w:rPr>
              <w:t>No.</w:t>
            </w:r>
          </w:p>
        </w:tc>
        <w:tc>
          <w:tcPr>
            <w:tcW w:w="4614"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E186CC8" w14:textId="77777777" w:rsidR="00A164EC" w:rsidRPr="00A164EC" w:rsidRDefault="00A164EC" w:rsidP="00A164EC">
            <w:pPr>
              <w:spacing w:after="0" w:line="240" w:lineRule="auto"/>
              <w:jc w:val="center"/>
              <w:rPr>
                <w:rFonts w:cstheme="minorHAnsi"/>
                <w:b/>
                <w:bCs/>
                <w:sz w:val="24"/>
                <w:szCs w:val="18"/>
              </w:rPr>
            </w:pPr>
            <w:r w:rsidRPr="00A164EC">
              <w:rPr>
                <w:rFonts w:cstheme="minorHAnsi"/>
                <w:b/>
                <w:bCs/>
                <w:sz w:val="24"/>
                <w:szCs w:val="18"/>
              </w:rPr>
              <w:t>Indicador</w:t>
            </w:r>
          </w:p>
        </w:tc>
        <w:tc>
          <w:tcPr>
            <w:tcW w:w="2097"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5A11DBFE" w14:textId="77777777" w:rsidR="00A164EC" w:rsidRPr="00A164EC" w:rsidRDefault="00A164EC" w:rsidP="00A164EC">
            <w:pPr>
              <w:spacing w:after="0" w:line="240" w:lineRule="auto"/>
              <w:jc w:val="center"/>
              <w:rPr>
                <w:rFonts w:cstheme="minorHAnsi"/>
                <w:b/>
                <w:bCs/>
                <w:sz w:val="24"/>
                <w:szCs w:val="18"/>
              </w:rPr>
            </w:pPr>
            <w:r w:rsidRPr="00A164EC">
              <w:rPr>
                <w:rFonts w:cstheme="minorHAnsi"/>
                <w:b/>
                <w:bCs/>
                <w:sz w:val="24"/>
                <w:szCs w:val="18"/>
              </w:rPr>
              <w:t>Valoración</w:t>
            </w:r>
          </w:p>
        </w:tc>
      </w:tr>
      <w:tr w:rsidR="00A164EC" w:rsidRPr="00672C04" w14:paraId="6D14E7AD"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913E748"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1</w:t>
            </w:r>
          </w:p>
        </w:tc>
        <w:tc>
          <w:tcPr>
            <w:tcW w:w="4614" w:type="dxa"/>
            <w:tcBorders>
              <w:top w:val="nil"/>
              <w:left w:val="nil"/>
              <w:bottom w:val="single" w:sz="4" w:space="0" w:color="auto"/>
              <w:right w:val="single" w:sz="4" w:space="0" w:color="auto"/>
            </w:tcBorders>
            <w:shd w:val="clear" w:color="auto" w:fill="auto"/>
            <w:vAlign w:val="bottom"/>
            <w:hideMark/>
          </w:tcPr>
          <w:p w14:paraId="6B9C937D"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Salud Ocupacional y Riesgos Laborales</w:t>
            </w:r>
          </w:p>
        </w:tc>
        <w:tc>
          <w:tcPr>
            <w:tcW w:w="2097" w:type="dxa"/>
            <w:tcBorders>
              <w:top w:val="nil"/>
              <w:left w:val="nil"/>
              <w:bottom w:val="single" w:sz="4" w:space="0" w:color="auto"/>
              <w:right w:val="single" w:sz="4" w:space="0" w:color="auto"/>
            </w:tcBorders>
            <w:shd w:val="clear" w:color="auto" w:fill="auto"/>
            <w:vAlign w:val="bottom"/>
            <w:hideMark/>
          </w:tcPr>
          <w:p w14:paraId="70D3168C"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3878A13F"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608CA90"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2</w:t>
            </w:r>
          </w:p>
        </w:tc>
        <w:tc>
          <w:tcPr>
            <w:tcW w:w="4614" w:type="dxa"/>
            <w:tcBorders>
              <w:top w:val="nil"/>
              <w:left w:val="nil"/>
              <w:bottom w:val="single" w:sz="4" w:space="0" w:color="auto"/>
              <w:right w:val="single" w:sz="4" w:space="0" w:color="auto"/>
            </w:tcBorders>
            <w:shd w:val="clear" w:color="auto" w:fill="auto"/>
            <w:vAlign w:val="bottom"/>
            <w:hideMark/>
          </w:tcPr>
          <w:p w14:paraId="2A4FD3C0"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Autoevaluación CAF</w:t>
            </w:r>
          </w:p>
        </w:tc>
        <w:tc>
          <w:tcPr>
            <w:tcW w:w="2097" w:type="dxa"/>
            <w:tcBorders>
              <w:top w:val="nil"/>
              <w:left w:val="nil"/>
              <w:bottom w:val="single" w:sz="4" w:space="0" w:color="auto"/>
              <w:right w:val="single" w:sz="4" w:space="0" w:color="auto"/>
            </w:tcBorders>
            <w:shd w:val="clear" w:color="auto" w:fill="auto"/>
            <w:vAlign w:val="bottom"/>
            <w:hideMark/>
          </w:tcPr>
          <w:p w14:paraId="537B33A2"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72E51377"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6CECE19"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3</w:t>
            </w:r>
          </w:p>
        </w:tc>
        <w:tc>
          <w:tcPr>
            <w:tcW w:w="4614" w:type="dxa"/>
            <w:tcBorders>
              <w:top w:val="nil"/>
              <w:left w:val="nil"/>
              <w:bottom w:val="single" w:sz="4" w:space="0" w:color="auto"/>
              <w:right w:val="single" w:sz="4" w:space="0" w:color="auto"/>
            </w:tcBorders>
            <w:shd w:val="clear" w:color="auto" w:fill="auto"/>
            <w:vAlign w:val="bottom"/>
            <w:hideMark/>
          </w:tcPr>
          <w:p w14:paraId="46C55140"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Carta Compromiso</w:t>
            </w:r>
          </w:p>
        </w:tc>
        <w:tc>
          <w:tcPr>
            <w:tcW w:w="2097" w:type="dxa"/>
            <w:tcBorders>
              <w:top w:val="nil"/>
              <w:left w:val="nil"/>
              <w:bottom w:val="single" w:sz="4" w:space="0" w:color="auto"/>
              <w:right w:val="single" w:sz="4" w:space="0" w:color="auto"/>
            </w:tcBorders>
            <w:shd w:val="clear" w:color="auto" w:fill="auto"/>
            <w:vAlign w:val="bottom"/>
            <w:hideMark/>
          </w:tcPr>
          <w:p w14:paraId="1ACAD89F"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4BBD6021"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928B5EA"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4</w:t>
            </w:r>
          </w:p>
        </w:tc>
        <w:tc>
          <w:tcPr>
            <w:tcW w:w="4614" w:type="dxa"/>
            <w:tcBorders>
              <w:top w:val="nil"/>
              <w:left w:val="nil"/>
              <w:bottom w:val="single" w:sz="4" w:space="0" w:color="auto"/>
              <w:right w:val="single" w:sz="4" w:space="0" w:color="auto"/>
            </w:tcBorders>
            <w:shd w:val="clear" w:color="auto" w:fill="auto"/>
            <w:vAlign w:val="bottom"/>
            <w:hideMark/>
          </w:tcPr>
          <w:p w14:paraId="09D7AB40"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Diagnóstico de la Función de RR.HH.</w:t>
            </w:r>
          </w:p>
        </w:tc>
        <w:tc>
          <w:tcPr>
            <w:tcW w:w="2097" w:type="dxa"/>
            <w:tcBorders>
              <w:top w:val="nil"/>
              <w:left w:val="nil"/>
              <w:bottom w:val="single" w:sz="4" w:space="0" w:color="auto"/>
              <w:right w:val="single" w:sz="4" w:space="0" w:color="auto"/>
            </w:tcBorders>
            <w:shd w:val="clear" w:color="auto" w:fill="auto"/>
            <w:vAlign w:val="bottom"/>
            <w:hideMark/>
          </w:tcPr>
          <w:p w14:paraId="31D1768A"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389A1F5A" w14:textId="77777777" w:rsidTr="00D47FA0">
        <w:trPr>
          <w:trHeight w:val="515"/>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B1D9D38"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5</w:t>
            </w:r>
          </w:p>
        </w:tc>
        <w:tc>
          <w:tcPr>
            <w:tcW w:w="4614" w:type="dxa"/>
            <w:tcBorders>
              <w:top w:val="nil"/>
              <w:left w:val="nil"/>
              <w:bottom w:val="single" w:sz="4" w:space="0" w:color="auto"/>
              <w:right w:val="single" w:sz="4" w:space="0" w:color="auto"/>
            </w:tcBorders>
            <w:shd w:val="clear" w:color="auto" w:fill="auto"/>
            <w:vAlign w:val="bottom"/>
            <w:hideMark/>
          </w:tcPr>
          <w:p w14:paraId="7A252EE7"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Nivel de administración del Sistema de Carrera</w:t>
            </w:r>
          </w:p>
        </w:tc>
        <w:tc>
          <w:tcPr>
            <w:tcW w:w="2097" w:type="dxa"/>
            <w:tcBorders>
              <w:top w:val="nil"/>
              <w:left w:val="nil"/>
              <w:bottom w:val="single" w:sz="4" w:space="0" w:color="auto"/>
              <w:right w:val="single" w:sz="4" w:space="0" w:color="auto"/>
            </w:tcBorders>
            <w:shd w:val="clear" w:color="auto" w:fill="auto"/>
            <w:vAlign w:val="bottom"/>
            <w:hideMark/>
          </w:tcPr>
          <w:p w14:paraId="7F8551A5"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1D02F8BC"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BB195A4"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6</w:t>
            </w:r>
          </w:p>
        </w:tc>
        <w:tc>
          <w:tcPr>
            <w:tcW w:w="4614" w:type="dxa"/>
            <w:tcBorders>
              <w:top w:val="nil"/>
              <w:left w:val="nil"/>
              <w:bottom w:val="single" w:sz="4" w:space="0" w:color="auto"/>
              <w:right w:val="single" w:sz="4" w:space="0" w:color="auto"/>
            </w:tcBorders>
            <w:shd w:val="clear" w:color="auto" w:fill="auto"/>
            <w:vAlign w:val="bottom"/>
            <w:hideMark/>
          </w:tcPr>
          <w:p w14:paraId="36C6752B"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Planificación de RR.HH.</w:t>
            </w:r>
          </w:p>
        </w:tc>
        <w:tc>
          <w:tcPr>
            <w:tcW w:w="2097" w:type="dxa"/>
            <w:tcBorders>
              <w:top w:val="nil"/>
              <w:left w:val="nil"/>
              <w:bottom w:val="single" w:sz="4" w:space="0" w:color="auto"/>
              <w:right w:val="single" w:sz="4" w:space="0" w:color="auto"/>
            </w:tcBorders>
            <w:shd w:val="clear" w:color="auto" w:fill="auto"/>
            <w:vAlign w:val="bottom"/>
            <w:hideMark/>
          </w:tcPr>
          <w:p w14:paraId="7689BC1F"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1433ECA5"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60D075C"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7</w:t>
            </w:r>
          </w:p>
        </w:tc>
        <w:tc>
          <w:tcPr>
            <w:tcW w:w="4614" w:type="dxa"/>
            <w:tcBorders>
              <w:top w:val="nil"/>
              <w:left w:val="nil"/>
              <w:bottom w:val="single" w:sz="4" w:space="0" w:color="auto"/>
              <w:right w:val="single" w:sz="4" w:space="0" w:color="auto"/>
            </w:tcBorders>
            <w:shd w:val="clear" w:color="auto" w:fill="auto"/>
            <w:vAlign w:val="bottom"/>
            <w:hideMark/>
          </w:tcPr>
          <w:p w14:paraId="0CE01DB5" w14:textId="4533ACA4" w:rsidR="00A164EC" w:rsidRPr="00A164EC" w:rsidRDefault="00A164EC" w:rsidP="000511C7">
            <w:pPr>
              <w:spacing w:after="0" w:line="240" w:lineRule="auto"/>
              <w:rPr>
                <w:rFonts w:cstheme="minorHAnsi"/>
                <w:sz w:val="24"/>
                <w:szCs w:val="18"/>
              </w:rPr>
            </w:pPr>
            <w:r w:rsidRPr="00A164EC">
              <w:rPr>
                <w:rFonts w:cstheme="minorHAnsi"/>
                <w:sz w:val="24"/>
                <w:szCs w:val="18"/>
              </w:rPr>
              <w:t>Estructura Organizativa</w:t>
            </w:r>
          </w:p>
        </w:tc>
        <w:tc>
          <w:tcPr>
            <w:tcW w:w="2097" w:type="dxa"/>
            <w:tcBorders>
              <w:top w:val="nil"/>
              <w:left w:val="nil"/>
              <w:bottom w:val="single" w:sz="4" w:space="0" w:color="auto"/>
              <w:right w:val="single" w:sz="4" w:space="0" w:color="auto"/>
            </w:tcBorders>
            <w:shd w:val="clear" w:color="auto" w:fill="auto"/>
            <w:vAlign w:val="bottom"/>
            <w:hideMark/>
          </w:tcPr>
          <w:p w14:paraId="0CE04E99"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Avance Medio</w:t>
            </w:r>
          </w:p>
        </w:tc>
      </w:tr>
      <w:tr w:rsidR="00A164EC" w:rsidRPr="00672C04" w14:paraId="3F331AA7"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70A3E19"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8</w:t>
            </w:r>
          </w:p>
        </w:tc>
        <w:tc>
          <w:tcPr>
            <w:tcW w:w="4614" w:type="dxa"/>
            <w:tcBorders>
              <w:top w:val="nil"/>
              <w:left w:val="nil"/>
              <w:bottom w:val="single" w:sz="4" w:space="0" w:color="auto"/>
              <w:right w:val="single" w:sz="4" w:space="0" w:color="auto"/>
            </w:tcBorders>
            <w:shd w:val="clear" w:color="auto" w:fill="auto"/>
            <w:vAlign w:val="bottom"/>
            <w:hideMark/>
          </w:tcPr>
          <w:p w14:paraId="4EFD1BD9"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Rotación</w:t>
            </w:r>
          </w:p>
        </w:tc>
        <w:tc>
          <w:tcPr>
            <w:tcW w:w="2097" w:type="dxa"/>
            <w:tcBorders>
              <w:top w:val="nil"/>
              <w:left w:val="nil"/>
              <w:bottom w:val="single" w:sz="4" w:space="0" w:color="auto"/>
              <w:right w:val="single" w:sz="4" w:space="0" w:color="auto"/>
            </w:tcBorders>
            <w:shd w:val="clear" w:color="auto" w:fill="auto"/>
            <w:vAlign w:val="bottom"/>
            <w:hideMark/>
          </w:tcPr>
          <w:p w14:paraId="5F223AB5"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75F406F5" w14:textId="77777777" w:rsidTr="00D47FA0">
        <w:trPr>
          <w:trHeight w:val="515"/>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6925DE6"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9</w:t>
            </w:r>
          </w:p>
        </w:tc>
        <w:tc>
          <w:tcPr>
            <w:tcW w:w="4614" w:type="dxa"/>
            <w:tcBorders>
              <w:top w:val="nil"/>
              <w:left w:val="nil"/>
              <w:bottom w:val="single" w:sz="4" w:space="0" w:color="auto"/>
              <w:right w:val="single" w:sz="4" w:space="0" w:color="auto"/>
            </w:tcBorders>
            <w:shd w:val="clear" w:color="auto" w:fill="auto"/>
            <w:vAlign w:val="bottom"/>
            <w:hideMark/>
          </w:tcPr>
          <w:p w14:paraId="5829033D"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Sistema de Administración de Servidores Públicos (SASP)</w:t>
            </w:r>
          </w:p>
        </w:tc>
        <w:tc>
          <w:tcPr>
            <w:tcW w:w="2097" w:type="dxa"/>
            <w:tcBorders>
              <w:top w:val="nil"/>
              <w:left w:val="nil"/>
              <w:bottom w:val="single" w:sz="4" w:space="0" w:color="auto"/>
              <w:right w:val="single" w:sz="4" w:space="0" w:color="auto"/>
            </w:tcBorders>
            <w:shd w:val="clear" w:color="auto" w:fill="auto"/>
            <w:vAlign w:val="bottom"/>
            <w:hideMark/>
          </w:tcPr>
          <w:p w14:paraId="386E2E53"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3DFC2646"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DBBD8EB"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10</w:t>
            </w:r>
          </w:p>
        </w:tc>
        <w:tc>
          <w:tcPr>
            <w:tcW w:w="4614" w:type="dxa"/>
            <w:tcBorders>
              <w:top w:val="nil"/>
              <w:left w:val="nil"/>
              <w:bottom w:val="single" w:sz="4" w:space="0" w:color="auto"/>
              <w:right w:val="single" w:sz="4" w:space="0" w:color="auto"/>
            </w:tcBorders>
            <w:shd w:val="clear" w:color="auto" w:fill="auto"/>
            <w:vAlign w:val="bottom"/>
            <w:hideMark/>
          </w:tcPr>
          <w:p w14:paraId="1A7D8936"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Escala Salarial Aprobada</w:t>
            </w:r>
          </w:p>
        </w:tc>
        <w:tc>
          <w:tcPr>
            <w:tcW w:w="2097" w:type="dxa"/>
            <w:tcBorders>
              <w:top w:val="nil"/>
              <w:left w:val="nil"/>
              <w:bottom w:val="single" w:sz="4" w:space="0" w:color="auto"/>
              <w:right w:val="single" w:sz="4" w:space="0" w:color="auto"/>
            </w:tcBorders>
            <w:shd w:val="clear" w:color="auto" w:fill="auto"/>
            <w:vAlign w:val="bottom"/>
            <w:hideMark/>
          </w:tcPr>
          <w:p w14:paraId="5D05AE4A"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129F4E86" w14:textId="77777777" w:rsidTr="00D47FA0">
        <w:trPr>
          <w:trHeight w:val="515"/>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D5519A9"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11</w:t>
            </w:r>
          </w:p>
        </w:tc>
        <w:tc>
          <w:tcPr>
            <w:tcW w:w="4614" w:type="dxa"/>
            <w:tcBorders>
              <w:top w:val="nil"/>
              <w:left w:val="nil"/>
              <w:bottom w:val="single" w:sz="4" w:space="0" w:color="auto"/>
              <w:right w:val="single" w:sz="4" w:space="0" w:color="auto"/>
            </w:tcBorders>
            <w:shd w:val="clear" w:color="auto" w:fill="auto"/>
            <w:vAlign w:val="bottom"/>
            <w:hideMark/>
          </w:tcPr>
          <w:p w14:paraId="14C60DC9"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Evaluación del Desempeño por Resultados y Competencias</w:t>
            </w:r>
          </w:p>
        </w:tc>
        <w:tc>
          <w:tcPr>
            <w:tcW w:w="2097" w:type="dxa"/>
            <w:tcBorders>
              <w:top w:val="nil"/>
              <w:left w:val="nil"/>
              <w:bottom w:val="single" w:sz="4" w:space="0" w:color="auto"/>
              <w:right w:val="single" w:sz="4" w:space="0" w:color="auto"/>
            </w:tcBorders>
            <w:shd w:val="clear" w:color="auto" w:fill="auto"/>
            <w:vAlign w:val="bottom"/>
            <w:hideMark/>
          </w:tcPr>
          <w:p w14:paraId="0D0BA400"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756ED3FB"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49418D7"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12</w:t>
            </w:r>
          </w:p>
        </w:tc>
        <w:tc>
          <w:tcPr>
            <w:tcW w:w="4614" w:type="dxa"/>
            <w:tcBorders>
              <w:top w:val="nil"/>
              <w:left w:val="nil"/>
              <w:bottom w:val="single" w:sz="4" w:space="0" w:color="auto"/>
              <w:right w:val="single" w:sz="4" w:space="0" w:color="auto"/>
            </w:tcBorders>
            <w:shd w:val="clear" w:color="auto" w:fill="auto"/>
            <w:vAlign w:val="bottom"/>
            <w:hideMark/>
          </w:tcPr>
          <w:p w14:paraId="40899F63"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Pago de Beneficios Laborales</w:t>
            </w:r>
          </w:p>
        </w:tc>
        <w:tc>
          <w:tcPr>
            <w:tcW w:w="2097" w:type="dxa"/>
            <w:tcBorders>
              <w:top w:val="nil"/>
              <w:left w:val="nil"/>
              <w:bottom w:val="single" w:sz="4" w:space="0" w:color="auto"/>
              <w:right w:val="single" w:sz="4" w:space="0" w:color="auto"/>
            </w:tcBorders>
            <w:shd w:val="clear" w:color="auto" w:fill="auto"/>
            <w:vAlign w:val="bottom"/>
            <w:hideMark/>
          </w:tcPr>
          <w:p w14:paraId="7AB4640A"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r w:rsidR="00A164EC" w:rsidRPr="00672C04" w14:paraId="0B9EC33E" w14:textId="77777777" w:rsidTr="00D47FA0">
        <w:trPr>
          <w:trHeight w:val="294"/>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37C74A3B" w14:textId="77777777" w:rsidR="00A164EC" w:rsidRPr="00A164EC" w:rsidRDefault="00A164EC" w:rsidP="000511C7">
            <w:pPr>
              <w:spacing w:after="0" w:line="240" w:lineRule="auto"/>
              <w:jc w:val="center"/>
              <w:rPr>
                <w:rFonts w:cstheme="minorHAnsi"/>
                <w:sz w:val="24"/>
                <w:szCs w:val="18"/>
              </w:rPr>
            </w:pPr>
            <w:r w:rsidRPr="00A164EC">
              <w:rPr>
                <w:rFonts w:cstheme="minorHAnsi"/>
                <w:sz w:val="24"/>
                <w:szCs w:val="18"/>
              </w:rPr>
              <w:t>13</w:t>
            </w:r>
          </w:p>
        </w:tc>
        <w:tc>
          <w:tcPr>
            <w:tcW w:w="4614" w:type="dxa"/>
            <w:tcBorders>
              <w:top w:val="nil"/>
              <w:left w:val="nil"/>
              <w:bottom w:val="single" w:sz="4" w:space="0" w:color="auto"/>
              <w:right w:val="single" w:sz="4" w:space="0" w:color="auto"/>
            </w:tcBorders>
            <w:shd w:val="clear" w:color="auto" w:fill="auto"/>
            <w:vAlign w:val="bottom"/>
            <w:hideMark/>
          </w:tcPr>
          <w:p w14:paraId="7377919F"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Implementación del Sistema de Seguridad y Salud en el Trabajo</w:t>
            </w:r>
          </w:p>
        </w:tc>
        <w:tc>
          <w:tcPr>
            <w:tcW w:w="2097" w:type="dxa"/>
            <w:tcBorders>
              <w:top w:val="nil"/>
              <w:left w:val="nil"/>
              <w:bottom w:val="single" w:sz="4" w:space="0" w:color="auto"/>
              <w:right w:val="single" w:sz="4" w:space="0" w:color="auto"/>
            </w:tcBorders>
            <w:shd w:val="clear" w:color="auto" w:fill="auto"/>
            <w:vAlign w:val="bottom"/>
            <w:hideMark/>
          </w:tcPr>
          <w:p w14:paraId="4D1A78F2" w14:textId="77777777" w:rsidR="00A164EC" w:rsidRPr="00A164EC" w:rsidRDefault="00A164EC" w:rsidP="000511C7">
            <w:pPr>
              <w:spacing w:after="0" w:line="240" w:lineRule="auto"/>
              <w:rPr>
                <w:rFonts w:cstheme="minorHAnsi"/>
                <w:sz w:val="24"/>
                <w:szCs w:val="18"/>
              </w:rPr>
            </w:pPr>
            <w:r w:rsidRPr="00A164EC">
              <w:rPr>
                <w:rFonts w:cstheme="minorHAnsi"/>
                <w:sz w:val="24"/>
                <w:szCs w:val="18"/>
              </w:rPr>
              <w:t>Objetivo Logrado</w:t>
            </w:r>
          </w:p>
        </w:tc>
      </w:tr>
    </w:tbl>
    <w:p w14:paraId="01C71E75" w14:textId="77777777" w:rsidR="009A2D63" w:rsidRPr="009A2D63" w:rsidRDefault="009A2D63" w:rsidP="009A2D63">
      <w:pPr>
        <w:jc w:val="both"/>
        <w:rPr>
          <w:rFonts w:cstheme="minorHAnsi"/>
          <w:sz w:val="24"/>
          <w:szCs w:val="18"/>
        </w:rPr>
      </w:pPr>
    </w:p>
    <w:p w14:paraId="51EF4043" w14:textId="77777777" w:rsidR="00630361" w:rsidRDefault="00630361" w:rsidP="009C134E">
      <w:pPr>
        <w:jc w:val="center"/>
        <w:rPr>
          <w:rFonts w:ascii="Calibri" w:hAnsi="Calibri" w:cs="Calibri"/>
          <w:color w:val="000000"/>
          <w:sz w:val="23"/>
          <w:szCs w:val="23"/>
        </w:rPr>
      </w:pPr>
    </w:p>
    <w:p w14:paraId="07C87412" w14:textId="77777777" w:rsidR="00630361" w:rsidRDefault="00630361" w:rsidP="009C134E">
      <w:pPr>
        <w:jc w:val="center"/>
        <w:rPr>
          <w:rFonts w:ascii="Calibri" w:hAnsi="Calibri" w:cs="Calibri"/>
          <w:color w:val="000000"/>
          <w:sz w:val="23"/>
          <w:szCs w:val="23"/>
        </w:rPr>
      </w:pPr>
    </w:p>
    <w:p w14:paraId="5F4947B1" w14:textId="77777777" w:rsidR="00630361" w:rsidRDefault="00630361" w:rsidP="009C134E">
      <w:pPr>
        <w:jc w:val="center"/>
        <w:rPr>
          <w:rFonts w:ascii="Calibri" w:hAnsi="Calibri" w:cs="Calibri"/>
          <w:color w:val="000000"/>
          <w:sz w:val="23"/>
          <w:szCs w:val="23"/>
        </w:rPr>
      </w:pPr>
    </w:p>
    <w:p w14:paraId="36513632" w14:textId="77777777" w:rsidR="00630361" w:rsidRDefault="00630361" w:rsidP="009C134E">
      <w:pPr>
        <w:jc w:val="center"/>
        <w:rPr>
          <w:rFonts w:ascii="Calibri" w:hAnsi="Calibri" w:cs="Calibri"/>
          <w:color w:val="000000"/>
          <w:sz w:val="23"/>
          <w:szCs w:val="23"/>
        </w:rPr>
      </w:pPr>
    </w:p>
    <w:p w14:paraId="10E79C9E" w14:textId="2F8D1BFF" w:rsidR="00157E43" w:rsidRDefault="008E563C" w:rsidP="00D47FA0">
      <w:pPr>
        <w:jc w:val="center"/>
        <w:rPr>
          <w:rFonts w:ascii="Calibri" w:hAnsi="Calibri" w:cs="Calibri"/>
          <w:color w:val="000000"/>
          <w:sz w:val="23"/>
          <w:szCs w:val="23"/>
        </w:rPr>
      </w:pPr>
      <w:r>
        <w:rPr>
          <w:rFonts w:ascii="Calibri" w:hAnsi="Calibri" w:cs="Calibri"/>
          <w:color w:val="000000"/>
          <w:sz w:val="23"/>
          <w:szCs w:val="23"/>
        </w:rPr>
        <w:br w:type="page"/>
      </w:r>
    </w:p>
    <w:p w14:paraId="6A3BFD96" w14:textId="588F561C" w:rsidR="00D47FA0" w:rsidRDefault="00D47FA0" w:rsidP="0057633F">
      <w:pPr>
        <w:pStyle w:val="ListParagraph"/>
        <w:numPr>
          <w:ilvl w:val="0"/>
          <w:numId w:val="7"/>
        </w:numPr>
        <w:rPr>
          <w:rFonts w:ascii="Calibri" w:hAnsi="Calibri" w:cs="Calibri"/>
          <w:color w:val="000000"/>
          <w:sz w:val="23"/>
          <w:szCs w:val="23"/>
        </w:rPr>
      </w:pPr>
      <w:r>
        <w:rPr>
          <w:rFonts w:ascii="Calibri" w:hAnsi="Calibri" w:cs="Calibri"/>
          <w:color w:val="000000"/>
          <w:sz w:val="23"/>
          <w:szCs w:val="23"/>
        </w:rPr>
        <w:lastRenderedPageBreak/>
        <w:t xml:space="preserve">Gestión del Empleo </w:t>
      </w:r>
    </w:p>
    <w:p w14:paraId="0DE7661D" w14:textId="77777777" w:rsidR="00D47FA0" w:rsidRPr="00D47FA0" w:rsidRDefault="00D47FA0" w:rsidP="00D47FA0">
      <w:pPr>
        <w:pStyle w:val="ListParagraph"/>
        <w:rPr>
          <w:rFonts w:ascii="Calibri" w:hAnsi="Calibri" w:cs="Calibri"/>
          <w:color w:val="000000"/>
          <w:sz w:val="23"/>
          <w:szCs w:val="23"/>
        </w:rPr>
      </w:pPr>
    </w:p>
    <w:p w14:paraId="1A7C4F51" w14:textId="77777777" w:rsidR="00D47FA0" w:rsidRPr="00D47FA0" w:rsidRDefault="00D47FA0" w:rsidP="00D47FA0">
      <w:pPr>
        <w:pStyle w:val="NoSpacing"/>
        <w:jc w:val="both"/>
      </w:pPr>
      <w:r w:rsidRPr="00D47FA0">
        <w:t>Actualmente, la institución se encuentra en proceso de Rediseño Organizacional, la Estructura Organizacional fue aprobada por la Dirección Nacional, fue cargada al SASP y emitida la resolución por el Ministerio de Administración Pública.</w:t>
      </w:r>
    </w:p>
    <w:p w14:paraId="2DFB9884" w14:textId="77777777" w:rsidR="00D47FA0" w:rsidRPr="00D47FA0" w:rsidRDefault="00D47FA0" w:rsidP="00D47FA0">
      <w:pPr>
        <w:pStyle w:val="NoSpacing"/>
        <w:jc w:val="both"/>
      </w:pPr>
    </w:p>
    <w:p w14:paraId="2816BB60" w14:textId="77777777" w:rsidR="00D47FA0" w:rsidRPr="00D47FA0" w:rsidRDefault="00D47FA0" w:rsidP="00D47FA0">
      <w:pPr>
        <w:pStyle w:val="NoSpacing"/>
        <w:jc w:val="both"/>
      </w:pPr>
      <w:r w:rsidRPr="00D47FA0">
        <w:t>Desde el mes de enero hasta la fecha se logró autorizar el cambio de estatus de 34 empleados/as que pasaron de ser contratados a la nómina fija de la institución.</w:t>
      </w:r>
    </w:p>
    <w:p w14:paraId="0B1F06EE" w14:textId="77777777" w:rsidR="00D47FA0" w:rsidRPr="00D47FA0" w:rsidRDefault="00D47FA0" w:rsidP="00D47FA0">
      <w:pPr>
        <w:pStyle w:val="NoSpacing"/>
        <w:jc w:val="both"/>
      </w:pPr>
    </w:p>
    <w:p w14:paraId="40597CA7" w14:textId="6A782ADF" w:rsidR="00D47FA0" w:rsidRPr="00D47FA0" w:rsidRDefault="00D47FA0" w:rsidP="00D47FA0">
      <w:pPr>
        <w:pStyle w:val="NoSpacing"/>
        <w:jc w:val="both"/>
      </w:pPr>
      <w:r w:rsidRPr="00D47FA0">
        <w:t xml:space="preserve">En el año 2019, se celebró </w:t>
      </w:r>
      <w:r>
        <w:t xml:space="preserve">un </w:t>
      </w:r>
      <w:r w:rsidRPr="00D47FA0">
        <w:t xml:space="preserve">concurso de oposición, para cubrir cuatro (4) posiciones vacantes, a su vez se continuó con las contrataciones por servicio por medio de evaluaciones a cargo del </w:t>
      </w:r>
      <w:r>
        <w:t xml:space="preserve">departamento </w:t>
      </w:r>
      <w:r w:rsidRPr="00D47FA0">
        <w:t xml:space="preserve">de Recursos Humanos a través de pruebas </w:t>
      </w:r>
      <w:r>
        <w:t>t</w:t>
      </w:r>
      <w:r w:rsidRPr="00D47FA0">
        <w:t>écnicas, con aprobación de la Dirección Nacional bajo solicitud de requisiciones, de igual manera con la receptiva validación del cargo por parte del Ministerio de Administración Pública.</w:t>
      </w:r>
    </w:p>
    <w:p w14:paraId="440FE23E" w14:textId="77777777" w:rsidR="00D47FA0" w:rsidRPr="00D47FA0" w:rsidRDefault="00D47FA0" w:rsidP="00D47FA0">
      <w:pPr>
        <w:pStyle w:val="NoSpacing"/>
        <w:jc w:val="both"/>
      </w:pPr>
    </w:p>
    <w:p w14:paraId="30673A9E" w14:textId="38446188" w:rsidR="00D47FA0" w:rsidRPr="00D47FA0" w:rsidRDefault="00D47FA0" w:rsidP="00D47FA0">
      <w:pPr>
        <w:pStyle w:val="NoSpacing"/>
        <w:jc w:val="both"/>
      </w:pPr>
      <w:r w:rsidRPr="00D47FA0">
        <w:t xml:space="preserve">El </w:t>
      </w:r>
      <w:r>
        <w:t xml:space="preserve">departamento </w:t>
      </w:r>
      <w:r w:rsidRPr="00D47FA0">
        <w:t xml:space="preserve">de Recursos Humanos ha estado inmerso en todos los procesos de reclutamiento y selección de todos los colaboradores contratados para los diferentes proyectos de la institución: </w:t>
      </w:r>
    </w:p>
    <w:p w14:paraId="03408DED" w14:textId="77777777" w:rsidR="00D47FA0" w:rsidRPr="00D47FA0" w:rsidRDefault="00D47FA0" w:rsidP="00D47FA0">
      <w:pPr>
        <w:pStyle w:val="NoSpacing"/>
        <w:jc w:val="both"/>
      </w:pPr>
    </w:p>
    <w:p w14:paraId="5E917E5C" w14:textId="6306E0B6" w:rsidR="00D47FA0" w:rsidRPr="00D47FA0" w:rsidRDefault="00D47FA0" w:rsidP="00D47FA0">
      <w:pPr>
        <w:pStyle w:val="NoSpacing"/>
        <w:numPr>
          <w:ilvl w:val="0"/>
          <w:numId w:val="11"/>
        </w:numPr>
        <w:jc w:val="both"/>
      </w:pPr>
      <w:r>
        <w:t xml:space="preserve">Encuesta Nacional </w:t>
      </w:r>
      <w:r w:rsidR="00D05A0F">
        <w:t>de Hogares de Propósitos Múltiples (</w:t>
      </w:r>
      <w:r w:rsidRPr="00D47FA0">
        <w:t xml:space="preserve">ENHOGAR </w:t>
      </w:r>
      <w:proofErr w:type="gramStart"/>
      <w:r w:rsidRPr="00D47FA0">
        <w:t xml:space="preserve">MICS </w:t>
      </w:r>
      <w:r w:rsidR="00D05A0F">
        <w:t>)</w:t>
      </w:r>
      <w:r w:rsidRPr="00D47FA0">
        <w:t>2019</w:t>
      </w:r>
      <w:proofErr w:type="gramEnd"/>
      <w:r w:rsidR="00D05A0F">
        <w:t>.</w:t>
      </w:r>
    </w:p>
    <w:p w14:paraId="0EA97149" w14:textId="19E793F7" w:rsidR="00D47FA0" w:rsidRPr="00D47FA0" w:rsidRDefault="00D05A0F" w:rsidP="00D47FA0">
      <w:pPr>
        <w:pStyle w:val="NoSpacing"/>
        <w:numPr>
          <w:ilvl w:val="0"/>
          <w:numId w:val="11"/>
        </w:numPr>
        <w:jc w:val="both"/>
      </w:pPr>
      <w:r>
        <w:t>Encuesta Nacional de Analfabetismo (</w:t>
      </w:r>
      <w:r w:rsidR="00D47FA0" w:rsidRPr="00D47FA0">
        <w:t>ENA</w:t>
      </w:r>
      <w:r>
        <w:t>)</w:t>
      </w:r>
      <w:r w:rsidR="00D47FA0" w:rsidRPr="00D47FA0">
        <w:t xml:space="preserve"> 2019</w:t>
      </w:r>
      <w:r>
        <w:t>.</w:t>
      </w:r>
    </w:p>
    <w:p w14:paraId="156BAA2E" w14:textId="5A4B560B" w:rsidR="00D47FA0" w:rsidRPr="00D47FA0" w:rsidRDefault="00D47FA0" w:rsidP="00D47FA0">
      <w:pPr>
        <w:pStyle w:val="NoSpacing"/>
        <w:numPr>
          <w:ilvl w:val="0"/>
          <w:numId w:val="11"/>
        </w:numPr>
        <w:jc w:val="both"/>
      </w:pPr>
      <w:r w:rsidRPr="00D47FA0">
        <w:t>X C</w:t>
      </w:r>
      <w:r w:rsidR="00D05A0F">
        <w:t>enso Nacional de Población y</w:t>
      </w:r>
      <w:r w:rsidRPr="00D47FA0">
        <w:t xml:space="preserve"> V</w:t>
      </w:r>
      <w:r w:rsidR="00D05A0F">
        <w:t>ivienda</w:t>
      </w:r>
      <w:r w:rsidRPr="00D47FA0">
        <w:t xml:space="preserve"> (2020)</w:t>
      </w:r>
      <w:r w:rsidR="00D05A0F">
        <w:t>.</w:t>
      </w:r>
    </w:p>
    <w:p w14:paraId="5E6C6413" w14:textId="1730C987" w:rsidR="00D47FA0" w:rsidRPr="00D47FA0" w:rsidRDefault="00D47FA0" w:rsidP="00D47FA0">
      <w:pPr>
        <w:pStyle w:val="NoSpacing"/>
        <w:numPr>
          <w:ilvl w:val="0"/>
          <w:numId w:val="11"/>
        </w:numPr>
        <w:jc w:val="both"/>
      </w:pPr>
      <w:r w:rsidRPr="00D47FA0">
        <w:t xml:space="preserve">Encuesta Nacional de Actividad Económica </w:t>
      </w:r>
      <w:r w:rsidR="00D05A0F">
        <w:t>(</w:t>
      </w:r>
      <w:r w:rsidR="00D05A0F" w:rsidRPr="00D47FA0">
        <w:t>ENAE)</w:t>
      </w:r>
      <w:r w:rsidR="00D05A0F">
        <w:t xml:space="preserve"> </w:t>
      </w:r>
      <w:r w:rsidRPr="00D47FA0">
        <w:t>2018</w:t>
      </w:r>
      <w:r w:rsidR="00D05A0F">
        <w:t>.</w:t>
      </w:r>
    </w:p>
    <w:p w14:paraId="7F482409" w14:textId="0AD31ED8" w:rsidR="00D47FA0" w:rsidRPr="00D47FA0" w:rsidRDefault="00D47FA0" w:rsidP="00D47FA0">
      <w:pPr>
        <w:pStyle w:val="NoSpacing"/>
        <w:numPr>
          <w:ilvl w:val="0"/>
          <w:numId w:val="11"/>
        </w:numPr>
        <w:jc w:val="both"/>
      </w:pPr>
      <w:r w:rsidRPr="00D47FA0">
        <w:t>Encuesta Nacional de Actividad Económica</w:t>
      </w:r>
      <w:r w:rsidR="00D05A0F">
        <w:t xml:space="preserve"> (</w:t>
      </w:r>
      <w:r w:rsidRPr="00D47FA0">
        <w:t>ENAE</w:t>
      </w:r>
      <w:r w:rsidR="00D05A0F">
        <w:t>)</w:t>
      </w:r>
      <w:r w:rsidRPr="00D47FA0">
        <w:t xml:space="preserve"> 2019</w:t>
      </w:r>
      <w:r w:rsidR="00D05A0F">
        <w:t>.</w:t>
      </w:r>
    </w:p>
    <w:p w14:paraId="0D9B6622" w14:textId="60530069" w:rsidR="00D47FA0" w:rsidRPr="00D47FA0" w:rsidRDefault="00D47FA0" w:rsidP="00D47FA0">
      <w:pPr>
        <w:pStyle w:val="NoSpacing"/>
        <w:numPr>
          <w:ilvl w:val="0"/>
          <w:numId w:val="11"/>
        </w:numPr>
        <w:jc w:val="both"/>
      </w:pPr>
      <w:r w:rsidRPr="00D47FA0">
        <w:t>I C</w:t>
      </w:r>
      <w:r w:rsidR="00D05A0F">
        <w:t>enso</w:t>
      </w:r>
      <w:r w:rsidRPr="00D47FA0">
        <w:t xml:space="preserve"> </w:t>
      </w:r>
      <w:r w:rsidR="00D05A0F" w:rsidRPr="00D47FA0">
        <w:t>N</w:t>
      </w:r>
      <w:r w:rsidR="00D05A0F">
        <w:t xml:space="preserve">acional </w:t>
      </w:r>
      <w:r w:rsidR="00D05A0F" w:rsidRPr="00D47FA0">
        <w:t>Pesquero</w:t>
      </w:r>
      <w:r w:rsidRPr="00D47FA0">
        <w:t xml:space="preserve"> 2019</w:t>
      </w:r>
      <w:r w:rsidR="00D05A0F">
        <w:t>.</w:t>
      </w:r>
      <w:r w:rsidRPr="00D47FA0">
        <w:t xml:space="preserve"> </w:t>
      </w:r>
    </w:p>
    <w:p w14:paraId="1DA9D961" w14:textId="6B43A1F8" w:rsidR="00D47FA0" w:rsidRPr="00D47FA0" w:rsidRDefault="00D47FA0" w:rsidP="00D47FA0">
      <w:pPr>
        <w:pStyle w:val="NoSpacing"/>
        <w:numPr>
          <w:ilvl w:val="0"/>
          <w:numId w:val="11"/>
        </w:numPr>
        <w:jc w:val="both"/>
      </w:pPr>
      <w:r w:rsidRPr="00D47FA0">
        <w:t>Proyecto de Levantamiento de Cartografía Censal</w:t>
      </w:r>
      <w:r w:rsidR="00D05A0F">
        <w:t>.</w:t>
      </w:r>
    </w:p>
    <w:p w14:paraId="18052C77" w14:textId="1CA9A187" w:rsidR="00D47FA0" w:rsidRPr="00D47FA0" w:rsidRDefault="00D47FA0" w:rsidP="00D47FA0">
      <w:pPr>
        <w:pStyle w:val="NoSpacing"/>
        <w:numPr>
          <w:ilvl w:val="0"/>
          <w:numId w:val="11"/>
        </w:numPr>
        <w:jc w:val="both"/>
      </w:pPr>
      <w:r w:rsidRPr="00D47FA0">
        <w:t>Estudio de Ofertas de Edificaciones. 1ra y 2da Etapa</w:t>
      </w:r>
      <w:r w:rsidR="00D05A0F">
        <w:t>.</w:t>
      </w:r>
      <w:r w:rsidRPr="00D47FA0">
        <w:t xml:space="preserve"> </w:t>
      </w:r>
    </w:p>
    <w:p w14:paraId="19879CFC" w14:textId="32A68A64" w:rsidR="00D47FA0" w:rsidRPr="00D47FA0" w:rsidRDefault="00D05A0F" w:rsidP="00D47FA0">
      <w:pPr>
        <w:pStyle w:val="NoSpacing"/>
        <w:numPr>
          <w:ilvl w:val="0"/>
          <w:numId w:val="11"/>
        </w:numPr>
        <w:jc w:val="both"/>
      </w:pPr>
      <w:r w:rsidRPr="00D47FA0">
        <w:t>P</w:t>
      </w:r>
      <w:r>
        <w:t xml:space="preserve">royecto </w:t>
      </w:r>
      <w:r w:rsidRPr="00D47FA0">
        <w:t>MESYT</w:t>
      </w:r>
      <w:r w:rsidR="00D47FA0" w:rsidRPr="00D47FA0">
        <w:t xml:space="preserve"> – KOICA 2019</w:t>
      </w:r>
      <w:r>
        <w:t>.</w:t>
      </w:r>
    </w:p>
    <w:p w14:paraId="029E3B87" w14:textId="426D9441" w:rsidR="00D47FA0" w:rsidRDefault="00D05A0F" w:rsidP="00D47FA0">
      <w:pPr>
        <w:pStyle w:val="NoSpacing"/>
        <w:numPr>
          <w:ilvl w:val="0"/>
          <w:numId w:val="11"/>
        </w:numPr>
        <w:jc w:val="both"/>
      </w:pPr>
      <w:r w:rsidRPr="00D47FA0">
        <w:t xml:space="preserve">Proyecto Adaptación, Adopción </w:t>
      </w:r>
      <w:r>
        <w:t xml:space="preserve">e </w:t>
      </w:r>
      <w:r w:rsidRPr="00D47FA0">
        <w:t xml:space="preserve">Implementación </w:t>
      </w:r>
      <w:r>
        <w:t>d</w:t>
      </w:r>
      <w:r w:rsidRPr="00D47FA0">
        <w:t xml:space="preserve">e </w:t>
      </w:r>
      <w:r>
        <w:t>l</w:t>
      </w:r>
      <w:r w:rsidRPr="00D47FA0">
        <w:t xml:space="preserve">os Clasificadores Internacionales Cine 2011 Y Ciuo-08 </w:t>
      </w:r>
      <w:r>
        <w:t xml:space="preserve">y </w:t>
      </w:r>
      <w:r w:rsidRPr="00D47FA0">
        <w:t xml:space="preserve">adopción </w:t>
      </w:r>
      <w:r>
        <w:t>e</w:t>
      </w:r>
      <w:r w:rsidRPr="00D47FA0">
        <w:t xml:space="preserve"> </w:t>
      </w:r>
      <w:r>
        <w:t>i</w:t>
      </w:r>
      <w:r w:rsidRPr="00D47FA0">
        <w:t>mplementación Del Clasificadora Ciiu-Rev.4 (París 21)</w:t>
      </w:r>
      <w:r>
        <w:t>.</w:t>
      </w:r>
    </w:p>
    <w:p w14:paraId="00DD50BE" w14:textId="456F354E" w:rsidR="00D05A0F" w:rsidRDefault="00D05A0F" w:rsidP="00D05A0F">
      <w:pPr>
        <w:pStyle w:val="NoSpacing"/>
        <w:jc w:val="both"/>
      </w:pPr>
    </w:p>
    <w:p w14:paraId="565CD896" w14:textId="42EDE356" w:rsidR="00D05A0F" w:rsidRDefault="00D05A0F" w:rsidP="00D05A0F">
      <w:pPr>
        <w:pStyle w:val="NoSpacing"/>
        <w:jc w:val="both"/>
      </w:pPr>
    </w:p>
    <w:p w14:paraId="3B3722D9" w14:textId="4D40B90C" w:rsidR="00D05A0F" w:rsidRDefault="00D05A0F" w:rsidP="00D05A0F">
      <w:pPr>
        <w:pStyle w:val="NoSpacing"/>
        <w:jc w:val="both"/>
      </w:pPr>
    </w:p>
    <w:p w14:paraId="4707CF82" w14:textId="1B6787E6" w:rsidR="00D05A0F" w:rsidRDefault="00D05A0F" w:rsidP="0057633F">
      <w:pPr>
        <w:pStyle w:val="NoSpacing"/>
        <w:numPr>
          <w:ilvl w:val="0"/>
          <w:numId w:val="7"/>
        </w:numPr>
        <w:jc w:val="both"/>
      </w:pPr>
      <w:r>
        <w:t>Gestión del Rendimiento</w:t>
      </w:r>
    </w:p>
    <w:p w14:paraId="707BB463" w14:textId="54C43A17" w:rsidR="00D05A0F" w:rsidRDefault="00D05A0F" w:rsidP="00D05A0F">
      <w:pPr>
        <w:pStyle w:val="NoSpacing"/>
        <w:jc w:val="both"/>
      </w:pPr>
    </w:p>
    <w:p w14:paraId="1A257A05" w14:textId="3A3D1597" w:rsidR="00D05A0F" w:rsidRDefault="00D05A0F" w:rsidP="00D05A0F">
      <w:pPr>
        <w:pStyle w:val="NoSpacing"/>
        <w:jc w:val="both"/>
      </w:pPr>
      <w:r w:rsidRPr="00CA43C8">
        <w:t>A través de la División de Desarrollo Humano y Carrera se realizaron las Evaluaciones del Desempeño correspondiente al periodo 2018 y se elaboraron los acuerdos de desempeño de todo el personal correspondiente al periodo de Evaluación del Desempeño 2019.</w:t>
      </w:r>
    </w:p>
    <w:p w14:paraId="547222BD" w14:textId="39AB812E" w:rsidR="00D05A0F" w:rsidRDefault="00D05A0F" w:rsidP="00D05A0F">
      <w:pPr>
        <w:pStyle w:val="NoSpacing"/>
        <w:jc w:val="both"/>
      </w:pPr>
    </w:p>
    <w:p w14:paraId="0387975C" w14:textId="03C64924" w:rsidR="00D05A0F" w:rsidRDefault="00D05A0F" w:rsidP="00D05A0F">
      <w:pPr>
        <w:pStyle w:val="NoSpacing"/>
        <w:jc w:val="both"/>
      </w:pPr>
    </w:p>
    <w:p w14:paraId="68F09DB4" w14:textId="6DD546F6" w:rsidR="00D05A0F" w:rsidRDefault="00D05A0F" w:rsidP="0057633F">
      <w:pPr>
        <w:pStyle w:val="NoSpacing"/>
        <w:numPr>
          <w:ilvl w:val="0"/>
          <w:numId w:val="7"/>
        </w:numPr>
        <w:jc w:val="both"/>
      </w:pPr>
      <w:r>
        <w:t xml:space="preserve">Gestión de la Compensación </w:t>
      </w:r>
    </w:p>
    <w:p w14:paraId="2A10455A" w14:textId="77777777" w:rsidR="00D05A0F" w:rsidRPr="00271347" w:rsidRDefault="00D05A0F" w:rsidP="00D05A0F">
      <w:pPr>
        <w:pStyle w:val="NoSpacing"/>
        <w:jc w:val="both"/>
      </w:pPr>
    </w:p>
    <w:p w14:paraId="29835DC4" w14:textId="61F44DF0" w:rsidR="00D05A0F" w:rsidRPr="00B40718" w:rsidRDefault="00D05A0F" w:rsidP="00D05A0F">
      <w:pPr>
        <w:pStyle w:val="NoSpacing"/>
        <w:jc w:val="both"/>
      </w:pPr>
      <w:r>
        <w:t xml:space="preserve">Se continúa con </w:t>
      </w:r>
      <w:r w:rsidR="003741F1">
        <w:t xml:space="preserve">la </w:t>
      </w:r>
      <w:r w:rsidR="003741F1" w:rsidRPr="00B40718">
        <w:t>implementación</w:t>
      </w:r>
      <w:r w:rsidRPr="00B40718">
        <w:t xml:space="preserve"> de:</w:t>
      </w:r>
    </w:p>
    <w:p w14:paraId="2FB0FA07" w14:textId="75CC4571" w:rsidR="00D05A0F" w:rsidRPr="00CA43C8" w:rsidRDefault="00D05A0F" w:rsidP="00D05A0F">
      <w:pPr>
        <w:pStyle w:val="NoSpacing"/>
        <w:numPr>
          <w:ilvl w:val="0"/>
          <w:numId w:val="13"/>
        </w:numPr>
        <w:jc w:val="both"/>
      </w:pPr>
      <w:r w:rsidRPr="00CA43C8">
        <w:t>Programa de Préstamos Empleados Feliz del Banco de Reservas (</w:t>
      </w:r>
      <w:r w:rsidR="003741F1">
        <w:t>f</w:t>
      </w:r>
      <w:r w:rsidRPr="00CA43C8">
        <w:t>ueron beneficiados 43 empleados/as con préstamos personales).</w:t>
      </w:r>
    </w:p>
    <w:p w14:paraId="33749F82" w14:textId="77777777" w:rsidR="00D05A0F" w:rsidRPr="00CA43C8" w:rsidRDefault="00D05A0F" w:rsidP="00D05A0F">
      <w:pPr>
        <w:pStyle w:val="NoSpacing"/>
        <w:numPr>
          <w:ilvl w:val="0"/>
          <w:numId w:val="13"/>
        </w:numPr>
        <w:jc w:val="both"/>
      </w:pPr>
      <w:r w:rsidRPr="00CA43C8">
        <w:t>Inscripciones a Sueldo Más, a la fecha no hay beneficiarios.</w:t>
      </w:r>
    </w:p>
    <w:p w14:paraId="1C180436" w14:textId="36B64432" w:rsidR="00D05A0F" w:rsidRPr="00CA43C8" w:rsidRDefault="003741F1" w:rsidP="00D05A0F">
      <w:pPr>
        <w:pStyle w:val="NoSpacing"/>
        <w:numPr>
          <w:ilvl w:val="0"/>
          <w:numId w:val="13"/>
        </w:numPr>
        <w:jc w:val="both"/>
      </w:pPr>
      <w:r>
        <w:t xml:space="preserve">Gestión </w:t>
      </w:r>
      <w:r w:rsidRPr="00CA43C8">
        <w:t>el</w:t>
      </w:r>
      <w:r w:rsidR="00D05A0F" w:rsidRPr="00CA43C8">
        <w:t xml:space="preserve"> pago del bono por desempeño correspondiente al 2018.</w:t>
      </w:r>
    </w:p>
    <w:p w14:paraId="06F57593" w14:textId="77777777" w:rsidR="00D05A0F" w:rsidRDefault="00D05A0F" w:rsidP="00D05A0F">
      <w:pPr>
        <w:pStyle w:val="NoSpacing"/>
        <w:jc w:val="both"/>
      </w:pPr>
    </w:p>
    <w:p w14:paraId="3EF8C7F9" w14:textId="691C7BF6" w:rsidR="00D05A0F" w:rsidRDefault="00D05A0F" w:rsidP="00D05A0F">
      <w:pPr>
        <w:pStyle w:val="NoSpacing"/>
        <w:jc w:val="both"/>
      </w:pPr>
    </w:p>
    <w:p w14:paraId="04CC8AC6" w14:textId="35F491D1" w:rsidR="00D05A0F" w:rsidRDefault="00D05A0F" w:rsidP="00D05A0F">
      <w:pPr>
        <w:pStyle w:val="NoSpacing"/>
        <w:jc w:val="both"/>
      </w:pPr>
    </w:p>
    <w:p w14:paraId="028AC823" w14:textId="5E71814F" w:rsidR="00D05A0F" w:rsidRDefault="009C2FD7" w:rsidP="002D7A36">
      <w:pPr>
        <w:pStyle w:val="NoSpacing"/>
        <w:numPr>
          <w:ilvl w:val="0"/>
          <w:numId w:val="7"/>
        </w:numPr>
        <w:jc w:val="both"/>
      </w:pPr>
      <w:r>
        <w:lastRenderedPageBreak/>
        <w:t xml:space="preserve">Gestión del Desarrollo </w:t>
      </w:r>
    </w:p>
    <w:p w14:paraId="2F5DD718" w14:textId="3E1189A9" w:rsidR="00D05A0F" w:rsidRPr="009C2FD7" w:rsidRDefault="00D05A0F" w:rsidP="00D05A0F">
      <w:pPr>
        <w:pStyle w:val="NoSpacing"/>
        <w:jc w:val="both"/>
      </w:pPr>
    </w:p>
    <w:p w14:paraId="41DAFF59" w14:textId="79C41032" w:rsidR="00D05A0F" w:rsidRPr="009C2FD7" w:rsidRDefault="009C2FD7" w:rsidP="00D05A0F">
      <w:pPr>
        <w:pStyle w:val="NoSpacing"/>
        <w:jc w:val="both"/>
      </w:pPr>
      <w:r w:rsidRPr="009C2FD7">
        <w:t>Con el fin de fortalecer algunas competencias y capacidades técnicas de nuestros empleados/as, a la fecha fueron aprobadas, coordinadas y financiadas por la institución 22 actividades de capacitación, entre estas capacitaciones programas en el Plan de Capacitación 2019 del Departamento de Recursos Humanos y otras solicitadas de manera puntual por los encargados de diversas áreas organizacionales de la institución.</w:t>
      </w:r>
    </w:p>
    <w:p w14:paraId="78796CD9" w14:textId="6551AA41" w:rsidR="00D05A0F" w:rsidRPr="009C2FD7" w:rsidRDefault="00D05A0F" w:rsidP="00D05A0F">
      <w:pPr>
        <w:pStyle w:val="NoSpacing"/>
        <w:jc w:val="both"/>
      </w:pPr>
    </w:p>
    <w:tbl>
      <w:tblPr>
        <w:tblW w:w="9893" w:type="dxa"/>
        <w:jc w:val="center"/>
        <w:tblLook w:val="04A0" w:firstRow="1" w:lastRow="0" w:firstColumn="1" w:lastColumn="0" w:noHBand="0" w:noVBand="1"/>
      </w:tblPr>
      <w:tblGrid>
        <w:gridCol w:w="568"/>
        <w:gridCol w:w="3255"/>
        <w:gridCol w:w="2835"/>
        <w:gridCol w:w="970"/>
        <w:gridCol w:w="1123"/>
        <w:gridCol w:w="1142"/>
      </w:tblGrid>
      <w:tr w:rsidR="0002394B" w:rsidRPr="00700A89" w14:paraId="0135AD83" w14:textId="77777777" w:rsidTr="00700A89">
        <w:trPr>
          <w:trHeight w:val="239"/>
          <w:tblHeader/>
          <w:jc w:val="center"/>
        </w:trPr>
        <w:tc>
          <w:tcPr>
            <w:tcW w:w="568" w:type="dxa"/>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1C220D09" w14:textId="2BBCED93" w:rsidR="009C2FD7" w:rsidRPr="00700A89" w:rsidRDefault="009C2FD7" w:rsidP="000511C7">
            <w:pPr>
              <w:spacing w:after="0" w:line="240" w:lineRule="auto"/>
              <w:jc w:val="center"/>
              <w:rPr>
                <w:rFonts w:cstheme="minorHAnsi"/>
                <w:b/>
                <w:bCs/>
              </w:rPr>
            </w:pPr>
            <w:r w:rsidRPr="00700A89">
              <w:rPr>
                <w:rFonts w:cstheme="minorHAnsi"/>
                <w:b/>
                <w:bCs/>
              </w:rPr>
              <w:t>No.</w:t>
            </w:r>
          </w:p>
        </w:tc>
        <w:tc>
          <w:tcPr>
            <w:tcW w:w="3255" w:type="dxa"/>
            <w:tcBorders>
              <w:top w:val="single" w:sz="4" w:space="0" w:color="auto"/>
              <w:left w:val="nil"/>
              <w:bottom w:val="nil"/>
              <w:right w:val="single" w:sz="4" w:space="0" w:color="auto"/>
            </w:tcBorders>
            <w:shd w:val="clear" w:color="auto" w:fill="B4C6E7" w:themeFill="accent1" w:themeFillTint="66"/>
            <w:vAlign w:val="center"/>
            <w:hideMark/>
          </w:tcPr>
          <w:p w14:paraId="615ACAC4" w14:textId="76315A78" w:rsidR="009C2FD7" w:rsidRPr="00700A89" w:rsidRDefault="009C2FD7" w:rsidP="000511C7">
            <w:pPr>
              <w:spacing w:after="0" w:line="240" w:lineRule="auto"/>
              <w:jc w:val="center"/>
              <w:rPr>
                <w:rFonts w:cstheme="minorHAnsi"/>
                <w:b/>
                <w:bCs/>
              </w:rPr>
            </w:pPr>
            <w:r w:rsidRPr="00700A89">
              <w:rPr>
                <w:rFonts w:cstheme="minorHAnsi"/>
                <w:b/>
                <w:bCs/>
              </w:rPr>
              <w:t>Tipo de capacitación</w:t>
            </w:r>
          </w:p>
        </w:tc>
        <w:tc>
          <w:tcPr>
            <w:tcW w:w="2835" w:type="dxa"/>
            <w:tcBorders>
              <w:top w:val="single" w:sz="4" w:space="0" w:color="auto"/>
              <w:left w:val="nil"/>
              <w:bottom w:val="nil"/>
              <w:right w:val="single" w:sz="4" w:space="0" w:color="auto"/>
            </w:tcBorders>
            <w:shd w:val="clear" w:color="auto" w:fill="B4C6E7" w:themeFill="accent1" w:themeFillTint="66"/>
            <w:vAlign w:val="center"/>
            <w:hideMark/>
          </w:tcPr>
          <w:p w14:paraId="73219964" w14:textId="2170E385" w:rsidR="009C2FD7" w:rsidRPr="00700A89" w:rsidRDefault="009C2FD7" w:rsidP="000511C7">
            <w:pPr>
              <w:spacing w:after="0" w:line="240" w:lineRule="auto"/>
              <w:jc w:val="center"/>
              <w:rPr>
                <w:rFonts w:cstheme="minorHAnsi"/>
                <w:b/>
                <w:bCs/>
              </w:rPr>
            </w:pPr>
            <w:r w:rsidRPr="00700A89">
              <w:rPr>
                <w:rFonts w:cstheme="minorHAnsi"/>
                <w:b/>
                <w:bCs/>
              </w:rPr>
              <w:t>Área requirente</w:t>
            </w:r>
          </w:p>
        </w:tc>
        <w:tc>
          <w:tcPr>
            <w:tcW w:w="970" w:type="dxa"/>
            <w:tcBorders>
              <w:top w:val="single" w:sz="4" w:space="0" w:color="auto"/>
              <w:left w:val="nil"/>
              <w:bottom w:val="nil"/>
              <w:right w:val="single" w:sz="4" w:space="0" w:color="auto"/>
            </w:tcBorders>
            <w:shd w:val="clear" w:color="auto" w:fill="B4C6E7" w:themeFill="accent1" w:themeFillTint="66"/>
            <w:vAlign w:val="center"/>
            <w:hideMark/>
          </w:tcPr>
          <w:p w14:paraId="6B068983" w14:textId="0E6F576B" w:rsidR="009C2FD7" w:rsidRPr="00700A89" w:rsidRDefault="009C2FD7" w:rsidP="000511C7">
            <w:pPr>
              <w:spacing w:after="0" w:line="240" w:lineRule="auto"/>
              <w:jc w:val="center"/>
              <w:rPr>
                <w:rFonts w:cstheme="minorHAnsi"/>
                <w:b/>
                <w:bCs/>
              </w:rPr>
            </w:pPr>
            <w:r w:rsidRPr="00700A89">
              <w:rPr>
                <w:rFonts w:cstheme="minorHAnsi"/>
                <w:b/>
                <w:bCs/>
              </w:rPr>
              <w:t>Mujeres</w:t>
            </w:r>
          </w:p>
        </w:tc>
        <w:tc>
          <w:tcPr>
            <w:tcW w:w="1123" w:type="dxa"/>
            <w:tcBorders>
              <w:top w:val="single" w:sz="4" w:space="0" w:color="auto"/>
              <w:left w:val="nil"/>
              <w:bottom w:val="nil"/>
              <w:right w:val="single" w:sz="4" w:space="0" w:color="auto"/>
            </w:tcBorders>
            <w:shd w:val="clear" w:color="auto" w:fill="B4C6E7" w:themeFill="accent1" w:themeFillTint="66"/>
            <w:vAlign w:val="center"/>
            <w:hideMark/>
          </w:tcPr>
          <w:p w14:paraId="74D64DEA" w14:textId="62587109" w:rsidR="009C2FD7" w:rsidRPr="00700A89" w:rsidRDefault="009C2FD7" w:rsidP="000511C7">
            <w:pPr>
              <w:spacing w:after="0" w:line="240" w:lineRule="auto"/>
              <w:jc w:val="center"/>
              <w:rPr>
                <w:rFonts w:cstheme="minorHAnsi"/>
                <w:b/>
                <w:bCs/>
              </w:rPr>
            </w:pPr>
            <w:r w:rsidRPr="00700A89">
              <w:rPr>
                <w:rFonts w:cstheme="minorHAnsi"/>
                <w:b/>
                <w:bCs/>
              </w:rPr>
              <w:t>Hombres</w:t>
            </w:r>
          </w:p>
        </w:tc>
        <w:tc>
          <w:tcPr>
            <w:tcW w:w="114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C77F66D" w14:textId="7142D39C" w:rsidR="009C2FD7" w:rsidRPr="00700A89" w:rsidRDefault="009C2FD7" w:rsidP="000511C7">
            <w:pPr>
              <w:spacing w:after="0" w:line="240" w:lineRule="auto"/>
              <w:jc w:val="center"/>
              <w:rPr>
                <w:rFonts w:cstheme="minorHAnsi"/>
                <w:b/>
                <w:bCs/>
              </w:rPr>
            </w:pPr>
            <w:r w:rsidRPr="00700A89">
              <w:rPr>
                <w:rFonts w:cstheme="minorHAnsi"/>
                <w:b/>
                <w:bCs/>
              </w:rPr>
              <w:t>Total</w:t>
            </w:r>
          </w:p>
        </w:tc>
      </w:tr>
      <w:tr w:rsidR="009C2FD7" w:rsidRPr="00700A89" w14:paraId="66C28FAC" w14:textId="77777777" w:rsidTr="0002394B">
        <w:trPr>
          <w:trHeight w:val="422"/>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34E1C03"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3255" w:type="dxa"/>
            <w:tcBorders>
              <w:top w:val="single" w:sz="4" w:space="0" w:color="auto"/>
              <w:left w:val="nil"/>
              <w:bottom w:val="single" w:sz="4" w:space="0" w:color="auto"/>
              <w:right w:val="single" w:sz="4" w:space="0" w:color="auto"/>
            </w:tcBorders>
            <w:shd w:val="clear" w:color="auto" w:fill="auto"/>
            <w:hideMark/>
          </w:tcPr>
          <w:p w14:paraId="66955304" w14:textId="77777777" w:rsidR="009C2FD7" w:rsidRPr="00700A89" w:rsidRDefault="009C2FD7" w:rsidP="000511C7">
            <w:pPr>
              <w:spacing w:after="0" w:line="240" w:lineRule="auto"/>
              <w:rPr>
                <w:rFonts w:cstheme="minorHAnsi"/>
              </w:rPr>
            </w:pPr>
            <w:r w:rsidRPr="00700A89">
              <w:rPr>
                <w:rFonts w:cstheme="minorHAnsi"/>
              </w:rPr>
              <w:t>Maestría en Gerencia de Comunicación Corporativa</w:t>
            </w:r>
          </w:p>
        </w:tc>
        <w:tc>
          <w:tcPr>
            <w:tcW w:w="2835" w:type="dxa"/>
            <w:tcBorders>
              <w:top w:val="single" w:sz="4" w:space="0" w:color="auto"/>
              <w:left w:val="nil"/>
              <w:bottom w:val="single" w:sz="4" w:space="0" w:color="auto"/>
              <w:right w:val="single" w:sz="4" w:space="0" w:color="auto"/>
            </w:tcBorders>
            <w:shd w:val="clear" w:color="auto" w:fill="auto"/>
            <w:hideMark/>
          </w:tcPr>
          <w:p w14:paraId="099EA113" w14:textId="77777777" w:rsidR="009C2FD7" w:rsidRPr="00700A89" w:rsidRDefault="009C2FD7" w:rsidP="000511C7">
            <w:pPr>
              <w:spacing w:after="0" w:line="240" w:lineRule="auto"/>
              <w:rPr>
                <w:rFonts w:cstheme="minorHAnsi"/>
              </w:rPr>
            </w:pPr>
            <w:r w:rsidRPr="00700A89">
              <w:rPr>
                <w:rFonts w:cstheme="minorHAnsi"/>
              </w:rPr>
              <w:t>Departamento de Comunicaciones</w:t>
            </w:r>
          </w:p>
        </w:tc>
        <w:tc>
          <w:tcPr>
            <w:tcW w:w="970" w:type="dxa"/>
            <w:tcBorders>
              <w:top w:val="single" w:sz="4" w:space="0" w:color="auto"/>
              <w:left w:val="nil"/>
              <w:bottom w:val="single" w:sz="4" w:space="0" w:color="auto"/>
              <w:right w:val="single" w:sz="4" w:space="0" w:color="auto"/>
            </w:tcBorders>
            <w:shd w:val="clear" w:color="auto" w:fill="auto"/>
            <w:hideMark/>
          </w:tcPr>
          <w:p w14:paraId="25960E40"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23" w:type="dxa"/>
            <w:tcBorders>
              <w:top w:val="single" w:sz="4" w:space="0" w:color="auto"/>
              <w:left w:val="nil"/>
              <w:bottom w:val="single" w:sz="4" w:space="0" w:color="auto"/>
              <w:right w:val="single" w:sz="4" w:space="0" w:color="auto"/>
            </w:tcBorders>
            <w:shd w:val="clear" w:color="auto" w:fill="auto"/>
            <w:hideMark/>
          </w:tcPr>
          <w:p w14:paraId="08AD7782"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01CE69EE" w14:textId="77777777" w:rsidR="009C2FD7" w:rsidRPr="00700A89" w:rsidRDefault="009C2FD7" w:rsidP="000511C7">
            <w:pPr>
              <w:spacing w:after="0" w:line="240" w:lineRule="auto"/>
              <w:jc w:val="center"/>
              <w:rPr>
                <w:rFonts w:cstheme="minorHAnsi"/>
              </w:rPr>
            </w:pPr>
            <w:r w:rsidRPr="00700A89">
              <w:rPr>
                <w:rFonts w:cstheme="minorHAnsi"/>
              </w:rPr>
              <w:t>1</w:t>
            </w:r>
          </w:p>
        </w:tc>
      </w:tr>
      <w:tr w:rsidR="009C2FD7" w:rsidRPr="00700A89" w14:paraId="61580C4C" w14:textId="77777777" w:rsidTr="0002394B">
        <w:trPr>
          <w:trHeight w:val="506"/>
          <w:jc w:val="center"/>
        </w:trPr>
        <w:tc>
          <w:tcPr>
            <w:tcW w:w="568" w:type="dxa"/>
            <w:tcBorders>
              <w:top w:val="nil"/>
              <w:left w:val="single" w:sz="4" w:space="0" w:color="auto"/>
              <w:bottom w:val="single" w:sz="4" w:space="0" w:color="auto"/>
              <w:right w:val="single" w:sz="4" w:space="0" w:color="auto"/>
            </w:tcBorders>
            <w:shd w:val="clear" w:color="auto" w:fill="auto"/>
            <w:hideMark/>
          </w:tcPr>
          <w:p w14:paraId="510EACE0" w14:textId="77777777" w:rsidR="009C2FD7" w:rsidRPr="00700A89" w:rsidRDefault="009C2FD7" w:rsidP="000511C7">
            <w:pPr>
              <w:spacing w:after="0" w:line="240" w:lineRule="auto"/>
              <w:jc w:val="center"/>
              <w:rPr>
                <w:rFonts w:cstheme="minorHAnsi"/>
              </w:rPr>
            </w:pPr>
            <w:r w:rsidRPr="00700A89">
              <w:rPr>
                <w:rFonts w:cstheme="minorHAnsi"/>
              </w:rPr>
              <w:t>2</w:t>
            </w:r>
          </w:p>
        </w:tc>
        <w:tc>
          <w:tcPr>
            <w:tcW w:w="3255" w:type="dxa"/>
            <w:tcBorders>
              <w:top w:val="nil"/>
              <w:left w:val="nil"/>
              <w:bottom w:val="single" w:sz="4" w:space="0" w:color="auto"/>
              <w:right w:val="single" w:sz="4" w:space="0" w:color="auto"/>
            </w:tcBorders>
            <w:shd w:val="clear" w:color="auto" w:fill="auto"/>
            <w:hideMark/>
          </w:tcPr>
          <w:p w14:paraId="3B0AF3BA" w14:textId="77777777" w:rsidR="009C2FD7" w:rsidRPr="00700A89" w:rsidRDefault="009C2FD7" w:rsidP="000511C7">
            <w:pPr>
              <w:spacing w:after="0" w:line="240" w:lineRule="auto"/>
              <w:rPr>
                <w:rFonts w:cstheme="minorHAnsi"/>
              </w:rPr>
            </w:pPr>
            <w:r w:rsidRPr="00700A89">
              <w:rPr>
                <w:rFonts w:cstheme="minorHAnsi"/>
              </w:rPr>
              <w:t>Diplomado en Gestión de Proyectos de Inversión Publica</w:t>
            </w:r>
          </w:p>
        </w:tc>
        <w:tc>
          <w:tcPr>
            <w:tcW w:w="2835" w:type="dxa"/>
            <w:tcBorders>
              <w:top w:val="nil"/>
              <w:left w:val="nil"/>
              <w:bottom w:val="single" w:sz="4" w:space="0" w:color="auto"/>
              <w:right w:val="single" w:sz="4" w:space="0" w:color="auto"/>
            </w:tcBorders>
            <w:shd w:val="clear" w:color="auto" w:fill="auto"/>
            <w:hideMark/>
          </w:tcPr>
          <w:p w14:paraId="2E35050E" w14:textId="77777777" w:rsidR="009C2FD7" w:rsidRPr="00700A89" w:rsidRDefault="009C2FD7" w:rsidP="000511C7">
            <w:pPr>
              <w:spacing w:after="0" w:line="240" w:lineRule="auto"/>
              <w:rPr>
                <w:rFonts w:cstheme="minorHAnsi"/>
              </w:rPr>
            </w:pPr>
            <w:r w:rsidRPr="00700A89">
              <w:rPr>
                <w:rFonts w:cstheme="minorHAnsi"/>
              </w:rPr>
              <w:t>Departamento Financiero/ Departamento de Planificación y Desarrollo</w:t>
            </w:r>
          </w:p>
        </w:tc>
        <w:tc>
          <w:tcPr>
            <w:tcW w:w="970" w:type="dxa"/>
            <w:tcBorders>
              <w:top w:val="nil"/>
              <w:left w:val="nil"/>
              <w:bottom w:val="single" w:sz="4" w:space="0" w:color="auto"/>
              <w:right w:val="single" w:sz="4" w:space="0" w:color="auto"/>
            </w:tcBorders>
            <w:shd w:val="clear" w:color="auto" w:fill="auto"/>
            <w:hideMark/>
          </w:tcPr>
          <w:p w14:paraId="430FC5CC"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1123" w:type="dxa"/>
            <w:tcBorders>
              <w:top w:val="nil"/>
              <w:left w:val="nil"/>
              <w:bottom w:val="single" w:sz="4" w:space="0" w:color="auto"/>
              <w:right w:val="single" w:sz="4" w:space="0" w:color="auto"/>
            </w:tcBorders>
            <w:shd w:val="clear" w:color="auto" w:fill="auto"/>
            <w:hideMark/>
          </w:tcPr>
          <w:p w14:paraId="4F240989"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348EB239" w14:textId="77777777" w:rsidR="009C2FD7" w:rsidRPr="00700A89" w:rsidRDefault="009C2FD7" w:rsidP="000511C7">
            <w:pPr>
              <w:spacing w:after="0" w:line="240" w:lineRule="auto"/>
              <w:jc w:val="center"/>
              <w:rPr>
                <w:rFonts w:cstheme="minorHAnsi"/>
              </w:rPr>
            </w:pPr>
            <w:r w:rsidRPr="00700A89">
              <w:rPr>
                <w:rFonts w:cstheme="minorHAnsi"/>
              </w:rPr>
              <w:t>2</w:t>
            </w:r>
          </w:p>
        </w:tc>
      </w:tr>
      <w:tr w:rsidR="0002394B" w:rsidRPr="00700A89" w14:paraId="6F6EAF57"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09DCA66A" w14:textId="77777777" w:rsidR="0002394B" w:rsidRPr="00700A89" w:rsidRDefault="0002394B" w:rsidP="0002394B">
            <w:pPr>
              <w:spacing w:after="0" w:line="240" w:lineRule="auto"/>
              <w:jc w:val="center"/>
              <w:rPr>
                <w:rFonts w:cstheme="minorHAnsi"/>
              </w:rPr>
            </w:pPr>
            <w:r w:rsidRPr="00700A89">
              <w:rPr>
                <w:rFonts w:cstheme="minorHAnsi"/>
              </w:rPr>
              <w:t>3</w:t>
            </w:r>
          </w:p>
        </w:tc>
        <w:tc>
          <w:tcPr>
            <w:tcW w:w="3255" w:type="dxa"/>
            <w:tcBorders>
              <w:top w:val="nil"/>
              <w:left w:val="nil"/>
              <w:bottom w:val="single" w:sz="4" w:space="0" w:color="auto"/>
              <w:right w:val="single" w:sz="4" w:space="0" w:color="auto"/>
            </w:tcBorders>
            <w:shd w:val="clear" w:color="auto" w:fill="auto"/>
            <w:hideMark/>
          </w:tcPr>
          <w:p w14:paraId="70E8EC13" w14:textId="77777777" w:rsidR="0002394B" w:rsidRPr="00700A89" w:rsidRDefault="0002394B" w:rsidP="0002394B">
            <w:pPr>
              <w:spacing w:after="0" w:line="240" w:lineRule="auto"/>
              <w:rPr>
                <w:rFonts w:cstheme="minorHAnsi"/>
              </w:rPr>
            </w:pPr>
            <w:r w:rsidRPr="00700A89">
              <w:rPr>
                <w:rFonts w:cstheme="minorHAnsi"/>
              </w:rPr>
              <w:t>Diplomado de Seguridad y Salud Ocupacional</w:t>
            </w:r>
          </w:p>
        </w:tc>
        <w:tc>
          <w:tcPr>
            <w:tcW w:w="2835" w:type="dxa"/>
            <w:tcBorders>
              <w:top w:val="nil"/>
              <w:left w:val="nil"/>
              <w:bottom w:val="single" w:sz="4" w:space="0" w:color="auto"/>
              <w:right w:val="single" w:sz="4" w:space="0" w:color="auto"/>
            </w:tcBorders>
            <w:shd w:val="clear" w:color="auto" w:fill="auto"/>
            <w:hideMark/>
          </w:tcPr>
          <w:p w14:paraId="32B57E41" w14:textId="14504DC0"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77B94612"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19C2252A" w14:textId="77777777" w:rsidR="0002394B" w:rsidRPr="00700A89" w:rsidRDefault="0002394B" w:rsidP="0002394B">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48188337" w14:textId="77777777" w:rsidR="0002394B" w:rsidRPr="00700A89" w:rsidRDefault="0002394B" w:rsidP="0002394B">
            <w:pPr>
              <w:spacing w:after="0" w:line="240" w:lineRule="auto"/>
              <w:jc w:val="center"/>
              <w:rPr>
                <w:rFonts w:cstheme="minorHAnsi"/>
              </w:rPr>
            </w:pPr>
            <w:r w:rsidRPr="00700A89">
              <w:rPr>
                <w:rFonts w:cstheme="minorHAnsi"/>
              </w:rPr>
              <w:t>1</w:t>
            </w:r>
          </w:p>
        </w:tc>
      </w:tr>
      <w:tr w:rsidR="0002394B" w:rsidRPr="00700A89" w14:paraId="0A3DC84D"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04499F0F" w14:textId="77777777" w:rsidR="0002394B" w:rsidRPr="00700A89" w:rsidRDefault="0002394B" w:rsidP="0002394B">
            <w:pPr>
              <w:spacing w:after="0" w:line="240" w:lineRule="auto"/>
              <w:jc w:val="center"/>
              <w:rPr>
                <w:rFonts w:cstheme="minorHAnsi"/>
              </w:rPr>
            </w:pPr>
            <w:r w:rsidRPr="00700A89">
              <w:rPr>
                <w:rFonts w:cstheme="minorHAnsi"/>
              </w:rPr>
              <w:t>4</w:t>
            </w:r>
          </w:p>
        </w:tc>
        <w:tc>
          <w:tcPr>
            <w:tcW w:w="3255" w:type="dxa"/>
            <w:tcBorders>
              <w:top w:val="nil"/>
              <w:left w:val="nil"/>
              <w:bottom w:val="single" w:sz="4" w:space="0" w:color="auto"/>
              <w:right w:val="single" w:sz="4" w:space="0" w:color="auto"/>
            </w:tcBorders>
            <w:shd w:val="clear" w:color="auto" w:fill="auto"/>
            <w:hideMark/>
          </w:tcPr>
          <w:p w14:paraId="1767BF12" w14:textId="77777777" w:rsidR="0002394B" w:rsidRPr="00700A89" w:rsidRDefault="0002394B" w:rsidP="0002394B">
            <w:pPr>
              <w:spacing w:after="0" w:line="240" w:lineRule="auto"/>
              <w:rPr>
                <w:rFonts w:cstheme="minorHAnsi"/>
              </w:rPr>
            </w:pPr>
            <w:r w:rsidRPr="00700A89">
              <w:rPr>
                <w:rFonts w:cstheme="minorHAnsi"/>
              </w:rPr>
              <w:t>Curso de Electrónica Básica Digital</w:t>
            </w:r>
          </w:p>
        </w:tc>
        <w:tc>
          <w:tcPr>
            <w:tcW w:w="2835" w:type="dxa"/>
            <w:tcBorders>
              <w:top w:val="nil"/>
              <w:left w:val="nil"/>
              <w:bottom w:val="single" w:sz="4" w:space="0" w:color="auto"/>
              <w:right w:val="single" w:sz="4" w:space="0" w:color="auto"/>
            </w:tcBorders>
            <w:shd w:val="clear" w:color="auto" w:fill="auto"/>
            <w:hideMark/>
          </w:tcPr>
          <w:p w14:paraId="0219C6FF" w14:textId="4FE80DE8"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31F3D39E"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720A29F7" w14:textId="77777777" w:rsidR="0002394B" w:rsidRPr="00700A89" w:rsidRDefault="0002394B" w:rsidP="0002394B">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0AF8EA36" w14:textId="77777777" w:rsidR="0002394B" w:rsidRPr="00700A89" w:rsidRDefault="0002394B" w:rsidP="0002394B">
            <w:pPr>
              <w:spacing w:after="0" w:line="240" w:lineRule="auto"/>
              <w:jc w:val="center"/>
              <w:rPr>
                <w:rFonts w:cstheme="minorHAnsi"/>
              </w:rPr>
            </w:pPr>
            <w:r w:rsidRPr="00700A89">
              <w:rPr>
                <w:rFonts w:cstheme="minorHAnsi"/>
              </w:rPr>
              <w:t>1</w:t>
            </w:r>
          </w:p>
        </w:tc>
      </w:tr>
      <w:tr w:rsidR="0002394B" w:rsidRPr="00700A89" w14:paraId="6D4E54DE"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7F39EBAA" w14:textId="77777777" w:rsidR="0002394B" w:rsidRPr="00700A89" w:rsidRDefault="0002394B" w:rsidP="0002394B">
            <w:pPr>
              <w:spacing w:after="0" w:line="240" w:lineRule="auto"/>
              <w:jc w:val="center"/>
              <w:rPr>
                <w:rFonts w:cstheme="minorHAnsi"/>
              </w:rPr>
            </w:pPr>
            <w:r w:rsidRPr="00700A89">
              <w:rPr>
                <w:rFonts w:cstheme="minorHAnsi"/>
              </w:rPr>
              <w:t>5</w:t>
            </w:r>
          </w:p>
        </w:tc>
        <w:tc>
          <w:tcPr>
            <w:tcW w:w="3255" w:type="dxa"/>
            <w:tcBorders>
              <w:top w:val="nil"/>
              <w:left w:val="nil"/>
              <w:bottom w:val="single" w:sz="4" w:space="0" w:color="auto"/>
              <w:right w:val="single" w:sz="4" w:space="0" w:color="auto"/>
            </w:tcBorders>
            <w:shd w:val="clear" w:color="auto" w:fill="auto"/>
            <w:hideMark/>
          </w:tcPr>
          <w:p w14:paraId="6C12D3B6" w14:textId="77777777" w:rsidR="0002394B" w:rsidRPr="00700A89" w:rsidRDefault="0002394B" w:rsidP="0002394B">
            <w:pPr>
              <w:spacing w:after="0" w:line="240" w:lineRule="auto"/>
              <w:rPr>
                <w:rFonts w:cstheme="minorHAnsi"/>
              </w:rPr>
            </w:pPr>
            <w:r w:rsidRPr="00700A89">
              <w:rPr>
                <w:rFonts w:cstheme="minorHAnsi"/>
              </w:rPr>
              <w:t>Diplomado sobre Gerencia TIC</w:t>
            </w:r>
          </w:p>
        </w:tc>
        <w:tc>
          <w:tcPr>
            <w:tcW w:w="2835" w:type="dxa"/>
            <w:tcBorders>
              <w:top w:val="nil"/>
              <w:left w:val="nil"/>
              <w:bottom w:val="single" w:sz="4" w:space="0" w:color="auto"/>
              <w:right w:val="single" w:sz="4" w:space="0" w:color="auto"/>
            </w:tcBorders>
            <w:shd w:val="clear" w:color="auto" w:fill="auto"/>
            <w:hideMark/>
          </w:tcPr>
          <w:p w14:paraId="2950F02B" w14:textId="4E5AF4E8"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211A6FA0"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0E3903FA" w14:textId="77777777" w:rsidR="0002394B" w:rsidRPr="00700A89" w:rsidRDefault="0002394B" w:rsidP="0002394B">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3C5A3FCC" w14:textId="77777777" w:rsidR="0002394B" w:rsidRPr="00700A89" w:rsidRDefault="0002394B" w:rsidP="0002394B">
            <w:pPr>
              <w:spacing w:after="0" w:line="240" w:lineRule="auto"/>
              <w:jc w:val="center"/>
              <w:rPr>
                <w:rFonts w:cstheme="minorHAnsi"/>
              </w:rPr>
            </w:pPr>
            <w:r w:rsidRPr="00700A89">
              <w:rPr>
                <w:rFonts w:cstheme="minorHAnsi"/>
              </w:rPr>
              <w:t>1</w:t>
            </w:r>
          </w:p>
        </w:tc>
      </w:tr>
      <w:tr w:rsidR="009C2FD7" w:rsidRPr="00700A89" w14:paraId="5919FB69" w14:textId="77777777" w:rsidTr="0002394B">
        <w:trPr>
          <w:trHeight w:val="422"/>
          <w:jc w:val="center"/>
        </w:trPr>
        <w:tc>
          <w:tcPr>
            <w:tcW w:w="568" w:type="dxa"/>
            <w:tcBorders>
              <w:top w:val="nil"/>
              <w:left w:val="single" w:sz="4" w:space="0" w:color="auto"/>
              <w:bottom w:val="single" w:sz="4" w:space="0" w:color="auto"/>
              <w:right w:val="single" w:sz="4" w:space="0" w:color="auto"/>
            </w:tcBorders>
            <w:shd w:val="clear" w:color="auto" w:fill="auto"/>
            <w:hideMark/>
          </w:tcPr>
          <w:p w14:paraId="711AA7BB" w14:textId="77777777" w:rsidR="009C2FD7" w:rsidRPr="00700A89" w:rsidRDefault="009C2FD7" w:rsidP="000511C7">
            <w:pPr>
              <w:spacing w:after="0" w:line="240" w:lineRule="auto"/>
              <w:jc w:val="center"/>
              <w:rPr>
                <w:rFonts w:cstheme="minorHAnsi"/>
              </w:rPr>
            </w:pPr>
            <w:r w:rsidRPr="00700A89">
              <w:rPr>
                <w:rFonts w:cstheme="minorHAnsi"/>
              </w:rPr>
              <w:t>6</w:t>
            </w:r>
          </w:p>
        </w:tc>
        <w:tc>
          <w:tcPr>
            <w:tcW w:w="3255" w:type="dxa"/>
            <w:tcBorders>
              <w:top w:val="nil"/>
              <w:left w:val="nil"/>
              <w:bottom w:val="single" w:sz="4" w:space="0" w:color="auto"/>
              <w:right w:val="single" w:sz="4" w:space="0" w:color="auto"/>
            </w:tcBorders>
            <w:shd w:val="clear" w:color="auto" w:fill="auto"/>
            <w:hideMark/>
          </w:tcPr>
          <w:p w14:paraId="26A19E1B" w14:textId="77777777" w:rsidR="009C2FD7" w:rsidRPr="00700A89" w:rsidRDefault="009C2FD7" w:rsidP="000511C7">
            <w:pPr>
              <w:spacing w:after="0" w:line="240" w:lineRule="auto"/>
              <w:rPr>
                <w:rFonts w:cstheme="minorHAnsi"/>
              </w:rPr>
            </w:pPr>
            <w:r w:rsidRPr="00700A89">
              <w:rPr>
                <w:rFonts w:cstheme="minorHAnsi"/>
              </w:rPr>
              <w:t>XVII Congreso Nacional de Secretarias y Asistentes Ejecutivas</w:t>
            </w:r>
          </w:p>
        </w:tc>
        <w:tc>
          <w:tcPr>
            <w:tcW w:w="2835" w:type="dxa"/>
            <w:tcBorders>
              <w:top w:val="nil"/>
              <w:left w:val="nil"/>
              <w:bottom w:val="single" w:sz="4" w:space="0" w:color="auto"/>
              <w:right w:val="single" w:sz="4" w:space="0" w:color="auto"/>
            </w:tcBorders>
            <w:shd w:val="clear" w:color="auto" w:fill="auto"/>
            <w:hideMark/>
          </w:tcPr>
          <w:p w14:paraId="213B3E50" w14:textId="77777777" w:rsidR="009C2FD7" w:rsidRPr="00700A89" w:rsidRDefault="009C2FD7" w:rsidP="000511C7">
            <w:pPr>
              <w:spacing w:after="0" w:line="240" w:lineRule="auto"/>
              <w:rPr>
                <w:rFonts w:cstheme="minorHAnsi"/>
              </w:rPr>
            </w:pPr>
            <w:r w:rsidRPr="00700A89">
              <w:rPr>
                <w:rFonts w:cstheme="minorHAnsi"/>
              </w:rPr>
              <w:t>Dirección Nacional</w:t>
            </w:r>
          </w:p>
        </w:tc>
        <w:tc>
          <w:tcPr>
            <w:tcW w:w="970" w:type="dxa"/>
            <w:tcBorders>
              <w:top w:val="nil"/>
              <w:left w:val="nil"/>
              <w:bottom w:val="single" w:sz="4" w:space="0" w:color="auto"/>
              <w:right w:val="single" w:sz="4" w:space="0" w:color="auto"/>
            </w:tcBorders>
            <w:shd w:val="clear" w:color="auto" w:fill="auto"/>
            <w:hideMark/>
          </w:tcPr>
          <w:p w14:paraId="78D247FE" w14:textId="77777777" w:rsidR="009C2FD7" w:rsidRPr="00700A89" w:rsidRDefault="009C2FD7" w:rsidP="000511C7">
            <w:pPr>
              <w:spacing w:after="0" w:line="240" w:lineRule="auto"/>
              <w:jc w:val="center"/>
              <w:rPr>
                <w:rFonts w:cstheme="minorHAnsi"/>
              </w:rPr>
            </w:pPr>
            <w:r w:rsidRPr="00700A89">
              <w:rPr>
                <w:rFonts w:cstheme="minorHAnsi"/>
              </w:rPr>
              <w:t>3</w:t>
            </w:r>
          </w:p>
        </w:tc>
        <w:tc>
          <w:tcPr>
            <w:tcW w:w="1123" w:type="dxa"/>
            <w:tcBorders>
              <w:top w:val="nil"/>
              <w:left w:val="nil"/>
              <w:bottom w:val="single" w:sz="4" w:space="0" w:color="auto"/>
              <w:right w:val="single" w:sz="4" w:space="0" w:color="auto"/>
            </w:tcBorders>
            <w:shd w:val="clear" w:color="auto" w:fill="auto"/>
            <w:hideMark/>
          </w:tcPr>
          <w:p w14:paraId="3620DFAC"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2631A1D4" w14:textId="77777777" w:rsidR="009C2FD7" w:rsidRPr="00700A89" w:rsidRDefault="009C2FD7" w:rsidP="000511C7">
            <w:pPr>
              <w:spacing w:after="0" w:line="240" w:lineRule="auto"/>
              <w:jc w:val="center"/>
              <w:rPr>
                <w:rFonts w:cstheme="minorHAnsi"/>
              </w:rPr>
            </w:pPr>
            <w:r w:rsidRPr="00700A89">
              <w:rPr>
                <w:rFonts w:cstheme="minorHAnsi"/>
              </w:rPr>
              <w:t>3</w:t>
            </w:r>
          </w:p>
        </w:tc>
      </w:tr>
      <w:tr w:rsidR="009C2FD7" w:rsidRPr="00700A89" w14:paraId="42A98FAB"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54CECA3A" w14:textId="77777777" w:rsidR="009C2FD7" w:rsidRPr="00700A89" w:rsidRDefault="009C2FD7" w:rsidP="000511C7">
            <w:pPr>
              <w:spacing w:after="0" w:line="240" w:lineRule="auto"/>
              <w:jc w:val="center"/>
              <w:rPr>
                <w:rFonts w:cstheme="minorHAnsi"/>
              </w:rPr>
            </w:pPr>
            <w:r w:rsidRPr="00700A89">
              <w:rPr>
                <w:rFonts w:cstheme="minorHAnsi"/>
              </w:rPr>
              <w:t>7</w:t>
            </w:r>
          </w:p>
        </w:tc>
        <w:tc>
          <w:tcPr>
            <w:tcW w:w="3255" w:type="dxa"/>
            <w:tcBorders>
              <w:top w:val="nil"/>
              <w:left w:val="nil"/>
              <w:bottom w:val="single" w:sz="4" w:space="0" w:color="auto"/>
              <w:right w:val="single" w:sz="4" w:space="0" w:color="auto"/>
            </w:tcBorders>
            <w:shd w:val="clear" w:color="auto" w:fill="auto"/>
            <w:hideMark/>
          </w:tcPr>
          <w:p w14:paraId="1C31002B" w14:textId="77777777" w:rsidR="009C2FD7" w:rsidRPr="00700A89" w:rsidRDefault="009C2FD7" w:rsidP="000511C7">
            <w:pPr>
              <w:spacing w:after="0" w:line="240" w:lineRule="auto"/>
              <w:rPr>
                <w:rFonts w:cstheme="minorHAnsi"/>
              </w:rPr>
            </w:pPr>
            <w:r w:rsidRPr="00700A89">
              <w:rPr>
                <w:rFonts w:cstheme="minorHAnsi"/>
              </w:rPr>
              <w:t>Taller sobre Sistema Dominicano de Pensión</w:t>
            </w:r>
          </w:p>
        </w:tc>
        <w:tc>
          <w:tcPr>
            <w:tcW w:w="2835" w:type="dxa"/>
            <w:tcBorders>
              <w:top w:val="nil"/>
              <w:left w:val="nil"/>
              <w:bottom w:val="single" w:sz="4" w:space="0" w:color="auto"/>
              <w:right w:val="single" w:sz="4" w:space="0" w:color="auto"/>
            </w:tcBorders>
            <w:shd w:val="clear" w:color="auto" w:fill="auto"/>
            <w:hideMark/>
          </w:tcPr>
          <w:p w14:paraId="1EE03715" w14:textId="43EA565F" w:rsidR="009C2FD7" w:rsidRPr="00700A89" w:rsidRDefault="0002394B" w:rsidP="000511C7">
            <w:pPr>
              <w:spacing w:after="0" w:line="240" w:lineRule="auto"/>
              <w:rPr>
                <w:rFonts w:cstheme="minorHAnsi"/>
              </w:rPr>
            </w:pPr>
            <w:r w:rsidRPr="00700A89">
              <w:rPr>
                <w:rFonts w:cstheme="minorHAnsi"/>
              </w:rPr>
              <w:t xml:space="preserve">Departamento de Recursos Humanos </w:t>
            </w:r>
          </w:p>
        </w:tc>
        <w:tc>
          <w:tcPr>
            <w:tcW w:w="970" w:type="dxa"/>
            <w:tcBorders>
              <w:top w:val="nil"/>
              <w:left w:val="nil"/>
              <w:bottom w:val="single" w:sz="4" w:space="0" w:color="auto"/>
              <w:right w:val="single" w:sz="4" w:space="0" w:color="auto"/>
            </w:tcBorders>
            <w:shd w:val="clear" w:color="auto" w:fill="auto"/>
            <w:hideMark/>
          </w:tcPr>
          <w:p w14:paraId="1AADE2B8" w14:textId="77777777" w:rsidR="009C2FD7" w:rsidRPr="00700A89" w:rsidRDefault="009C2FD7" w:rsidP="000511C7">
            <w:pPr>
              <w:spacing w:after="0" w:line="240" w:lineRule="auto"/>
              <w:jc w:val="center"/>
              <w:rPr>
                <w:rFonts w:cstheme="minorHAnsi"/>
              </w:rPr>
            </w:pPr>
            <w:r w:rsidRPr="00700A89">
              <w:rPr>
                <w:rFonts w:cstheme="minorHAnsi"/>
              </w:rPr>
              <w:t>3</w:t>
            </w:r>
          </w:p>
        </w:tc>
        <w:tc>
          <w:tcPr>
            <w:tcW w:w="1123" w:type="dxa"/>
            <w:tcBorders>
              <w:top w:val="nil"/>
              <w:left w:val="nil"/>
              <w:bottom w:val="single" w:sz="4" w:space="0" w:color="auto"/>
              <w:right w:val="single" w:sz="4" w:space="0" w:color="auto"/>
            </w:tcBorders>
            <w:shd w:val="clear" w:color="auto" w:fill="auto"/>
            <w:hideMark/>
          </w:tcPr>
          <w:p w14:paraId="1BDF6844"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64AFADC0" w14:textId="77777777" w:rsidR="009C2FD7" w:rsidRPr="00700A89" w:rsidRDefault="009C2FD7" w:rsidP="000511C7">
            <w:pPr>
              <w:spacing w:after="0" w:line="240" w:lineRule="auto"/>
              <w:jc w:val="center"/>
              <w:rPr>
                <w:rFonts w:cstheme="minorHAnsi"/>
              </w:rPr>
            </w:pPr>
            <w:r w:rsidRPr="00700A89">
              <w:rPr>
                <w:rFonts w:cstheme="minorHAnsi"/>
              </w:rPr>
              <w:t>3</w:t>
            </w:r>
          </w:p>
        </w:tc>
      </w:tr>
      <w:tr w:rsidR="009C2FD7" w:rsidRPr="00700A89" w14:paraId="6E0A8E7A"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7DF962B1" w14:textId="77777777" w:rsidR="009C2FD7" w:rsidRPr="00700A89" w:rsidRDefault="009C2FD7" w:rsidP="000511C7">
            <w:pPr>
              <w:spacing w:after="0" w:line="240" w:lineRule="auto"/>
              <w:jc w:val="center"/>
              <w:rPr>
                <w:rFonts w:cstheme="minorHAnsi"/>
              </w:rPr>
            </w:pPr>
            <w:r w:rsidRPr="00700A89">
              <w:rPr>
                <w:rFonts w:cstheme="minorHAnsi"/>
              </w:rPr>
              <w:t>8</w:t>
            </w:r>
          </w:p>
        </w:tc>
        <w:tc>
          <w:tcPr>
            <w:tcW w:w="3255" w:type="dxa"/>
            <w:tcBorders>
              <w:top w:val="nil"/>
              <w:left w:val="nil"/>
              <w:bottom w:val="single" w:sz="4" w:space="0" w:color="auto"/>
              <w:right w:val="single" w:sz="4" w:space="0" w:color="auto"/>
            </w:tcBorders>
            <w:shd w:val="clear" w:color="auto" w:fill="auto"/>
            <w:hideMark/>
          </w:tcPr>
          <w:p w14:paraId="634C1CC1" w14:textId="77777777" w:rsidR="009C2FD7" w:rsidRPr="00700A89" w:rsidRDefault="009C2FD7" w:rsidP="000511C7">
            <w:pPr>
              <w:spacing w:after="0" w:line="240" w:lineRule="auto"/>
              <w:rPr>
                <w:rFonts w:cstheme="minorHAnsi"/>
              </w:rPr>
            </w:pPr>
            <w:r w:rsidRPr="00700A89">
              <w:rPr>
                <w:rFonts w:cstheme="minorHAnsi"/>
              </w:rPr>
              <w:t xml:space="preserve">Curso; </w:t>
            </w:r>
            <w:proofErr w:type="spellStart"/>
            <w:r w:rsidRPr="00700A89">
              <w:rPr>
                <w:rFonts w:cstheme="minorHAnsi"/>
              </w:rPr>
              <w:t>Boot</w:t>
            </w:r>
            <w:proofErr w:type="spellEnd"/>
            <w:r w:rsidRPr="00700A89">
              <w:rPr>
                <w:rFonts w:cstheme="minorHAnsi"/>
              </w:rPr>
              <w:t xml:space="preserve"> Camp </w:t>
            </w:r>
            <w:proofErr w:type="spellStart"/>
            <w:r w:rsidRPr="00700A89">
              <w:rPr>
                <w:rFonts w:cstheme="minorHAnsi"/>
              </w:rPr>
              <w:t>Fortinet</w:t>
            </w:r>
            <w:proofErr w:type="spellEnd"/>
          </w:p>
        </w:tc>
        <w:tc>
          <w:tcPr>
            <w:tcW w:w="2835" w:type="dxa"/>
            <w:tcBorders>
              <w:top w:val="nil"/>
              <w:left w:val="nil"/>
              <w:bottom w:val="single" w:sz="4" w:space="0" w:color="auto"/>
              <w:right w:val="single" w:sz="4" w:space="0" w:color="auto"/>
            </w:tcBorders>
            <w:shd w:val="clear" w:color="auto" w:fill="auto"/>
            <w:hideMark/>
          </w:tcPr>
          <w:p w14:paraId="79F80D13" w14:textId="26B5C198" w:rsidR="009C2FD7" w:rsidRPr="00700A89" w:rsidRDefault="009C2FD7" w:rsidP="000511C7">
            <w:pPr>
              <w:spacing w:after="0" w:line="240" w:lineRule="auto"/>
              <w:rPr>
                <w:rFonts w:cstheme="minorHAnsi"/>
              </w:rPr>
            </w:pPr>
            <w:r w:rsidRPr="00700A89">
              <w:rPr>
                <w:rFonts w:cstheme="minorHAnsi"/>
              </w:rPr>
              <w:t>Departamento de Tecnologí</w:t>
            </w:r>
            <w:r w:rsidR="0002394B" w:rsidRPr="00700A89">
              <w:rPr>
                <w:rFonts w:cstheme="minorHAnsi"/>
              </w:rPr>
              <w:t>a de la Información</w:t>
            </w:r>
          </w:p>
        </w:tc>
        <w:tc>
          <w:tcPr>
            <w:tcW w:w="970" w:type="dxa"/>
            <w:tcBorders>
              <w:top w:val="nil"/>
              <w:left w:val="nil"/>
              <w:bottom w:val="single" w:sz="4" w:space="0" w:color="auto"/>
              <w:right w:val="single" w:sz="4" w:space="0" w:color="auto"/>
            </w:tcBorders>
            <w:shd w:val="clear" w:color="auto" w:fill="auto"/>
            <w:hideMark/>
          </w:tcPr>
          <w:p w14:paraId="3C1A807F"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5FC065DF" w14:textId="77777777" w:rsidR="009C2FD7" w:rsidRPr="00700A89" w:rsidRDefault="009C2FD7" w:rsidP="000511C7">
            <w:pPr>
              <w:spacing w:after="0" w:line="240" w:lineRule="auto"/>
              <w:jc w:val="center"/>
              <w:rPr>
                <w:rFonts w:cstheme="minorHAnsi"/>
              </w:rPr>
            </w:pPr>
            <w:r w:rsidRPr="00700A89">
              <w:rPr>
                <w:rFonts w:cstheme="minorHAnsi"/>
              </w:rPr>
              <w:t>2</w:t>
            </w:r>
          </w:p>
        </w:tc>
        <w:tc>
          <w:tcPr>
            <w:tcW w:w="1142" w:type="dxa"/>
            <w:tcBorders>
              <w:top w:val="nil"/>
              <w:left w:val="nil"/>
              <w:bottom w:val="single" w:sz="4" w:space="0" w:color="auto"/>
              <w:right w:val="single" w:sz="4" w:space="0" w:color="auto"/>
            </w:tcBorders>
            <w:shd w:val="clear" w:color="auto" w:fill="auto"/>
            <w:hideMark/>
          </w:tcPr>
          <w:p w14:paraId="7310FEC4" w14:textId="77777777" w:rsidR="009C2FD7" w:rsidRPr="00700A89" w:rsidRDefault="009C2FD7" w:rsidP="000511C7">
            <w:pPr>
              <w:spacing w:after="0" w:line="240" w:lineRule="auto"/>
              <w:jc w:val="center"/>
              <w:rPr>
                <w:rFonts w:cstheme="minorHAnsi"/>
              </w:rPr>
            </w:pPr>
            <w:r w:rsidRPr="00700A89">
              <w:rPr>
                <w:rFonts w:cstheme="minorHAnsi"/>
              </w:rPr>
              <w:t>2</w:t>
            </w:r>
          </w:p>
        </w:tc>
      </w:tr>
      <w:tr w:rsidR="0002394B" w:rsidRPr="00700A89" w14:paraId="7EDF916A"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2608C01B" w14:textId="77777777" w:rsidR="0002394B" w:rsidRPr="00700A89" w:rsidRDefault="0002394B" w:rsidP="0002394B">
            <w:pPr>
              <w:spacing w:after="0" w:line="240" w:lineRule="auto"/>
              <w:jc w:val="center"/>
              <w:rPr>
                <w:rFonts w:cstheme="minorHAnsi"/>
              </w:rPr>
            </w:pPr>
            <w:r w:rsidRPr="00700A89">
              <w:rPr>
                <w:rFonts w:cstheme="minorHAnsi"/>
              </w:rPr>
              <w:t>9</w:t>
            </w:r>
          </w:p>
        </w:tc>
        <w:tc>
          <w:tcPr>
            <w:tcW w:w="3255" w:type="dxa"/>
            <w:tcBorders>
              <w:top w:val="nil"/>
              <w:left w:val="nil"/>
              <w:bottom w:val="single" w:sz="4" w:space="0" w:color="auto"/>
              <w:right w:val="single" w:sz="4" w:space="0" w:color="auto"/>
            </w:tcBorders>
            <w:shd w:val="clear" w:color="auto" w:fill="auto"/>
            <w:hideMark/>
          </w:tcPr>
          <w:p w14:paraId="38BE80EF" w14:textId="77777777" w:rsidR="0002394B" w:rsidRPr="00700A89" w:rsidRDefault="0002394B" w:rsidP="0002394B">
            <w:pPr>
              <w:spacing w:after="0" w:line="240" w:lineRule="auto"/>
              <w:rPr>
                <w:rFonts w:cstheme="minorHAnsi"/>
              </w:rPr>
            </w:pPr>
            <w:r w:rsidRPr="00700A89">
              <w:rPr>
                <w:rFonts w:cstheme="minorHAnsi"/>
              </w:rPr>
              <w:t>Curso VOIP Básico -Intermedio</w:t>
            </w:r>
          </w:p>
        </w:tc>
        <w:tc>
          <w:tcPr>
            <w:tcW w:w="2835" w:type="dxa"/>
            <w:tcBorders>
              <w:top w:val="nil"/>
              <w:left w:val="nil"/>
              <w:bottom w:val="single" w:sz="4" w:space="0" w:color="auto"/>
              <w:right w:val="single" w:sz="4" w:space="0" w:color="auto"/>
            </w:tcBorders>
            <w:shd w:val="clear" w:color="auto" w:fill="auto"/>
            <w:hideMark/>
          </w:tcPr>
          <w:p w14:paraId="7F652258" w14:textId="217409F4"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65E37BC8"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6310A48F" w14:textId="77777777" w:rsidR="0002394B" w:rsidRPr="00700A89" w:rsidRDefault="0002394B" w:rsidP="0002394B">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1085FA4A" w14:textId="77777777" w:rsidR="0002394B" w:rsidRPr="00700A89" w:rsidRDefault="0002394B" w:rsidP="0002394B">
            <w:pPr>
              <w:spacing w:after="0" w:line="240" w:lineRule="auto"/>
              <w:jc w:val="center"/>
              <w:rPr>
                <w:rFonts w:cstheme="minorHAnsi"/>
              </w:rPr>
            </w:pPr>
            <w:r w:rsidRPr="00700A89">
              <w:rPr>
                <w:rFonts w:cstheme="minorHAnsi"/>
              </w:rPr>
              <w:t>1</w:t>
            </w:r>
          </w:p>
        </w:tc>
      </w:tr>
      <w:tr w:rsidR="0002394B" w:rsidRPr="00700A89" w14:paraId="5E97C62E" w14:textId="77777777" w:rsidTr="0002394B">
        <w:trPr>
          <w:trHeight w:val="422"/>
          <w:jc w:val="center"/>
        </w:trPr>
        <w:tc>
          <w:tcPr>
            <w:tcW w:w="568" w:type="dxa"/>
            <w:tcBorders>
              <w:top w:val="nil"/>
              <w:left w:val="single" w:sz="4" w:space="0" w:color="auto"/>
              <w:bottom w:val="single" w:sz="4" w:space="0" w:color="auto"/>
              <w:right w:val="single" w:sz="4" w:space="0" w:color="auto"/>
            </w:tcBorders>
            <w:shd w:val="clear" w:color="auto" w:fill="auto"/>
            <w:hideMark/>
          </w:tcPr>
          <w:p w14:paraId="61DA99F9" w14:textId="77777777" w:rsidR="0002394B" w:rsidRPr="00700A89" w:rsidRDefault="0002394B" w:rsidP="0002394B">
            <w:pPr>
              <w:spacing w:after="0" w:line="240" w:lineRule="auto"/>
              <w:jc w:val="center"/>
              <w:rPr>
                <w:rFonts w:cstheme="minorHAnsi"/>
              </w:rPr>
            </w:pPr>
            <w:r w:rsidRPr="00700A89">
              <w:rPr>
                <w:rFonts w:cstheme="minorHAnsi"/>
              </w:rPr>
              <w:t>10</w:t>
            </w:r>
          </w:p>
        </w:tc>
        <w:tc>
          <w:tcPr>
            <w:tcW w:w="3255" w:type="dxa"/>
            <w:tcBorders>
              <w:top w:val="nil"/>
              <w:left w:val="nil"/>
              <w:bottom w:val="single" w:sz="4" w:space="0" w:color="auto"/>
              <w:right w:val="single" w:sz="4" w:space="0" w:color="auto"/>
            </w:tcBorders>
            <w:shd w:val="clear" w:color="auto" w:fill="auto"/>
            <w:hideMark/>
          </w:tcPr>
          <w:p w14:paraId="1A51D913" w14:textId="77777777" w:rsidR="0002394B" w:rsidRPr="00700A89" w:rsidRDefault="0002394B" w:rsidP="0002394B">
            <w:pPr>
              <w:spacing w:after="0" w:line="240" w:lineRule="auto"/>
              <w:rPr>
                <w:rFonts w:cstheme="minorHAnsi"/>
              </w:rPr>
            </w:pPr>
            <w:r w:rsidRPr="00700A89">
              <w:rPr>
                <w:rFonts w:cstheme="minorHAnsi"/>
              </w:rPr>
              <w:t>Certificación: Sistema de gestión de Continuidad de negocios</w:t>
            </w:r>
          </w:p>
        </w:tc>
        <w:tc>
          <w:tcPr>
            <w:tcW w:w="2835" w:type="dxa"/>
            <w:tcBorders>
              <w:top w:val="nil"/>
              <w:left w:val="nil"/>
              <w:bottom w:val="single" w:sz="4" w:space="0" w:color="auto"/>
              <w:right w:val="single" w:sz="4" w:space="0" w:color="auto"/>
            </w:tcBorders>
            <w:shd w:val="clear" w:color="auto" w:fill="auto"/>
            <w:hideMark/>
          </w:tcPr>
          <w:p w14:paraId="51016BCB" w14:textId="718A18AC"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3E9125EF"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61691DD6" w14:textId="77777777" w:rsidR="0002394B" w:rsidRPr="00700A89" w:rsidRDefault="0002394B" w:rsidP="0002394B">
            <w:pPr>
              <w:spacing w:after="0" w:line="240" w:lineRule="auto"/>
              <w:jc w:val="center"/>
              <w:rPr>
                <w:rFonts w:cstheme="minorHAnsi"/>
              </w:rPr>
            </w:pPr>
            <w:r w:rsidRPr="00700A89">
              <w:rPr>
                <w:rFonts w:cstheme="minorHAnsi"/>
              </w:rPr>
              <w:t>2</w:t>
            </w:r>
          </w:p>
        </w:tc>
        <w:tc>
          <w:tcPr>
            <w:tcW w:w="1142" w:type="dxa"/>
            <w:tcBorders>
              <w:top w:val="nil"/>
              <w:left w:val="nil"/>
              <w:bottom w:val="single" w:sz="4" w:space="0" w:color="auto"/>
              <w:right w:val="single" w:sz="4" w:space="0" w:color="auto"/>
            </w:tcBorders>
            <w:shd w:val="clear" w:color="auto" w:fill="auto"/>
            <w:hideMark/>
          </w:tcPr>
          <w:p w14:paraId="18AA76AF" w14:textId="77777777" w:rsidR="0002394B" w:rsidRPr="00700A89" w:rsidRDefault="0002394B" w:rsidP="0002394B">
            <w:pPr>
              <w:spacing w:after="0" w:line="240" w:lineRule="auto"/>
              <w:jc w:val="center"/>
              <w:rPr>
                <w:rFonts w:cstheme="minorHAnsi"/>
              </w:rPr>
            </w:pPr>
            <w:r w:rsidRPr="00700A89">
              <w:rPr>
                <w:rFonts w:cstheme="minorHAnsi"/>
              </w:rPr>
              <w:t>2</w:t>
            </w:r>
          </w:p>
        </w:tc>
      </w:tr>
      <w:tr w:rsidR="009C2FD7" w:rsidRPr="00700A89" w14:paraId="03DE40AD"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7F9AABCC" w14:textId="77777777" w:rsidR="009C2FD7" w:rsidRPr="00700A89" w:rsidRDefault="009C2FD7" w:rsidP="000511C7">
            <w:pPr>
              <w:spacing w:after="0" w:line="240" w:lineRule="auto"/>
              <w:jc w:val="center"/>
              <w:rPr>
                <w:rFonts w:cstheme="minorHAnsi"/>
              </w:rPr>
            </w:pPr>
            <w:r w:rsidRPr="00700A89">
              <w:rPr>
                <w:rFonts w:cstheme="minorHAnsi"/>
              </w:rPr>
              <w:t>11</w:t>
            </w:r>
          </w:p>
        </w:tc>
        <w:tc>
          <w:tcPr>
            <w:tcW w:w="3255" w:type="dxa"/>
            <w:tcBorders>
              <w:top w:val="nil"/>
              <w:left w:val="nil"/>
              <w:bottom w:val="single" w:sz="4" w:space="0" w:color="auto"/>
              <w:right w:val="single" w:sz="4" w:space="0" w:color="auto"/>
            </w:tcBorders>
            <w:shd w:val="clear" w:color="auto" w:fill="auto"/>
            <w:hideMark/>
          </w:tcPr>
          <w:p w14:paraId="6BBDB02F" w14:textId="77777777" w:rsidR="009C2FD7" w:rsidRPr="00700A89" w:rsidRDefault="009C2FD7" w:rsidP="000511C7">
            <w:pPr>
              <w:spacing w:after="0" w:line="240" w:lineRule="auto"/>
              <w:rPr>
                <w:rFonts w:cstheme="minorHAnsi"/>
              </w:rPr>
            </w:pPr>
            <w:r w:rsidRPr="00700A89">
              <w:rPr>
                <w:rFonts w:cstheme="minorHAnsi"/>
              </w:rPr>
              <w:t>Charla Informativa sobre Régimen Ético y Disciplinario</w:t>
            </w:r>
          </w:p>
        </w:tc>
        <w:tc>
          <w:tcPr>
            <w:tcW w:w="2835" w:type="dxa"/>
            <w:tcBorders>
              <w:top w:val="nil"/>
              <w:left w:val="nil"/>
              <w:bottom w:val="single" w:sz="4" w:space="0" w:color="auto"/>
              <w:right w:val="single" w:sz="4" w:space="0" w:color="auto"/>
            </w:tcBorders>
            <w:shd w:val="clear" w:color="auto" w:fill="auto"/>
            <w:hideMark/>
          </w:tcPr>
          <w:p w14:paraId="671CFDAC" w14:textId="719D81F9" w:rsidR="009C2FD7" w:rsidRPr="00700A89" w:rsidRDefault="0002394B" w:rsidP="000511C7">
            <w:pPr>
              <w:spacing w:after="0" w:line="240" w:lineRule="auto"/>
              <w:rPr>
                <w:rFonts w:cstheme="minorHAnsi"/>
              </w:rPr>
            </w:pPr>
            <w:r w:rsidRPr="00700A89">
              <w:rPr>
                <w:rFonts w:cstheme="minorHAnsi"/>
              </w:rPr>
              <w:t xml:space="preserve">Departamento de Recursos Humanos / Ministerio de Administración Pública </w:t>
            </w:r>
          </w:p>
        </w:tc>
        <w:tc>
          <w:tcPr>
            <w:tcW w:w="970" w:type="dxa"/>
            <w:tcBorders>
              <w:top w:val="nil"/>
              <w:left w:val="nil"/>
              <w:bottom w:val="single" w:sz="4" w:space="0" w:color="auto"/>
              <w:right w:val="single" w:sz="4" w:space="0" w:color="auto"/>
            </w:tcBorders>
            <w:shd w:val="clear" w:color="auto" w:fill="auto"/>
            <w:hideMark/>
          </w:tcPr>
          <w:p w14:paraId="5E3CA066" w14:textId="77777777" w:rsidR="009C2FD7" w:rsidRPr="00700A89" w:rsidRDefault="009C2FD7" w:rsidP="000511C7">
            <w:pPr>
              <w:spacing w:after="0" w:line="240" w:lineRule="auto"/>
              <w:jc w:val="center"/>
              <w:rPr>
                <w:rFonts w:cstheme="minorHAnsi"/>
              </w:rPr>
            </w:pPr>
            <w:r w:rsidRPr="00700A89">
              <w:rPr>
                <w:rFonts w:cstheme="minorHAnsi"/>
              </w:rPr>
              <w:t>67</w:t>
            </w:r>
          </w:p>
        </w:tc>
        <w:tc>
          <w:tcPr>
            <w:tcW w:w="1123" w:type="dxa"/>
            <w:tcBorders>
              <w:top w:val="nil"/>
              <w:left w:val="nil"/>
              <w:bottom w:val="single" w:sz="4" w:space="0" w:color="auto"/>
              <w:right w:val="single" w:sz="4" w:space="0" w:color="auto"/>
            </w:tcBorders>
            <w:shd w:val="clear" w:color="auto" w:fill="auto"/>
            <w:hideMark/>
          </w:tcPr>
          <w:p w14:paraId="56E25EFE" w14:textId="77777777" w:rsidR="009C2FD7" w:rsidRPr="00700A89" w:rsidRDefault="009C2FD7" w:rsidP="000511C7">
            <w:pPr>
              <w:spacing w:after="0" w:line="240" w:lineRule="auto"/>
              <w:jc w:val="center"/>
              <w:rPr>
                <w:rFonts w:cstheme="minorHAnsi"/>
              </w:rPr>
            </w:pPr>
            <w:r w:rsidRPr="00700A89">
              <w:rPr>
                <w:rFonts w:cstheme="minorHAnsi"/>
              </w:rPr>
              <w:t>41</w:t>
            </w:r>
          </w:p>
        </w:tc>
        <w:tc>
          <w:tcPr>
            <w:tcW w:w="1142" w:type="dxa"/>
            <w:tcBorders>
              <w:top w:val="nil"/>
              <w:left w:val="nil"/>
              <w:bottom w:val="single" w:sz="4" w:space="0" w:color="auto"/>
              <w:right w:val="single" w:sz="4" w:space="0" w:color="auto"/>
            </w:tcBorders>
            <w:shd w:val="clear" w:color="auto" w:fill="auto"/>
            <w:hideMark/>
          </w:tcPr>
          <w:p w14:paraId="45630C5E" w14:textId="77777777" w:rsidR="009C2FD7" w:rsidRPr="00700A89" w:rsidRDefault="009C2FD7" w:rsidP="000511C7">
            <w:pPr>
              <w:spacing w:after="0" w:line="240" w:lineRule="auto"/>
              <w:jc w:val="center"/>
              <w:rPr>
                <w:rFonts w:cstheme="minorHAnsi"/>
              </w:rPr>
            </w:pPr>
            <w:r w:rsidRPr="00700A89">
              <w:rPr>
                <w:rFonts w:cstheme="minorHAnsi"/>
              </w:rPr>
              <w:t>108</w:t>
            </w:r>
          </w:p>
        </w:tc>
      </w:tr>
      <w:tr w:rsidR="009C2FD7" w:rsidRPr="00700A89" w14:paraId="75DB2A1F" w14:textId="77777777" w:rsidTr="0002394B">
        <w:trPr>
          <w:trHeight w:val="422"/>
          <w:jc w:val="center"/>
        </w:trPr>
        <w:tc>
          <w:tcPr>
            <w:tcW w:w="568" w:type="dxa"/>
            <w:tcBorders>
              <w:top w:val="nil"/>
              <w:left w:val="single" w:sz="4" w:space="0" w:color="auto"/>
              <w:bottom w:val="single" w:sz="4" w:space="0" w:color="auto"/>
              <w:right w:val="single" w:sz="4" w:space="0" w:color="auto"/>
            </w:tcBorders>
            <w:shd w:val="clear" w:color="auto" w:fill="auto"/>
            <w:hideMark/>
          </w:tcPr>
          <w:p w14:paraId="0063EE1D" w14:textId="77777777" w:rsidR="009C2FD7" w:rsidRPr="00700A89" w:rsidRDefault="009C2FD7" w:rsidP="000511C7">
            <w:pPr>
              <w:spacing w:after="0" w:line="240" w:lineRule="auto"/>
              <w:jc w:val="center"/>
              <w:rPr>
                <w:rFonts w:cstheme="minorHAnsi"/>
              </w:rPr>
            </w:pPr>
            <w:r w:rsidRPr="00700A89">
              <w:rPr>
                <w:rFonts w:cstheme="minorHAnsi"/>
              </w:rPr>
              <w:t>12</w:t>
            </w:r>
          </w:p>
        </w:tc>
        <w:tc>
          <w:tcPr>
            <w:tcW w:w="3255" w:type="dxa"/>
            <w:tcBorders>
              <w:top w:val="nil"/>
              <w:left w:val="nil"/>
              <w:bottom w:val="single" w:sz="4" w:space="0" w:color="auto"/>
              <w:right w:val="single" w:sz="4" w:space="0" w:color="auto"/>
            </w:tcBorders>
            <w:shd w:val="clear" w:color="auto" w:fill="auto"/>
            <w:hideMark/>
          </w:tcPr>
          <w:p w14:paraId="14B28A08" w14:textId="77777777" w:rsidR="009C2FD7" w:rsidRPr="00700A89" w:rsidRDefault="009C2FD7" w:rsidP="000511C7">
            <w:pPr>
              <w:spacing w:after="0" w:line="240" w:lineRule="auto"/>
              <w:rPr>
                <w:rFonts w:cstheme="minorHAnsi"/>
              </w:rPr>
            </w:pPr>
            <w:r w:rsidRPr="00700A89">
              <w:rPr>
                <w:rFonts w:cstheme="minorHAnsi"/>
              </w:rPr>
              <w:t>Charla sobre Ética Ciudadana</w:t>
            </w:r>
          </w:p>
        </w:tc>
        <w:tc>
          <w:tcPr>
            <w:tcW w:w="2835" w:type="dxa"/>
            <w:tcBorders>
              <w:top w:val="nil"/>
              <w:left w:val="nil"/>
              <w:bottom w:val="single" w:sz="4" w:space="0" w:color="auto"/>
              <w:right w:val="single" w:sz="4" w:space="0" w:color="auto"/>
            </w:tcBorders>
            <w:shd w:val="clear" w:color="auto" w:fill="auto"/>
            <w:hideMark/>
          </w:tcPr>
          <w:p w14:paraId="206610ED" w14:textId="0CDF8B9F" w:rsidR="009C2FD7" w:rsidRPr="00700A89" w:rsidRDefault="0002394B" w:rsidP="000511C7">
            <w:pPr>
              <w:spacing w:after="0" w:line="240" w:lineRule="auto"/>
              <w:rPr>
                <w:rFonts w:cstheme="minorHAnsi"/>
              </w:rPr>
            </w:pPr>
            <w:r w:rsidRPr="00700A89">
              <w:rPr>
                <w:rFonts w:cstheme="minorHAnsi"/>
              </w:rPr>
              <w:t>Comisión de</w:t>
            </w:r>
            <w:r w:rsidR="009C2FD7" w:rsidRPr="00700A89">
              <w:rPr>
                <w:rFonts w:cstheme="minorHAnsi"/>
              </w:rPr>
              <w:t xml:space="preserve"> Ética</w:t>
            </w:r>
            <w:r w:rsidRPr="00700A89">
              <w:rPr>
                <w:rFonts w:cstheme="minorHAnsi"/>
              </w:rPr>
              <w:t xml:space="preserve"> Pública</w:t>
            </w:r>
            <w:r w:rsidR="009C2FD7" w:rsidRPr="00700A89">
              <w:rPr>
                <w:rFonts w:cstheme="minorHAnsi"/>
              </w:rPr>
              <w:t xml:space="preserve"> de la ONE/ D</w:t>
            </w:r>
            <w:r w:rsidRPr="00700A89">
              <w:rPr>
                <w:rFonts w:cstheme="minorHAnsi"/>
              </w:rPr>
              <w:t xml:space="preserve">irección de Ética e </w:t>
            </w:r>
            <w:r w:rsidR="009C2FD7" w:rsidRPr="00700A89">
              <w:rPr>
                <w:rFonts w:cstheme="minorHAnsi"/>
              </w:rPr>
              <w:t>I</w:t>
            </w:r>
            <w:r w:rsidRPr="00700A89">
              <w:rPr>
                <w:rFonts w:cstheme="minorHAnsi"/>
              </w:rPr>
              <w:t xml:space="preserve">ntegridad </w:t>
            </w:r>
            <w:r w:rsidR="009C2FD7" w:rsidRPr="00700A89">
              <w:rPr>
                <w:rFonts w:cstheme="minorHAnsi"/>
              </w:rPr>
              <w:t>G</w:t>
            </w:r>
            <w:r w:rsidRPr="00700A89">
              <w:rPr>
                <w:rFonts w:cstheme="minorHAnsi"/>
              </w:rPr>
              <w:t xml:space="preserve">ubernamental </w:t>
            </w:r>
          </w:p>
        </w:tc>
        <w:tc>
          <w:tcPr>
            <w:tcW w:w="970" w:type="dxa"/>
            <w:tcBorders>
              <w:top w:val="nil"/>
              <w:left w:val="nil"/>
              <w:bottom w:val="single" w:sz="4" w:space="0" w:color="auto"/>
              <w:right w:val="single" w:sz="4" w:space="0" w:color="auto"/>
            </w:tcBorders>
            <w:shd w:val="clear" w:color="auto" w:fill="auto"/>
            <w:hideMark/>
          </w:tcPr>
          <w:p w14:paraId="06A428E7" w14:textId="77777777" w:rsidR="009C2FD7" w:rsidRPr="00700A89" w:rsidRDefault="009C2FD7" w:rsidP="000511C7">
            <w:pPr>
              <w:spacing w:after="0" w:line="240" w:lineRule="auto"/>
              <w:jc w:val="center"/>
              <w:rPr>
                <w:rFonts w:cstheme="minorHAnsi"/>
              </w:rPr>
            </w:pPr>
            <w:r w:rsidRPr="00700A89">
              <w:rPr>
                <w:rFonts w:cstheme="minorHAnsi"/>
              </w:rPr>
              <w:t>59</w:t>
            </w:r>
          </w:p>
        </w:tc>
        <w:tc>
          <w:tcPr>
            <w:tcW w:w="1123" w:type="dxa"/>
            <w:tcBorders>
              <w:top w:val="nil"/>
              <w:left w:val="nil"/>
              <w:bottom w:val="single" w:sz="4" w:space="0" w:color="auto"/>
              <w:right w:val="single" w:sz="4" w:space="0" w:color="auto"/>
            </w:tcBorders>
            <w:shd w:val="clear" w:color="auto" w:fill="auto"/>
            <w:hideMark/>
          </w:tcPr>
          <w:p w14:paraId="62C1D293" w14:textId="77777777" w:rsidR="009C2FD7" w:rsidRPr="00700A89" w:rsidRDefault="009C2FD7" w:rsidP="000511C7">
            <w:pPr>
              <w:spacing w:after="0" w:line="240" w:lineRule="auto"/>
              <w:jc w:val="center"/>
              <w:rPr>
                <w:rFonts w:cstheme="minorHAnsi"/>
              </w:rPr>
            </w:pPr>
            <w:r w:rsidRPr="00700A89">
              <w:rPr>
                <w:rFonts w:cstheme="minorHAnsi"/>
              </w:rPr>
              <w:t>39</w:t>
            </w:r>
          </w:p>
        </w:tc>
        <w:tc>
          <w:tcPr>
            <w:tcW w:w="1142" w:type="dxa"/>
            <w:tcBorders>
              <w:top w:val="nil"/>
              <w:left w:val="nil"/>
              <w:bottom w:val="single" w:sz="4" w:space="0" w:color="auto"/>
              <w:right w:val="single" w:sz="4" w:space="0" w:color="auto"/>
            </w:tcBorders>
            <w:shd w:val="clear" w:color="auto" w:fill="auto"/>
            <w:hideMark/>
          </w:tcPr>
          <w:p w14:paraId="40B83522" w14:textId="77777777" w:rsidR="009C2FD7" w:rsidRPr="00700A89" w:rsidRDefault="009C2FD7" w:rsidP="000511C7">
            <w:pPr>
              <w:spacing w:after="0" w:line="240" w:lineRule="auto"/>
              <w:jc w:val="center"/>
              <w:rPr>
                <w:rFonts w:cstheme="minorHAnsi"/>
              </w:rPr>
            </w:pPr>
            <w:r w:rsidRPr="00700A89">
              <w:rPr>
                <w:rFonts w:cstheme="minorHAnsi"/>
              </w:rPr>
              <w:t>98</w:t>
            </w:r>
          </w:p>
        </w:tc>
      </w:tr>
      <w:tr w:rsidR="009C2FD7" w:rsidRPr="00700A89" w14:paraId="6FD8BDE0"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73EBE01E" w14:textId="77777777" w:rsidR="009C2FD7" w:rsidRPr="00700A89" w:rsidRDefault="009C2FD7" w:rsidP="000511C7">
            <w:pPr>
              <w:spacing w:after="0" w:line="240" w:lineRule="auto"/>
              <w:jc w:val="center"/>
              <w:rPr>
                <w:rFonts w:cstheme="minorHAnsi"/>
              </w:rPr>
            </w:pPr>
            <w:r w:rsidRPr="00700A89">
              <w:rPr>
                <w:rFonts w:cstheme="minorHAnsi"/>
              </w:rPr>
              <w:t>13</w:t>
            </w:r>
          </w:p>
        </w:tc>
        <w:tc>
          <w:tcPr>
            <w:tcW w:w="3255" w:type="dxa"/>
            <w:tcBorders>
              <w:top w:val="nil"/>
              <w:left w:val="nil"/>
              <w:bottom w:val="single" w:sz="4" w:space="0" w:color="auto"/>
              <w:right w:val="single" w:sz="4" w:space="0" w:color="auto"/>
            </w:tcBorders>
            <w:shd w:val="clear" w:color="auto" w:fill="auto"/>
            <w:hideMark/>
          </w:tcPr>
          <w:p w14:paraId="3B01DEA7" w14:textId="77777777" w:rsidR="009C2FD7" w:rsidRPr="00700A89" w:rsidRDefault="009C2FD7" w:rsidP="000511C7">
            <w:pPr>
              <w:spacing w:after="0" w:line="240" w:lineRule="auto"/>
              <w:rPr>
                <w:rFonts w:cstheme="minorHAnsi"/>
              </w:rPr>
            </w:pPr>
            <w:r w:rsidRPr="00700A89">
              <w:rPr>
                <w:rFonts w:cstheme="minorHAnsi"/>
              </w:rPr>
              <w:t>Curso Facilitador de la Formación Profesional</w:t>
            </w:r>
          </w:p>
        </w:tc>
        <w:tc>
          <w:tcPr>
            <w:tcW w:w="2835" w:type="dxa"/>
            <w:tcBorders>
              <w:top w:val="nil"/>
              <w:left w:val="nil"/>
              <w:bottom w:val="single" w:sz="4" w:space="0" w:color="auto"/>
              <w:right w:val="single" w:sz="4" w:space="0" w:color="auto"/>
            </w:tcBorders>
            <w:shd w:val="clear" w:color="auto" w:fill="auto"/>
            <w:hideMark/>
          </w:tcPr>
          <w:p w14:paraId="51C77AF8" w14:textId="2D1A330E" w:rsidR="009C2FD7" w:rsidRPr="00700A89" w:rsidRDefault="009C2FD7" w:rsidP="000511C7">
            <w:pPr>
              <w:spacing w:after="0" w:line="240" w:lineRule="auto"/>
              <w:rPr>
                <w:rFonts w:cstheme="minorHAnsi"/>
              </w:rPr>
            </w:pPr>
            <w:r w:rsidRPr="00700A89">
              <w:rPr>
                <w:rFonts w:cstheme="minorHAnsi"/>
              </w:rPr>
              <w:t xml:space="preserve">Escuela Nacional de </w:t>
            </w:r>
            <w:r w:rsidR="0002394B" w:rsidRPr="00700A89">
              <w:rPr>
                <w:rFonts w:cstheme="minorHAnsi"/>
              </w:rPr>
              <w:t>Estadística</w:t>
            </w:r>
          </w:p>
        </w:tc>
        <w:tc>
          <w:tcPr>
            <w:tcW w:w="970" w:type="dxa"/>
            <w:tcBorders>
              <w:top w:val="nil"/>
              <w:left w:val="nil"/>
              <w:bottom w:val="single" w:sz="4" w:space="0" w:color="auto"/>
              <w:right w:val="single" w:sz="4" w:space="0" w:color="auto"/>
            </w:tcBorders>
            <w:shd w:val="clear" w:color="auto" w:fill="auto"/>
            <w:hideMark/>
          </w:tcPr>
          <w:p w14:paraId="6CC54ED0" w14:textId="77777777" w:rsidR="009C2FD7" w:rsidRPr="00700A89" w:rsidRDefault="009C2FD7" w:rsidP="000511C7">
            <w:pPr>
              <w:spacing w:after="0" w:line="240" w:lineRule="auto"/>
              <w:jc w:val="center"/>
              <w:rPr>
                <w:rFonts w:cstheme="minorHAnsi"/>
              </w:rPr>
            </w:pPr>
            <w:r w:rsidRPr="00700A89">
              <w:rPr>
                <w:rFonts w:cstheme="minorHAnsi"/>
              </w:rPr>
              <w:t>10</w:t>
            </w:r>
          </w:p>
        </w:tc>
        <w:tc>
          <w:tcPr>
            <w:tcW w:w="1123" w:type="dxa"/>
            <w:tcBorders>
              <w:top w:val="nil"/>
              <w:left w:val="nil"/>
              <w:bottom w:val="single" w:sz="4" w:space="0" w:color="auto"/>
              <w:right w:val="single" w:sz="4" w:space="0" w:color="auto"/>
            </w:tcBorders>
            <w:shd w:val="clear" w:color="auto" w:fill="auto"/>
            <w:hideMark/>
          </w:tcPr>
          <w:p w14:paraId="686D6FC8" w14:textId="77777777" w:rsidR="009C2FD7" w:rsidRPr="00700A89" w:rsidRDefault="009C2FD7" w:rsidP="000511C7">
            <w:pPr>
              <w:spacing w:after="0" w:line="240" w:lineRule="auto"/>
              <w:jc w:val="center"/>
              <w:rPr>
                <w:rFonts w:cstheme="minorHAnsi"/>
              </w:rPr>
            </w:pPr>
            <w:r w:rsidRPr="00700A89">
              <w:rPr>
                <w:rFonts w:cstheme="minorHAnsi"/>
              </w:rPr>
              <w:t>6</w:t>
            </w:r>
          </w:p>
        </w:tc>
        <w:tc>
          <w:tcPr>
            <w:tcW w:w="1142" w:type="dxa"/>
            <w:tcBorders>
              <w:top w:val="nil"/>
              <w:left w:val="nil"/>
              <w:bottom w:val="single" w:sz="4" w:space="0" w:color="auto"/>
              <w:right w:val="single" w:sz="4" w:space="0" w:color="auto"/>
            </w:tcBorders>
            <w:shd w:val="clear" w:color="auto" w:fill="auto"/>
            <w:hideMark/>
          </w:tcPr>
          <w:p w14:paraId="49662CFD" w14:textId="77777777" w:rsidR="009C2FD7" w:rsidRPr="00700A89" w:rsidRDefault="009C2FD7" w:rsidP="000511C7">
            <w:pPr>
              <w:spacing w:after="0" w:line="240" w:lineRule="auto"/>
              <w:jc w:val="center"/>
              <w:rPr>
                <w:rFonts w:cstheme="minorHAnsi"/>
              </w:rPr>
            </w:pPr>
            <w:r w:rsidRPr="00700A89">
              <w:rPr>
                <w:rFonts w:cstheme="minorHAnsi"/>
              </w:rPr>
              <w:t>16</w:t>
            </w:r>
          </w:p>
        </w:tc>
      </w:tr>
      <w:tr w:rsidR="009C2FD7" w:rsidRPr="00700A89" w14:paraId="7DC287FB"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68F91DA7" w14:textId="77777777" w:rsidR="009C2FD7" w:rsidRPr="00700A89" w:rsidRDefault="009C2FD7" w:rsidP="000511C7">
            <w:pPr>
              <w:spacing w:after="0" w:line="240" w:lineRule="auto"/>
              <w:jc w:val="center"/>
              <w:rPr>
                <w:rFonts w:cstheme="minorHAnsi"/>
              </w:rPr>
            </w:pPr>
            <w:r w:rsidRPr="00700A89">
              <w:rPr>
                <w:rFonts w:cstheme="minorHAnsi"/>
              </w:rPr>
              <w:t>14</w:t>
            </w:r>
          </w:p>
        </w:tc>
        <w:tc>
          <w:tcPr>
            <w:tcW w:w="3255" w:type="dxa"/>
            <w:tcBorders>
              <w:top w:val="nil"/>
              <w:left w:val="nil"/>
              <w:bottom w:val="single" w:sz="4" w:space="0" w:color="auto"/>
              <w:right w:val="single" w:sz="4" w:space="0" w:color="auto"/>
            </w:tcBorders>
            <w:shd w:val="clear" w:color="auto" w:fill="auto"/>
            <w:hideMark/>
          </w:tcPr>
          <w:p w14:paraId="37F3836F" w14:textId="77777777" w:rsidR="009C2FD7" w:rsidRPr="00C24080" w:rsidRDefault="009C2FD7" w:rsidP="000511C7">
            <w:pPr>
              <w:spacing w:after="0" w:line="240" w:lineRule="auto"/>
              <w:rPr>
                <w:rFonts w:cstheme="minorHAnsi"/>
                <w:lang w:val="en-US"/>
              </w:rPr>
            </w:pPr>
            <w:proofErr w:type="spellStart"/>
            <w:r w:rsidRPr="00C24080">
              <w:rPr>
                <w:rFonts w:cstheme="minorHAnsi"/>
                <w:lang w:val="en-US"/>
              </w:rPr>
              <w:t>Curso</w:t>
            </w:r>
            <w:proofErr w:type="spellEnd"/>
            <w:r w:rsidRPr="00C24080">
              <w:rPr>
                <w:rFonts w:cstheme="minorHAnsi"/>
                <w:lang w:val="en-US"/>
              </w:rPr>
              <w:t xml:space="preserve"> </w:t>
            </w:r>
            <w:proofErr w:type="spellStart"/>
            <w:r w:rsidRPr="00C24080">
              <w:rPr>
                <w:rFonts w:cstheme="minorHAnsi"/>
                <w:lang w:val="en-US"/>
              </w:rPr>
              <w:t>Administerig</w:t>
            </w:r>
            <w:proofErr w:type="spellEnd"/>
            <w:r w:rsidRPr="00C24080">
              <w:rPr>
                <w:rFonts w:cstheme="minorHAnsi"/>
                <w:lang w:val="en-US"/>
              </w:rPr>
              <w:t xml:space="preserve"> </w:t>
            </w:r>
            <w:proofErr w:type="spellStart"/>
            <w:r w:rsidRPr="00C24080">
              <w:rPr>
                <w:rFonts w:cstheme="minorHAnsi"/>
                <w:lang w:val="en-US"/>
              </w:rPr>
              <w:t>Micrososoft</w:t>
            </w:r>
            <w:proofErr w:type="spellEnd"/>
            <w:r w:rsidRPr="00C24080">
              <w:rPr>
                <w:rFonts w:cstheme="minorHAnsi"/>
                <w:lang w:val="en-US"/>
              </w:rPr>
              <w:t xml:space="preserve"> Exchange Server 2016</w:t>
            </w:r>
          </w:p>
        </w:tc>
        <w:tc>
          <w:tcPr>
            <w:tcW w:w="2835" w:type="dxa"/>
            <w:tcBorders>
              <w:top w:val="nil"/>
              <w:left w:val="nil"/>
              <w:bottom w:val="single" w:sz="4" w:space="0" w:color="auto"/>
              <w:right w:val="single" w:sz="4" w:space="0" w:color="auto"/>
            </w:tcBorders>
            <w:shd w:val="clear" w:color="auto" w:fill="auto"/>
            <w:hideMark/>
          </w:tcPr>
          <w:p w14:paraId="14060528" w14:textId="384D9423" w:rsidR="009C2FD7" w:rsidRPr="00700A89" w:rsidRDefault="0002394B" w:rsidP="000511C7">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46007C1D"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1BA6414D" w14:textId="77777777" w:rsidR="009C2FD7" w:rsidRPr="00700A89" w:rsidRDefault="009C2FD7" w:rsidP="000511C7">
            <w:pPr>
              <w:spacing w:after="0" w:line="240" w:lineRule="auto"/>
              <w:jc w:val="center"/>
              <w:rPr>
                <w:rFonts w:cstheme="minorHAnsi"/>
              </w:rPr>
            </w:pPr>
            <w:r w:rsidRPr="00700A89">
              <w:rPr>
                <w:rFonts w:cstheme="minorHAnsi"/>
              </w:rPr>
              <w:t>2</w:t>
            </w:r>
          </w:p>
        </w:tc>
        <w:tc>
          <w:tcPr>
            <w:tcW w:w="1142" w:type="dxa"/>
            <w:tcBorders>
              <w:top w:val="nil"/>
              <w:left w:val="nil"/>
              <w:bottom w:val="single" w:sz="4" w:space="0" w:color="auto"/>
              <w:right w:val="single" w:sz="4" w:space="0" w:color="auto"/>
            </w:tcBorders>
            <w:shd w:val="clear" w:color="auto" w:fill="auto"/>
            <w:hideMark/>
          </w:tcPr>
          <w:p w14:paraId="5423D581" w14:textId="77777777" w:rsidR="009C2FD7" w:rsidRPr="00700A89" w:rsidRDefault="009C2FD7" w:rsidP="000511C7">
            <w:pPr>
              <w:spacing w:after="0" w:line="240" w:lineRule="auto"/>
              <w:jc w:val="center"/>
              <w:rPr>
                <w:rFonts w:cstheme="minorHAnsi"/>
              </w:rPr>
            </w:pPr>
            <w:r w:rsidRPr="00700A89">
              <w:rPr>
                <w:rFonts w:cstheme="minorHAnsi"/>
              </w:rPr>
              <w:t>2</w:t>
            </w:r>
          </w:p>
        </w:tc>
      </w:tr>
      <w:tr w:rsidR="009C2FD7" w:rsidRPr="00700A89" w14:paraId="78563312"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2AE7AB62" w14:textId="77777777" w:rsidR="009C2FD7" w:rsidRPr="00700A89" w:rsidRDefault="009C2FD7" w:rsidP="000511C7">
            <w:pPr>
              <w:spacing w:after="0" w:line="240" w:lineRule="auto"/>
              <w:jc w:val="center"/>
              <w:rPr>
                <w:rFonts w:cstheme="minorHAnsi"/>
              </w:rPr>
            </w:pPr>
            <w:r w:rsidRPr="00700A89">
              <w:rPr>
                <w:rFonts w:cstheme="minorHAnsi"/>
              </w:rPr>
              <w:t>15</w:t>
            </w:r>
          </w:p>
        </w:tc>
        <w:tc>
          <w:tcPr>
            <w:tcW w:w="3255" w:type="dxa"/>
            <w:tcBorders>
              <w:top w:val="nil"/>
              <w:left w:val="nil"/>
              <w:bottom w:val="single" w:sz="4" w:space="0" w:color="auto"/>
              <w:right w:val="single" w:sz="4" w:space="0" w:color="auto"/>
            </w:tcBorders>
            <w:shd w:val="clear" w:color="auto" w:fill="auto"/>
            <w:hideMark/>
          </w:tcPr>
          <w:p w14:paraId="14A6AA8B" w14:textId="77777777" w:rsidR="009C2FD7" w:rsidRPr="00700A89" w:rsidRDefault="009C2FD7" w:rsidP="000511C7">
            <w:pPr>
              <w:spacing w:after="0" w:line="240" w:lineRule="auto"/>
              <w:rPr>
                <w:rFonts w:cstheme="minorHAnsi"/>
              </w:rPr>
            </w:pPr>
            <w:r w:rsidRPr="00700A89">
              <w:rPr>
                <w:rFonts w:cstheme="minorHAnsi"/>
              </w:rPr>
              <w:t>Diplomado en Gestión Humana</w:t>
            </w:r>
          </w:p>
        </w:tc>
        <w:tc>
          <w:tcPr>
            <w:tcW w:w="2835" w:type="dxa"/>
            <w:tcBorders>
              <w:top w:val="nil"/>
              <w:left w:val="nil"/>
              <w:bottom w:val="single" w:sz="4" w:space="0" w:color="auto"/>
              <w:right w:val="single" w:sz="4" w:space="0" w:color="auto"/>
            </w:tcBorders>
            <w:shd w:val="clear" w:color="auto" w:fill="auto"/>
            <w:hideMark/>
          </w:tcPr>
          <w:p w14:paraId="58E9451A" w14:textId="270620CC" w:rsidR="009C2FD7" w:rsidRPr="00700A89" w:rsidRDefault="00700A89" w:rsidP="000511C7">
            <w:pPr>
              <w:spacing w:after="0" w:line="240" w:lineRule="auto"/>
              <w:rPr>
                <w:rFonts w:cstheme="minorHAnsi"/>
              </w:rPr>
            </w:pPr>
            <w:r w:rsidRPr="00700A89">
              <w:rPr>
                <w:rFonts w:cstheme="minorHAnsi"/>
              </w:rPr>
              <w:t xml:space="preserve">Departamento de </w:t>
            </w:r>
            <w:r w:rsidR="009C2FD7" w:rsidRPr="00700A89">
              <w:rPr>
                <w:rFonts w:cstheme="minorHAnsi"/>
              </w:rPr>
              <w:t>R</w:t>
            </w:r>
            <w:r w:rsidR="0002394B" w:rsidRPr="00700A89">
              <w:rPr>
                <w:rFonts w:cstheme="minorHAnsi"/>
              </w:rPr>
              <w:t xml:space="preserve">ecursos Humanos </w:t>
            </w:r>
          </w:p>
        </w:tc>
        <w:tc>
          <w:tcPr>
            <w:tcW w:w="970" w:type="dxa"/>
            <w:tcBorders>
              <w:top w:val="nil"/>
              <w:left w:val="nil"/>
              <w:bottom w:val="single" w:sz="4" w:space="0" w:color="auto"/>
              <w:right w:val="single" w:sz="4" w:space="0" w:color="auto"/>
            </w:tcBorders>
            <w:shd w:val="clear" w:color="auto" w:fill="auto"/>
            <w:hideMark/>
          </w:tcPr>
          <w:p w14:paraId="080CCF8A" w14:textId="77777777" w:rsidR="009C2FD7" w:rsidRPr="00700A89" w:rsidRDefault="009C2FD7" w:rsidP="000511C7">
            <w:pPr>
              <w:spacing w:after="0" w:line="240" w:lineRule="auto"/>
              <w:jc w:val="center"/>
              <w:rPr>
                <w:rFonts w:cstheme="minorHAnsi"/>
              </w:rPr>
            </w:pPr>
            <w:r w:rsidRPr="00700A89">
              <w:rPr>
                <w:rFonts w:cstheme="minorHAnsi"/>
              </w:rPr>
              <w:t>3</w:t>
            </w:r>
          </w:p>
        </w:tc>
        <w:tc>
          <w:tcPr>
            <w:tcW w:w="1123" w:type="dxa"/>
            <w:tcBorders>
              <w:top w:val="nil"/>
              <w:left w:val="nil"/>
              <w:bottom w:val="single" w:sz="4" w:space="0" w:color="auto"/>
              <w:right w:val="single" w:sz="4" w:space="0" w:color="auto"/>
            </w:tcBorders>
            <w:shd w:val="clear" w:color="auto" w:fill="auto"/>
            <w:hideMark/>
          </w:tcPr>
          <w:p w14:paraId="6E82937B"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2260D849" w14:textId="77777777" w:rsidR="009C2FD7" w:rsidRPr="00700A89" w:rsidRDefault="009C2FD7" w:rsidP="000511C7">
            <w:pPr>
              <w:spacing w:after="0" w:line="240" w:lineRule="auto"/>
              <w:jc w:val="center"/>
              <w:rPr>
                <w:rFonts w:cstheme="minorHAnsi"/>
              </w:rPr>
            </w:pPr>
            <w:r w:rsidRPr="00700A89">
              <w:rPr>
                <w:rFonts w:cstheme="minorHAnsi"/>
              </w:rPr>
              <w:t>3</w:t>
            </w:r>
          </w:p>
        </w:tc>
      </w:tr>
      <w:tr w:rsidR="009C2FD7" w:rsidRPr="00700A89" w14:paraId="76ABC6BF" w14:textId="77777777" w:rsidTr="0002394B">
        <w:trPr>
          <w:trHeight w:val="422"/>
          <w:jc w:val="center"/>
        </w:trPr>
        <w:tc>
          <w:tcPr>
            <w:tcW w:w="568" w:type="dxa"/>
            <w:tcBorders>
              <w:top w:val="nil"/>
              <w:left w:val="single" w:sz="4" w:space="0" w:color="auto"/>
              <w:bottom w:val="single" w:sz="4" w:space="0" w:color="auto"/>
              <w:right w:val="single" w:sz="4" w:space="0" w:color="auto"/>
            </w:tcBorders>
            <w:shd w:val="clear" w:color="auto" w:fill="auto"/>
            <w:hideMark/>
          </w:tcPr>
          <w:p w14:paraId="1DF22F7B" w14:textId="77777777" w:rsidR="009C2FD7" w:rsidRPr="00700A89" w:rsidRDefault="009C2FD7" w:rsidP="000511C7">
            <w:pPr>
              <w:spacing w:after="0" w:line="240" w:lineRule="auto"/>
              <w:jc w:val="center"/>
              <w:rPr>
                <w:rFonts w:cstheme="minorHAnsi"/>
              </w:rPr>
            </w:pPr>
            <w:r w:rsidRPr="00700A89">
              <w:rPr>
                <w:rFonts w:cstheme="minorHAnsi"/>
              </w:rPr>
              <w:t>16</w:t>
            </w:r>
          </w:p>
        </w:tc>
        <w:tc>
          <w:tcPr>
            <w:tcW w:w="3255" w:type="dxa"/>
            <w:tcBorders>
              <w:top w:val="nil"/>
              <w:left w:val="nil"/>
              <w:bottom w:val="single" w:sz="4" w:space="0" w:color="auto"/>
              <w:right w:val="single" w:sz="4" w:space="0" w:color="auto"/>
            </w:tcBorders>
            <w:shd w:val="clear" w:color="auto" w:fill="auto"/>
            <w:hideMark/>
          </w:tcPr>
          <w:p w14:paraId="6F14318F" w14:textId="5C0CAFF0" w:rsidR="009C2FD7" w:rsidRPr="00700A89" w:rsidRDefault="009C2FD7" w:rsidP="000511C7">
            <w:pPr>
              <w:spacing w:after="0" w:line="240" w:lineRule="auto"/>
              <w:rPr>
                <w:rFonts w:cstheme="minorHAnsi"/>
              </w:rPr>
            </w:pPr>
            <w:r w:rsidRPr="00700A89">
              <w:rPr>
                <w:rFonts w:cstheme="minorHAnsi"/>
              </w:rPr>
              <w:t>Programa Ejecutivo: Transformación Digital para la Administración P</w:t>
            </w:r>
            <w:r w:rsidR="00700A89">
              <w:rPr>
                <w:rFonts w:cstheme="minorHAnsi"/>
              </w:rPr>
              <w:t>ú</w:t>
            </w:r>
            <w:r w:rsidRPr="00700A89">
              <w:rPr>
                <w:rFonts w:cstheme="minorHAnsi"/>
              </w:rPr>
              <w:t>blica</w:t>
            </w:r>
          </w:p>
        </w:tc>
        <w:tc>
          <w:tcPr>
            <w:tcW w:w="2835" w:type="dxa"/>
            <w:tcBorders>
              <w:top w:val="nil"/>
              <w:left w:val="nil"/>
              <w:bottom w:val="single" w:sz="4" w:space="0" w:color="auto"/>
              <w:right w:val="single" w:sz="4" w:space="0" w:color="auto"/>
            </w:tcBorders>
            <w:shd w:val="clear" w:color="auto" w:fill="auto"/>
            <w:hideMark/>
          </w:tcPr>
          <w:p w14:paraId="74BE3DC5" w14:textId="4304DF9A" w:rsidR="009C2FD7" w:rsidRPr="00700A89" w:rsidRDefault="009C2FD7" w:rsidP="000511C7">
            <w:pPr>
              <w:spacing w:after="0" w:line="240" w:lineRule="auto"/>
              <w:rPr>
                <w:rFonts w:cstheme="minorHAnsi"/>
              </w:rPr>
            </w:pPr>
            <w:r w:rsidRPr="00700A89">
              <w:rPr>
                <w:rFonts w:cstheme="minorHAnsi"/>
              </w:rPr>
              <w:t>Dirección Nacional</w:t>
            </w:r>
          </w:p>
        </w:tc>
        <w:tc>
          <w:tcPr>
            <w:tcW w:w="970" w:type="dxa"/>
            <w:tcBorders>
              <w:top w:val="nil"/>
              <w:left w:val="nil"/>
              <w:bottom w:val="single" w:sz="4" w:space="0" w:color="auto"/>
              <w:right w:val="single" w:sz="4" w:space="0" w:color="auto"/>
            </w:tcBorders>
            <w:shd w:val="clear" w:color="auto" w:fill="auto"/>
            <w:hideMark/>
          </w:tcPr>
          <w:p w14:paraId="4154B477"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23" w:type="dxa"/>
            <w:tcBorders>
              <w:top w:val="nil"/>
              <w:left w:val="nil"/>
              <w:bottom w:val="single" w:sz="4" w:space="0" w:color="auto"/>
              <w:right w:val="single" w:sz="4" w:space="0" w:color="auto"/>
            </w:tcBorders>
            <w:shd w:val="clear" w:color="auto" w:fill="auto"/>
            <w:hideMark/>
          </w:tcPr>
          <w:p w14:paraId="699C037B"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1142" w:type="dxa"/>
            <w:tcBorders>
              <w:top w:val="nil"/>
              <w:left w:val="nil"/>
              <w:bottom w:val="single" w:sz="4" w:space="0" w:color="auto"/>
              <w:right w:val="single" w:sz="4" w:space="0" w:color="auto"/>
            </w:tcBorders>
            <w:shd w:val="clear" w:color="auto" w:fill="auto"/>
            <w:hideMark/>
          </w:tcPr>
          <w:p w14:paraId="213E861D" w14:textId="77777777" w:rsidR="009C2FD7" w:rsidRPr="00700A89" w:rsidRDefault="009C2FD7" w:rsidP="000511C7">
            <w:pPr>
              <w:spacing w:after="0" w:line="240" w:lineRule="auto"/>
              <w:jc w:val="center"/>
              <w:rPr>
                <w:rFonts w:cstheme="minorHAnsi"/>
              </w:rPr>
            </w:pPr>
            <w:r w:rsidRPr="00700A89">
              <w:rPr>
                <w:rFonts w:cstheme="minorHAnsi"/>
              </w:rPr>
              <w:t>1</w:t>
            </w:r>
          </w:p>
        </w:tc>
      </w:tr>
      <w:tr w:rsidR="009C2FD7" w:rsidRPr="00700A89" w14:paraId="579C9B78" w14:textId="77777777" w:rsidTr="0002394B">
        <w:trPr>
          <w:trHeight w:val="422"/>
          <w:jc w:val="center"/>
        </w:trPr>
        <w:tc>
          <w:tcPr>
            <w:tcW w:w="568" w:type="dxa"/>
            <w:tcBorders>
              <w:top w:val="nil"/>
              <w:left w:val="single" w:sz="4" w:space="0" w:color="auto"/>
              <w:bottom w:val="single" w:sz="4" w:space="0" w:color="auto"/>
              <w:right w:val="single" w:sz="4" w:space="0" w:color="auto"/>
            </w:tcBorders>
            <w:shd w:val="clear" w:color="auto" w:fill="auto"/>
            <w:hideMark/>
          </w:tcPr>
          <w:p w14:paraId="36F480C7" w14:textId="77777777" w:rsidR="009C2FD7" w:rsidRPr="00700A89" w:rsidRDefault="009C2FD7" w:rsidP="000511C7">
            <w:pPr>
              <w:spacing w:after="0" w:line="240" w:lineRule="auto"/>
              <w:jc w:val="center"/>
              <w:rPr>
                <w:rFonts w:cstheme="minorHAnsi"/>
              </w:rPr>
            </w:pPr>
            <w:r w:rsidRPr="00700A89">
              <w:rPr>
                <w:rFonts w:cstheme="minorHAnsi"/>
              </w:rPr>
              <w:t>17</w:t>
            </w:r>
          </w:p>
        </w:tc>
        <w:tc>
          <w:tcPr>
            <w:tcW w:w="3255" w:type="dxa"/>
            <w:tcBorders>
              <w:top w:val="nil"/>
              <w:left w:val="nil"/>
              <w:bottom w:val="single" w:sz="4" w:space="0" w:color="auto"/>
              <w:right w:val="single" w:sz="4" w:space="0" w:color="auto"/>
            </w:tcBorders>
            <w:shd w:val="clear" w:color="auto" w:fill="auto"/>
            <w:hideMark/>
          </w:tcPr>
          <w:p w14:paraId="5CFD21A4" w14:textId="77777777" w:rsidR="009C2FD7" w:rsidRPr="00700A89" w:rsidRDefault="009C2FD7" w:rsidP="000511C7">
            <w:pPr>
              <w:spacing w:after="0" w:line="240" w:lineRule="auto"/>
              <w:rPr>
                <w:rFonts w:cstheme="minorHAnsi"/>
              </w:rPr>
            </w:pPr>
            <w:r w:rsidRPr="00700A89">
              <w:rPr>
                <w:rFonts w:cstheme="minorHAnsi"/>
              </w:rPr>
              <w:t>Diplomado Experto en Integridad Corporativa Transparencia y Buen Gobierno</w:t>
            </w:r>
          </w:p>
        </w:tc>
        <w:tc>
          <w:tcPr>
            <w:tcW w:w="2835" w:type="dxa"/>
            <w:tcBorders>
              <w:top w:val="nil"/>
              <w:left w:val="nil"/>
              <w:bottom w:val="single" w:sz="4" w:space="0" w:color="auto"/>
              <w:right w:val="single" w:sz="4" w:space="0" w:color="auto"/>
            </w:tcBorders>
            <w:shd w:val="clear" w:color="auto" w:fill="auto"/>
            <w:hideMark/>
          </w:tcPr>
          <w:p w14:paraId="76007820" w14:textId="77777777" w:rsidR="009C2FD7" w:rsidRPr="00700A89" w:rsidRDefault="009C2FD7" w:rsidP="000511C7">
            <w:pPr>
              <w:spacing w:after="0" w:line="240" w:lineRule="auto"/>
              <w:rPr>
                <w:rFonts w:cstheme="minorHAnsi"/>
              </w:rPr>
            </w:pPr>
            <w:r w:rsidRPr="00700A89">
              <w:rPr>
                <w:rFonts w:cstheme="minorHAnsi"/>
              </w:rPr>
              <w:t>Dirección Nacional</w:t>
            </w:r>
          </w:p>
        </w:tc>
        <w:tc>
          <w:tcPr>
            <w:tcW w:w="970" w:type="dxa"/>
            <w:tcBorders>
              <w:top w:val="nil"/>
              <w:left w:val="nil"/>
              <w:bottom w:val="single" w:sz="4" w:space="0" w:color="auto"/>
              <w:right w:val="single" w:sz="4" w:space="0" w:color="auto"/>
            </w:tcBorders>
            <w:shd w:val="clear" w:color="auto" w:fill="auto"/>
            <w:hideMark/>
          </w:tcPr>
          <w:p w14:paraId="0B0D64E1" w14:textId="77777777" w:rsidR="009C2FD7" w:rsidRPr="00700A89" w:rsidRDefault="009C2FD7" w:rsidP="000511C7">
            <w:pPr>
              <w:spacing w:after="0" w:line="240" w:lineRule="auto"/>
              <w:jc w:val="center"/>
              <w:rPr>
                <w:rFonts w:cstheme="minorHAnsi"/>
              </w:rPr>
            </w:pPr>
            <w:r w:rsidRPr="00700A89">
              <w:rPr>
                <w:rFonts w:cstheme="minorHAnsi"/>
              </w:rPr>
              <w:t>1</w:t>
            </w:r>
          </w:p>
        </w:tc>
        <w:tc>
          <w:tcPr>
            <w:tcW w:w="1123" w:type="dxa"/>
            <w:tcBorders>
              <w:top w:val="nil"/>
              <w:left w:val="nil"/>
              <w:bottom w:val="single" w:sz="4" w:space="0" w:color="auto"/>
              <w:right w:val="single" w:sz="4" w:space="0" w:color="auto"/>
            </w:tcBorders>
            <w:shd w:val="clear" w:color="auto" w:fill="auto"/>
            <w:hideMark/>
          </w:tcPr>
          <w:p w14:paraId="1BE3CBF4" w14:textId="77777777" w:rsidR="009C2FD7" w:rsidRPr="00700A89" w:rsidRDefault="009C2FD7" w:rsidP="000511C7">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0D141CAC" w14:textId="77777777" w:rsidR="009C2FD7" w:rsidRPr="00700A89" w:rsidRDefault="009C2FD7" w:rsidP="000511C7">
            <w:pPr>
              <w:spacing w:after="0" w:line="240" w:lineRule="auto"/>
              <w:jc w:val="center"/>
              <w:rPr>
                <w:rFonts w:cstheme="minorHAnsi"/>
              </w:rPr>
            </w:pPr>
            <w:r w:rsidRPr="00700A89">
              <w:rPr>
                <w:rFonts w:cstheme="minorHAnsi"/>
              </w:rPr>
              <w:t>1</w:t>
            </w:r>
          </w:p>
        </w:tc>
      </w:tr>
      <w:tr w:rsidR="0002394B" w:rsidRPr="00700A89" w14:paraId="23B48D3E"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2E053225" w14:textId="77777777" w:rsidR="0002394B" w:rsidRPr="00700A89" w:rsidRDefault="0002394B" w:rsidP="0002394B">
            <w:pPr>
              <w:spacing w:after="0" w:line="240" w:lineRule="auto"/>
              <w:jc w:val="center"/>
              <w:rPr>
                <w:rFonts w:cstheme="minorHAnsi"/>
              </w:rPr>
            </w:pPr>
            <w:r w:rsidRPr="00700A89">
              <w:rPr>
                <w:rFonts w:cstheme="minorHAnsi"/>
              </w:rPr>
              <w:t>18</w:t>
            </w:r>
          </w:p>
        </w:tc>
        <w:tc>
          <w:tcPr>
            <w:tcW w:w="3255" w:type="dxa"/>
            <w:tcBorders>
              <w:top w:val="nil"/>
              <w:left w:val="nil"/>
              <w:bottom w:val="single" w:sz="4" w:space="0" w:color="auto"/>
              <w:right w:val="single" w:sz="4" w:space="0" w:color="auto"/>
            </w:tcBorders>
            <w:shd w:val="clear" w:color="auto" w:fill="auto"/>
            <w:hideMark/>
          </w:tcPr>
          <w:p w14:paraId="18619055" w14:textId="77777777" w:rsidR="0002394B" w:rsidRPr="00700A89" w:rsidRDefault="0002394B" w:rsidP="0002394B">
            <w:pPr>
              <w:spacing w:after="0" w:line="240" w:lineRule="auto"/>
              <w:rPr>
                <w:rFonts w:cstheme="minorHAnsi"/>
              </w:rPr>
            </w:pPr>
            <w:r w:rsidRPr="00700A89">
              <w:rPr>
                <w:rFonts w:cstheme="minorHAnsi"/>
              </w:rPr>
              <w:t>Taller Modelo de Gestión por competencia (grupo 1)</w:t>
            </w:r>
          </w:p>
        </w:tc>
        <w:tc>
          <w:tcPr>
            <w:tcW w:w="2835" w:type="dxa"/>
            <w:tcBorders>
              <w:top w:val="nil"/>
              <w:left w:val="nil"/>
              <w:bottom w:val="single" w:sz="4" w:space="0" w:color="auto"/>
              <w:right w:val="single" w:sz="4" w:space="0" w:color="auto"/>
            </w:tcBorders>
            <w:shd w:val="clear" w:color="auto" w:fill="auto"/>
            <w:hideMark/>
          </w:tcPr>
          <w:p w14:paraId="71EACD04" w14:textId="509BE605" w:rsidR="0002394B" w:rsidRPr="00700A89" w:rsidRDefault="00700A89" w:rsidP="0002394B">
            <w:pPr>
              <w:spacing w:after="0" w:line="240" w:lineRule="auto"/>
              <w:rPr>
                <w:rFonts w:cstheme="minorHAnsi"/>
              </w:rPr>
            </w:pPr>
            <w:r w:rsidRPr="00700A89">
              <w:rPr>
                <w:rFonts w:cstheme="minorHAnsi"/>
              </w:rPr>
              <w:t>Departamento de Recursos Humanos</w:t>
            </w:r>
          </w:p>
        </w:tc>
        <w:tc>
          <w:tcPr>
            <w:tcW w:w="970" w:type="dxa"/>
            <w:tcBorders>
              <w:top w:val="nil"/>
              <w:left w:val="nil"/>
              <w:bottom w:val="single" w:sz="4" w:space="0" w:color="auto"/>
              <w:right w:val="single" w:sz="4" w:space="0" w:color="auto"/>
            </w:tcBorders>
            <w:shd w:val="clear" w:color="auto" w:fill="auto"/>
            <w:hideMark/>
          </w:tcPr>
          <w:p w14:paraId="57C7FEE0" w14:textId="77777777" w:rsidR="0002394B" w:rsidRPr="00700A89" w:rsidRDefault="0002394B" w:rsidP="0002394B">
            <w:pPr>
              <w:spacing w:after="0" w:line="240" w:lineRule="auto"/>
              <w:jc w:val="center"/>
              <w:rPr>
                <w:rFonts w:cstheme="minorHAnsi"/>
              </w:rPr>
            </w:pPr>
            <w:r w:rsidRPr="00700A89">
              <w:rPr>
                <w:rFonts w:cstheme="minorHAnsi"/>
              </w:rPr>
              <w:t>2</w:t>
            </w:r>
          </w:p>
        </w:tc>
        <w:tc>
          <w:tcPr>
            <w:tcW w:w="1123" w:type="dxa"/>
            <w:tcBorders>
              <w:top w:val="nil"/>
              <w:left w:val="nil"/>
              <w:bottom w:val="single" w:sz="4" w:space="0" w:color="auto"/>
              <w:right w:val="single" w:sz="4" w:space="0" w:color="auto"/>
            </w:tcBorders>
            <w:shd w:val="clear" w:color="auto" w:fill="auto"/>
            <w:hideMark/>
          </w:tcPr>
          <w:p w14:paraId="2E89AAEC"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726EE783" w14:textId="77777777" w:rsidR="0002394B" w:rsidRPr="00700A89" w:rsidRDefault="0002394B" w:rsidP="0002394B">
            <w:pPr>
              <w:spacing w:after="0" w:line="240" w:lineRule="auto"/>
              <w:jc w:val="center"/>
              <w:rPr>
                <w:rFonts w:cstheme="minorHAnsi"/>
              </w:rPr>
            </w:pPr>
            <w:r w:rsidRPr="00700A89">
              <w:rPr>
                <w:rFonts w:cstheme="minorHAnsi"/>
              </w:rPr>
              <w:t>2</w:t>
            </w:r>
          </w:p>
        </w:tc>
      </w:tr>
      <w:tr w:rsidR="0002394B" w:rsidRPr="00700A89" w14:paraId="25252CC1"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609B58B7" w14:textId="77777777" w:rsidR="0002394B" w:rsidRPr="00700A89" w:rsidRDefault="0002394B" w:rsidP="0002394B">
            <w:pPr>
              <w:spacing w:after="0" w:line="240" w:lineRule="auto"/>
              <w:jc w:val="center"/>
              <w:rPr>
                <w:rFonts w:cstheme="minorHAnsi"/>
              </w:rPr>
            </w:pPr>
            <w:r w:rsidRPr="00700A89">
              <w:rPr>
                <w:rFonts w:cstheme="minorHAnsi"/>
              </w:rPr>
              <w:lastRenderedPageBreak/>
              <w:t>19</w:t>
            </w:r>
          </w:p>
        </w:tc>
        <w:tc>
          <w:tcPr>
            <w:tcW w:w="3255" w:type="dxa"/>
            <w:tcBorders>
              <w:top w:val="nil"/>
              <w:left w:val="nil"/>
              <w:bottom w:val="single" w:sz="4" w:space="0" w:color="auto"/>
              <w:right w:val="single" w:sz="4" w:space="0" w:color="auto"/>
            </w:tcBorders>
            <w:shd w:val="clear" w:color="auto" w:fill="auto"/>
            <w:hideMark/>
          </w:tcPr>
          <w:p w14:paraId="42A7527A" w14:textId="77777777" w:rsidR="0002394B" w:rsidRPr="00700A89" w:rsidRDefault="0002394B" w:rsidP="0002394B">
            <w:pPr>
              <w:spacing w:after="0" w:line="240" w:lineRule="auto"/>
              <w:rPr>
                <w:rFonts w:cstheme="minorHAnsi"/>
              </w:rPr>
            </w:pPr>
            <w:r w:rsidRPr="00700A89">
              <w:rPr>
                <w:rFonts w:cstheme="minorHAnsi"/>
              </w:rPr>
              <w:t>Taller Modelo de Gestión por competencia (grupo 2)</w:t>
            </w:r>
          </w:p>
        </w:tc>
        <w:tc>
          <w:tcPr>
            <w:tcW w:w="2835" w:type="dxa"/>
            <w:tcBorders>
              <w:top w:val="nil"/>
              <w:left w:val="nil"/>
              <w:bottom w:val="single" w:sz="4" w:space="0" w:color="auto"/>
              <w:right w:val="single" w:sz="4" w:space="0" w:color="auto"/>
            </w:tcBorders>
            <w:shd w:val="clear" w:color="auto" w:fill="auto"/>
            <w:hideMark/>
          </w:tcPr>
          <w:p w14:paraId="2813DEAD" w14:textId="1AECC6D3" w:rsidR="0002394B" w:rsidRPr="00700A89" w:rsidRDefault="00700A89" w:rsidP="0002394B">
            <w:pPr>
              <w:spacing w:after="0" w:line="240" w:lineRule="auto"/>
              <w:rPr>
                <w:rFonts w:cstheme="minorHAnsi"/>
              </w:rPr>
            </w:pPr>
            <w:r w:rsidRPr="00700A89">
              <w:rPr>
                <w:rFonts w:cstheme="minorHAnsi"/>
              </w:rPr>
              <w:t>Departamento de Recursos Humanos</w:t>
            </w:r>
          </w:p>
        </w:tc>
        <w:tc>
          <w:tcPr>
            <w:tcW w:w="970" w:type="dxa"/>
            <w:tcBorders>
              <w:top w:val="nil"/>
              <w:left w:val="nil"/>
              <w:bottom w:val="single" w:sz="4" w:space="0" w:color="auto"/>
              <w:right w:val="single" w:sz="4" w:space="0" w:color="auto"/>
            </w:tcBorders>
            <w:shd w:val="clear" w:color="auto" w:fill="auto"/>
            <w:hideMark/>
          </w:tcPr>
          <w:p w14:paraId="1D5249D9" w14:textId="77777777" w:rsidR="0002394B" w:rsidRPr="00700A89" w:rsidRDefault="0002394B" w:rsidP="0002394B">
            <w:pPr>
              <w:spacing w:after="0" w:line="240" w:lineRule="auto"/>
              <w:jc w:val="center"/>
              <w:rPr>
                <w:rFonts w:cstheme="minorHAnsi"/>
              </w:rPr>
            </w:pPr>
            <w:r w:rsidRPr="00700A89">
              <w:rPr>
                <w:rFonts w:cstheme="minorHAnsi"/>
              </w:rPr>
              <w:t>2</w:t>
            </w:r>
          </w:p>
        </w:tc>
        <w:tc>
          <w:tcPr>
            <w:tcW w:w="1123" w:type="dxa"/>
            <w:tcBorders>
              <w:top w:val="nil"/>
              <w:left w:val="nil"/>
              <w:bottom w:val="single" w:sz="4" w:space="0" w:color="auto"/>
              <w:right w:val="single" w:sz="4" w:space="0" w:color="auto"/>
            </w:tcBorders>
            <w:shd w:val="clear" w:color="auto" w:fill="auto"/>
            <w:hideMark/>
          </w:tcPr>
          <w:p w14:paraId="78E7C9BE"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6F337BE7" w14:textId="77777777" w:rsidR="0002394B" w:rsidRPr="00700A89" w:rsidRDefault="0002394B" w:rsidP="0002394B">
            <w:pPr>
              <w:spacing w:after="0" w:line="240" w:lineRule="auto"/>
              <w:jc w:val="center"/>
              <w:rPr>
                <w:rFonts w:cstheme="minorHAnsi"/>
              </w:rPr>
            </w:pPr>
            <w:r w:rsidRPr="00700A89">
              <w:rPr>
                <w:rFonts w:cstheme="minorHAnsi"/>
              </w:rPr>
              <w:t>2</w:t>
            </w:r>
          </w:p>
        </w:tc>
      </w:tr>
      <w:tr w:rsidR="0002394B" w:rsidRPr="00700A89" w14:paraId="3FED0353"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1E32A7E1" w14:textId="77777777" w:rsidR="0002394B" w:rsidRPr="00700A89" w:rsidRDefault="0002394B" w:rsidP="0002394B">
            <w:pPr>
              <w:spacing w:after="0" w:line="240" w:lineRule="auto"/>
              <w:jc w:val="center"/>
              <w:rPr>
                <w:rFonts w:cstheme="minorHAnsi"/>
              </w:rPr>
            </w:pPr>
            <w:r w:rsidRPr="00700A89">
              <w:rPr>
                <w:rFonts w:cstheme="minorHAnsi"/>
              </w:rPr>
              <w:t>20</w:t>
            </w:r>
          </w:p>
        </w:tc>
        <w:tc>
          <w:tcPr>
            <w:tcW w:w="3255" w:type="dxa"/>
            <w:tcBorders>
              <w:top w:val="nil"/>
              <w:left w:val="nil"/>
              <w:bottom w:val="single" w:sz="4" w:space="0" w:color="auto"/>
              <w:right w:val="single" w:sz="4" w:space="0" w:color="auto"/>
            </w:tcBorders>
            <w:shd w:val="clear" w:color="auto" w:fill="auto"/>
            <w:hideMark/>
          </w:tcPr>
          <w:p w14:paraId="185F2C52" w14:textId="77777777" w:rsidR="0002394B" w:rsidRPr="00700A89" w:rsidRDefault="0002394B" w:rsidP="0002394B">
            <w:pPr>
              <w:spacing w:after="0" w:line="240" w:lineRule="auto"/>
              <w:rPr>
                <w:rFonts w:cstheme="minorHAnsi"/>
              </w:rPr>
            </w:pPr>
            <w:r w:rsidRPr="00700A89">
              <w:rPr>
                <w:rFonts w:cstheme="minorHAnsi"/>
              </w:rPr>
              <w:t>Charlas Seguridad de la Información</w:t>
            </w:r>
          </w:p>
        </w:tc>
        <w:tc>
          <w:tcPr>
            <w:tcW w:w="2835" w:type="dxa"/>
            <w:tcBorders>
              <w:top w:val="nil"/>
              <w:left w:val="nil"/>
              <w:bottom w:val="single" w:sz="4" w:space="0" w:color="auto"/>
              <w:right w:val="single" w:sz="4" w:space="0" w:color="auto"/>
            </w:tcBorders>
            <w:shd w:val="clear" w:color="auto" w:fill="auto"/>
            <w:hideMark/>
          </w:tcPr>
          <w:p w14:paraId="16340781" w14:textId="064FB253" w:rsidR="0002394B" w:rsidRPr="00700A89" w:rsidRDefault="0002394B" w:rsidP="0002394B">
            <w:pPr>
              <w:spacing w:after="0" w:line="240" w:lineRule="auto"/>
              <w:rPr>
                <w:rFonts w:cstheme="minorHAnsi"/>
              </w:rPr>
            </w:pPr>
            <w:r w:rsidRPr="00700A89">
              <w:rPr>
                <w:rFonts w:cstheme="minorHAnsi"/>
              </w:rPr>
              <w:t>Departamento de Tecnología de la Información</w:t>
            </w:r>
          </w:p>
        </w:tc>
        <w:tc>
          <w:tcPr>
            <w:tcW w:w="970" w:type="dxa"/>
            <w:tcBorders>
              <w:top w:val="nil"/>
              <w:left w:val="nil"/>
              <w:bottom w:val="single" w:sz="4" w:space="0" w:color="auto"/>
              <w:right w:val="single" w:sz="4" w:space="0" w:color="auto"/>
            </w:tcBorders>
            <w:shd w:val="clear" w:color="auto" w:fill="auto"/>
            <w:hideMark/>
          </w:tcPr>
          <w:p w14:paraId="65109ECD" w14:textId="77777777" w:rsidR="0002394B" w:rsidRPr="00700A89" w:rsidRDefault="0002394B" w:rsidP="0002394B">
            <w:pPr>
              <w:spacing w:after="0" w:line="240" w:lineRule="auto"/>
              <w:jc w:val="center"/>
              <w:rPr>
                <w:rFonts w:cstheme="minorHAnsi"/>
              </w:rPr>
            </w:pPr>
            <w:r w:rsidRPr="00700A89">
              <w:rPr>
                <w:rFonts w:cstheme="minorHAnsi"/>
              </w:rPr>
              <w:t>39</w:t>
            </w:r>
          </w:p>
        </w:tc>
        <w:tc>
          <w:tcPr>
            <w:tcW w:w="1123" w:type="dxa"/>
            <w:tcBorders>
              <w:top w:val="nil"/>
              <w:left w:val="nil"/>
              <w:bottom w:val="single" w:sz="4" w:space="0" w:color="auto"/>
              <w:right w:val="single" w:sz="4" w:space="0" w:color="auto"/>
            </w:tcBorders>
            <w:shd w:val="clear" w:color="auto" w:fill="auto"/>
            <w:hideMark/>
          </w:tcPr>
          <w:p w14:paraId="49A90E7D" w14:textId="77777777" w:rsidR="0002394B" w:rsidRPr="00700A89" w:rsidRDefault="0002394B" w:rsidP="0002394B">
            <w:pPr>
              <w:spacing w:after="0" w:line="240" w:lineRule="auto"/>
              <w:jc w:val="center"/>
              <w:rPr>
                <w:rFonts w:cstheme="minorHAnsi"/>
              </w:rPr>
            </w:pPr>
            <w:r w:rsidRPr="00700A89">
              <w:rPr>
                <w:rFonts w:cstheme="minorHAnsi"/>
              </w:rPr>
              <w:t>27</w:t>
            </w:r>
          </w:p>
        </w:tc>
        <w:tc>
          <w:tcPr>
            <w:tcW w:w="1142" w:type="dxa"/>
            <w:tcBorders>
              <w:top w:val="nil"/>
              <w:left w:val="nil"/>
              <w:bottom w:val="single" w:sz="4" w:space="0" w:color="auto"/>
              <w:right w:val="single" w:sz="4" w:space="0" w:color="auto"/>
            </w:tcBorders>
            <w:shd w:val="clear" w:color="auto" w:fill="auto"/>
            <w:hideMark/>
          </w:tcPr>
          <w:p w14:paraId="759DC073" w14:textId="77777777" w:rsidR="0002394B" w:rsidRPr="00700A89" w:rsidRDefault="0002394B" w:rsidP="0002394B">
            <w:pPr>
              <w:spacing w:after="0" w:line="240" w:lineRule="auto"/>
              <w:jc w:val="center"/>
              <w:rPr>
                <w:rFonts w:cstheme="minorHAnsi"/>
              </w:rPr>
            </w:pPr>
            <w:r w:rsidRPr="00700A89">
              <w:rPr>
                <w:rFonts w:cstheme="minorHAnsi"/>
              </w:rPr>
              <w:t>66</w:t>
            </w:r>
          </w:p>
        </w:tc>
      </w:tr>
      <w:tr w:rsidR="0002394B" w:rsidRPr="00700A89" w14:paraId="163C6EDE"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02A55143" w14:textId="77777777" w:rsidR="0002394B" w:rsidRPr="00700A89" w:rsidRDefault="0002394B" w:rsidP="0002394B">
            <w:pPr>
              <w:spacing w:after="0" w:line="240" w:lineRule="auto"/>
              <w:jc w:val="center"/>
              <w:rPr>
                <w:rFonts w:cstheme="minorHAnsi"/>
              </w:rPr>
            </w:pPr>
            <w:r w:rsidRPr="00700A89">
              <w:rPr>
                <w:rFonts w:cstheme="minorHAnsi"/>
              </w:rPr>
              <w:t>21 </w:t>
            </w:r>
          </w:p>
        </w:tc>
        <w:tc>
          <w:tcPr>
            <w:tcW w:w="3255" w:type="dxa"/>
            <w:tcBorders>
              <w:top w:val="nil"/>
              <w:left w:val="nil"/>
              <w:bottom w:val="single" w:sz="4" w:space="0" w:color="auto"/>
              <w:right w:val="single" w:sz="4" w:space="0" w:color="auto"/>
            </w:tcBorders>
            <w:shd w:val="clear" w:color="auto" w:fill="auto"/>
            <w:hideMark/>
          </w:tcPr>
          <w:p w14:paraId="1B2B1D1B" w14:textId="77777777" w:rsidR="0002394B" w:rsidRPr="00700A89" w:rsidRDefault="0002394B" w:rsidP="0002394B">
            <w:pPr>
              <w:spacing w:after="0" w:line="240" w:lineRule="auto"/>
              <w:rPr>
                <w:rFonts w:cstheme="minorHAnsi"/>
              </w:rPr>
            </w:pPr>
            <w:r w:rsidRPr="00700A89">
              <w:rPr>
                <w:rFonts w:cstheme="minorHAnsi"/>
              </w:rPr>
              <w:t>programa Alto Potencial Directivo (PAP)</w:t>
            </w:r>
          </w:p>
        </w:tc>
        <w:tc>
          <w:tcPr>
            <w:tcW w:w="2835" w:type="dxa"/>
            <w:tcBorders>
              <w:top w:val="nil"/>
              <w:left w:val="nil"/>
              <w:bottom w:val="single" w:sz="4" w:space="0" w:color="auto"/>
              <w:right w:val="single" w:sz="4" w:space="0" w:color="auto"/>
            </w:tcBorders>
            <w:shd w:val="clear" w:color="auto" w:fill="auto"/>
            <w:hideMark/>
          </w:tcPr>
          <w:p w14:paraId="60085D44" w14:textId="77777777" w:rsidR="0002394B" w:rsidRPr="00700A89" w:rsidRDefault="0002394B" w:rsidP="0002394B">
            <w:pPr>
              <w:spacing w:after="0" w:line="240" w:lineRule="auto"/>
              <w:rPr>
                <w:rFonts w:cstheme="minorHAnsi"/>
              </w:rPr>
            </w:pPr>
            <w:r w:rsidRPr="00700A89">
              <w:rPr>
                <w:rFonts w:cstheme="minorHAnsi"/>
              </w:rPr>
              <w:t>Dirección Nacional</w:t>
            </w:r>
          </w:p>
        </w:tc>
        <w:tc>
          <w:tcPr>
            <w:tcW w:w="970" w:type="dxa"/>
            <w:tcBorders>
              <w:top w:val="nil"/>
              <w:left w:val="nil"/>
              <w:bottom w:val="single" w:sz="4" w:space="0" w:color="auto"/>
              <w:right w:val="single" w:sz="4" w:space="0" w:color="auto"/>
            </w:tcBorders>
            <w:shd w:val="clear" w:color="auto" w:fill="auto"/>
            <w:hideMark/>
          </w:tcPr>
          <w:p w14:paraId="3BEEDCFC" w14:textId="77777777" w:rsidR="0002394B" w:rsidRPr="00700A89" w:rsidRDefault="0002394B" w:rsidP="0002394B">
            <w:pPr>
              <w:spacing w:after="0" w:line="240" w:lineRule="auto"/>
              <w:jc w:val="center"/>
              <w:rPr>
                <w:rFonts w:cstheme="minorHAnsi"/>
              </w:rPr>
            </w:pPr>
            <w:r w:rsidRPr="00700A89">
              <w:rPr>
                <w:rFonts w:cstheme="minorHAnsi"/>
              </w:rPr>
              <w:t>1</w:t>
            </w:r>
          </w:p>
        </w:tc>
        <w:tc>
          <w:tcPr>
            <w:tcW w:w="1123" w:type="dxa"/>
            <w:tcBorders>
              <w:top w:val="nil"/>
              <w:left w:val="nil"/>
              <w:bottom w:val="single" w:sz="4" w:space="0" w:color="auto"/>
              <w:right w:val="single" w:sz="4" w:space="0" w:color="auto"/>
            </w:tcBorders>
            <w:shd w:val="clear" w:color="auto" w:fill="auto"/>
            <w:hideMark/>
          </w:tcPr>
          <w:p w14:paraId="55A07CDF" w14:textId="77777777" w:rsidR="0002394B" w:rsidRPr="00700A89" w:rsidRDefault="0002394B" w:rsidP="0002394B">
            <w:pPr>
              <w:spacing w:after="0" w:line="240" w:lineRule="auto"/>
              <w:jc w:val="center"/>
              <w:rPr>
                <w:rFonts w:cstheme="minorHAnsi"/>
              </w:rPr>
            </w:pPr>
            <w:r w:rsidRPr="00700A89">
              <w:rPr>
                <w:rFonts w:cstheme="minorHAnsi"/>
              </w:rPr>
              <w:t> </w:t>
            </w:r>
          </w:p>
        </w:tc>
        <w:tc>
          <w:tcPr>
            <w:tcW w:w="1142" w:type="dxa"/>
            <w:tcBorders>
              <w:top w:val="nil"/>
              <w:left w:val="nil"/>
              <w:bottom w:val="single" w:sz="4" w:space="0" w:color="auto"/>
              <w:right w:val="single" w:sz="4" w:space="0" w:color="auto"/>
            </w:tcBorders>
            <w:shd w:val="clear" w:color="auto" w:fill="auto"/>
            <w:hideMark/>
          </w:tcPr>
          <w:p w14:paraId="08E3623D" w14:textId="77777777" w:rsidR="0002394B" w:rsidRPr="00700A89" w:rsidRDefault="0002394B" w:rsidP="0002394B">
            <w:pPr>
              <w:spacing w:after="0" w:line="240" w:lineRule="auto"/>
              <w:jc w:val="center"/>
              <w:rPr>
                <w:rFonts w:cstheme="minorHAnsi"/>
              </w:rPr>
            </w:pPr>
            <w:r w:rsidRPr="00700A89">
              <w:rPr>
                <w:rFonts w:cstheme="minorHAnsi"/>
              </w:rPr>
              <w:t>1</w:t>
            </w:r>
          </w:p>
        </w:tc>
      </w:tr>
      <w:tr w:rsidR="0002394B" w:rsidRPr="00700A89" w14:paraId="6A84DEA4" w14:textId="77777777" w:rsidTr="0002394B">
        <w:trPr>
          <w:trHeight w:val="239"/>
          <w:jc w:val="center"/>
        </w:trPr>
        <w:tc>
          <w:tcPr>
            <w:tcW w:w="568" w:type="dxa"/>
            <w:tcBorders>
              <w:top w:val="nil"/>
              <w:left w:val="single" w:sz="4" w:space="0" w:color="auto"/>
              <w:bottom w:val="single" w:sz="4" w:space="0" w:color="auto"/>
              <w:right w:val="single" w:sz="4" w:space="0" w:color="auto"/>
            </w:tcBorders>
            <w:shd w:val="clear" w:color="auto" w:fill="auto"/>
            <w:hideMark/>
          </w:tcPr>
          <w:p w14:paraId="2775F0AC" w14:textId="77777777" w:rsidR="0002394B" w:rsidRPr="00700A89" w:rsidRDefault="0002394B" w:rsidP="0002394B">
            <w:pPr>
              <w:spacing w:after="0" w:line="240" w:lineRule="auto"/>
              <w:jc w:val="center"/>
              <w:rPr>
                <w:rFonts w:cstheme="minorHAnsi"/>
              </w:rPr>
            </w:pPr>
            <w:r w:rsidRPr="00700A89">
              <w:rPr>
                <w:rFonts w:cstheme="minorHAnsi"/>
              </w:rPr>
              <w:t>22</w:t>
            </w:r>
          </w:p>
        </w:tc>
        <w:tc>
          <w:tcPr>
            <w:tcW w:w="3255" w:type="dxa"/>
            <w:tcBorders>
              <w:top w:val="nil"/>
              <w:left w:val="nil"/>
              <w:bottom w:val="single" w:sz="4" w:space="0" w:color="auto"/>
              <w:right w:val="single" w:sz="4" w:space="0" w:color="auto"/>
            </w:tcBorders>
            <w:shd w:val="clear" w:color="auto" w:fill="auto"/>
            <w:hideMark/>
          </w:tcPr>
          <w:p w14:paraId="729ECEE6" w14:textId="77777777" w:rsidR="0002394B" w:rsidRPr="00700A89" w:rsidRDefault="0002394B" w:rsidP="0002394B">
            <w:pPr>
              <w:spacing w:after="0" w:line="240" w:lineRule="auto"/>
              <w:rPr>
                <w:rFonts w:cstheme="minorHAnsi"/>
              </w:rPr>
            </w:pPr>
            <w:r w:rsidRPr="00700A89">
              <w:rPr>
                <w:rFonts w:cstheme="minorHAnsi"/>
              </w:rPr>
              <w:t>Taller de Oratoria</w:t>
            </w:r>
          </w:p>
        </w:tc>
        <w:tc>
          <w:tcPr>
            <w:tcW w:w="2835" w:type="dxa"/>
            <w:tcBorders>
              <w:top w:val="nil"/>
              <w:left w:val="nil"/>
              <w:bottom w:val="single" w:sz="4" w:space="0" w:color="auto"/>
              <w:right w:val="single" w:sz="4" w:space="0" w:color="auto"/>
            </w:tcBorders>
            <w:shd w:val="clear" w:color="auto" w:fill="auto"/>
            <w:hideMark/>
          </w:tcPr>
          <w:p w14:paraId="51743448" w14:textId="77777777" w:rsidR="0002394B" w:rsidRPr="00700A89" w:rsidRDefault="0002394B" w:rsidP="0002394B">
            <w:pPr>
              <w:spacing w:after="0" w:line="240" w:lineRule="auto"/>
              <w:rPr>
                <w:rFonts w:cstheme="minorHAnsi"/>
              </w:rPr>
            </w:pPr>
            <w:r w:rsidRPr="00700A89">
              <w:rPr>
                <w:rFonts w:cstheme="minorHAnsi"/>
              </w:rPr>
              <w:t>Dirección Nacional</w:t>
            </w:r>
          </w:p>
        </w:tc>
        <w:tc>
          <w:tcPr>
            <w:tcW w:w="970" w:type="dxa"/>
            <w:tcBorders>
              <w:top w:val="nil"/>
              <w:left w:val="nil"/>
              <w:bottom w:val="single" w:sz="4" w:space="0" w:color="auto"/>
              <w:right w:val="single" w:sz="4" w:space="0" w:color="auto"/>
            </w:tcBorders>
            <w:shd w:val="clear" w:color="auto" w:fill="auto"/>
            <w:hideMark/>
          </w:tcPr>
          <w:p w14:paraId="72068931" w14:textId="77777777" w:rsidR="0002394B" w:rsidRPr="00700A89" w:rsidRDefault="0002394B" w:rsidP="0002394B">
            <w:pPr>
              <w:spacing w:after="0" w:line="240" w:lineRule="auto"/>
              <w:jc w:val="center"/>
              <w:rPr>
                <w:rFonts w:cstheme="minorHAnsi"/>
              </w:rPr>
            </w:pPr>
            <w:r w:rsidRPr="00700A89">
              <w:rPr>
                <w:rFonts w:cstheme="minorHAnsi"/>
              </w:rPr>
              <w:t>18</w:t>
            </w:r>
          </w:p>
        </w:tc>
        <w:tc>
          <w:tcPr>
            <w:tcW w:w="1123" w:type="dxa"/>
            <w:tcBorders>
              <w:top w:val="nil"/>
              <w:left w:val="nil"/>
              <w:bottom w:val="single" w:sz="4" w:space="0" w:color="auto"/>
              <w:right w:val="single" w:sz="4" w:space="0" w:color="auto"/>
            </w:tcBorders>
            <w:shd w:val="clear" w:color="auto" w:fill="auto"/>
            <w:hideMark/>
          </w:tcPr>
          <w:p w14:paraId="7FCA113C" w14:textId="77777777" w:rsidR="0002394B" w:rsidRPr="00700A89" w:rsidRDefault="0002394B" w:rsidP="0002394B">
            <w:pPr>
              <w:spacing w:after="0" w:line="240" w:lineRule="auto"/>
              <w:jc w:val="center"/>
              <w:rPr>
                <w:rFonts w:cstheme="minorHAnsi"/>
              </w:rPr>
            </w:pPr>
            <w:r w:rsidRPr="00700A89">
              <w:rPr>
                <w:rFonts w:cstheme="minorHAnsi"/>
              </w:rPr>
              <w:t>6</w:t>
            </w:r>
          </w:p>
        </w:tc>
        <w:tc>
          <w:tcPr>
            <w:tcW w:w="1142" w:type="dxa"/>
            <w:tcBorders>
              <w:top w:val="nil"/>
              <w:left w:val="nil"/>
              <w:bottom w:val="single" w:sz="4" w:space="0" w:color="auto"/>
              <w:right w:val="single" w:sz="4" w:space="0" w:color="auto"/>
            </w:tcBorders>
            <w:shd w:val="clear" w:color="auto" w:fill="auto"/>
            <w:hideMark/>
          </w:tcPr>
          <w:p w14:paraId="0604357E" w14:textId="77777777" w:rsidR="0002394B" w:rsidRPr="00700A89" w:rsidRDefault="0002394B" w:rsidP="0002394B">
            <w:pPr>
              <w:spacing w:after="0" w:line="240" w:lineRule="auto"/>
              <w:jc w:val="center"/>
              <w:rPr>
                <w:rFonts w:cstheme="minorHAnsi"/>
              </w:rPr>
            </w:pPr>
            <w:r w:rsidRPr="00700A89">
              <w:rPr>
                <w:rFonts w:cstheme="minorHAnsi"/>
              </w:rPr>
              <w:t>24</w:t>
            </w:r>
          </w:p>
        </w:tc>
      </w:tr>
      <w:tr w:rsidR="00700A89" w:rsidRPr="00700A89" w14:paraId="4BCF280B" w14:textId="77777777" w:rsidTr="00700A89">
        <w:trPr>
          <w:trHeight w:val="239"/>
          <w:jc w:val="center"/>
        </w:trPr>
        <w:tc>
          <w:tcPr>
            <w:tcW w:w="568" w:type="dxa"/>
            <w:tcBorders>
              <w:top w:val="nil"/>
              <w:left w:val="nil"/>
              <w:bottom w:val="nil"/>
              <w:right w:val="nil"/>
            </w:tcBorders>
            <w:shd w:val="clear" w:color="auto" w:fill="auto"/>
            <w:noWrap/>
            <w:hideMark/>
          </w:tcPr>
          <w:p w14:paraId="065E1871" w14:textId="77777777" w:rsidR="0002394B" w:rsidRPr="00700A89" w:rsidRDefault="0002394B" w:rsidP="0002394B">
            <w:pPr>
              <w:spacing w:after="0" w:line="240" w:lineRule="auto"/>
              <w:jc w:val="center"/>
              <w:rPr>
                <w:rFonts w:cstheme="minorHAnsi"/>
              </w:rPr>
            </w:pPr>
          </w:p>
        </w:tc>
        <w:tc>
          <w:tcPr>
            <w:tcW w:w="3255" w:type="dxa"/>
            <w:tcBorders>
              <w:top w:val="nil"/>
              <w:left w:val="nil"/>
              <w:bottom w:val="nil"/>
              <w:right w:val="nil"/>
            </w:tcBorders>
            <w:shd w:val="clear" w:color="auto" w:fill="auto"/>
            <w:noWrap/>
            <w:hideMark/>
          </w:tcPr>
          <w:p w14:paraId="62DC58E0" w14:textId="77777777" w:rsidR="0002394B" w:rsidRPr="00700A89" w:rsidRDefault="0002394B" w:rsidP="0002394B">
            <w:pPr>
              <w:spacing w:after="0" w:line="240" w:lineRule="auto"/>
              <w:jc w:val="center"/>
              <w:rPr>
                <w:rFonts w:cstheme="minorHAnsi"/>
              </w:rPr>
            </w:pPr>
          </w:p>
        </w:tc>
        <w:tc>
          <w:tcPr>
            <w:tcW w:w="2835" w:type="dxa"/>
            <w:tcBorders>
              <w:top w:val="nil"/>
              <w:left w:val="nil"/>
              <w:bottom w:val="nil"/>
              <w:right w:val="nil"/>
            </w:tcBorders>
            <w:shd w:val="clear" w:color="auto" w:fill="auto"/>
            <w:noWrap/>
            <w:hideMark/>
          </w:tcPr>
          <w:p w14:paraId="3A4A8190" w14:textId="77777777" w:rsidR="0002394B" w:rsidRPr="00700A89" w:rsidRDefault="0002394B" w:rsidP="0002394B">
            <w:pPr>
              <w:spacing w:after="0" w:line="240" w:lineRule="auto"/>
              <w:rPr>
                <w:rFonts w:cstheme="minorHAnsi"/>
              </w:rPr>
            </w:pPr>
          </w:p>
        </w:tc>
        <w:tc>
          <w:tcPr>
            <w:tcW w:w="970" w:type="dxa"/>
            <w:tcBorders>
              <w:top w:val="nil"/>
              <w:left w:val="single" w:sz="4" w:space="0" w:color="auto"/>
              <w:bottom w:val="single" w:sz="4" w:space="0" w:color="auto"/>
              <w:right w:val="single" w:sz="4" w:space="0" w:color="auto"/>
            </w:tcBorders>
            <w:shd w:val="clear" w:color="auto" w:fill="B4C6E7" w:themeFill="accent1" w:themeFillTint="66"/>
            <w:noWrap/>
            <w:hideMark/>
          </w:tcPr>
          <w:p w14:paraId="57593246" w14:textId="77777777" w:rsidR="0002394B" w:rsidRPr="00700A89" w:rsidRDefault="0002394B" w:rsidP="0002394B">
            <w:pPr>
              <w:spacing w:after="0" w:line="240" w:lineRule="auto"/>
              <w:jc w:val="center"/>
              <w:rPr>
                <w:rFonts w:cstheme="minorHAnsi"/>
                <w:b/>
                <w:bCs/>
              </w:rPr>
            </w:pPr>
            <w:r w:rsidRPr="00700A89">
              <w:rPr>
                <w:rFonts w:cstheme="minorHAnsi"/>
                <w:b/>
                <w:bCs/>
              </w:rPr>
              <w:t>209</w:t>
            </w:r>
          </w:p>
        </w:tc>
        <w:tc>
          <w:tcPr>
            <w:tcW w:w="1123" w:type="dxa"/>
            <w:tcBorders>
              <w:top w:val="nil"/>
              <w:left w:val="nil"/>
              <w:bottom w:val="single" w:sz="4" w:space="0" w:color="auto"/>
              <w:right w:val="single" w:sz="4" w:space="0" w:color="auto"/>
            </w:tcBorders>
            <w:shd w:val="clear" w:color="auto" w:fill="B4C6E7" w:themeFill="accent1" w:themeFillTint="66"/>
            <w:noWrap/>
            <w:hideMark/>
          </w:tcPr>
          <w:p w14:paraId="13EA93C7" w14:textId="77777777" w:rsidR="0002394B" w:rsidRPr="00700A89" w:rsidRDefault="0002394B" w:rsidP="0002394B">
            <w:pPr>
              <w:spacing w:after="0" w:line="240" w:lineRule="auto"/>
              <w:jc w:val="center"/>
              <w:rPr>
                <w:rFonts w:cstheme="minorHAnsi"/>
                <w:b/>
                <w:bCs/>
              </w:rPr>
            </w:pPr>
            <w:r w:rsidRPr="00700A89">
              <w:rPr>
                <w:rFonts w:cstheme="minorHAnsi"/>
                <w:b/>
                <w:bCs/>
              </w:rPr>
              <w:t>132</w:t>
            </w:r>
          </w:p>
        </w:tc>
        <w:tc>
          <w:tcPr>
            <w:tcW w:w="1142" w:type="dxa"/>
            <w:tcBorders>
              <w:top w:val="nil"/>
              <w:left w:val="nil"/>
              <w:bottom w:val="single" w:sz="4" w:space="0" w:color="auto"/>
              <w:right w:val="single" w:sz="4" w:space="0" w:color="auto"/>
            </w:tcBorders>
            <w:shd w:val="clear" w:color="auto" w:fill="B4C6E7" w:themeFill="accent1" w:themeFillTint="66"/>
            <w:noWrap/>
            <w:hideMark/>
          </w:tcPr>
          <w:p w14:paraId="293405CC" w14:textId="77777777" w:rsidR="0002394B" w:rsidRPr="00700A89" w:rsidRDefault="0002394B" w:rsidP="0002394B">
            <w:pPr>
              <w:spacing w:after="0" w:line="240" w:lineRule="auto"/>
              <w:jc w:val="center"/>
              <w:rPr>
                <w:rFonts w:cstheme="minorHAnsi"/>
                <w:b/>
                <w:bCs/>
              </w:rPr>
            </w:pPr>
            <w:r w:rsidRPr="00700A89">
              <w:rPr>
                <w:rFonts w:cstheme="minorHAnsi"/>
                <w:b/>
                <w:bCs/>
              </w:rPr>
              <w:t>341</w:t>
            </w:r>
          </w:p>
        </w:tc>
      </w:tr>
    </w:tbl>
    <w:p w14:paraId="08FD6F56" w14:textId="7DA4E30C" w:rsidR="00D05A0F" w:rsidRPr="0002394B" w:rsidRDefault="00D05A0F" w:rsidP="00D05A0F">
      <w:pPr>
        <w:pStyle w:val="NoSpacing"/>
        <w:jc w:val="both"/>
        <w:rPr>
          <w:rFonts w:cstheme="minorHAnsi"/>
        </w:rPr>
      </w:pPr>
    </w:p>
    <w:p w14:paraId="39A73507" w14:textId="5EAA1626" w:rsidR="00D05A0F" w:rsidRPr="009C2FD7" w:rsidRDefault="00D05A0F" w:rsidP="00D05A0F">
      <w:pPr>
        <w:pStyle w:val="NoSpacing"/>
        <w:jc w:val="both"/>
      </w:pPr>
    </w:p>
    <w:p w14:paraId="3E208A05" w14:textId="015BAFF9" w:rsidR="00D05A0F" w:rsidRDefault="00D05A0F" w:rsidP="00D05A0F">
      <w:pPr>
        <w:pStyle w:val="NoSpacing"/>
        <w:jc w:val="both"/>
      </w:pPr>
    </w:p>
    <w:p w14:paraId="357A81E1" w14:textId="37D564D7" w:rsidR="00D05A0F" w:rsidRDefault="00D05A0F" w:rsidP="00D05A0F">
      <w:pPr>
        <w:pStyle w:val="NoSpacing"/>
        <w:jc w:val="both"/>
      </w:pPr>
    </w:p>
    <w:p w14:paraId="108A51B8" w14:textId="256DA981" w:rsidR="00D05A0F" w:rsidRDefault="00D05A0F" w:rsidP="00D05A0F">
      <w:pPr>
        <w:pStyle w:val="NoSpacing"/>
        <w:jc w:val="both"/>
      </w:pPr>
    </w:p>
    <w:p w14:paraId="7B0C9366" w14:textId="58310788" w:rsidR="00D05A0F" w:rsidRDefault="00923B74" w:rsidP="002D7A36">
      <w:pPr>
        <w:pStyle w:val="NoSpacing"/>
        <w:numPr>
          <w:ilvl w:val="0"/>
          <w:numId w:val="7"/>
        </w:numPr>
        <w:jc w:val="both"/>
      </w:pPr>
      <w:r>
        <w:t xml:space="preserve">Gestión de relaciones Humanas y Sociales </w:t>
      </w:r>
    </w:p>
    <w:p w14:paraId="6BFACC3D" w14:textId="77777777" w:rsidR="00923B74" w:rsidRDefault="00923B74" w:rsidP="00923B74">
      <w:pPr>
        <w:pStyle w:val="NoSpacing"/>
        <w:ind w:left="720"/>
        <w:jc w:val="both"/>
      </w:pPr>
    </w:p>
    <w:p w14:paraId="772D3859" w14:textId="0F7A2637" w:rsidR="00923B74" w:rsidRDefault="00923B74" w:rsidP="00923B74">
      <w:pPr>
        <w:pStyle w:val="NoSpacing"/>
        <w:rPr>
          <w:lang w:val="es-ES"/>
        </w:rPr>
      </w:pPr>
      <w:r w:rsidRPr="00923B74">
        <w:rPr>
          <w:lang w:val="es-ES"/>
        </w:rPr>
        <w:t>Al mes de octubre se realizaron 19 actividades: 10 charlas, 2 Jornadas y 7 actividades internas, los cuales se detallan a continuación.</w:t>
      </w:r>
    </w:p>
    <w:p w14:paraId="5C18CEBD" w14:textId="77777777" w:rsidR="00923B74" w:rsidRPr="00923B74" w:rsidRDefault="00923B74" w:rsidP="00923B74">
      <w:pPr>
        <w:pStyle w:val="NoSpacing"/>
        <w:rPr>
          <w:lang w:val="es-ES"/>
        </w:rPr>
      </w:pPr>
    </w:p>
    <w:p w14:paraId="6C5D68B1" w14:textId="77777777" w:rsidR="00923B74" w:rsidRDefault="00923B74" w:rsidP="00923B74">
      <w:pPr>
        <w:pStyle w:val="NoSpacing"/>
        <w:jc w:val="both"/>
      </w:pPr>
    </w:p>
    <w:tbl>
      <w:tblPr>
        <w:tblW w:w="9298" w:type="dxa"/>
        <w:tblCellMar>
          <w:left w:w="0" w:type="dxa"/>
          <w:right w:w="0" w:type="dxa"/>
        </w:tblCellMar>
        <w:tblLook w:val="04A0" w:firstRow="1" w:lastRow="0" w:firstColumn="1" w:lastColumn="0" w:noHBand="0" w:noVBand="1"/>
      </w:tblPr>
      <w:tblGrid>
        <w:gridCol w:w="729"/>
        <w:gridCol w:w="1856"/>
        <w:gridCol w:w="1840"/>
        <w:gridCol w:w="1615"/>
        <w:gridCol w:w="1643"/>
        <w:gridCol w:w="1615"/>
      </w:tblGrid>
      <w:tr w:rsidR="00923B74" w:rsidRPr="00923B74" w14:paraId="256E7531" w14:textId="77777777" w:rsidTr="00006F2A">
        <w:trPr>
          <w:trHeight w:val="349"/>
          <w:tblHeader/>
        </w:trPr>
        <w:tc>
          <w:tcPr>
            <w:tcW w:w="72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bottom"/>
            <w:hideMark/>
          </w:tcPr>
          <w:p w14:paraId="307FC2D6" w14:textId="77777777" w:rsidR="00923B74" w:rsidRPr="00923B74" w:rsidRDefault="00923B74" w:rsidP="000511C7">
            <w:pPr>
              <w:spacing w:line="360" w:lineRule="auto"/>
              <w:jc w:val="center"/>
              <w:rPr>
                <w:rFonts w:cstheme="minorHAnsi"/>
                <w:b/>
                <w:bCs/>
              </w:rPr>
            </w:pPr>
            <w:r w:rsidRPr="00923B74">
              <w:rPr>
                <w:rFonts w:cstheme="minorHAnsi"/>
                <w:b/>
                <w:bCs/>
              </w:rPr>
              <w:t>No.</w:t>
            </w:r>
          </w:p>
        </w:tc>
        <w:tc>
          <w:tcPr>
            <w:tcW w:w="1856"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bottom"/>
            <w:hideMark/>
          </w:tcPr>
          <w:p w14:paraId="306256F9" w14:textId="77777777" w:rsidR="00923B74" w:rsidRPr="00923B74" w:rsidRDefault="00923B74" w:rsidP="000511C7">
            <w:pPr>
              <w:spacing w:line="360" w:lineRule="auto"/>
              <w:jc w:val="center"/>
              <w:rPr>
                <w:rFonts w:cstheme="minorHAnsi"/>
                <w:b/>
                <w:bCs/>
              </w:rPr>
            </w:pPr>
            <w:r w:rsidRPr="00923B74">
              <w:rPr>
                <w:rFonts w:cstheme="minorHAnsi"/>
                <w:b/>
                <w:bCs/>
              </w:rPr>
              <w:t>Actividad</w:t>
            </w:r>
          </w:p>
        </w:tc>
        <w:tc>
          <w:tcPr>
            <w:tcW w:w="184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bottom"/>
            <w:hideMark/>
          </w:tcPr>
          <w:p w14:paraId="47AF5005" w14:textId="77777777" w:rsidR="00923B74" w:rsidRPr="00923B74" w:rsidRDefault="00923B74" w:rsidP="000511C7">
            <w:pPr>
              <w:spacing w:line="360" w:lineRule="auto"/>
              <w:jc w:val="center"/>
              <w:rPr>
                <w:rFonts w:cstheme="minorHAnsi"/>
                <w:b/>
                <w:bCs/>
              </w:rPr>
            </w:pPr>
            <w:r w:rsidRPr="00923B74">
              <w:rPr>
                <w:rFonts w:cstheme="minorHAnsi"/>
                <w:b/>
                <w:bCs/>
              </w:rPr>
              <w:t>Persona/Empresa</w:t>
            </w:r>
          </w:p>
        </w:tc>
        <w:tc>
          <w:tcPr>
            <w:tcW w:w="161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B9DA72F" w14:textId="77777777" w:rsidR="00923B74" w:rsidRPr="00923B74" w:rsidRDefault="00923B74" w:rsidP="000511C7">
            <w:pPr>
              <w:spacing w:line="360" w:lineRule="auto"/>
              <w:jc w:val="center"/>
              <w:rPr>
                <w:rFonts w:cstheme="minorHAnsi"/>
                <w:b/>
                <w:bCs/>
              </w:rPr>
            </w:pPr>
            <w:r w:rsidRPr="00923B74">
              <w:rPr>
                <w:rFonts w:cstheme="minorHAnsi"/>
                <w:b/>
                <w:bCs/>
              </w:rPr>
              <w:t>Mujeres</w:t>
            </w:r>
          </w:p>
        </w:tc>
        <w:tc>
          <w:tcPr>
            <w:tcW w:w="1643"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A2387F8" w14:textId="77777777" w:rsidR="00923B74" w:rsidRPr="00923B74" w:rsidRDefault="00923B74" w:rsidP="000511C7">
            <w:pPr>
              <w:spacing w:line="360" w:lineRule="auto"/>
              <w:jc w:val="center"/>
              <w:rPr>
                <w:rFonts w:cstheme="minorHAnsi"/>
                <w:b/>
                <w:bCs/>
              </w:rPr>
            </w:pPr>
            <w:r w:rsidRPr="00923B74">
              <w:rPr>
                <w:rFonts w:cstheme="minorHAnsi"/>
                <w:b/>
                <w:bCs/>
              </w:rPr>
              <w:t>Hombres</w:t>
            </w:r>
          </w:p>
        </w:tc>
        <w:tc>
          <w:tcPr>
            <w:tcW w:w="1615"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0242364" w14:textId="77777777" w:rsidR="00923B74" w:rsidRPr="00923B74" w:rsidRDefault="00923B74" w:rsidP="000511C7">
            <w:pPr>
              <w:spacing w:line="360" w:lineRule="auto"/>
              <w:jc w:val="center"/>
              <w:rPr>
                <w:rFonts w:cstheme="minorHAnsi"/>
                <w:b/>
                <w:bCs/>
              </w:rPr>
            </w:pPr>
            <w:r w:rsidRPr="00923B74">
              <w:rPr>
                <w:rFonts w:cstheme="minorHAnsi"/>
                <w:b/>
                <w:bCs/>
              </w:rPr>
              <w:t>Total</w:t>
            </w:r>
          </w:p>
        </w:tc>
      </w:tr>
      <w:tr w:rsidR="00923B74" w:rsidRPr="00923B74" w14:paraId="2E79DF8B" w14:textId="77777777" w:rsidTr="00006F2A">
        <w:trPr>
          <w:trHeight w:val="60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A5AE" w14:textId="77777777" w:rsidR="00923B74" w:rsidRPr="00923B74" w:rsidRDefault="00923B74" w:rsidP="000511C7">
            <w:pPr>
              <w:spacing w:after="0" w:line="240" w:lineRule="auto"/>
              <w:jc w:val="center"/>
              <w:rPr>
                <w:rFonts w:cstheme="minorHAnsi"/>
              </w:rPr>
            </w:pPr>
            <w:r w:rsidRPr="00923B74">
              <w:rPr>
                <w:rFonts w:cstheme="minorHAnsi"/>
              </w:rPr>
              <w:t>1</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29EAC5A0" w14:textId="77777777" w:rsidR="00923B74" w:rsidRPr="00923B74" w:rsidRDefault="00923B74" w:rsidP="000511C7">
            <w:pPr>
              <w:spacing w:after="0" w:line="240" w:lineRule="auto"/>
              <w:rPr>
                <w:rFonts w:cstheme="minorHAnsi"/>
              </w:rPr>
            </w:pPr>
            <w:r w:rsidRPr="00923B74">
              <w:rPr>
                <w:rFonts w:cstheme="minorHAnsi"/>
              </w:rPr>
              <w:t>Charla Infecciones Gastrointestinales con atención a la Amebiasis</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2EAC548E" w14:textId="77777777" w:rsidR="00923B74" w:rsidRPr="00923B74" w:rsidRDefault="00923B74" w:rsidP="00923B74">
            <w:pPr>
              <w:spacing w:after="0" w:line="240" w:lineRule="auto"/>
              <w:jc w:val="center"/>
              <w:rPr>
                <w:rFonts w:cstheme="minorHAnsi"/>
              </w:rPr>
            </w:pPr>
            <w:r w:rsidRPr="00923B74">
              <w:rPr>
                <w:rFonts w:cstheme="minorHAnsi"/>
              </w:rPr>
              <w:t>ARS SENASA</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434A5BA" w14:textId="77777777" w:rsidR="00923B74" w:rsidRPr="00923B74" w:rsidRDefault="00923B74" w:rsidP="000511C7">
            <w:pPr>
              <w:spacing w:after="0" w:line="240" w:lineRule="auto"/>
              <w:jc w:val="center"/>
              <w:rPr>
                <w:rFonts w:cstheme="minorHAnsi"/>
              </w:rPr>
            </w:pPr>
            <w:r w:rsidRPr="00923B74">
              <w:rPr>
                <w:rFonts w:cstheme="minorHAnsi"/>
              </w:rPr>
              <w:t>43</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12C697C1" w14:textId="77777777" w:rsidR="00923B74" w:rsidRPr="00923B74" w:rsidRDefault="00923B74" w:rsidP="000511C7">
            <w:pPr>
              <w:spacing w:after="0" w:line="240" w:lineRule="auto"/>
              <w:jc w:val="center"/>
              <w:rPr>
                <w:rFonts w:cstheme="minorHAnsi"/>
              </w:rPr>
            </w:pPr>
            <w:r w:rsidRPr="00923B74">
              <w:rPr>
                <w:rFonts w:cstheme="minorHAnsi"/>
              </w:rPr>
              <w:t>16</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7B89004" w14:textId="77777777" w:rsidR="00923B74" w:rsidRPr="00923B74" w:rsidRDefault="00923B74" w:rsidP="000511C7">
            <w:pPr>
              <w:spacing w:after="0" w:line="240" w:lineRule="auto"/>
              <w:jc w:val="center"/>
              <w:rPr>
                <w:rFonts w:cstheme="minorHAnsi"/>
              </w:rPr>
            </w:pPr>
            <w:r w:rsidRPr="00923B74">
              <w:rPr>
                <w:rFonts w:cstheme="minorHAnsi"/>
              </w:rPr>
              <w:t>59</w:t>
            </w:r>
          </w:p>
        </w:tc>
      </w:tr>
      <w:tr w:rsidR="00923B74" w:rsidRPr="00923B74" w14:paraId="6FC6FF91" w14:textId="77777777" w:rsidTr="00006F2A">
        <w:trPr>
          <w:trHeight w:val="480"/>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1952A" w14:textId="77777777" w:rsidR="00923B74" w:rsidRPr="00923B74" w:rsidRDefault="00923B74" w:rsidP="000511C7">
            <w:pPr>
              <w:spacing w:after="0" w:line="240" w:lineRule="auto"/>
              <w:jc w:val="center"/>
              <w:rPr>
                <w:rFonts w:cstheme="minorHAnsi"/>
              </w:rPr>
            </w:pPr>
            <w:r w:rsidRPr="00923B74">
              <w:rPr>
                <w:rFonts w:cstheme="minorHAnsi"/>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4A44328A" w14:textId="77777777" w:rsidR="00923B74" w:rsidRPr="00923B74" w:rsidRDefault="00923B74" w:rsidP="000511C7">
            <w:pPr>
              <w:spacing w:after="0" w:line="240" w:lineRule="auto"/>
              <w:rPr>
                <w:rFonts w:cstheme="minorHAnsi"/>
              </w:rPr>
            </w:pPr>
            <w:r w:rsidRPr="00923B74">
              <w:rPr>
                <w:rFonts w:cstheme="minorHAnsi"/>
              </w:rPr>
              <w:t>Celebración día de San Valentín</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3553C082" w14:textId="77777777" w:rsidR="00923B74" w:rsidRPr="00923B74" w:rsidRDefault="00923B74" w:rsidP="00923B74">
            <w:pPr>
              <w:spacing w:after="0" w:line="240" w:lineRule="auto"/>
              <w:jc w:val="center"/>
              <w:rPr>
                <w:rFonts w:cstheme="minorHAnsi"/>
              </w:rPr>
            </w:pPr>
            <w:r w:rsidRPr="00923B74">
              <w:rPr>
                <w:rFonts w:cstheme="minorHAnsi"/>
              </w:rPr>
              <w:t>ONE</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90D160A" w14:textId="77777777" w:rsidR="00923B74" w:rsidRPr="00923B74" w:rsidRDefault="00923B74" w:rsidP="000511C7">
            <w:pPr>
              <w:spacing w:after="0" w:line="240" w:lineRule="auto"/>
              <w:jc w:val="center"/>
              <w:rPr>
                <w:rFonts w:cstheme="minorHAnsi"/>
              </w:rPr>
            </w:pPr>
            <w:r w:rsidRPr="00923B74">
              <w:rPr>
                <w:rFonts w:cstheme="minorHAnsi"/>
              </w:rPr>
              <w:t>Todos los empleados</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36135D2B" w14:textId="77777777" w:rsidR="00923B74" w:rsidRPr="00923B74" w:rsidRDefault="00923B74" w:rsidP="000511C7">
            <w:pPr>
              <w:spacing w:after="0" w:line="240" w:lineRule="auto"/>
              <w:jc w:val="center"/>
              <w:rPr>
                <w:rFonts w:cstheme="minorHAnsi"/>
              </w:rPr>
            </w:pPr>
            <w:r w:rsidRPr="00923B74">
              <w:rPr>
                <w:rFonts w:cstheme="minorHAnsi"/>
              </w:rPr>
              <w:t>Todos los empleados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FEA04CD" w14:textId="77777777" w:rsidR="00923B74" w:rsidRPr="00923B74" w:rsidRDefault="00923B74" w:rsidP="000511C7">
            <w:pPr>
              <w:spacing w:after="0" w:line="240" w:lineRule="auto"/>
              <w:jc w:val="center"/>
              <w:rPr>
                <w:rFonts w:cstheme="minorHAnsi"/>
              </w:rPr>
            </w:pPr>
            <w:r w:rsidRPr="00923B74">
              <w:rPr>
                <w:rFonts w:cstheme="minorHAnsi"/>
              </w:rPr>
              <w:t>Todos los empleados</w:t>
            </w:r>
          </w:p>
        </w:tc>
      </w:tr>
      <w:tr w:rsidR="00923B74" w:rsidRPr="00923B74" w14:paraId="04B396E5" w14:textId="77777777" w:rsidTr="00006F2A">
        <w:trPr>
          <w:trHeight w:val="615"/>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74860" w14:textId="77777777" w:rsidR="00923B74" w:rsidRPr="00923B74" w:rsidRDefault="00923B74" w:rsidP="000511C7">
            <w:pPr>
              <w:spacing w:after="0" w:line="240" w:lineRule="auto"/>
              <w:jc w:val="center"/>
              <w:rPr>
                <w:rFonts w:cstheme="minorHAnsi"/>
              </w:rPr>
            </w:pPr>
            <w:r w:rsidRPr="00923B74">
              <w:rPr>
                <w:rFonts w:cstheme="minorHAnsi"/>
              </w:rPr>
              <w:t>4</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09B05788" w14:textId="77777777" w:rsidR="00923B74" w:rsidRPr="00923B74" w:rsidRDefault="00923B74" w:rsidP="000511C7">
            <w:pPr>
              <w:spacing w:after="0" w:line="240" w:lineRule="auto"/>
              <w:rPr>
                <w:rFonts w:cstheme="minorHAnsi"/>
              </w:rPr>
            </w:pPr>
            <w:r w:rsidRPr="00923B74">
              <w:rPr>
                <w:rFonts w:cstheme="minorHAnsi"/>
              </w:rPr>
              <w:t>Ofrenda floral mes de la patria</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4D1AA8EA" w14:textId="77777777" w:rsidR="00923B74" w:rsidRPr="00923B74" w:rsidRDefault="00923B74" w:rsidP="00923B74">
            <w:pPr>
              <w:spacing w:after="0" w:line="240" w:lineRule="auto"/>
              <w:jc w:val="center"/>
              <w:rPr>
                <w:rFonts w:cstheme="minorHAnsi"/>
              </w:rPr>
            </w:pPr>
            <w:r w:rsidRPr="00923B74">
              <w:rPr>
                <w:rFonts w:cstheme="minorHAnsi"/>
              </w:rPr>
              <w:t>Altar de la Patria</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2CEEECE" w14:textId="77777777" w:rsidR="00923B74" w:rsidRPr="00923B74" w:rsidRDefault="00923B74" w:rsidP="000511C7">
            <w:pPr>
              <w:spacing w:after="0" w:line="240" w:lineRule="auto"/>
              <w:jc w:val="center"/>
              <w:rPr>
                <w:rFonts w:cstheme="minorHAnsi"/>
              </w:rPr>
            </w:pPr>
            <w:r w:rsidRPr="00923B74">
              <w:rPr>
                <w:rFonts w:cstheme="minorHAnsi"/>
              </w:rPr>
              <w:t>Encargados de Departamentos y Divisiones</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27AC077D" w14:textId="77777777" w:rsidR="00923B74" w:rsidRPr="00923B74" w:rsidRDefault="00923B74" w:rsidP="000511C7">
            <w:pPr>
              <w:spacing w:after="0" w:line="240" w:lineRule="auto"/>
              <w:jc w:val="center"/>
              <w:rPr>
                <w:rFonts w:cstheme="minorHAnsi"/>
              </w:rPr>
            </w:pPr>
            <w:r w:rsidRPr="00923B74">
              <w:rPr>
                <w:rFonts w:cstheme="minorHAnsi"/>
              </w:rPr>
              <w:t>Encargados de Departamentos y Divisiones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0DA81829" w14:textId="77777777" w:rsidR="00923B74" w:rsidRPr="00923B74" w:rsidRDefault="00923B74" w:rsidP="000511C7">
            <w:pPr>
              <w:spacing w:after="0" w:line="240" w:lineRule="auto"/>
              <w:jc w:val="center"/>
              <w:rPr>
                <w:rFonts w:cstheme="minorHAnsi"/>
              </w:rPr>
            </w:pPr>
            <w:r w:rsidRPr="00923B74">
              <w:rPr>
                <w:rFonts w:cstheme="minorHAnsi"/>
              </w:rPr>
              <w:t>Encargados de Departamentos y Divisiones</w:t>
            </w:r>
          </w:p>
        </w:tc>
      </w:tr>
      <w:tr w:rsidR="00923B74" w:rsidRPr="00923B74" w14:paraId="0F0C1A83" w14:textId="77777777" w:rsidTr="00006F2A">
        <w:trPr>
          <w:trHeight w:val="471"/>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072EE" w14:textId="77777777" w:rsidR="00923B74" w:rsidRPr="00923B74" w:rsidRDefault="00923B74" w:rsidP="000511C7">
            <w:pPr>
              <w:spacing w:after="0" w:line="240" w:lineRule="auto"/>
              <w:jc w:val="center"/>
              <w:rPr>
                <w:rFonts w:cstheme="minorHAnsi"/>
              </w:rPr>
            </w:pPr>
            <w:r w:rsidRPr="00923B74">
              <w:rPr>
                <w:rFonts w:cstheme="minorHAnsi"/>
              </w:rPr>
              <w:t>5</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243606F4" w14:textId="77777777" w:rsidR="00923B74" w:rsidRPr="00923B74" w:rsidRDefault="00923B74" w:rsidP="000511C7">
            <w:pPr>
              <w:spacing w:after="0" w:line="240" w:lineRule="auto"/>
              <w:rPr>
                <w:rFonts w:cstheme="minorHAnsi"/>
              </w:rPr>
            </w:pPr>
            <w:r w:rsidRPr="00923B74">
              <w:rPr>
                <w:rFonts w:cstheme="minorHAnsi"/>
              </w:rPr>
              <w:t>Charla Ética Ciudadana</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47B58719" w14:textId="77777777" w:rsidR="00923B74" w:rsidRPr="00923B74" w:rsidRDefault="00923B74" w:rsidP="00923B74">
            <w:pPr>
              <w:spacing w:after="0" w:line="240" w:lineRule="auto"/>
              <w:jc w:val="center"/>
              <w:rPr>
                <w:rFonts w:cstheme="minorHAnsi"/>
              </w:rPr>
            </w:pPr>
            <w:r w:rsidRPr="00923B74">
              <w:rPr>
                <w:rFonts w:cstheme="minorHAnsi"/>
              </w:rPr>
              <w:t>Comisión Ética Pública</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A0C965D" w14:textId="77777777" w:rsidR="00923B74" w:rsidRPr="00923B74" w:rsidRDefault="00923B74" w:rsidP="000511C7">
            <w:pPr>
              <w:spacing w:after="0" w:line="240" w:lineRule="auto"/>
              <w:jc w:val="center"/>
              <w:rPr>
                <w:rFonts w:cstheme="minorHAnsi"/>
              </w:rPr>
            </w:pPr>
            <w:r w:rsidRPr="00923B74">
              <w:rPr>
                <w:rFonts w:cstheme="minorHAnsi"/>
              </w:rPr>
              <w:t>57</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6FF11DD0" w14:textId="77777777" w:rsidR="00923B74" w:rsidRPr="00923B74" w:rsidRDefault="00923B74" w:rsidP="000511C7">
            <w:pPr>
              <w:spacing w:after="0" w:line="240" w:lineRule="auto"/>
              <w:jc w:val="center"/>
              <w:rPr>
                <w:rFonts w:cstheme="minorHAnsi"/>
              </w:rPr>
            </w:pPr>
            <w:r w:rsidRPr="00923B74">
              <w:rPr>
                <w:rFonts w:cstheme="minorHAnsi"/>
              </w:rPr>
              <w:t>38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0119EF7" w14:textId="77777777" w:rsidR="00923B74" w:rsidRPr="00923B74" w:rsidRDefault="00923B74" w:rsidP="000511C7">
            <w:pPr>
              <w:spacing w:after="0" w:line="240" w:lineRule="auto"/>
              <w:jc w:val="center"/>
              <w:rPr>
                <w:rFonts w:cstheme="minorHAnsi"/>
              </w:rPr>
            </w:pPr>
            <w:r w:rsidRPr="00923B74">
              <w:rPr>
                <w:rFonts w:cstheme="minorHAnsi"/>
              </w:rPr>
              <w:t>95</w:t>
            </w:r>
          </w:p>
        </w:tc>
      </w:tr>
      <w:tr w:rsidR="00923B74" w:rsidRPr="00923B74" w14:paraId="5C3D9C85" w14:textId="77777777" w:rsidTr="00006F2A">
        <w:trPr>
          <w:trHeight w:val="47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1D094" w14:textId="77777777" w:rsidR="00923B74" w:rsidRPr="00923B74" w:rsidRDefault="00923B74" w:rsidP="000511C7">
            <w:pPr>
              <w:spacing w:after="0" w:line="240" w:lineRule="auto"/>
              <w:jc w:val="center"/>
              <w:rPr>
                <w:rFonts w:cstheme="minorHAnsi"/>
              </w:rPr>
            </w:pPr>
            <w:r w:rsidRPr="00923B74">
              <w:rPr>
                <w:rFonts w:cstheme="minorHAnsi"/>
              </w:rPr>
              <w:t>6</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698BB86C" w14:textId="77777777" w:rsidR="00923B74" w:rsidRPr="00923B74" w:rsidRDefault="00923B74" w:rsidP="000511C7">
            <w:pPr>
              <w:spacing w:after="0" w:line="240" w:lineRule="auto"/>
              <w:rPr>
                <w:rFonts w:cstheme="minorHAnsi"/>
              </w:rPr>
            </w:pPr>
            <w:r w:rsidRPr="00923B74">
              <w:rPr>
                <w:rFonts w:cstheme="minorHAnsi"/>
              </w:rPr>
              <w:t>Charla Orden y limpieza en el área de trabajo</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302EEE56" w14:textId="77777777" w:rsidR="00923B74" w:rsidRPr="00923B74" w:rsidRDefault="00923B74" w:rsidP="00923B74">
            <w:pPr>
              <w:spacing w:after="0" w:line="240" w:lineRule="auto"/>
              <w:jc w:val="center"/>
              <w:rPr>
                <w:rFonts w:cstheme="minorHAnsi"/>
              </w:rPr>
            </w:pPr>
            <w:r w:rsidRPr="00923B74">
              <w:rPr>
                <w:rFonts w:cstheme="minorHAnsi"/>
              </w:rPr>
              <w:t>ARL</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37A30B0" w14:textId="77777777" w:rsidR="00923B74" w:rsidRPr="00923B74" w:rsidRDefault="00923B74" w:rsidP="000511C7">
            <w:pPr>
              <w:spacing w:after="0" w:line="240" w:lineRule="auto"/>
              <w:jc w:val="center"/>
              <w:rPr>
                <w:rFonts w:cstheme="minorHAnsi"/>
              </w:rPr>
            </w:pPr>
            <w:r w:rsidRPr="00923B74">
              <w:rPr>
                <w:rFonts w:cstheme="minorHAnsi"/>
              </w:rPr>
              <w:t>25</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51AA8270" w14:textId="77777777" w:rsidR="00923B74" w:rsidRPr="00923B74" w:rsidRDefault="00923B74" w:rsidP="000511C7">
            <w:pPr>
              <w:spacing w:after="0" w:line="240" w:lineRule="auto"/>
              <w:jc w:val="center"/>
              <w:rPr>
                <w:rFonts w:cstheme="minorHAnsi"/>
              </w:rPr>
            </w:pPr>
            <w:r w:rsidRPr="00923B74">
              <w:rPr>
                <w:rFonts w:cstheme="minorHAnsi"/>
              </w:rPr>
              <w:t>10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55AECDD" w14:textId="77777777" w:rsidR="00923B74" w:rsidRPr="00923B74" w:rsidRDefault="00923B74" w:rsidP="000511C7">
            <w:pPr>
              <w:spacing w:after="0" w:line="240" w:lineRule="auto"/>
              <w:jc w:val="center"/>
              <w:rPr>
                <w:rFonts w:cstheme="minorHAnsi"/>
              </w:rPr>
            </w:pPr>
            <w:r w:rsidRPr="00923B74">
              <w:rPr>
                <w:rFonts w:cstheme="minorHAnsi"/>
              </w:rPr>
              <w:t>35</w:t>
            </w:r>
          </w:p>
        </w:tc>
      </w:tr>
      <w:tr w:rsidR="00923B74" w:rsidRPr="00923B74" w14:paraId="494C0D41" w14:textId="77777777" w:rsidTr="00006F2A">
        <w:trPr>
          <w:trHeight w:val="471"/>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A8A09" w14:textId="77777777" w:rsidR="00923B74" w:rsidRPr="00923B74" w:rsidRDefault="00923B74" w:rsidP="000511C7">
            <w:pPr>
              <w:spacing w:after="0" w:line="240" w:lineRule="auto"/>
              <w:jc w:val="center"/>
              <w:rPr>
                <w:rFonts w:cstheme="minorHAnsi"/>
              </w:rPr>
            </w:pPr>
            <w:r w:rsidRPr="00923B74">
              <w:rPr>
                <w:rFonts w:cstheme="minorHAnsi"/>
              </w:rPr>
              <w:t>7</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237E4E71" w14:textId="3CEBEECA" w:rsidR="00923B74" w:rsidRPr="00923B74" w:rsidRDefault="00923B74" w:rsidP="000511C7">
            <w:pPr>
              <w:spacing w:after="0" w:line="240" w:lineRule="auto"/>
              <w:rPr>
                <w:rFonts w:cstheme="minorHAnsi"/>
              </w:rPr>
            </w:pPr>
            <w:r w:rsidRPr="00923B74">
              <w:rPr>
                <w:rFonts w:cstheme="minorHAnsi"/>
              </w:rPr>
              <w:t xml:space="preserve">Celebración del </w:t>
            </w:r>
            <w:r w:rsidR="00366D9B">
              <w:rPr>
                <w:rFonts w:cstheme="minorHAnsi"/>
              </w:rPr>
              <w:t>d</w:t>
            </w:r>
            <w:r w:rsidRPr="00923B74">
              <w:rPr>
                <w:rFonts w:cstheme="minorHAnsi"/>
              </w:rPr>
              <w:t xml:space="preserve">ía de la </w:t>
            </w:r>
            <w:r w:rsidR="00366D9B" w:rsidRPr="00923B74">
              <w:rPr>
                <w:rFonts w:cstheme="minorHAnsi"/>
              </w:rPr>
              <w:t>secretaria</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3F94105B" w14:textId="77777777" w:rsidR="00923B74" w:rsidRPr="00923B74" w:rsidRDefault="00923B74" w:rsidP="00923B74">
            <w:pPr>
              <w:pStyle w:val="ListParagraph"/>
              <w:ind w:left="34"/>
              <w:jc w:val="center"/>
              <w:rPr>
                <w:rFonts w:cstheme="minorHAnsi"/>
              </w:rPr>
            </w:pPr>
            <w:r w:rsidRPr="00923B74">
              <w:rPr>
                <w:rFonts w:cstheme="minorHAnsi"/>
              </w:rPr>
              <w:t>ONE</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E443B97" w14:textId="77777777" w:rsidR="00923B74" w:rsidRPr="00923B74" w:rsidRDefault="00923B74" w:rsidP="000511C7">
            <w:pPr>
              <w:spacing w:after="0" w:line="240" w:lineRule="auto"/>
              <w:jc w:val="center"/>
              <w:rPr>
                <w:rFonts w:cstheme="minorHAnsi"/>
              </w:rPr>
            </w:pPr>
            <w:r w:rsidRPr="00923B74">
              <w:rPr>
                <w:rFonts w:cstheme="minorHAnsi"/>
              </w:rPr>
              <w:t>28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0AAEE31B" w14:textId="77777777" w:rsidR="00923B74" w:rsidRPr="00923B74" w:rsidRDefault="00923B74" w:rsidP="000511C7">
            <w:pPr>
              <w:spacing w:after="0" w:line="240" w:lineRule="auto"/>
              <w:jc w:val="center"/>
              <w:rPr>
                <w:rFonts w:cstheme="minorHAns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724B2EB7" w14:textId="77777777" w:rsidR="00923B74" w:rsidRPr="00923B74" w:rsidRDefault="00923B74" w:rsidP="000511C7">
            <w:pPr>
              <w:spacing w:after="0" w:line="240" w:lineRule="auto"/>
              <w:jc w:val="center"/>
              <w:rPr>
                <w:rFonts w:cstheme="minorHAnsi"/>
              </w:rPr>
            </w:pPr>
            <w:r w:rsidRPr="00923B74">
              <w:rPr>
                <w:rFonts w:cstheme="minorHAnsi"/>
              </w:rPr>
              <w:t>28</w:t>
            </w:r>
          </w:p>
        </w:tc>
      </w:tr>
      <w:tr w:rsidR="00923B74" w:rsidRPr="00923B74" w14:paraId="59F496E8" w14:textId="77777777" w:rsidTr="00006F2A">
        <w:trPr>
          <w:trHeight w:val="51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54A50" w14:textId="77777777" w:rsidR="00923B74" w:rsidRPr="00923B74" w:rsidRDefault="00923B74" w:rsidP="000511C7">
            <w:pPr>
              <w:spacing w:after="0" w:line="240" w:lineRule="auto"/>
              <w:jc w:val="center"/>
              <w:rPr>
                <w:rFonts w:cstheme="minorHAnsi"/>
              </w:rPr>
            </w:pPr>
            <w:r w:rsidRPr="00923B74">
              <w:rPr>
                <w:rFonts w:cstheme="minorHAnsi"/>
              </w:rPr>
              <w:t>8</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31208E6B" w14:textId="77777777" w:rsidR="00923B74" w:rsidRPr="00923B74" w:rsidRDefault="00923B74" w:rsidP="000511C7">
            <w:pPr>
              <w:spacing w:after="0" w:line="240" w:lineRule="auto"/>
              <w:rPr>
                <w:rFonts w:cstheme="minorHAnsi"/>
              </w:rPr>
            </w:pPr>
            <w:r w:rsidRPr="00923B74">
              <w:rPr>
                <w:rFonts w:cstheme="minorHAnsi"/>
              </w:rPr>
              <w:t>Celebración del Día de las Madres</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490470EB" w14:textId="77777777" w:rsidR="00923B74" w:rsidRPr="00923B74" w:rsidRDefault="00923B74" w:rsidP="00923B74">
            <w:pPr>
              <w:spacing w:after="0" w:line="240" w:lineRule="auto"/>
              <w:jc w:val="center"/>
              <w:rPr>
                <w:rFonts w:cstheme="minorHAnsi"/>
              </w:rPr>
            </w:pPr>
            <w:r w:rsidRPr="00923B74">
              <w:rPr>
                <w:rFonts w:cstheme="minorHAnsi"/>
              </w:rPr>
              <w:t>ONE</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4A6CBD3D" w14:textId="77777777" w:rsidR="00923B74" w:rsidRPr="00923B74" w:rsidRDefault="00923B74" w:rsidP="000511C7">
            <w:pPr>
              <w:spacing w:after="0" w:line="240" w:lineRule="auto"/>
              <w:jc w:val="center"/>
              <w:rPr>
                <w:rFonts w:cstheme="minorHAnsi"/>
              </w:rPr>
            </w:pPr>
            <w:r w:rsidRPr="00923B74">
              <w:rPr>
                <w:rFonts w:cstheme="minorHAnsi"/>
              </w:rPr>
              <w:t>136</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8A4AD25" w14:textId="77777777" w:rsidR="00923B74" w:rsidRPr="00923B74" w:rsidRDefault="00923B74" w:rsidP="000511C7">
            <w:pPr>
              <w:spacing w:after="0" w:line="240" w:lineRule="auto"/>
              <w:jc w:val="center"/>
              <w:rPr>
                <w:rFonts w:cstheme="minorHAns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70933211" w14:textId="77777777" w:rsidR="00923B74" w:rsidRPr="00923B74" w:rsidRDefault="00923B74" w:rsidP="000511C7">
            <w:pPr>
              <w:spacing w:after="0" w:line="240" w:lineRule="auto"/>
              <w:jc w:val="center"/>
              <w:rPr>
                <w:rFonts w:cstheme="minorHAnsi"/>
              </w:rPr>
            </w:pPr>
            <w:r w:rsidRPr="00923B74">
              <w:rPr>
                <w:rFonts w:cstheme="minorHAnsi"/>
              </w:rPr>
              <w:t>136</w:t>
            </w:r>
          </w:p>
        </w:tc>
      </w:tr>
      <w:tr w:rsidR="00923B74" w:rsidRPr="00923B74" w14:paraId="7432F943" w14:textId="77777777" w:rsidTr="00006F2A">
        <w:trPr>
          <w:trHeight w:val="69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E2F4E" w14:textId="77777777" w:rsidR="00923B74" w:rsidRPr="00923B74" w:rsidRDefault="00923B74" w:rsidP="000511C7">
            <w:pPr>
              <w:spacing w:after="0" w:line="240" w:lineRule="auto"/>
              <w:jc w:val="center"/>
              <w:rPr>
                <w:rFonts w:cstheme="minorHAnsi"/>
              </w:rPr>
            </w:pPr>
            <w:r w:rsidRPr="00923B74">
              <w:rPr>
                <w:rFonts w:cstheme="minorHAnsi"/>
              </w:rPr>
              <w:t>9</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2D7981D4" w14:textId="77777777" w:rsidR="00923B74" w:rsidRPr="00923B74" w:rsidRDefault="00923B74" w:rsidP="000511C7">
            <w:pPr>
              <w:spacing w:after="0" w:line="240" w:lineRule="auto"/>
              <w:rPr>
                <w:rFonts w:cstheme="minorHAnsi"/>
              </w:rPr>
            </w:pPr>
            <w:r w:rsidRPr="00923B74">
              <w:rPr>
                <w:rFonts w:cstheme="minorHAnsi"/>
              </w:rPr>
              <w:t>Actividad día de la Mujer</w:t>
            </w:r>
          </w:p>
          <w:p w14:paraId="2976683A" w14:textId="7A5D7967" w:rsidR="00923B74" w:rsidRPr="00923B74" w:rsidRDefault="00923B74" w:rsidP="000511C7">
            <w:pPr>
              <w:spacing w:after="0" w:line="240" w:lineRule="auto"/>
              <w:rPr>
                <w:rFonts w:cstheme="minorHAnsi"/>
              </w:rPr>
            </w:pPr>
            <w:r w:rsidRPr="00923B74">
              <w:rPr>
                <w:rFonts w:cstheme="minorHAnsi"/>
              </w:rPr>
              <w:t xml:space="preserve">Charla de salud </w:t>
            </w:r>
            <w:r w:rsidR="00366D9B" w:rsidRPr="00923B74">
              <w:rPr>
                <w:rFonts w:cstheme="minorHAnsi"/>
              </w:rPr>
              <w:t>Emocional (</w:t>
            </w:r>
            <w:r w:rsidRPr="00923B74">
              <w:rPr>
                <w:rFonts w:cstheme="minorHAnsi"/>
              </w:rPr>
              <w:t>Lo Bello de Ser Mujer),</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3E89341D" w14:textId="4D1B805D" w:rsidR="00923B74" w:rsidRPr="00923B74" w:rsidRDefault="00923B74" w:rsidP="00923B74">
            <w:pPr>
              <w:spacing w:after="0" w:line="240" w:lineRule="auto"/>
              <w:jc w:val="center"/>
              <w:rPr>
                <w:rFonts w:cstheme="minorHAnsi"/>
              </w:rPr>
            </w:pPr>
            <w:r w:rsidRPr="00923B74">
              <w:rPr>
                <w:rFonts w:cstheme="minorHAnsi"/>
              </w:rPr>
              <w:t xml:space="preserve">ARS UNIVERSAL, </w:t>
            </w:r>
            <w:r>
              <w:rPr>
                <w:rFonts w:cstheme="minorHAnsi"/>
              </w:rPr>
              <w:t>charla o</w:t>
            </w:r>
            <w:r w:rsidRPr="00923B74">
              <w:rPr>
                <w:rFonts w:cstheme="minorHAnsi"/>
              </w:rPr>
              <w:t xml:space="preserve">frecida por la Dra. Sol de </w:t>
            </w:r>
            <w:proofErr w:type="spellStart"/>
            <w:r w:rsidRPr="00923B74">
              <w:rPr>
                <w:rFonts w:cstheme="minorHAnsi"/>
              </w:rPr>
              <w:t>Jesus</w:t>
            </w:r>
            <w:proofErr w:type="spellEnd"/>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30A11B78" w14:textId="77777777" w:rsidR="00923B74" w:rsidRPr="00923B74" w:rsidRDefault="00923B74" w:rsidP="000511C7">
            <w:pPr>
              <w:spacing w:after="0" w:line="240" w:lineRule="auto"/>
              <w:jc w:val="center"/>
              <w:rPr>
                <w:rFonts w:cstheme="minorHAnsi"/>
              </w:rPr>
            </w:pPr>
            <w:r w:rsidRPr="00923B74">
              <w:rPr>
                <w:rFonts w:cstheme="minorHAnsi"/>
              </w:rPr>
              <w:t>138</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2FA7A9C1" w14:textId="77777777" w:rsidR="00923B74" w:rsidRPr="00923B74" w:rsidRDefault="00923B74" w:rsidP="000511C7">
            <w:pPr>
              <w:spacing w:after="0" w:line="240" w:lineRule="auto"/>
              <w:jc w:val="center"/>
              <w:rPr>
                <w:rFonts w:cstheme="minorHAns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4E281ED0" w14:textId="77777777" w:rsidR="00923B74" w:rsidRPr="00923B74" w:rsidRDefault="00923B74" w:rsidP="000511C7">
            <w:pPr>
              <w:spacing w:after="0" w:line="240" w:lineRule="auto"/>
              <w:jc w:val="center"/>
              <w:rPr>
                <w:rFonts w:cstheme="minorHAnsi"/>
              </w:rPr>
            </w:pPr>
            <w:r w:rsidRPr="00923B74">
              <w:rPr>
                <w:rFonts w:cstheme="minorHAnsi"/>
              </w:rPr>
              <w:t>138</w:t>
            </w:r>
          </w:p>
        </w:tc>
      </w:tr>
      <w:tr w:rsidR="00923B74" w:rsidRPr="00923B74" w14:paraId="0CB90511" w14:textId="77777777" w:rsidTr="00006F2A">
        <w:trPr>
          <w:trHeight w:val="768"/>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1682A" w14:textId="77777777" w:rsidR="00923B74" w:rsidRPr="00923B74" w:rsidRDefault="00923B74" w:rsidP="000511C7">
            <w:pPr>
              <w:spacing w:after="0" w:line="240" w:lineRule="auto"/>
              <w:jc w:val="center"/>
              <w:rPr>
                <w:rFonts w:cstheme="minorHAnsi"/>
              </w:rPr>
            </w:pPr>
            <w:r w:rsidRPr="00923B74">
              <w:rPr>
                <w:rFonts w:cstheme="minorHAnsi"/>
              </w:rPr>
              <w:t>10</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F2221FF" w14:textId="49E4BD6A" w:rsidR="00923B74" w:rsidRPr="00923B74" w:rsidRDefault="00923B74" w:rsidP="000511C7">
            <w:pPr>
              <w:spacing w:after="0" w:line="240" w:lineRule="auto"/>
              <w:rPr>
                <w:rFonts w:cstheme="minorHAnsi"/>
              </w:rPr>
            </w:pPr>
            <w:r w:rsidRPr="00923B74">
              <w:rPr>
                <w:rFonts w:cstheme="minorHAnsi"/>
              </w:rPr>
              <w:t xml:space="preserve">Charla Educativa: Prevención de la ITS / infecciones </w:t>
            </w:r>
            <w:r w:rsidRPr="00923B74">
              <w:rPr>
                <w:rFonts w:cstheme="minorHAnsi"/>
              </w:rPr>
              <w:lastRenderedPageBreak/>
              <w:t>de transmisión sexual y conociendo el sida.</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B7EFC17" w14:textId="77777777" w:rsidR="00923B74" w:rsidRPr="00923B74" w:rsidRDefault="00923B74" w:rsidP="00923B74">
            <w:pPr>
              <w:pStyle w:val="ListParagraph"/>
              <w:ind w:left="175"/>
              <w:jc w:val="center"/>
              <w:rPr>
                <w:rFonts w:cstheme="minorHAnsi"/>
              </w:rPr>
            </w:pPr>
            <w:r w:rsidRPr="00923B74">
              <w:rPr>
                <w:rFonts w:cstheme="minorHAnsi"/>
              </w:rPr>
              <w:lastRenderedPageBreak/>
              <w:t>ARS SENASA</w:t>
            </w:r>
          </w:p>
          <w:p w14:paraId="5199F0FF" w14:textId="77777777" w:rsidR="00923B74" w:rsidRPr="00923B74" w:rsidRDefault="00923B74" w:rsidP="00923B74">
            <w:pPr>
              <w:pStyle w:val="ListParagraph"/>
              <w:ind w:left="1068"/>
              <w:jc w:val="center"/>
              <w:rPr>
                <w:rFonts w:cstheme="minorHAns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9BF3D2E" w14:textId="77777777" w:rsidR="00923B74" w:rsidRPr="00923B74" w:rsidRDefault="00923B74" w:rsidP="000511C7">
            <w:pPr>
              <w:spacing w:after="0" w:line="240" w:lineRule="auto"/>
              <w:jc w:val="center"/>
              <w:rPr>
                <w:rFonts w:cstheme="minorHAnsi"/>
              </w:rPr>
            </w:pPr>
            <w:r w:rsidRPr="00923B74">
              <w:rPr>
                <w:rFonts w:cstheme="minorHAnsi"/>
              </w:rPr>
              <w:t>33</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589ADFAE" w14:textId="77777777" w:rsidR="00923B74" w:rsidRPr="00923B74" w:rsidRDefault="00923B74" w:rsidP="000511C7">
            <w:pPr>
              <w:spacing w:after="0" w:line="240" w:lineRule="auto"/>
              <w:jc w:val="center"/>
              <w:rPr>
                <w:rFonts w:cstheme="minorHAnsi"/>
              </w:rPr>
            </w:pPr>
            <w:r w:rsidRPr="00923B74">
              <w:rPr>
                <w:rFonts w:cstheme="minorHAnsi"/>
              </w:rPr>
              <w:t>18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48840B79" w14:textId="77777777" w:rsidR="00923B74" w:rsidRPr="00923B74" w:rsidRDefault="00923B74" w:rsidP="000511C7">
            <w:pPr>
              <w:spacing w:after="0" w:line="240" w:lineRule="auto"/>
              <w:jc w:val="center"/>
              <w:rPr>
                <w:rFonts w:cstheme="minorHAnsi"/>
              </w:rPr>
            </w:pPr>
            <w:r w:rsidRPr="00923B74">
              <w:rPr>
                <w:rFonts w:cstheme="minorHAnsi"/>
              </w:rPr>
              <w:t>51</w:t>
            </w:r>
          </w:p>
        </w:tc>
      </w:tr>
      <w:tr w:rsidR="00923B74" w:rsidRPr="00923B74" w14:paraId="76563B1C" w14:textId="77777777" w:rsidTr="00006F2A">
        <w:trPr>
          <w:trHeight w:val="660"/>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40411" w14:textId="77777777" w:rsidR="00923B74" w:rsidRPr="00923B74" w:rsidRDefault="00923B74" w:rsidP="000511C7">
            <w:pPr>
              <w:spacing w:after="0" w:line="240" w:lineRule="auto"/>
              <w:jc w:val="center"/>
              <w:rPr>
                <w:rFonts w:cstheme="minorHAnsi"/>
              </w:rPr>
            </w:pPr>
            <w:r w:rsidRPr="00923B74">
              <w:rPr>
                <w:rFonts w:cstheme="minorHAnsi"/>
              </w:rPr>
              <w:lastRenderedPageBreak/>
              <w:t>11</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021CBE12" w14:textId="58AA21B9" w:rsidR="00923B74" w:rsidRPr="00923B74" w:rsidRDefault="00923B74" w:rsidP="000511C7">
            <w:pPr>
              <w:spacing w:after="0" w:line="240" w:lineRule="auto"/>
              <w:rPr>
                <w:rFonts w:cstheme="minorHAnsi"/>
              </w:rPr>
            </w:pPr>
            <w:r w:rsidRPr="00923B74">
              <w:rPr>
                <w:rFonts w:cstheme="minorHAnsi"/>
              </w:rPr>
              <w:t xml:space="preserve">Charla enfermedades transmitidas por vectores (Dengue, </w:t>
            </w:r>
            <w:proofErr w:type="spellStart"/>
            <w:r w:rsidRPr="00923B74">
              <w:rPr>
                <w:rFonts w:cstheme="minorHAnsi"/>
              </w:rPr>
              <w:t>Zika</w:t>
            </w:r>
            <w:proofErr w:type="spellEnd"/>
            <w:r w:rsidRPr="00923B74">
              <w:rPr>
                <w:rFonts w:cstheme="minorHAnsi"/>
              </w:rPr>
              <w:t xml:space="preserve"> y </w:t>
            </w:r>
            <w:proofErr w:type="spellStart"/>
            <w:r w:rsidR="00366D9B" w:rsidRPr="00923B74">
              <w:rPr>
                <w:rFonts w:cstheme="minorHAnsi"/>
              </w:rPr>
              <w:t>Leptospirosis</w:t>
            </w:r>
            <w:proofErr w:type="spellEnd"/>
            <w:r w:rsidRPr="00923B74">
              <w:rPr>
                <w:rFonts w:cstheme="minorHAnsi"/>
              </w:rPr>
              <w:t>)</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23B46D5E" w14:textId="77777777" w:rsidR="00923B74" w:rsidRPr="00923B74" w:rsidRDefault="00923B74" w:rsidP="00923B74">
            <w:pPr>
              <w:pStyle w:val="ListParagraph"/>
              <w:ind w:left="175"/>
              <w:jc w:val="center"/>
              <w:rPr>
                <w:rFonts w:cstheme="minorHAnsi"/>
              </w:rPr>
            </w:pPr>
            <w:r w:rsidRPr="00923B74">
              <w:rPr>
                <w:rFonts w:cstheme="minorHAnsi"/>
              </w:rPr>
              <w:t>ARS HUMANO</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5BD464CC" w14:textId="77777777" w:rsidR="00923B74" w:rsidRPr="00923B74" w:rsidRDefault="00923B74" w:rsidP="000511C7">
            <w:pPr>
              <w:spacing w:after="0" w:line="240" w:lineRule="auto"/>
              <w:jc w:val="center"/>
              <w:rPr>
                <w:rFonts w:cstheme="minorHAnsi"/>
              </w:rPr>
            </w:pPr>
            <w:r w:rsidRPr="00923B74">
              <w:rPr>
                <w:rFonts w:cstheme="minorHAnsi"/>
              </w:rPr>
              <w:t>26</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7E2BD90C" w14:textId="77777777" w:rsidR="00923B74" w:rsidRPr="00923B74" w:rsidRDefault="00923B74" w:rsidP="000511C7">
            <w:pPr>
              <w:spacing w:after="0" w:line="240" w:lineRule="auto"/>
              <w:jc w:val="center"/>
              <w:rPr>
                <w:rFonts w:cstheme="minorHAnsi"/>
              </w:rPr>
            </w:pPr>
            <w:r w:rsidRPr="00923B74">
              <w:rPr>
                <w:rFonts w:cstheme="minorHAnsi"/>
              </w:rPr>
              <w:t>18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7332939F" w14:textId="77777777" w:rsidR="00923B74" w:rsidRPr="00923B74" w:rsidRDefault="00923B74" w:rsidP="000511C7">
            <w:pPr>
              <w:spacing w:after="0" w:line="240" w:lineRule="auto"/>
              <w:jc w:val="center"/>
              <w:rPr>
                <w:rFonts w:cstheme="minorHAnsi"/>
              </w:rPr>
            </w:pPr>
            <w:r w:rsidRPr="00923B74">
              <w:rPr>
                <w:rFonts w:cstheme="minorHAnsi"/>
              </w:rPr>
              <w:t>44</w:t>
            </w:r>
          </w:p>
        </w:tc>
      </w:tr>
      <w:tr w:rsidR="00923B74" w:rsidRPr="00923B74" w14:paraId="1BD5935C" w14:textId="77777777" w:rsidTr="00006F2A">
        <w:trPr>
          <w:trHeight w:val="408"/>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6A737" w14:textId="77777777" w:rsidR="00923B74" w:rsidRPr="00923B74" w:rsidRDefault="00923B74" w:rsidP="000511C7">
            <w:pPr>
              <w:spacing w:after="0" w:line="240" w:lineRule="auto"/>
              <w:jc w:val="center"/>
              <w:rPr>
                <w:rFonts w:cstheme="minorHAnsi"/>
              </w:rPr>
            </w:pPr>
            <w:r w:rsidRPr="00923B74">
              <w:rPr>
                <w:rFonts w:cstheme="minorHAnsi"/>
              </w:rPr>
              <w:t>12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FA83C2E" w14:textId="77777777" w:rsidR="00923B74" w:rsidRPr="00923B74" w:rsidRDefault="00923B74" w:rsidP="000511C7">
            <w:pPr>
              <w:spacing w:after="0" w:line="240" w:lineRule="auto"/>
              <w:rPr>
                <w:rFonts w:cstheme="minorHAnsi"/>
              </w:rPr>
            </w:pPr>
            <w:r w:rsidRPr="00923B74">
              <w:rPr>
                <w:rFonts w:cstheme="minorHAnsi"/>
              </w:rPr>
              <w:t>Jornada Odontológica</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24199D0F" w14:textId="77777777" w:rsidR="00923B74" w:rsidRPr="00923B74" w:rsidRDefault="00923B74" w:rsidP="00923B74">
            <w:pPr>
              <w:spacing w:after="0" w:line="240" w:lineRule="auto"/>
              <w:jc w:val="center"/>
              <w:rPr>
                <w:rFonts w:cstheme="minorHAnsi"/>
              </w:rPr>
            </w:pPr>
            <w:r w:rsidRPr="00923B74">
              <w:rPr>
                <w:rFonts w:cstheme="minorHAnsi"/>
              </w:rPr>
              <w:t>ARS SENASA</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05AB151B" w14:textId="77777777" w:rsidR="00923B74" w:rsidRPr="00923B74" w:rsidRDefault="00923B74" w:rsidP="000511C7">
            <w:pPr>
              <w:spacing w:after="0" w:line="240" w:lineRule="auto"/>
              <w:jc w:val="center"/>
              <w:rPr>
                <w:rFonts w:cstheme="minorHAnsi"/>
              </w:rPr>
            </w:pPr>
            <w:r w:rsidRPr="00923B74">
              <w:rPr>
                <w:rFonts w:cstheme="minorHAnsi"/>
              </w:rPr>
              <w:t>35</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0F555952" w14:textId="77777777" w:rsidR="00923B74" w:rsidRPr="00923B74" w:rsidRDefault="00923B74" w:rsidP="000511C7">
            <w:pPr>
              <w:spacing w:after="0" w:line="240" w:lineRule="auto"/>
              <w:jc w:val="center"/>
              <w:rPr>
                <w:rFonts w:cstheme="minorHAnsi"/>
              </w:rPr>
            </w:pPr>
            <w:r w:rsidRPr="00923B74">
              <w:rPr>
                <w:rFonts w:cstheme="minorHAnsi"/>
              </w:rPr>
              <w:t>18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58504E38" w14:textId="77777777" w:rsidR="00923B74" w:rsidRPr="00923B74" w:rsidRDefault="00923B74" w:rsidP="000511C7">
            <w:pPr>
              <w:spacing w:after="0" w:line="240" w:lineRule="auto"/>
              <w:jc w:val="center"/>
              <w:rPr>
                <w:rFonts w:cstheme="minorHAnsi"/>
              </w:rPr>
            </w:pPr>
            <w:r w:rsidRPr="00923B74">
              <w:rPr>
                <w:rFonts w:cstheme="minorHAnsi"/>
              </w:rPr>
              <w:t>53</w:t>
            </w:r>
          </w:p>
        </w:tc>
      </w:tr>
      <w:tr w:rsidR="00923B74" w:rsidRPr="00923B74" w14:paraId="06A1FD72" w14:textId="77777777" w:rsidTr="00006F2A">
        <w:trPr>
          <w:trHeight w:val="55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3022B" w14:textId="77777777" w:rsidR="00923B74" w:rsidRPr="00923B74" w:rsidRDefault="00923B74" w:rsidP="000511C7">
            <w:pPr>
              <w:spacing w:after="0" w:line="240" w:lineRule="auto"/>
              <w:jc w:val="center"/>
              <w:rPr>
                <w:rFonts w:cstheme="minorHAnsi"/>
              </w:rPr>
            </w:pPr>
            <w:r w:rsidRPr="00923B74">
              <w:rPr>
                <w:rFonts w:cstheme="minorHAnsi"/>
              </w:rPr>
              <w:t>13</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F93666F" w14:textId="4DEAEB70" w:rsidR="00923B74" w:rsidRPr="00923B74" w:rsidRDefault="00923B74" w:rsidP="000511C7">
            <w:pPr>
              <w:spacing w:after="0" w:line="240" w:lineRule="auto"/>
              <w:rPr>
                <w:rFonts w:cstheme="minorHAnsi"/>
              </w:rPr>
            </w:pPr>
            <w:r w:rsidRPr="00923B74">
              <w:rPr>
                <w:rFonts w:cstheme="minorHAnsi"/>
              </w:rPr>
              <w:t>Actividad día de las madre</w:t>
            </w:r>
            <w:r w:rsidR="00006F2A">
              <w:rPr>
                <w:rFonts w:cstheme="minorHAnsi"/>
              </w:rPr>
              <w:t>s</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62029C7A" w14:textId="32CEFDA0" w:rsidR="00923B74" w:rsidRPr="00923B74" w:rsidRDefault="00923B74" w:rsidP="00006F2A">
            <w:pPr>
              <w:spacing w:after="0" w:line="240" w:lineRule="auto"/>
              <w:jc w:val="center"/>
              <w:rPr>
                <w:rFonts w:cstheme="minorHAnsi"/>
              </w:rPr>
            </w:pPr>
            <w:r w:rsidRPr="00923B74">
              <w:rPr>
                <w:rFonts w:cstheme="minorHAnsi"/>
              </w:rPr>
              <w:t>Chao Café Escuela para mujeres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939CF49" w14:textId="77777777" w:rsidR="00923B74" w:rsidRPr="00923B74" w:rsidRDefault="00923B74" w:rsidP="000511C7">
            <w:pPr>
              <w:spacing w:after="0" w:line="240" w:lineRule="auto"/>
              <w:jc w:val="center"/>
              <w:rPr>
                <w:rFonts w:cstheme="minorHAnsi"/>
              </w:rPr>
            </w:pPr>
            <w:r w:rsidRPr="00923B74">
              <w:rPr>
                <w:rFonts w:cstheme="minorHAnsi"/>
              </w:rPr>
              <w:t>136</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59D1EAA0" w14:textId="77777777" w:rsidR="00923B74" w:rsidRPr="00923B74" w:rsidRDefault="00923B74" w:rsidP="000511C7">
            <w:pPr>
              <w:spacing w:after="0" w:line="240" w:lineRule="auto"/>
              <w:jc w:val="center"/>
              <w:rPr>
                <w:rFonts w:cstheme="minorHAns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522E46C" w14:textId="77777777" w:rsidR="00923B74" w:rsidRPr="00923B74" w:rsidRDefault="00923B74" w:rsidP="000511C7">
            <w:pPr>
              <w:spacing w:after="0" w:line="240" w:lineRule="auto"/>
              <w:jc w:val="center"/>
              <w:rPr>
                <w:rFonts w:cstheme="minorHAnsi"/>
              </w:rPr>
            </w:pPr>
            <w:r w:rsidRPr="00923B74">
              <w:rPr>
                <w:rFonts w:cstheme="minorHAnsi"/>
              </w:rPr>
              <w:t>136</w:t>
            </w:r>
          </w:p>
        </w:tc>
      </w:tr>
      <w:tr w:rsidR="00923B74" w:rsidRPr="00923B74" w14:paraId="71BD9E08" w14:textId="77777777" w:rsidTr="00006F2A">
        <w:trPr>
          <w:trHeight w:val="467"/>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4BBB5" w14:textId="77777777" w:rsidR="00923B74" w:rsidRPr="00923B74" w:rsidRDefault="00923B74" w:rsidP="000511C7">
            <w:pPr>
              <w:spacing w:after="0" w:line="240" w:lineRule="auto"/>
              <w:jc w:val="center"/>
              <w:rPr>
                <w:rFonts w:cstheme="minorHAnsi"/>
              </w:rPr>
            </w:pPr>
            <w:r w:rsidRPr="00923B74">
              <w:rPr>
                <w:rFonts w:cstheme="minorHAnsi"/>
              </w:rPr>
              <w:t>14</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7221D88E" w14:textId="77777777" w:rsidR="00923B74" w:rsidRPr="00923B74" w:rsidRDefault="00923B74" w:rsidP="000511C7">
            <w:pPr>
              <w:spacing w:after="0" w:line="240" w:lineRule="auto"/>
              <w:rPr>
                <w:rFonts w:cstheme="minorHAnsi"/>
              </w:rPr>
            </w:pPr>
            <w:r w:rsidRPr="00923B74">
              <w:rPr>
                <w:rFonts w:cstheme="minorHAnsi"/>
              </w:rPr>
              <w:t>Celebración del Día de los Padres</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177DBC92" w14:textId="77777777" w:rsidR="00923B74" w:rsidRPr="00923B74" w:rsidRDefault="00923B74" w:rsidP="00923B74">
            <w:pPr>
              <w:spacing w:after="0" w:line="240" w:lineRule="auto"/>
              <w:jc w:val="center"/>
              <w:rPr>
                <w:rFonts w:cstheme="minorHAnsi"/>
              </w:rPr>
            </w:pPr>
            <w:r w:rsidRPr="00923B74">
              <w:rPr>
                <w:rFonts w:cstheme="minorHAnsi"/>
              </w:rPr>
              <w:t>Chao Café</w:t>
            </w:r>
          </w:p>
          <w:p w14:paraId="4DB7DF9D" w14:textId="77777777" w:rsidR="00923B74" w:rsidRPr="00923B74" w:rsidRDefault="00923B74" w:rsidP="00923B74">
            <w:pPr>
              <w:spacing w:after="0" w:line="240" w:lineRule="auto"/>
              <w:jc w:val="center"/>
              <w:rPr>
                <w:rFonts w:cstheme="minorHAnsi"/>
              </w:rPr>
            </w:pPr>
            <w:r w:rsidRPr="00923B74">
              <w:rPr>
                <w:rFonts w:cstheme="minorHAnsi"/>
              </w:rPr>
              <w:t>Cuentos y cantos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20A7B2E" w14:textId="77777777" w:rsidR="00923B74" w:rsidRPr="00923B74" w:rsidRDefault="00923B74" w:rsidP="000511C7">
            <w:pPr>
              <w:spacing w:after="0" w:line="240" w:lineRule="auto"/>
              <w:jc w:val="center"/>
              <w:rPr>
                <w:rFonts w:cstheme="minorHAnsi"/>
              </w:rPr>
            </w:pP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072451D5" w14:textId="77777777" w:rsidR="00923B74" w:rsidRPr="00923B74" w:rsidRDefault="00923B74" w:rsidP="000511C7">
            <w:pPr>
              <w:spacing w:after="0" w:line="240" w:lineRule="auto"/>
              <w:jc w:val="center"/>
              <w:rPr>
                <w:rFonts w:cstheme="minorHAnsi"/>
              </w:rPr>
            </w:pPr>
            <w:r w:rsidRPr="00923B74">
              <w:rPr>
                <w:rFonts w:cstheme="minorHAnsi"/>
              </w:rPr>
              <w:t>102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763FBBF" w14:textId="77777777" w:rsidR="00923B74" w:rsidRPr="00923B74" w:rsidRDefault="00923B74" w:rsidP="000511C7">
            <w:pPr>
              <w:spacing w:after="0" w:line="240" w:lineRule="auto"/>
              <w:jc w:val="center"/>
              <w:rPr>
                <w:rFonts w:cstheme="minorHAnsi"/>
              </w:rPr>
            </w:pPr>
            <w:r w:rsidRPr="00923B74">
              <w:rPr>
                <w:rFonts w:cstheme="minorHAnsi"/>
              </w:rPr>
              <w:t>102</w:t>
            </w:r>
          </w:p>
        </w:tc>
      </w:tr>
      <w:tr w:rsidR="00923B74" w:rsidRPr="00923B74" w14:paraId="4CE1886F" w14:textId="77777777" w:rsidTr="00006F2A">
        <w:trPr>
          <w:trHeight w:val="42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49C55" w14:textId="77777777" w:rsidR="00923B74" w:rsidRPr="00923B74" w:rsidRDefault="00923B74" w:rsidP="000511C7">
            <w:pPr>
              <w:spacing w:after="0" w:line="240" w:lineRule="auto"/>
              <w:jc w:val="center"/>
              <w:rPr>
                <w:rFonts w:cstheme="minorHAnsi"/>
              </w:rPr>
            </w:pPr>
            <w:r w:rsidRPr="00923B74">
              <w:rPr>
                <w:rFonts w:cstheme="minorHAnsi"/>
              </w:rPr>
              <w:t>15</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38CE336F" w14:textId="77777777" w:rsidR="00923B74" w:rsidRPr="00923B74" w:rsidRDefault="00923B74" w:rsidP="000511C7">
            <w:pPr>
              <w:spacing w:after="0" w:line="240" w:lineRule="auto"/>
              <w:rPr>
                <w:rFonts w:cstheme="minorHAnsi"/>
              </w:rPr>
            </w:pPr>
            <w:r w:rsidRPr="00923B74">
              <w:rPr>
                <w:rFonts w:cstheme="minorHAnsi"/>
              </w:rPr>
              <w:t>Charla trato Digno a Personas con Discapacidad</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5997F8E6" w14:textId="77777777" w:rsidR="00923B74" w:rsidRPr="00923B74" w:rsidRDefault="00923B74" w:rsidP="00923B74">
            <w:pPr>
              <w:spacing w:after="0" w:line="240" w:lineRule="auto"/>
              <w:jc w:val="center"/>
              <w:rPr>
                <w:rFonts w:cstheme="minorHAnsi"/>
              </w:rPr>
            </w:pPr>
            <w:r w:rsidRPr="00923B74">
              <w:rPr>
                <w:rFonts w:cstheme="minorHAnsi"/>
              </w:rPr>
              <w:t>CONADIS</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363465A6" w14:textId="77777777" w:rsidR="00923B74" w:rsidRPr="00923B74" w:rsidRDefault="00923B74" w:rsidP="000511C7">
            <w:pPr>
              <w:spacing w:after="0" w:line="240" w:lineRule="auto"/>
              <w:jc w:val="center"/>
              <w:rPr>
                <w:rFonts w:cstheme="minorHAnsi"/>
              </w:rPr>
            </w:pPr>
            <w:r w:rsidRPr="00923B74">
              <w:rPr>
                <w:rFonts w:cstheme="minorHAnsi"/>
              </w:rPr>
              <w:t>39</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132C5FD5" w14:textId="77777777" w:rsidR="00923B74" w:rsidRPr="00923B74" w:rsidRDefault="00923B74" w:rsidP="000511C7">
            <w:pPr>
              <w:spacing w:after="0" w:line="240" w:lineRule="auto"/>
              <w:jc w:val="center"/>
              <w:rPr>
                <w:rFonts w:cstheme="minorHAnsi"/>
              </w:rPr>
            </w:pPr>
            <w:r w:rsidRPr="00923B74">
              <w:rPr>
                <w:rFonts w:cstheme="minorHAnsi"/>
              </w:rPr>
              <w:t>20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8652FA5" w14:textId="77777777" w:rsidR="00923B74" w:rsidRPr="00923B74" w:rsidRDefault="00923B74" w:rsidP="000511C7">
            <w:pPr>
              <w:spacing w:after="0" w:line="240" w:lineRule="auto"/>
              <w:jc w:val="center"/>
              <w:rPr>
                <w:rFonts w:cstheme="minorHAnsi"/>
              </w:rPr>
            </w:pPr>
            <w:r w:rsidRPr="00923B74">
              <w:rPr>
                <w:rFonts w:cstheme="minorHAnsi"/>
              </w:rPr>
              <w:t>59</w:t>
            </w:r>
          </w:p>
        </w:tc>
      </w:tr>
      <w:tr w:rsidR="00923B74" w:rsidRPr="00923B74" w14:paraId="6BA23034" w14:textId="77777777" w:rsidTr="00006F2A">
        <w:trPr>
          <w:trHeight w:val="42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BECB6" w14:textId="77777777" w:rsidR="00923B74" w:rsidRPr="00923B74" w:rsidRDefault="00923B74" w:rsidP="000511C7">
            <w:pPr>
              <w:spacing w:after="0" w:line="240" w:lineRule="auto"/>
              <w:jc w:val="center"/>
              <w:rPr>
                <w:rFonts w:cstheme="minorHAnsi"/>
              </w:rPr>
            </w:pPr>
            <w:r w:rsidRPr="00923B74">
              <w:rPr>
                <w:rFonts w:cstheme="minorHAnsi"/>
              </w:rPr>
              <w:t>16</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2CF4A230" w14:textId="77777777" w:rsidR="00923B74" w:rsidRPr="00923B74" w:rsidRDefault="00923B74" w:rsidP="000511C7">
            <w:pPr>
              <w:spacing w:after="0" w:line="240" w:lineRule="auto"/>
              <w:rPr>
                <w:rFonts w:cstheme="minorHAnsi"/>
              </w:rPr>
            </w:pPr>
            <w:r w:rsidRPr="00923B74">
              <w:rPr>
                <w:rFonts w:cstheme="minorHAnsi"/>
              </w:rPr>
              <w:t>Charla Régimen Ético y Disciplinario</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3FFEDB63" w14:textId="77777777" w:rsidR="00923B74" w:rsidRPr="00923B74" w:rsidRDefault="00923B74" w:rsidP="00923B74">
            <w:pPr>
              <w:spacing w:after="0" w:line="240" w:lineRule="auto"/>
              <w:jc w:val="center"/>
              <w:rPr>
                <w:rFonts w:cstheme="minorHAnsi"/>
              </w:rPr>
            </w:pPr>
            <w:r w:rsidRPr="00923B74">
              <w:rPr>
                <w:rFonts w:cstheme="minorHAnsi"/>
              </w:rPr>
              <w:t>MAP</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2F334E8A" w14:textId="77777777" w:rsidR="00923B74" w:rsidRPr="00923B74" w:rsidRDefault="00923B74" w:rsidP="000511C7">
            <w:pPr>
              <w:spacing w:after="0" w:line="240" w:lineRule="auto"/>
              <w:jc w:val="center"/>
              <w:rPr>
                <w:rFonts w:cstheme="minorHAnsi"/>
              </w:rPr>
            </w:pPr>
            <w:r w:rsidRPr="00923B74">
              <w:rPr>
                <w:rFonts w:cstheme="minorHAnsi"/>
              </w:rPr>
              <w:t>58</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5E58DB59" w14:textId="77777777" w:rsidR="00923B74" w:rsidRPr="00923B74" w:rsidRDefault="00923B74" w:rsidP="000511C7">
            <w:pPr>
              <w:spacing w:after="0" w:line="240" w:lineRule="auto"/>
              <w:jc w:val="center"/>
              <w:rPr>
                <w:rFonts w:cstheme="minorHAnsi"/>
              </w:rPr>
            </w:pPr>
            <w:r w:rsidRPr="00923B74">
              <w:rPr>
                <w:rFonts w:cstheme="minorHAnsi"/>
              </w:rPr>
              <w:t>42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11E3CFA9" w14:textId="77777777" w:rsidR="00923B74" w:rsidRPr="00923B74" w:rsidRDefault="00923B74" w:rsidP="000511C7">
            <w:pPr>
              <w:spacing w:after="0" w:line="240" w:lineRule="auto"/>
              <w:jc w:val="center"/>
              <w:rPr>
                <w:rFonts w:cstheme="minorHAnsi"/>
              </w:rPr>
            </w:pPr>
            <w:r w:rsidRPr="00923B74">
              <w:rPr>
                <w:rFonts w:cstheme="minorHAnsi"/>
              </w:rPr>
              <w:t>100</w:t>
            </w:r>
          </w:p>
        </w:tc>
      </w:tr>
      <w:tr w:rsidR="00923B74" w:rsidRPr="00923B74" w14:paraId="5A209D44" w14:textId="77777777" w:rsidTr="00006F2A">
        <w:trPr>
          <w:trHeight w:val="498"/>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0225E" w14:textId="77777777" w:rsidR="00923B74" w:rsidRPr="00923B74" w:rsidRDefault="00923B74" w:rsidP="000511C7">
            <w:pPr>
              <w:spacing w:after="0" w:line="240" w:lineRule="auto"/>
              <w:jc w:val="center"/>
              <w:rPr>
                <w:rFonts w:cstheme="minorHAnsi"/>
              </w:rPr>
            </w:pPr>
            <w:r w:rsidRPr="00923B74">
              <w:rPr>
                <w:rFonts w:cstheme="minorHAnsi"/>
              </w:rPr>
              <w:t>17</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13D34425" w14:textId="77777777" w:rsidR="00923B74" w:rsidRPr="00923B74" w:rsidRDefault="00923B74" w:rsidP="000511C7">
            <w:pPr>
              <w:spacing w:after="0" w:line="240" w:lineRule="auto"/>
              <w:rPr>
                <w:rFonts w:cstheme="minorHAnsi"/>
              </w:rPr>
            </w:pPr>
            <w:r w:rsidRPr="00923B74">
              <w:rPr>
                <w:rFonts w:cstheme="minorHAnsi"/>
              </w:rPr>
              <w:t>Actividad entrega de Kit de habichuelas con dulce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2AEA0AAC" w14:textId="77777777" w:rsidR="00923B74" w:rsidRPr="00923B74" w:rsidRDefault="00923B74" w:rsidP="00923B74">
            <w:pPr>
              <w:spacing w:after="0" w:line="240" w:lineRule="auto"/>
              <w:jc w:val="center"/>
              <w:rPr>
                <w:rFonts w:cstheme="minorHAnsi"/>
              </w:rPr>
            </w:pPr>
            <w:r w:rsidRPr="00923B74">
              <w:rPr>
                <w:rFonts w:cstheme="minorHAnsi"/>
              </w:rPr>
              <w:t>ONE</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FA82A0B" w14:textId="77777777" w:rsidR="00923B74" w:rsidRPr="00923B74" w:rsidRDefault="00923B74" w:rsidP="000511C7">
            <w:pPr>
              <w:spacing w:after="0" w:line="240" w:lineRule="auto"/>
              <w:jc w:val="center"/>
              <w:rPr>
                <w:rFonts w:cstheme="minorHAnsi"/>
              </w:rPr>
            </w:pPr>
            <w:r w:rsidRPr="00923B74">
              <w:rPr>
                <w:rFonts w:cstheme="minorHAnsi"/>
              </w:rPr>
              <w:t>Se entregó 300 kit</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2161E5BA" w14:textId="77777777" w:rsidR="00923B74" w:rsidRPr="00923B74" w:rsidRDefault="00923B74" w:rsidP="000511C7">
            <w:pPr>
              <w:spacing w:after="0" w:line="240" w:lineRule="auto"/>
              <w:jc w:val="center"/>
              <w:rPr>
                <w:rFonts w:cstheme="minorHAnsi"/>
              </w:rPr>
            </w:pPr>
            <w:r w:rsidRPr="00923B74">
              <w:rPr>
                <w:rFonts w:cstheme="minorHAnsi"/>
              </w:rPr>
              <w:t>Se entregó 300 kit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43B6E29E" w14:textId="77777777" w:rsidR="00923B74" w:rsidRPr="00923B74" w:rsidRDefault="00923B74" w:rsidP="000511C7">
            <w:pPr>
              <w:spacing w:after="0" w:line="240" w:lineRule="auto"/>
              <w:jc w:val="center"/>
              <w:rPr>
                <w:rFonts w:cstheme="minorHAnsi"/>
              </w:rPr>
            </w:pPr>
            <w:r w:rsidRPr="00923B74">
              <w:rPr>
                <w:rFonts w:cstheme="minorHAnsi"/>
              </w:rPr>
              <w:t>Se entregó 300 kit</w:t>
            </w:r>
          </w:p>
        </w:tc>
      </w:tr>
      <w:tr w:rsidR="00923B74" w:rsidRPr="00923B74" w14:paraId="29A34D5C" w14:textId="77777777" w:rsidTr="00006F2A">
        <w:trPr>
          <w:trHeight w:val="606"/>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E19B0" w14:textId="77777777" w:rsidR="00923B74" w:rsidRPr="00923B74" w:rsidRDefault="00923B74" w:rsidP="000511C7">
            <w:pPr>
              <w:spacing w:after="0" w:line="240" w:lineRule="auto"/>
              <w:jc w:val="center"/>
              <w:rPr>
                <w:rFonts w:cstheme="minorHAnsi"/>
              </w:rPr>
            </w:pPr>
            <w:r w:rsidRPr="00923B74">
              <w:rPr>
                <w:rFonts w:cstheme="minorHAnsi"/>
              </w:rPr>
              <w:t>18</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596C4290" w14:textId="56DC5F07" w:rsidR="00923B74" w:rsidRPr="00923B74" w:rsidRDefault="00923B74" w:rsidP="000511C7">
            <w:pPr>
              <w:spacing w:after="0" w:line="240" w:lineRule="auto"/>
              <w:rPr>
                <w:rFonts w:cstheme="minorHAnsi"/>
              </w:rPr>
            </w:pPr>
            <w:r w:rsidRPr="00923B74">
              <w:rPr>
                <w:rFonts w:cstheme="minorHAnsi"/>
              </w:rPr>
              <w:t xml:space="preserve">Charla Educativa sobre la Prevención del Cáncer de Mama y </w:t>
            </w:r>
            <w:proofErr w:type="spellStart"/>
            <w:r w:rsidR="00366D9B" w:rsidRPr="00923B74">
              <w:rPr>
                <w:rFonts w:cstheme="minorHAnsi"/>
              </w:rPr>
              <w:t>Cérvico</w:t>
            </w:r>
            <w:proofErr w:type="spellEnd"/>
            <w:r w:rsidRPr="00923B74">
              <w:rPr>
                <w:rFonts w:cstheme="minorHAnsi"/>
              </w:rPr>
              <w:t xml:space="preserve"> Uterino</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14:paraId="29426F0C" w14:textId="77777777" w:rsidR="00923B74" w:rsidRPr="00923B74" w:rsidRDefault="00923B74" w:rsidP="00923B74">
            <w:pPr>
              <w:spacing w:after="0" w:line="240" w:lineRule="auto"/>
              <w:jc w:val="center"/>
              <w:rPr>
                <w:rFonts w:cstheme="minorHAnsi"/>
              </w:rPr>
            </w:pPr>
            <w:r w:rsidRPr="00923B74">
              <w:rPr>
                <w:rFonts w:cstheme="minorHAnsi"/>
              </w:rPr>
              <w:t>ARS Universal</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74AAE5F0" w14:textId="77777777" w:rsidR="00923B74" w:rsidRPr="00923B74" w:rsidRDefault="00923B74" w:rsidP="000511C7">
            <w:pPr>
              <w:spacing w:after="0" w:line="240" w:lineRule="auto"/>
              <w:jc w:val="center"/>
              <w:rPr>
                <w:rFonts w:cstheme="minorHAnsi"/>
              </w:rPr>
            </w:pPr>
            <w:r w:rsidRPr="00923B74">
              <w:rPr>
                <w:rFonts w:cstheme="minorHAnsi"/>
              </w:rPr>
              <w:t>70</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14:paraId="5B442C6F" w14:textId="77777777" w:rsidR="00923B74" w:rsidRPr="00923B74" w:rsidRDefault="00923B74" w:rsidP="000511C7">
            <w:pPr>
              <w:spacing w:after="0" w:line="240" w:lineRule="auto"/>
              <w:jc w:val="center"/>
              <w:rPr>
                <w:rFonts w:cstheme="minorHAnsi"/>
              </w:rPr>
            </w:pPr>
            <w:r w:rsidRPr="00923B74">
              <w:rPr>
                <w:rFonts w:cstheme="minorHAnsi"/>
              </w:rPr>
              <w:t>9</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14:paraId="61698F17" w14:textId="77777777" w:rsidR="00923B74" w:rsidRPr="00923B74" w:rsidRDefault="00923B74" w:rsidP="000511C7">
            <w:pPr>
              <w:spacing w:after="0" w:line="240" w:lineRule="auto"/>
              <w:jc w:val="center"/>
              <w:rPr>
                <w:rFonts w:cstheme="minorHAnsi"/>
              </w:rPr>
            </w:pPr>
            <w:r w:rsidRPr="00923B74">
              <w:rPr>
                <w:rFonts w:cstheme="minorHAnsi"/>
              </w:rPr>
              <w:t>79</w:t>
            </w:r>
          </w:p>
        </w:tc>
      </w:tr>
      <w:tr w:rsidR="00006F2A" w:rsidRPr="00923B74" w14:paraId="37A923B6" w14:textId="77777777" w:rsidTr="00006F2A">
        <w:trPr>
          <w:trHeight w:val="606"/>
        </w:trPr>
        <w:tc>
          <w:tcPr>
            <w:tcW w:w="7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8DB7A64" w14:textId="77777777" w:rsidR="00923B74" w:rsidRPr="00923B74" w:rsidRDefault="00923B74" w:rsidP="000511C7">
            <w:pPr>
              <w:spacing w:after="0" w:line="240" w:lineRule="auto"/>
              <w:jc w:val="center"/>
              <w:rPr>
                <w:rFonts w:cstheme="minorHAnsi"/>
              </w:rPr>
            </w:pPr>
            <w:r w:rsidRPr="00923B74">
              <w:rPr>
                <w:rFonts w:cstheme="minorHAnsi"/>
              </w:rPr>
              <w:t>19</w:t>
            </w:r>
          </w:p>
        </w:tc>
        <w:tc>
          <w:tcPr>
            <w:tcW w:w="1856" w:type="dxa"/>
            <w:tcBorders>
              <w:top w:val="nil"/>
              <w:left w:val="nil"/>
              <w:bottom w:val="single" w:sz="4" w:space="0" w:color="auto"/>
              <w:right w:val="single" w:sz="8" w:space="0" w:color="auto"/>
            </w:tcBorders>
            <w:tcMar>
              <w:top w:w="0" w:type="dxa"/>
              <w:left w:w="108" w:type="dxa"/>
              <w:bottom w:w="0" w:type="dxa"/>
              <w:right w:w="108" w:type="dxa"/>
            </w:tcMar>
            <w:hideMark/>
          </w:tcPr>
          <w:p w14:paraId="16F34278" w14:textId="487DC35B" w:rsidR="00923B74" w:rsidRPr="00923B74" w:rsidRDefault="00923B74" w:rsidP="000511C7">
            <w:pPr>
              <w:spacing w:after="0" w:line="240" w:lineRule="auto"/>
              <w:rPr>
                <w:rFonts w:cstheme="minorHAnsi"/>
              </w:rPr>
            </w:pPr>
            <w:r w:rsidRPr="00923B74">
              <w:rPr>
                <w:rFonts w:cstheme="minorHAnsi"/>
              </w:rPr>
              <w:t xml:space="preserve">Jornada Femenina Prevención del Cáncer de Mama y </w:t>
            </w:r>
            <w:proofErr w:type="spellStart"/>
            <w:r w:rsidR="00366D9B" w:rsidRPr="00923B74">
              <w:rPr>
                <w:rFonts w:cstheme="minorHAnsi"/>
              </w:rPr>
              <w:t>Cérvico</w:t>
            </w:r>
            <w:proofErr w:type="spellEnd"/>
            <w:r w:rsidRPr="00923B74">
              <w:rPr>
                <w:rFonts w:cstheme="minorHAnsi"/>
              </w:rPr>
              <w:t xml:space="preserve"> Uterino</w:t>
            </w:r>
          </w:p>
        </w:tc>
        <w:tc>
          <w:tcPr>
            <w:tcW w:w="1840" w:type="dxa"/>
            <w:tcBorders>
              <w:top w:val="nil"/>
              <w:left w:val="nil"/>
              <w:bottom w:val="single" w:sz="4" w:space="0" w:color="auto"/>
              <w:right w:val="single" w:sz="8" w:space="0" w:color="auto"/>
            </w:tcBorders>
            <w:tcMar>
              <w:top w:w="0" w:type="dxa"/>
              <w:left w:w="108" w:type="dxa"/>
              <w:bottom w:w="0" w:type="dxa"/>
              <w:right w:w="108" w:type="dxa"/>
            </w:tcMar>
            <w:hideMark/>
          </w:tcPr>
          <w:p w14:paraId="0D49BE0E" w14:textId="77777777" w:rsidR="00923B74" w:rsidRPr="00923B74" w:rsidRDefault="00923B74" w:rsidP="00923B74">
            <w:pPr>
              <w:spacing w:after="0" w:line="240" w:lineRule="auto"/>
              <w:jc w:val="center"/>
              <w:rPr>
                <w:rFonts w:cstheme="minorHAnsi"/>
              </w:rPr>
            </w:pPr>
            <w:r w:rsidRPr="00923B74">
              <w:rPr>
                <w:rFonts w:cstheme="minorHAnsi"/>
              </w:rPr>
              <w:t>ARS Universal</w:t>
            </w:r>
          </w:p>
        </w:tc>
        <w:tc>
          <w:tcPr>
            <w:tcW w:w="1615" w:type="dxa"/>
            <w:tcBorders>
              <w:top w:val="nil"/>
              <w:left w:val="nil"/>
              <w:bottom w:val="single" w:sz="4" w:space="0" w:color="auto"/>
              <w:right w:val="single" w:sz="8" w:space="0" w:color="auto"/>
            </w:tcBorders>
            <w:tcMar>
              <w:top w:w="0" w:type="dxa"/>
              <w:left w:w="108" w:type="dxa"/>
              <w:bottom w:w="0" w:type="dxa"/>
              <w:right w:w="108" w:type="dxa"/>
            </w:tcMar>
            <w:hideMark/>
          </w:tcPr>
          <w:p w14:paraId="610CC4FF" w14:textId="77777777" w:rsidR="00923B74" w:rsidRPr="00923B74" w:rsidRDefault="00923B74" w:rsidP="000511C7">
            <w:pPr>
              <w:spacing w:after="0" w:line="240" w:lineRule="auto"/>
              <w:jc w:val="center"/>
              <w:rPr>
                <w:rFonts w:cstheme="minorHAnsi"/>
              </w:rPr>
            </w:pPr>
            <w:r w:rsidRPr="00923B74">
              <w:rPr>
                <w:rFonts w:cstheme="minorHAnsi"/>
              </w:rPr>
              <w:t>16</w:t>
            </w:r>
          </w:p>
        </w:tc>
        <w:tc>
          <w:tcPr>
            <w:tcW w:w="1643" w:type="dxa"/>
            <w:tcBorders>
              <w:top w:val="nil"/>
              <w:left w:val="nil"/>
              <w:bottom w:val="single" w:sz="4" w:space="0" w:color="auto"/>
              <w:right w:val="single" w:sz="8" w:space="0" w:color="auto"/>
            </w:tcBorders>
            <w:tcMar>
              <w:top w:w="0" w:type="dxa"/>
              <w:left w:w="108" w:type="dxa"/>
              <w:bottom w:w="0" w:type="dxa"/>
              <w:right w:w="108" w:type="dxa"/>
            </w:tcMar>
            <w:hideMark/>
          </w:tcPr>
          <w:p w14:paraId="41EE6764" w14:textId="77777777" w:rsidR="00923B74" w:rsidRPr="00923B74" w:rsidRDefault="00923B74" w:rsidP="000511C7">
            <w:pPr>
              <w:spacing w:after="0" w:line="240" w:lineRule="auto"/>
              <w:jc w:val="center"/>
              <w:rPr>
                <w:rFonts w:cstheme="minorHAnsi"/>
              </w:rPr>
            </w:pPr>
          </w:p>
        </w:tc>
        <w:tc>
          <w:tcPr>
            <w:tcW w:w="1615" w:type="dxa"/>
            <w:tcBorders>
              <w:top w:val="nil"/>
              <w:left w:val="nil"/>
              <w:bottom w:val="single" w:sz="4" w:space="0" w:color="auto"/>
              <w:right w:val="single" w:sz="8" w:space="0" w:color="auto"/>
            </w:tcBorders>
            <w:tcMar>
              <w:top w:w="0" w:type="dxa"/>
              <w:left w:w="108" w:type="dxa"/>
              <w:bottom w:w="0" w:type="dxa"/>
              <w:right w:w="108" w:type="dxa"/>
            </w:tcMar>
            <w:hideMark/>
          </w:tcPr>
          <w:p w14:paraId="720151B9" w14:textId="77777777" w:rsidR="00923B74" w:rsidRPr="00923B74" w:rsidRDefault="00923B74" w:rsidP="000511C7">
            <w:pPr>
              <w:spacing w:after="0" w:line="240" w:lineRule="auto"/>
              <w:jc w:val="center"/>
              <w:rPr>
                <w:rFonts w:cstheme="minorHAnsi"/>
              </w:rPr>
            </w:pPr>
            <w:r w:rsidRPr="00923B74">
              <w:rPr>
                <w:rFonts w:cstheme="minorHAnsi"/>
              </w:rPr>
              <w:t>16</w:t>
            </w:r>
          </w:p>
        </w:tc>
      </w:tr>
    </w:tbl>
    <w:p w14:paraId="358262F2" w14:textId="661AA94B" w:rsidR="00D05A0F" w:rsidRDefault="00D05A0F" w:rsidP="00D05A0F">
      <w:pPr>
        <w:pStyle w:val="NoSpacing"/>
        <w:jc w:val="both"/>
      </w:pPr>
    </w:p>
    <w:p w14:paraId="27DD88C0" w14:textId="78D3F3CE" w:rsidR="00D05A0F" w:rsidRDefault="00D05A0F" w:rsidP="00D05A0F">
      <w:pPr>
        <w:pStyle w:val="NoSpacing"/>
        <w:jc w:val="both"/>
      </w:pPr>
    </w:p>
    <w:p w14:paraId="62A4C5A4" w14:textId="4AE9D2A9" w:rsidR="00006F2A" w:rsidRPr="00006F2A" w:rsidRDefault="00006F2A" w:rsidP="002D7A36">
      <w:pPr>
        <w:pStyle w:val="ListParagraph"/>
        <w:numPr>
          <w:ilvl w:val="0"/>
          <w:numId w:val="7"/>
        </w:numPr>
        <w:spacing w:after="0" w:line="360" w:lineRule="auto"/>
        <w:jc w:val="both"/>
      </w:pPr>
      <w:r w:rsidRPr="00006F2A">
        <w:t xml:space="preserve"> Organización de la Función de Recursos Humano</w:t>
      </w:r>
      <w:r>
        <w:t>s</w:t>
      </w:r>
    </w:p>
    <w:p w14:paraId="663F0190" w14:textId="77777777" w:rsidR="00006F2A" w:rsidRPr="00006F2A" w:rsidRDefault="00006F2A" w:rsidP="00006F2A">
      <w:pPr>
        <w:pStyle w:val="NoSpacing"/>
        <w:jc w:val="both"/>
      </w:pPr>
      <w:r w:rsidRPr="00006F2A">
        <w:t>Se continuó con el programa de Inducción al Personal, realizando (9 inducciones a partir de abril 2019) a un total de 40 empleados de nuevo ingreso, y 3 inducciones especiales para: el Proyecto de Cartografía Censal - CENSO 2020, Proyecto ENHOGAR-MICS-2019 y Personal de las Oficinas Provinciales, para un total de 108 empleados.</w:t>
      </w:r>
    </w:p>
    <w:p w14:paraId="3B0B19D0" w14:textId="77777777" w:rsidR="00D47FA0" w:rsidRPr="00006F2A" w:rsidRDefault="00D47FA0" w:rsidP="00006F2A">
      <w:pPr>
        <w:pStyle w:val="NoSpacing"/>
        <w:jc w:val="both"/>
      </w:pPr>
    </w:p>
    <w:p w14:paraId="36CFF56B" w14:textId="77777777" w:rsidR="00D05A0F" w:rsidRDefault="00D05A0F" w:rsidP="00D47FA0">
      <w:pPr>
        <w:rPr>
          <w:rFonts w:ascii="Calibri" w:hAnsi="Calibri" w:cs="Calibri"/>
          <w:color w:val="000000"/>
          <w:sz w:val="23"/>
          <w:szCs w:val="23"/>
        </w:rPr>
      </w:pPr>
    </w:p>
    <w:p w14:paraId="7D7D7522" w14:textId="33EA190E" w:rsidR="00D05A0F" w:rsidRPr="00D47FA0" w:rsidRDefault="00D05A0F" w:rsidP="00D47FA0">
      <w:pPr>
        <w:rPr>
          <w:rFonts w:ascii="Calibri" w:hAnsi="Calibri" w:cs="Calibri"/>
          <w:color w:val="000000"/>
          <w:sz w:val="23"/>
          <w:szCs w:val="23"/>
        </w:rPr>
        <w:sectPr w:rsidR="00D05A0F" w:rsidRPr="00D47FA0" w:rsidSect="00991115">
          <w:pgSz w:w="11906" w:h="16838"/>
          <w:pgMar w:top="1418" w:right="1701" w:bottom="1418" w:left="1701" w:header="709" w:footer="709" w:gutter="0"/>
          <w:cols w:space="708"/>
          <w:docGrid w:linePitch="360"/>
        </w:sectPr>
      </w:pPr>
    </w:p>
    <w:p w14:paraId="68AD020D" w14:textId="7639679E" w:rsidR="00006F2A" w:rsidRDefault="00006F2A" w:rsidP="002D7A36">
      <w:pPr>
        <w:pStyle w:val="NoSpacing"/>
        <w:numPr>
          <w:ilvl w:val="0"/>
          <w:numId w:val="7"/>
        </w:numPr>
        <w:jc w:val="both"/>
      </w:pPr>
      <w:r w:rsidRPr="00F61A46">
        <w:lastRenderedPageBreak/>
        <w:t>Gestión de la Calidad</w:t>
      </w:r>
    </w:p>
    <w:p w14:paraId="357959F4" w14:textId="77777777" w:rsidR="00006F2A" w:rsidRDefault="00006F2A" w:rsidP="00006F2A">
      <w:pPr>
        <w:pStyle w:val="NoSpacing"/>
        <w:jc w:val="both"/>
        <w:rPr>
          <w:lang w:val="es-ES"/>
        </w:rPr>
      </w:pPr>
    </w:p>
    <w:p w14:paraId="7C53BFF6" w14:textId="134909B1" w:rsidR="00006F2A" w:rsidRDefault="00006F2A" w:rsidP="00006F2A">
      <w:pPr>
        <w:pStyle w:val="NoSpacing"/>
        <w:jc w:val="both"/>
      </w:pPr>
      <w:r w:rsidRPr="00B40718">
        <w:rPr>
          <w:lang w:val="es-ES"/>
        </w:rPr>
        <w:t>Como parte del POA 201</w:t>
      </w:r>
      <w:r>
        <w:rPr>
          <w:lang w:val="es-ES"/>
        </w:rPr>
        <w:t>9</w:t>
      </w:r>
      <w:r w:rsidRPr="00B40718">
        <w:rPr>
          <w:lang w:val="es-ES"/>
        </w:rPr>
        <w:t xml:space="preserve"> de RRHH, tenemos registrado como producto la revisión y levantamiento de todos los procesos del Departamento, a </w:t>
      </w:r>
      <w:r w:rsidRPr="00B40718">
        <w:t>la fecha se ha estado trabajando en conjunto con el área de Calidad en la Gestión, y dentro de las actividades realizadas están:</w:t>
      </w:r>
    </w:p>
    <w:p w14:paraId="7405975A" w14:textId="77777777" w:rsidR="00006F2A" w:rsidRPr="00B40718" w:rsidRDefault="00006F2A" w:rsidP="00006F2A">
      <w:pPr>
        <w:pStyle w:val="NoSpacing"/>
        <w:jc w:val="both"/>
      </w:pPr>
    </w:p>
    <w:p w14:paraId="33F8497D" w14:textId="4B09EB56" w:rsidR="00006F2A" w:rsidRPr="00B40718" w:rsidRDefault="00366D9B" w:rsidP="00006F2A">
      <w:pPr>
        <w:pStyle w:val="NoSpacing"/>
        <w:numPr>
          <w:ilvl w:val="0"/>
          <w:numId w:val="11"/>
        </w:numPr>
        <w:jc w:val="both"/>
      </w:pPr>
      <w:r>
        <w:t xml:space="preserve">Creación </w:t>
      </w:r>
      <w:r w:rsidRPr="00B40718">
        <w:t>y</w:t>
      </w:r>
      <w:r w:rsidR="00006F2A" w:rsidRPr="00B40718">
        <w:t xml:space="preserve"> </w:t>
      </w:r>
      <w:r w:rsidR="00006F2A">
        <w:t>revisión</w:t>
      </w:r>
      <w:r w:rsidR="00006F2A" w:rsidRPr="00B40718">
        <w:t xml:space="preserve"> </w:t>
      </w:r>
      <w:r w:rsidR="00006F2A">
        <w:t>d</w:t>
      </w:r>
      <w:r w:rsidR="00006F2A" w:rsidRPr="00B40718">
        <w:t>el plan de trabajo 201</w:t>
      </w:r>
      <w:r w:rsidR="00006F2A">
        <w:t>9</w:t>
      </w:r>
    </w:p>
    <w:p w14:paraId="351A023D" w14:textId="595EAD32" w:rsidR="00006F2A" w:rsidRDefault="00006F2A" w:rsidP="00006F2A">
      <w:pPr>
        <w:pStyle w:val="NoSpacing"/>
        <w:numPr>
          <w:ilvl w:val="0"/>
          <w:numId w:val="11"/>
        </w:numPr>
        <w:jc w:val="both"/>
      </w:pPr>
      <w:r w:rsidRPr="001157FB">
        <w:t xml:space="preserve">Creación </w:t>
      </w:r>
      <w:r>
        <w:t xml:space="preserve">y aprobación por la MAE </w:t>
      </w:r>
      <w:r w:rsidRPr="001157FB">
        <w:t xml:space="preserve">de </w:t>
      </w:r>
      <w:r>
        <w:t xml:space="preserve">las siguientes </w:t>
      </w:r>
      <w:r w:rsidRPr="001157FB">
        <w:t xml:space="preserve">políticas </w:t>
      </w:r>
      <w:r>
        <w:t>y procedimientos:</w:t>
      </w:r>
    </w:p>
    <w:p w14:paraId="41D4AA5D" w14:textId="77777777" w:rsidR="00006F2A" w:rsidRDefault="00006F2A" w:rsidP="00006F2A">
      <w:pPr>
        <w:pStyle w:val="NoSpacing"/>
        <w:numPr>
          <w:ilvl w:val="0"/>
          <w:numId w:val="17"/>
        </w:numPr>
        <w:ind w:left="1068"/>
        <w:jc w:val="both"/>
      </w:pPr>
      <w:r>
        <w:t>P</w:t>
      </w:r>
      <w:r w:rsidRPr="001157FB">
        <w:t>olíticas de pasantía universitaria</w:t>
      </w:r>
    </w:p>
    <w:p w14:paraId="16988136" w14:textId="77777777" w:rsidR="00006F2A" w:rsidRDefault="00006F2A" w:rsidP="00006F2A">
      <w:pPr>
        <w:pStyle w:val="NoSpacing"/>
        <w:numPr>
          <w:ilvl w:val="0"/>
          <w:numId w:val="17"/>
        </w:numPr>
        <w:ind w:left="1068"/>
        <w:jc w:val="both"/>
      </w:pPr>
      <w:r w:rsidRPr="00DA1DFD">
        <w:t>Procedimiento de inducción personal de nuevo ingreso ARH-RPE</w:t>
      </w:r>
    </w:p>
    <w:p w14:paraId="73A1BCC5" w14:textId="77777777" w:rsidR="00006F2A" w:rsidRPr="00DA1DFD" w:rsidRDefault="00006F2A" w:rsidP="00006F2A">
      <w:pPr>
        <w:pStyle w:val="NoSpacing"/>
        <w:numPr>
          <w:ilvl w:val="0"/>
          <w:numId w:val="17"/>
        </w:numPr>
        <w:ind w:left="1068"/>
        <w:jc w:val="both"/>
      </w:pPr>
      <w:r w:rsidRPr="00DA1DFD">
        <w:t>Procedimiento de reclutamiento y selección del personal VB ARH-RPE</w:t>
      </w:r>
    </w:p>
    <w:p w14:paraId="1ED3CEB3" w14:textId="77777777" w:rsidR="00006F2A" w:rsidRDefault="00006F2A" w:rsidP="00006F2A">
      <w:pPr>
        <w:pStyle w:val="NoSpacing"/>
        <w:numPr>
          <w:ilvl w:val="0"/>
          <w:numId w:val="17"/>
        </w:numPr>
        <w:ind w:left="1068"/>
        <w:jc w:val="both"/>
      </w:pPr>
      <w:r w:rsidRPr="00DA1DFD">
        <w:t>Encuesta clima organizacional ARH-GPE</w:t>
      </w:r>
    </w:p>
    <w:p w14:paraId="3EAD69B1" w14:textId="77777777" w:rsidR="00006F2A" w:rsidRPr="00DA1DFD" w:rsidRDefault="00006F2A" w:rsidP="00006F2A">
      <w:pPr>
        <w:pStyle w:val="NoSpacing"/>
        <w:numPr>
          <w:ilvl w:val="0"/>
          <w:numId w:val="17"/>
        </w:numPr>
        <w:ind w:left="1068"/>
        <w:jc w:val="both"/>
      </w:pPr>
      <w:r w:rsidRPr="00DA1DFD">
        <w:t xml:space="preserve">Gestión y evaluación de desempeño ARH-GPE </w:t>
      </w:r>
    </w:p>
    <w:p w14:paraId="1DBC7BC7" w14:textId="77777777" w:rsidR="00006F2A" w:rsidRPr="00DA1DFD" w:rsidRDefault="00006F2A" w:rsidP="00006F2A">
      <w:pPr>
        <w:pStyle w:val="NoSpacing"/>
        <w:numPr>
          <w:ilvl w:val="0"/>
          <w:numId w:val="17"/>
        </w:numPr>
        <w:ind w:left="1068"/>
        <w:jc w:val="both"/>
      </w:pPr>
      <w:r w:rsidRPr="00DA1DFD">
        <w:t>Política control de vacaciones y suplencia para responsables de área ARH-GPE</w:t>
      </w:r>
    </w:p>
    <w:p w14:paraId="62E537EA" w14:textId="77777777" w:rsidR="00006F2A" w:rsidRPr="00DA1DFD" w:rsidRDefault="00006F2A" w:rsidP="00006F2A">
      <w:pPr>
        <w:pStyle w:val="NoSpacing"/>
        <w:numPr>
          <w:ilvl w:val="0"/>
          <w:numId w:val="17"/>
        </w:numPr>
        <w:ind w:left="1068"/>
        <w:jc w:val="both"/>
      </w:pPr>
      <w:r w:rsidRPr="00DA1DFD">
        <w:t>Política de inclusión personas con discapacidad ARH-GPE</w:t>
      </w:r>
    </w:p>
    <w:p w14:paraId="0E9EF5CF" w14:textId="77777777" w:rsidR="00006F2A" w:rsidRDefault="00006F2A" w:rsidP="00006F2A">
      <w:pPr>
        <w:pStyle w:val="NoSpacing"/>
        <w:numPr>
          <w:ilvl w:val="0"/>
          <w:numId w:val="17"/>
        </w:numPr>
        <w:ind w:left="1068"/>
        <w:jc w:val="both"/>
      </w:pPr>
      <w:r w:rsidRPr="00DA1DFD">
        <w:t xml:space="preserve">Política solicitud de préstamo (empleado feliz) ARH-GPE </w:t>
      </w:r>
    </w:p>
    <w:p w14:paraId="0348CBF6" w14:textId="77777777" w:rsidR="00006F2A" w:rsidRPr="00DA1DFD" w:rsidRDefault="00006F2A" w:rsidP="00006F2A">
      <w:pPr>
        <w:pStyle w:val="NoSpacing"/>
        <w:numPr>
          <w:ilvl w:val="0"/>
          <w:numId w:val="17"/>
        </w:numPr>
        <w:ind w:left="1068"/>
        <w:jc w:val="both"/>
      </w:pPr>
      <w:r w:rsidRPr="00DA1DFD">
        <w:t>Políticas de Asistencia y Puntualidad - ARH-GPE-</w:t>
      </w:r>
    </w:p>
    <w:p w14:paraId="1AC553F7" w14:textId="77777777" w:rsidR="00006F2A" w:rsidRPr="00DA1DFD" w:rsidRDefault="00006F2A" w:rsidP="00006F2A">
      <w:pPr>
        <w:pStyle w:val="NoSpacing"/>
        <w:numPr>
          <w:ilvl w:val="0"/>
          <w:numId w:val="17"/>
        </w:numPr>
        <w:ind w:left="1068"/>
        <w:jc w:val="both"/>
      </w:pPr>
      <w:r w:rsidRPr="00DA1DFD">
        <w:t>Detección de necesidades de capacitación ARH-DPE</w:t>
      </w:r>
    </w:p>
    <w:p w14:paraId="1F32FC08" w14:textId="77777777" w:rsidR="00006F2A" w:rsidRPr="00DA1DFD" w:rsidRDefault="00006F2A" w:rsidP="00006F2A">
      <w:pPr>
        <w:pStyle w:val="NoSpacing"/>
        <w:numPr>
          <w:ilvl w:val="0"/>
          <w:numId w:val="17"/>
        </w:numPr>
        <w:ind w:left="1068"/>
        <w:jc w:val="both"/>
      </w:pPr>
      <w:r w:rsidRPr="00DA1DFD">
        <w:t>Inducción técnica RHH-DPE</w:t>
      </w:r>
    </w:p>
    <w:p w14:paraId="2DE2268F" w14:textId="474D59DE" w:rsidR="00696EAA" w:rsidRDefault="00696EAA" w:rsidP="00006F2A">
      <w:pPr>
        <w:pStyle w:val="NoSpacing"/>
        <w:ind w:left="348"/>
        <w:jc w:val="both"/>
        <w:rPr>
          <w:rFonts w:ascii="Calibri" w:hAnsi="Calibri" w:cs="Calibri"/>
          <w:color w:val="000000"/>
          <w:sz w:val="23"/>
          <w:szCs w:val="23"/>
        </w:rPr>
      </w:pPr>
    </w:p>
    <w:p w14:paraId="3CF241B8" w14:textId="77777777" w:rsidR="00696EAA" w:rsidRDefault="00696EAA" w:rsidP="00006F2A">
      <w:pPr>
        <w:pStyle w:val="NoSpacing"/>
        <w:jc w:val="both"/>
        <w:rPr>
          <w:rFonts w:ascii="Calibri" w:hAnsi="Calibri" w:cs="Calibri"/>
          <w:color w:val="000000"/>
          <w:sz w:val="23"/>
          <w:szCs w:val="23"/>
        </w:rPr>
      </w:pPr>
    </w:p>
    <w:p w14:paraId="7384810C" w14:textId="20274A42" w:rsidR="00696EAA" w:rsidRDefault="00696EAA" w:rsidP="00006F2A">
      <w:pPr>
        <w:pStyle w:val="NoSpacing"/>
        <w:jc w:val="both"/>
        <w:rPr>
          <w:rFonts w:ascii="Calibri" w:hAnsi="Calibri" w:cs="Calibri"/>
          <w:color w:val="000000"/>
          <w:sz w:val="23"/>
          <w:szCs w:val="23"/>
        </w:rPr>
      </w:pPr>
    </w:p>
    <w:p w14:paraId="1E587974" w14:textId="433828D0" w:rsidR="00006F2A" w:rsidRDefault="00006F2A" w:rsidP="00006F2A">
      <w:pPr>
        <w:pStyle w:val="NoSpacing"/>
        <w:jc w:val="both"/>
        <w:rPr>
          <w:rFonts w:ascii="Calibri" w:hAnsi="Calibri" w:cs="Calibri"/>
          <w:color w:val="000000"/>
          <w:sz w:val="23"/>
          <w:szCs w:val="23"/>
        </w:rPr>
      </w:pPr>
    </w:p>
    <w:p w14:paraId="5C828CF3" w14:textId="17663ADE" w:rsidR="00006F2A" w:rsidRDefault="00006F2A" w:rsidP="00006F2A">
      <w:pPr>
        <w:pStyle w:val="NoSpacing"/>
        <w:jc w:val="both"/>
        <w:rPr>
          <w:rFonts w:ascii="Calibri" w:hAnsi="Calibri" w:cs="Calibri"/>
          <w:color w:val="000000"/>
          <w:sz w:val="23"/>
          <w:szCs w:val="23"/>
        </w:rPr>
      </w:pPr>
    </w:p>
    <w:p w14:paraId="47ED2267" w14:textId="6F4D9565" w:rsidR="00006F2A" w:rsidRDefault="00006F2A" w:rsidP="00006F2A">
      <w:pPr>
        <w:pStyle w:val="NoSpacing"/>
        <w:jc w:val="both"/>
        <w:rPr>
          <w:rFonts w:ascii="Calibri" w:hAnsi="Calibri" w:cs="Calibri"/>
          <w:color w:val="000000"/>
          <w:sz w:val="23"/>
          <w:szCs w:val="23"/>
        </w:rPr>
      </w:pPr>
    </w:p>
    <w:p w14:paraId="0E692494" w14:textId="72ACEFFE" w:rsidR="00006F2A" w:rsidRDefault="00006F2A" w:rsidP="00006F2A">
      <w:pPr>
        <w:pStyle w:val="NoSpacing"/>
        <w:jc w:val="both"/>
        <w:rPr>
          <w:rFonts w:ascii="Calibri" w:hAnsi="Calibri" w:cs="Calibri"/>
          <w:color w:val="000000"/>
          <w:sz w:val="23"/>
          <w:szCs w:val="23"/>
        </w:rPr>
      </w:pPr>
    </w:p>
    <w:p w14:paraId="6F7FE63F" w14:textId="18B0EC36" w:rsidR="00006F2A" w:rsidRDefault="00006F2A" w:rsidP="00006F2A">
      <w:pPr>
        <w:pStyle w:val="NoSpacing"/>
        <w:jc w:val="both"/>
        <w:rPr>
          <w:rFonts w:ascii="Calibri" w:hAnsi="Calibri" w:cs="Calibri"/>
          <w:color w:val="000000"/>
          <w:sz w:val="23"/>
          <w:szCs w:val="23"/>
        </w:rPr>
      </w:pPr>
    </w:p>
    <w:p w14:paraId="566287B1" w14:textId="1CFC745C" w:rsidR="00006F2A" w:rsidRDefault="00006F2A" w:rsidP="00006F2A">
      <w:pPr>
        <w:pStyle w:val="NoSpacing"/>
        <w:jc w:val="both"/>
        <w:rPr>
          <w:rFonts w:ascii="Calibri" w:hAnsi="Calibri" w:cs="Calibri"/>
          <w:color w:val="000000"/>
          <w:sz w:val="23"/>
          <w:szCs w:val="23"/>
        </w:rPr>
      </w:pPr>
    </w:p>
    <w:p w14:paraId="1C08A5D8" w14:textId="12CF20B2" w:rsidR="00006F2A" w:rsidRDefault="00006F2A" w:rsidP="00006F2A">
      <w:pPr>
        <w:pStyle w:val="NoSpacing"/>
        <w:jc w:val="both"/>
        <w:rPr>
          <w:rFonts w:ascii="Calibri" w:hAnsi="Calibri" w:cs="Calibri"/>
          <w:color w:val="000000"/>
          <w:sz w:val="23"/>
          <w:szCs w:val="23"/>
        </w:rPr>
      </w:pPr>
    </w:p>
    <w:p w14:paraId="2F25FC3F" w14:textId="5F4ABD79" w:rsidR="00006F2A" w:rsidRDefault="00006F2A" w:rsidP="00006F2A">
      <w:pPr>
        <w:pStyle w:val="NoSpacing"/>
        <w:jc w:val="both"/>
        <w:rPr>
          <w:rFonts w:ascii="Calibri" w:hAnsi="Calibri" w:cs="Calibri"/>
          <w:color w:val="000000"/>
          <w:sz w:val="23"/>
          <w:szCs w:val="23"/>
        </w:rPr>
      </w:pPr>
    </w:p>
    <w:p w14:paraId="5153BAD3" w14:textId="143311C3" w:rsidR="00006F2A" w:rsidRDefault="00006F2A" w:rsidP="00006F2A">
      <w:pPr>
        <w:pStyle w:val="NoSpacing"/>
        <w:jc w:val="both"/>
        <w:rPr>
          <w:rFonts w:ascii="Calibri" w:hAnsi="Calibri" w:cs="Calibri"/>
          <w:color w:val="000000"/>
          <w:sz w:val="23"/>
          <w:szCs w:val="23"/>
        </w:rPr>
      </w:pPr>
    </w:p>
    <w:p w14:paraId="063D28E8" w14:textId="7356EF32" w:rsidR="00006F2A" w:rsidRDefault="00006F2A" w:rsidP="00006F2A">
      <w:pPr>
        <w:pStyle w:val="NoSpacing"/>
        <w:jc w:val="both"/>
        <w:rPr>
          <w:rFonts w:ascii="Calibri" w:hAnsi="Calibri" w:cs="Calibri"/>
          <w:color w:val="000000"/>
          <w:sz w:val="23"/>
          <w:szCs w:val="23"/>
        </w:rPr>
      </w:pPr>
    </w:p>
    <w:p w14:paraId="692343BA" w14:textId="08EA2C70" w:rsidR="00006F2A" w:rsidRDefault="00006F2A" w:rsidP="00006F2A">
      <w:pPr>
        <w:pStyle w:val="NoSpacing"/>
        <w:jc w:val="both"/>
        <w:rPr>
          <w:rFonts w:ascii="Calibri" w:hAnsi="Calibri" w:cs="Calibri"/>
          <w:color w:val="000000"/>
          <w:sz w:val="23"/>
          <w:szCs w:val="23"/>
        </w:rPr>
      </w:pPr>
    </w:p>
    <w:p w14:paraId="1AB76D73" w14:textId="09EEA76D" w:rsidR="00006F2A" w:rsidRDefault="00006F2A" w:rsidP="00006F2A">
      <w:pPr>
        <w:pStyle w:val="NoSpacing"/>
        <w:jc w:val="both"/>
        <w:rPr>
          <w:rFonts w:ascii="Calibri" w:hAnsi="Calibri" w:cs="Calibri"/>
          <w:color w:val="000000"/>
          <w:sz w:val="23"/>
          <w:szCs w:val="23"/>
        </w:rPr>
      </w:pPr>
    </w:p>
    <w:p w14:paraId="2399C17D" w14:textId="5CA0976C" w:rsidR="00006F2A" w:rsidRDefault="00006F2A" w:rsidP="00006F2A">
      <w:pPr>
        <w:pStyle w:val="NoSpacing"/>
        <w:jc w:val="both"/>
        <w:rPr>
          <w:rFonts w:ascii="Calibri" w:hAnsi="Calibri" w:cs="Calibri"/>
          <w:color w:val="000000"/>
          <w:sz w:val="23"/>
          <w:szCs w:val="23"/>
        </w:rPr>
      </w:pPr>
    </w:p>
    <w:p w14:paraId="17DE0139" w14:textId="3AE1AC44" w:rsidR="00006F2A" w:rsidRDefault="00006F2A" w:rsidP="00006F2A">
      <w:pPr>
        <w:pStyle w:val="NoSpacing"/>
        <w:jc w:val="both"/>
        <w:rPr>
          <w:rFonts w:ascii="Calibri" w:hAnsi="Calibri" w:cs="Calibri"/>
          <w:color w:val="000000"/>
          <w:sz w:val="23"/>
          <w:szCs w:val="23"/>
        </w:rPr>
      </w:pPr>
    </w:p>
    <w:p w14:paraId="7E9A8E42" w14:textId="0A5066DA" w:rsidR="00006F2A" w:rsidRDefault="00006F2A" w:rsidP="00006F2A">
      <w:pPr>
        <w:pStyle w:val="NoSpacing"/>
        <w:jc w:val="both"/>
        <w:rPr>
          <w:rFonts w:ascii="Calibri" w:hAnsi="Calibri" w:cs="Calibri"/>
          <w:color w:val="000000"/>
          <w:sz w:val="23"/>
          <w:szCs w:val="23"/>
        </w:rPr>
      </w:pPr>
    </w:p>
    <w:p w14:paraId="498669D3" w14:textId="44969912" w:rsidR="00006F2A" w:rsidRDefault="00006F2A" w:rsidP="00006F2A">
      <w:pPr>
        <w:pStyle w:val="NoSpacing"/>
        <w:jc w:val="both"/>
        <w:rPr>
          <w:rFonts w:ascii="Calibri" w:hAnsi="Calibri" w:cs="Calibri"/>
          <w:color w:val="000000"/>
          <w:sz w:val="23"/>
          <w:szCs w:val="23"/>
        </w:rPr>
      </w:pPr>
    </w:p>
    <w:p w14:paraId="607B2413" w14:textId="6F23D340" w:rsidR="00006F2A" w:rsidRDefault="00006F2A" w:rsidP="00006F2A">
      <w:pPr>
        <w:pStyle w:val="NoSpacing"/>
        <w:jc w:val="both"/>
        <w:rPr>
          <w:rFonts w:ascii="Calibri" w:hAnsi="Calibri" w:cs="Calibri"/>
          <w:color w:val="000000"/>
          <w:sz w:val="23"/>
          <w:szCs w:val="23"/>
        </w:rPr>
      </w:pPr>
    </w:p>
    <w:p w14:paraId="4C6C4319" w14:textId="7056F1DE" w:rsidR="00006F2A" w:rsidRDefault="00006F2A" w:rsidP="00006F2A">
      <w:pPr>
        <w:pStyle w:val="NoSpacing"/>
        <w:jc w:val="both"/>
        <w:rPr>
          <w:rFonts w:ascii="Calibri" w:hAnsi="Calibri" w:cs="Calibri"/>
          <w:color w:val="000000"/>
          <w:sz w:val="23"/>
          <w:szCs w:val="23"/>
        </w:rPr>
      </w:pPr>
    </w:p>
    <w:p w14:paraId="5289BF0B" w14:textId="0972EA55" w:rsidR="00006F2A" w:rsidRDefault="00006F2A" w:rsidP="00006F2A">
      <w:pPr>
        <w:pStyle w:val="NoSpacing"/>
        <w:jc w:val="both"/>
        <w:rPr>
          <w:rFonts w:ascii="Calibri" w:hAnsi="Calibri" w:cs="Calibri"/>
          <w:color w:val="000000"/>
          <w:sz w:val="23"/>
          <w:szCs w:val="23"/>
        </w:rPr>
      </w:pPr>
    </w:p>
    <w:p w14:paraId="1894707C" w14:textId="11AC01F7" w:rsidR="00006F2A" w:rsidRDefault="00006F2A" w:rsidP="00006F2A">
      <w:pPr>
        <w:pStyle w:val="NoSpacing"/>
        <w:jc w:val="both"/>
        <w:rPr>
          <w:rFonts w:ascii="Calibri" w:hAnsi="Calibri" w:cs="Calibri"/>
          <w:color w:val="000000"/>
          <w:sz w:val="23"/>
          <w:szCs w:val="23"/>
        </w:rPr>
      </w:pPr>
    </w:p>
    <w:p w14:paraId="0ED42E0F" w14:textId="7CF7BA4E" w:rsidR="00006F2A" w:rsidRDefault="00006F2A" w:rsidP="00006F2A">
      <w:pPr>
        <w:pStyle w:val="NoSpacing"/>
        <w:jc w:val="both"/>
        <w:rPr>
          <w:rFonts w:ascii="Calibri" w:hAnsi="Calibri" w:cs="Calibri"/>
          <w:color w:val="000000"/>
          <w:sz w:val="23"/>
          <w:szCs w:val="23"/>
        </w:rPr>
      </w:pPr>
    </w:p>
    <w:p w14:paraId="46B33FC4" w14:textId="65A21EBD" w:rsidR="00006F2A" w:rsidRDefault="00006F2A" w:rsidP="00006F2A">
      <w:pPr>
        <w:pStyle w:val="NoSpacing"/>
        <w:jc w:val="both"/>
        <w:rPr>
          <w:rFonts w:ascii="Calibri" w:hAnsi="Calibri" w:cs="Calibri"/>
          <w:color w:val="000000"/>
          <w:sz w:val="23"/>
          <w:szCs w:val="23"/>
        </w:rPr>
      </w:pPr>
    </w:p>
    <w:p w14:paraId="17821F04" w14:textId="75EC9492" w:rsidR="00006F2A" w:rsidRDefault="00006F2A" w:rsidP="00006F2A">
      <w:pPr>
        <w:pStyle w:val="NoSpacing"/>
        <w:jc w:val="both"/>
        <w:rPr>
          <w:rFonts w:ascii="Calibri" w:hAnsi="Calibri" w:cs="Calibri"/>
          <w:color w:val="000000"/>
          <w:sz w:val="23"/>
          <w:szCs w:val="23"/>
        </w:rPr>
      </w:pPr>
    </w:p>
    <w:p w14:paraId="100CA71E" w14:textId="5073E9F6" w:rsidR="00006F2A" w:rsidRDefault="00006F2A" w:rsidP="00006F2A">
      <w:pPr>
        <w:pStyle w:val="NoSpacing"/>
        <w:jc w:val="both"/>
        <w:rPr>
          <w:rFonts w:ascii="Calibri" w:hAnsi="Calibri" w:cs="Calibri"/>
          <w:color w:val="000000"/>
          <w:sz w:val="23"/>
          <w:szCs w:val="23"/>
        </w:rPr>
      </w:pPr>
    </w:p>
    <w:p w14:paraId="09E367D3" w14:textId="7412BAE1" w:rsidR="00006F2A" w:rsidRDefault="00006F2A" w:rsidP="00006F2A">
      <w:pPr>
        <w:pStyle w:val="NoSpacing"/>
        <w:jc w:val="both"/>
        <w:rPr>
          <w:rFonts w:ascii="Calibri" w:hAnsi="Calibri" w:cs="Calibri"/>
          <w:color w:val="000000"/>
          <w:sz w:val="23"/>
          <w:szCs w:val="23"/>
        </w:rPr>
      </w:pPr>
    </w:p>
    <w:p w14:paraId="0D98308B" w14:textId="228B0011" w:rsidR="00006F2A" w:rsidRDefault="00006F2A" w:rsidP="00006F2A">
      <w:pPr>
        <w:pStyle w:val="NoSpacing"/>
        <w:jc w:val="both"/>
        <w:rPr>
          <w:rFonts w:ascii="Calibri" w:hAnsi="Calibri" w:cs="Calibri"/>
          <w:color w:val="000000"/>
          <w:sz w:val="23"/>
          <w:szCs w:val="23"/>
        </w:rPr>
      </w:pPr>
    </w:p>
    <w:p w14:paraId="498E4F29" w14:textId="737FC091" w:rsidR="00006F2A" w:rsidRDefault="00006F2A" w:rsidP="00006F2A">
      <w:pPr>
        <w:pStyle w:val="NoSpacing"/>
        <w:jc w:val="both"/>
        <w:rPr>
          <w:rFonts w:ascii="Calibri" w:hAnsi="Calibri" w:cs="Calibri"/>
          <w:color w:val="000000"/>
          <w:sz w:val="23"/>
          <w:szCs w:val="23"/>
        </w:rPr>
      </w:pPr>
    </w:p>
    <w:p w14:paraId="070B715E" w14:textId="5D08CBD5" w:rsidR="00006F2A" w:rsidRDefault="00006F2A" w:rsidP="00006F2A">
      <w:pPr>
        <w:pStyle w:val="NoSpacing"/>
        <w:jc w:val="both"/>
        <w:rPr>
          <w:rFonts w:ascii="Calibri" w:hAnsi="Calibri" w:cs="Calibri"/>
          <w:color w:val="000000"/>
          <w:sz w:val="23"/>
          <w:szCs w:val="23"/>
        </w:rPr>
      </w:pPr>
    </w:p>
    <w:p w14:paraId="35809C6C" w14:textId="2E828FB1" w:rsidR="00006F2A" w:rsidRDefault="00366D9B" w:rsidP="00A27606">
      <w:pPr>
        <w:pStyle w:val="NoSpacing"/>
        <w:numPr>
          <w:ilvl w:val="0"/>
          <w:numId w:val="6"/>
        </w:numPr>
        <w:jc w:val="both"/>
        <w:outlineLvl w:val="1"/>
        <w:rPr>
          <w:rFonts w:ascii="Calibri" w:hAnsi="Calibri" w:cs="Calibri"/>
          <w:b/>
          <w:bCs/>
          <w:color w:val="000000"/>
          <w:sz w:val="23"/>
          <w:szCs w:val="23"/>
        </w:rPr>
      </w:pPr>
      <w:bookmarkStart w:id="9" w:name="_Toc27180975"/>
      <w:r w:rsidRPr="00366D9B">
        <w:rPr>
          <w:rFonts w:ascii="Calibri" w:hAnsi="Calibri" w:cs="Calibri"/>
          <w:b/>
          <w:bCs/>
          <w:color w:val="000000"/>
          <w:sz w:val="23"/>
          <w:szCs w:val="23"/>
        </w:rPr>
        <w:lastRenderedPageBreak/>
        <w:t>Perspectiva Operativa</w:t>
      </w:r>
      <w:bookmarkEnd w:id="9"/>
    </w:p>
    <w:p w14:paraId="61CF346B" w14:textId="651AD2C6" w:rsidR="00366D9B" w:rsidRDefault="00366D9B" w:rsidP="00A27606">
      <w:pPr>
        <w:pStyle w:val="NoSpacing"/>
        <w:jc w:val="both"/>
        <w:outlineLvl w:val="2"/>
        <w:rPr>
          <w:rFonts w:ascii="Calibri" w:hAnsi="Calibri" w:cs="Calibri"/>
          <w:b/>
          <w:bCs/>
          <w:color w:val="000000"/>
          <w:sz w:val="23"/>
          <w:szCs w:val="23"/>
        </w:rPr>
      </w:pPr>
    </w:p>
    <w:p w14:paraId="5114D0F8" w14:textId="69240FC8" w:rsidR="00366D9B" w:rsidRDefault="00366D9B" w:rsidP="00A27606">
      <w:pPr>
        <w:pStyle w:val="NoSpacing"/>
        <w:numPr>
          <w:ilvl w:val="0"/>
          <w:numId w:val="18"/>
        </w:numPr>
        <w:jc w:val="both"/>
        <w:rPr>
          <w:rFonts w:ascii="Calibri" w:hAnsi="Calibri" w:cs="Calibri"/>
          <w:color w:val="000000"/>
          <w:sz w:val="23"/>
          <w:szCs w:val="23"/>
        </w:rPr>
      </w:pPr>
      <w:r w:rsidRPr="00366D9B">
        <w:rPr>
          <w:rFonts w:ascii="Calibri" w:hAnsi="Calibri" w:cs="Calibri"/>
          <w:color w:val="000000"/>
          <w:sz w:val="23"/>
          <w:szCs w:val="23"/>
        </w:rPr>
        <w:t>Índice de transparencia</w:t>
      </w:r>
    </w:p>
    <w:p w14:paraId="277E5023" w14:textId="77777777" w:rsidR="00366D9B" w:rsidRPr="00366D9B" w:rsidRDefault="00366D9B" w:rsidP="00366D9B">
      <w:pPr>
        <w:pStyle w:val="NoSpacing"/>
        <w:jc w:val="both"/>
        <w:rPr>
          <w:rFonts w:ascii="Calibri" w:hAnsi="Calibri" w:cs="Calibri"/>
          <w:color w:val="000000"/>
          <w:sz w:val="23"/>
          <w:szCs w:val="23"/>
        </w:rPr>
      </w:pPr>
    </w:p>
    <w:p w14:paraId="66BF84AD" w14:textId="3FDE1031" w:rsidR="00366D9B" w:rsidRDefault="000511C7" w:rsidP="000511C7">
      <w:pPr>
        <w:pStyle w:val="NoSpacing"/>
        <w:jc w:val="both"/>
        <w:rPr>
          <w:rFonts w:ascii="Calibri" w:hAnsi="Calibri" w:cs="Calibri"/>
          <w:color w:val="000000"/>
          <w:sz w:val="23"/>
          <w:szCs w:val="23"/>
        </w:rPr>
      </w:pPr>
      <w:r w:rsidRPr="000511C7">
        <w:rPr>
          <w:rFonts w:ascii="Calibri" w:hAnsi="Calibri" w:cs="Calibri"/>
          <w:color w:val="000000"/>
          <w:sz w:val="23"/>
          <w:szCs w:val="23"/>
        </w:rPr>
        <w:t>A continuación, se presentan las evaluaciones realizadas por la Dirección General de Ética e Integridad Gubernamental (DIGEIG) a la Oficina Nacional de Estadística (ONE), desde enero hasta octubre del año 2019.</w:t>
      </w:r>
    </w:p>
    <w:p w14:paraId="4520010A" w14:textId="77D4C348" w:rsidR="000511C7" w:rsidRDefault="000511C7" w:rsidP="000511C7">
      <w:pPr>
        <w:pStyle w:val="NoSpacing"/>
        <w:jc w:val="both"/>
        <w:rPr>
          <w:rFonts w:ascii="Calibri" w:hAnsi="Calibri" w:cs="Calibri"/>
          <w:color w:val="000000"/>
          <w:sz w:val="23"/>
          <w:szCs w:val="23"/>
        </w:rPr>
      </w:pPr>
    </w:p>
    <w:tbl>
      <w:tblPr>
        <w:tblW w:w="0" w:type="auto"/>
        <w:tblLook w:val="04A0" w:firstRow="1" w:lastRow="0" w:firstColumn="1" w:lastColumn="0" w:noHBand="0" w:noVBand="1"/>
      </w:tblPr>
      <w:tblGrid>
        <w:gridCol w:w="4247"/>
        <w:gridCol w:w="4247"/>
      </w:tblGrid>
      <w:tr w:rsidR="000511C7" w14:paraId="5FA149FB" w14:textId="77777777" w:rsidTr="000511C7">
        <w:tc>
          <w:tcPr>
            <w:tcW w:w="4247" w:type="dxa"/>
            <w:shd w:val="clear" w:color="auto" w:fill="ACB9CA" w:themeFill="text2" w:themeFillTint="66"/>
          </w:tcPr>
          <w:p w14:paraId="7C1FA3CC" w14:textId="0CDD382B" w:rsidR="000511C7" w:rsidRPr="000511C7" w:rsidRDefault="000511C7" w:rsidP="000511C7">
            <w:pPr>
              <w:pStyle w:val="NoSpacing"/>
              <w:jc w:val="center"/>
              <w:rPr>
                <w:rFonts w:ascii="Calibri" w:hAnsi="Calibri" w:cs="Calibri"/>
                <w:b/>
                <w:bCs/>
                <w:color w:val="000000"/>
                <w:sz w:val="23"/>
                <w:szCs w:val="23"/>
              </w:rPr>
            </w:pPr>
            <w:r w:rsidRPr="000511C7">
              <w:rPr>
                <w:rFonts w:ascii="Calibri" w:hAnsi="Calibri" w:cs="Calibri"/>
                <w:b/>
                <w:bCs/>
                <w:color w:val="000000"/>
                <w:sz w:val="23"/>
                <w:szCs w:val="23"/>
              </w:rPr>
              <w:t>Fecha</w:t>
            </w:r>
          </w:p>
        </w:tc>
        <w:tc>
          <w:tcPr>
            <w:tcW w:w="4247" w:type="dxa"/>
            <w:shd w:val="clear" w:color="auto" w:fill="ACB9CA" w:themeFill="text2" w:themeFillTint="66"/>
          </w:tcPr>
          <w:p w14:paraId="64DBCF01" w14:textId="09B8AD4E" w:rsidR="000511C7" w:rsidRPr="000511C7" w:rsidRDefault="000511C7" w:rsidP="000511C7">
            <w:pPr>
              <w:pStyle w:val="NoSpacing"/>
              <w:jc w:val="center"/>
              <w:rPr>
                <w:rFonts w:ascii="Calibri" w:hAnsi="Calibri" w:cs="Calibri"/>
                <w:b/>
                <w:bCs/>
                <w:color w:val="000000"/>
                <w:sz w:val="23"/>
                <w:szCs w:val="23"/>
              </w:rPr>
            </w:pPr>
            <w:r w:rsidRPr="000511C7">
              <w:rPr>
                <w:rFonts w:ascii="Calibri" w:hAnsi="Calibri" w:cs="Calibri"/>
                <w:b/>
                <w:bCs/>
                <w:color w:val="000000"/>
                <w:sz w:val="23"/>
                <w:szCs w:val="23"/>
              </w:rPr>
              <w:t>Porcentaje %</w:t>
            </w:r>
          </w:p>
        </w:tc>
      </w:tr>
      <w:tr w:rsidR="000511C7" w14:paraId="32CF1942" w14:textId="77777777" w:rsidTr="000511C7">
        <w:tc>
          <w:tcPr>
            <w:tcW w:w="4247" w:type="dxa"/>
          </w:tcPr>
          <w:p w14:paraId="499FFC3F" w14:textId="4FF4A882" w:rsidR="000511C7" w:rsidRPr="000511C7" w:rsidRDefault="000511C7" w:rsidP="000511C7">
            <w:pPr>
              <w:pStyle w:val="NoSpacing"/>
              <w:jc w:val="center"/>
              <w:rPr>
                <w:rFonts w:cstheme="minorHAnsi"/>
              </w:rPr>
            </w:pPr>
            <w:r w:rsidRPr="000511C7">
              <w:rPr>
                <w:rFonts w:cstheme="minorHAnsi"/>
              </w:rPr>
              <w:t>Enero 2019</w:t>
            </w:r>
          </w:p>
        </w:tc>
        <w:tc>
          <w:tcPr>
            <w:tcW w:w="4247" w:type="dxa"/>
          </w:tcPr>
          <w:p w14:paraId="199CE377" w14:textId="5493A246" w:rsidR="000511C7" w:rsidRPr="000511C7" w:rsidRDefault="000511C7" w:rsidP="000511C7">
            <w:pPr>
              <w:pStyle w:val="NoSpacing"/>
              <w:jc w:val="center"/>
              <w:rPr>
                <w:rFonts w:cstheme="minorHAnsi"/>
              </w:rPr>
            </w:pPr>
            <w:r>
              <w:rPr>
                <w:rFonts w:cstheme="minorHAnsi"/>
              </w:rPr>
              <w:t>74</w:t>
            </w:r>
          </w:p>
        </w:tc>
      </w:tr>
      <w:tr w:rsidR="000511C7" w14:paraId="2ED37748" w14:textId="77777777" w:rsidTr="000511C7">
        <w:tc>
          <w:tcPr>
            <w:tcW w:w="4247" w:type="dxa"/>
          </w:tcPr>
          <w:p w14:paraId="4E08C853" w14:textId="376B8C2E" w:rsidR="000511C7" w:rsidRPr="000511C7" w:rsidRDefault="000511C7" w:rsidP="000511C7">
            <w:pPr>
              <w:pStyle w:val="NoSpacing"/>
              <w:jc w:val="center"/>
              <w:rPr>
                <w:rFonts w:cstheme="minorHAnsi"/>
              </w:rPr>
            </w:pPr>
            <w:r w:rsidRPr="000511C7">
              <w:rPr>
                <w:rFonts w:cstheme="minorHAnsi"/>
              </w:rPr>
              <w:t>Febrero 2019</w:t>
            </w:r>
          </w:p>
        </w:tc>
        <w:tc>
          <w:tcPr>
            <w:tcW w:w="4247" w:type="dxa"/>
          </w:tcPr>
          <w:p w14:paraId="41F9FFB4" w14:textId="157045D3" w:rsidR="000511C7" w:rsidRPr="000511C7" w:rsidRDefault="000511C7" w:rsidP="000511C7">
            <w:pPr>
              <w:pStyle w:val="NoSpacing"/>
              <w:jc w:val="center"/>
              <w:rPr>
                <w:rFonts w:cstheme="minorHAnsi"/>
              </w:rPr>
            </w:pPr>
            <w:r>
              <w:rPr>
                <w:rFonts w:cstheme="minorHAnsi"/>
              </w:rPr>
              <w:t>74</w:t>
            </w:r>
          </w:p>
        </w:tc>
      </w:tr>
      <w:tr w:rsidR="000511C7" w14:paraId="597A0597" w14:textId="77777777" w:rsidTr="000511C7">
        <w:tc>
          <w:tcPr>
            <w:tcW w:w="4247" w:type="dxa"/>
          </w:tcPr>
          <w:p w14:paraId="0193C54D" w14:textId="6CA87DCD" w:rsidR="000511C7" w:rsidRPr="000511C7" w:rsidRDefault="000511C7" w:rsidP="000511C7">
            <w:pPr>
              <w:pStyle w:val="NoSpacing"/>
              <w:jc w:val="center"/>
              <w:rPr>
                <w:rFonts w:cstheme="minorHAnsi"/>
              </w:rPr>
            </w:pPr>
            <w:r w:rsidRPr="000511C7">
              <w:rPr>
                <w:rFonts w:cstheme="minorHAnsi"/>
              </w:rPr>
              <w:t>Marzo 2019</w:t>
            </w:r>
          </w:p>
        </w:tc>
        <w:tc>
          <w:tcPr>
            <w:tcW w:w="4247" w:type="dxa"/>
          </w:tcPr>
          <w:p w14:paraId="1D04BAAB" w14:textId="429C8D15" w:rsidR="000511C7" w:rsidRPr="000511C7" w:rsidRDefault="000511C7" w:rsidP="000511C7">
            <w:pPr>
              <w:pStyle w:val="NoSpacing"/>
              <w:jc w:val="center"/>
              <w:rPr>
                <w:rFonts w:cstheme="minorHAnsi"/>
              </w:rPr>
            </w:pPr>
            <w:r>
              <w:rPr>
                <w:rFonts w:cstheme="minorHAnsi"/>
              </w:rPr>
              <w:t>74</w:t>
            </w:r>
          </w:p>
        </w:tc>
      </w:tr>
      <w:tr w:rsidR="000511C7" w14:paraId="598CF452" w14:textId="77777777" w:rsidTr="000511C7">
        <w:tc>
          <w:tcPr>
            <w:tcW w:w="4247" w:type="dxa"/>
          </w:tcPr>
          <w:p w14:paraId="39356489" w14:textId="20C7ED91" w:rsidR="000511C7" w:rsidRPr="000511C7" w:rsidRDefault="000511C7" w:rsidP="000511C7">
            <w:pPr>
              <w:pStyle w:val="NoSpacing"/>
              <w:jc w:val="center"/>
              <w:rPr>
                <w:rFonts w:cstheme="minorHAnsi"/>
              </w:rPr>
            </w:pPr>
            <w:r w:rsidRPr="000511C7">
              <w:rPr>
                <w:rFonts w:cstheme="minorHAnsi"/>
              </w:rPr>
              <w:t>Abril 2019</w:t>
            </w:r>
          </w:p>
        </w:tc>
        <w:tc>
          <w:tcPr>
            <w:tcW w:w="4247" w:type="dxa"/>
          </w:tcPr>
          <w:p w14:paraId="505EA280" w14:textId="621FD889" w:rsidR="000511C7" w:rsidRPr="000511C7" w:rsidRDefault="000511C7" w:rsidP="000511C7">
            <w:pPr>
              <w:pStyle w:val="NoSpacing"/>
              <w:jc w:val="center"/>
              <w:rPr>
                <w:rFonts w:cstheme="minorHAnsi"/>
              </w:rPr>
            </w:pPr>
            <w:r>
              <w:rPr>
                <w:rFonts w:cstheme="minorHAnsi"/>
              </w:rPr>
              <w:t>75</w:t>
            </w:r>
          </w:p>
        </w:tc>
      </w:tr>
      <w:tr w:rsidR="000511C7" w14:paraId="6001CFF6" w14:textId="77777777" w:rsidTr="000511C7">
        <w:tc>
          <w:tcPr>
            <w:tcW w:w="4247" w:type="dxa"/>
          </w:tcPr>
          <w:p w14:paraId="0F85D63E" w14:textId="340412F8" w:rsidR="000511C7" w:rsidRPr="000511C7" w:rsidRDefault="000511C7" w:rsidP="000511C7">
            <w:pPr>
              <w:pStyle w:val="NoSpacing"/>
              <w:jc w:val="center"/>
              <w:rPr>
                <w:rFonts w:cstheme="minorHAnsi"/>
              </w:rPr>
            </w:pPr>
            <w:r w:rsidRPr="000511C7">
              <w:rPr>
                <w:rFonts w:cstheme="minorHAnsi"/>
              </w:rPr>
              <w:t>Mayo 2019</w:t>
            </w:r>
          </w:p>
        </w:tc>
        <w:tc>
          <w:tcPr>
            <w:tcW w:w="4247" w:type="dxa"/>
          </w:tcPr>
          <w:p w14:paraId="1C78C3F2" w14:textId="201A67BC" w:rsidR="000511C7" w:rsidRPr="000511C7" w:rsidRDefault="000511C7" w:rsidP="000511C7">
            <w:pPr>
              <w:pStyle w:val="NoSpacing"/>
              <w:jc w:val="center"/>
              <w:rPr>
                <w:rFonts w:cstheme="minorHAnsi"/>
              </w:rPr>
            </w:pPr>
            <w:r>
              <w:rPr>
                <w:rFonts w:cstheme="minorHAnsi"/>
              </w:rPr>
              <w:t>71</w:t>
            </w:r>
          </w:p>
        </w:tc>
      </w:tr>
      <w:tr w:rsidR="000511C7" w14:paraId="3122F7D0" w14:textId="77777777" w:rsidTr="000511C7">
        <w:tc>
          <w:tcPr>
            <w:tcW w:w="4247" w:type="dxa"/>
          </w:tcPr>
          <w:p w14:paraId="40940149" w14:textId="14973995" w:rsidR="000511C7" w:rsidRPr="000511C7" w:rsidRDefault="000511C7" w:rsidP="000511C7">
            <w:pPr>
              <w:pStyle w:val="NoSpacing"/>
              <w:jc w:val="center"/>
              <w:rPr>
                <w:rFonts w:cstheme="minorHAnsi"/>
              </w:rPr>
            </w:pPr>
            <w:r w:rsidRPr="000511C7">
              <w:rPr>
                <w:rFonts w:cstheme="minorHAnsi"/>
              </w:rPr>
              <w:t>Junio 2019</w:t>
            </w:r>
          </w:p>
        </w:tc>
        <w:tc>
          <w:tcPr>
            <w:tcW w:w="4247" w:type="dxa"/>
          </w:tcPr>
          <w:p w14:paraId="09021D19" w14:textId="17AF4AEA" w:rsidR="000511C7" w:rsidRPr="000511C7" w:rsidRDefault="000511C7" w:rsidP="000511C7">
            <w:pPr>
              <w:pStyle w:val="NoSpacing"/>
              <w:jc w:val="center"/>
              <w:rPr>
                <w:rFonts w:cstheme="minorHAnsi"/>
              </w:rPr>
            </w:pPr>
            <w:r>
              <w:rPr>
                <w:rFonts w:cstheme="minorHAnsi"/>
              </w:rPr>
              <w:t>71</w:t>
            </w:r>
          </w:p>
        </w:tc>
      </w:tr>
      <w:tr w:rsidR="000511C7" w14:paraId="06593342" w14:textId="77777777" w:rsidTr="000511C7">
        <w:tc>
          <w:tcPr>
            <w:tcW w:w="4247" w:type="dxa"/>
          </w:tcPr>
          <w:p w14:paraId="2589B517" w14:textId="31DB87D7" w:rsidR="000511C7" w:rsidRPr="000511C7" w:rsidRDefault="000511C7" w:rsidP="000511C7">
            <w:pPr>
              <w:pStyle w:val="NoSpacing"/>
              <w:jc w:val="center"/>
              <w:rPr>
                <w:rFonts w:cstheme="minorHAnsi"/>
              </w:rPr>
            </w:pPr>
            <w:r w:rsidRPr="000511C7">
              <w:rPr>
                <w:rFonts w:cstheme="minorHAnsi"/>
              </w:rPr>
              <w:t>Julio 2019</w:t>
            </w:r>
          </w:p>
        </w:tc>
        <w:tc>
          <w:tcPr>
            <w:tcW w:w="4247" w:type="dxa"/>
          </w:tcPr>
          <w:p w14:paraId="2EF4F49F" w14:textId="49AF81E9" w:rsidR="000511C7" w:rsidRPr="000511C7" w:rsidRDefault="000511C7" w:rsidP="000511C7">
            <w:pPr>
              <w:pStyle w:val="NoSpacing"/>
              <w:jc w:val="center"/>
              <w:rPr>
                <w:rFonts w:cstheme="minorHAnsi"/>
              </w:rPr>
            </w:pPr>
            <w:r>
              <w:rPr>
                <w:rFonts w:cstheme="minorHAnsi"/>
              </w:rPr>
              <w:t>71</w:t>
            </w:r>
          </w:p>
        </w:tc>
      </w:tr>
      <w:tr w:rsidR="000511C7" w14:paraId="15AC716E" w14:textId="77777777" w:rsidTr="000511C7">
        <w:tc>
          <w:tcPr>
            <w:tcW w:w="4247" w:type="dxa"/>
          </w:tcPr>
          <w:p w14:paraId="3D392FDA" w14:textId="3E85FA72" w:rsidR="000511C7" w:rsidRPr="000511C7" w:rsidRDefault="000511C7" w:rsidP="000511C7">
            <w:pPr>
              <w:pStyle w:val="NoSpacing"/>
              <w:jc w:val="center"/>
              <w:rPr>
                <w:rFonts w:cstheme="minorHAnsi"/>
              </w:rPr>
            </w:pPr>
            <w:r w:rsidRPr="000511C7">
              <w:rPr>
                <w:rFonts w:cstheme="minorHAnsi"/>
              </w:rPr>
              <w:t>Agosto 2019</w:t>
            </w:r>
          </w:p>
        </w:tc>
        <w:tc>
          <w:tcPr>
            <w:tcW w:w="4247" w:type="dxa"/>
          </w:tcPr>
          <w:p w14:paraId="55ED8FA4" w14:textId="3E4A6757" w:rsidR="000511C7" w:rsidRPr="000511C7" w:rsidRDefault="000511C7" w:rsidP="000511C7">
            <w:pPr>
              <w:pStyle w:val="NoSpacing"/>
              <w:jc w:val="center"/>
              <w:rPr>
                <w:rFonts w:cstheme="minorHAnsi"/>
              </w:rPr>
            </w:pPr>
            <w:r>
              <w:rPr>
                <w:rFonts w:cstheme="minorHAnsi"/>
              </w:rPr>
              <w:t>71</w:t>
            </w:r>
          </w:p>
        </w:tc>
      </w:tr>
      <w:tr w:rsidR="000511C7" w14:paraId="56BAD3B8" w14:textId="77777777" w:rsidTr="000511C7">
        <w:tc>
          <w:tcPr>
            <w:tcW w:w="4247" w:type="dxa"/>
          </w:tcPr>
          <w:p w14:paraId="13883D30" w14:textId="20116D29" w:rsidR="000511C7" w:rsidRPr="000511C7" w:rsidRDefault="000511C7" w:rsidP="000511C7">
            <w:pPr>
              <w:pStyle w:val="NoSpacing"/>
              <w:jc w:val="center"/>
              <w:rPr>
                <w:rFonts w:cstheme="minorHAnsi"/>
              </w:rPr>
            </w:pPr>
            <w:r w:rsidRPr="000511C7">
              <w:rPr>
                <w:rFonts w:cstheme="minorHAnsi"/>
              </w:rPr>
              <w:t>Septiembre 2019</w:t>
            </w:r>
          </w:p>
        </w:tc>
        <w:tc>
          <w:tcPr>
            <w:tcW w:w="4247" w:type="dxa"/>
          </w:tcPr>
          <w:p w14:paraId="6CA02510" w14:textId="52C217A3" w:rsidR="000511C7" w:rsidRPr="000511C7" w:rsidRDefault="000511C7" w:rsidP="000511C7">
            <w:pPr>
              <w:pStyle w:val="NoSpacing"/>
              <w:jc w:val="center"/>
              <w:rPr>
                <w:rFonts w:cstheme="minorHAnsi"/>
              </w:rPr>
            </w:pPr>
            <w:r>
              <w:rPr>
                <w:rFonts w:cstheme="minorHAnsi"/>
              </w:rPr>
              <w:t>85</w:t>
            </w:r>
          </w:p>
        </w:tc>
      </w:tr>
      <w:tr w:rsidR="000511C7" w14:paraId="307A88AA" w14:textId="77777777" w:rsidTr="000511C7">
        <w:tc>
          <w:tcPr>
            <w:tcW w:w="4247" w:type="dxa"/>
          </w:tcPr>
          <w:p w14:paraId="3A074BDC" w14:textId="62877DBC" w:rsidR="000511C7" w:rsidRPr="000511C7" w:rsidRDefault="000511C7" w:rsidP="000511C7">
            <w:pPr>
              <w:pStyle w:val="NoSpacing"/>
              <w:jc w:val="center"/>
              <w:rPr>
                <w:rFonts w:cstheme="minorHAnsi"/>
              </w:rPr>
            </w:pPr>
            <w:r w:rsidRPr="000511C7">
              <w:rPr>
                <w:rFonts w:cstheme="minorHAnsi"/>
              </w:rPr>
              <w:t>Octubre 2019</w:t>
            </w:r>
          </w:p>
        </w:tc>
        <w:tc>
          <w:tcPr>
            <w:tcW w:w="4247" w:type="dxa"/>
          </w:tcPr>
          <w:p w14:paraId="44F61B1A" w14:textId="7190A194" w:rsidR="000511C7" w:rsidRPr="000511C7" w:rsidRDefault="000511C7" w:rsidP="000511C7">
            <w:pPr>
              <w:pStyle w:val="NoSpacing"/>
              <w:jc w:val="center"/>
              <w:rPr>
                <w:rFonts w:cstheme="minorHAnsi"/>
              </w:rPr>
            </w:pPr>
            <w:r>
              <w:rPr>
                <w:rFonts w:cstheme="minorHAnsi"/>
              </w:rPr>
              <w:t>86</w:t>
            </w:r>
          </w:p>
        </w:tc>
      </w:tr>
    </w:tbl>
    <w:p w14:paraId="38549B84" w14:textId="530B1CF4" w:rsidR="000511C7" w:rsidRDefault="000511C7" w:rsidP="000511C7">
      <w:pPr>
        <w:pStyle w:val="NoSpacing"/>
        <w:jc w:val="both"/>
        <w:rPr>
          <w:rFonts w:ascii="Calibri" w:hAnsi="Calibri" w:cs="Calibri"/>
          <w:color w:val="000000"/>
          <w:sz w:val="23"/>
          <w:szCs w:val="23"/>
        </w:rPr>
      </w:pPr>
    </w:p>
    <w:p w14:paraId="6C62A10B" w14:textId="1EC90C1F" w:rsidR="000511C7" w:rsidRDefault="000511C7" w:rsidP="000511C7">
      <w:pPr>
        <w:pStyle w:val="NoSpacing"/>
        <w:jc w:val="both"/>
        <w:rPr>
          <w:rFonts w:ascii="Calibri" w:hAnsi="Calibri" w:cs="Calibri"/>
          <w:color w:val="000000"/>
          <w:sz w:val="23"/>
          <w:szCs w:val="23"/>
        </w:rPr>
      </w:pPr>
    </w:p>
    <w:p w14:paraId="21E2D51C" w14:textId="16165077" w:rsidR="000511C7" w:rsidRDefault="000511C7" w:rsidP="000511C7">
      <w:pPr>
        <w:pStyle w:val="NoSpacing"/>
        <w:jc w:val="both"/>
        <w:rPr>
          <w:rFonts w:ascii="Calibri" w:hAnsi="Calibri" w:cs="Calibri"/>
          <w:color w:val="000000"/>
          <w:sz w:val="23"/>
          <w:szCs w:val="23"/>
        </w:rPr>
      </w:pPr>
    </w:p>
    <w:p w14:paraId="7119AF08" w14:textId="015CC2E4" w:rsidR="000511C7" w:rsidRDefault="000511C7" w:rsidP="000511C7">
      <w:pPr>
        <w:pStyle w:val="NoSpacing"/>
        <w:jc w:val="both"/>
        <w:rPr>
          <w:rFonts w:ascii="Calibri" w:hAnsi="Calibri" w:cs="Calibri"/>
          <w:color w:val="000000"/>
          <w:sz w:val="23"/>
          <w:szCs w:val="23"/>
        </w:rPr>
      </w:pPr>
    </w:p>
    <w:p w14:paraId="5EAD5767" w14:textId="77777777" w:rsidR="000511C7" w:rsidRPr="000511C7" w:rsidRDefault="000511C7" w:rsidP="000511C7">
      <w:pPr>
        <w:pStyle w:val="NoSpacing"/>
        <w:jc w:val="both"/>
        <w:rPr>
          <w:rFonts w:ascii="Calibri" w:hAnsi="Calibri" w:cs="Calibri"/>
          <w:color w:val="000000"/>
          <w:sz w:val="23"/>
          <w:szCs w:val="23"/>
        </w:rPr>
      </w:pPr>
    </w:p>
    <w:p w14:paraId="19F94F88" w14:textId="77777777" w:rsidR="00006F2A" w:rsidRDefault="00006F2A" w:rsidP="00A27606">
      <w:pPr>
        <w:pStyle w:val="NoSpacing"/>
        <w:jc w:val="both"/>
        <w:rPr>
          <w:rFonts w:ascii="Calibri" w:hAnsi="Calibri" w:cs="Calibri"/>
          <w:color w:val="000000"/>
          <w:sz w:val="23"/>
          <w:szCs w:val="23"/>
        </w:rPr>
      </w:pPr>
    </w:p>
    <w:p w14:paraId="64284C7A" w14:textId="28D5594E" w:rsidR="00696EAA" w:rsidRDefault="000511C7" w:rsidP="00A27606">
      <w:pPr>
        <w:pStyle w:val="NoSpacing"/>
        <w:numPr>
          <w:ilvl w:val="0"/>
          <w:numId w:val="18"/>
        </w:numPr>
        <w:jc w:val="both"/>
        <w:rPr>
          <w:rFonts w:ascii="Calibri" w:hAnsi="Calibri" w:cs="Calibri"/>
          <w:color w:val="000000"/>
          <w:sz w:val="23"/>
          <w:szCs w:val="23"/>
        </w:rPr>
      </w:pPr>
      <w:r>
        <w:rPr>
          <w:rFonts w:ascii="Calibri" w:hAnsi="Calibri" w:cs="Calibri"/>
          <w:color w:val="000000"/>
          <w:sz w:val="23"/>
          <w:szCs w:val="23"/>
        </w:rPr>
        <w:t>Índice del uso de TIC e Implementación de Gobierno Electrónico (</w:t>
      </w:r>
      <w:proofErr w:type="spellStart"/>
      <w:r>
        <w:rPr>
          <w:rFonts w:ascii="Calibri" w:hAnsi="Calibri" w:cs="Calibri"/>
          <w:color w:val="000000"/>
          <w:sz w:val="23"/>
          <w:szCs w:val="23"/>
        </w:rPr>
        <w:t>iTICge</w:t>
      </w:r>
      <w:proofErr w:type="spellEnd"/>
      <w:r>
        <w:rPr>
          <w:rFonts w:ascii="Calibri" w:hAnsi="Calibri" w:cs="Calibri"/>
          <w:color w:val="000000"/>
          <w:sz w:val="23"/>
          <w:szCs w:val="23"/>
        </w:rPr>
        <w:t>)</w:t>
      </w:r>
    </w:p>
    <w:p w14:paraId="1E6A79BF" w14:textId="77777777" w:rsidR="000511C7" w:rsidRDefault="000511C7" w:rsidP="000511C7">
      <w:pPr>
        <w:shd w:val="clear" w:color="auto" w:fill="FFFFFF"/>
        <w:spacing w:after="150" w:line="240" w:lineRule="auto"/>
        <w:jc w:val="both"/>
        <w:rPr>
          <w:rFonts w:asciiTheme="majorHAnsi" w:hAnsiTheme="majorHAnsi" w:cstheme="majorHAnsi"/>
          <w:sz w:val="24"/>
        </w:rPr>
      </w:pPr>
    </w:p>
    <w:p w14:paraId="79BCC964" w14:textId="3411800E" w:rsidR="000511C7" w:rsidRPr="00536D35" w:rsidRDefault="000511C7" w:rsidP="000511C7">
      <w:pPr>
        <w:shd w:val="clear" w:color="auto" w:fill="FFFFFF"/>
        <w:spacing w:after="150" w:line="240" w:lineRule="auto"/>
        <w:jc w:val="both"/>
        <w:rPr>
          <w:rFonts w:asciiTheme="majorHAnsi" w:hAnsiTheme="majorHAnsi" w:cstheme="majorHAnsi"/>
          <w:sz w:val="24"/>
        </w:rPr>
      </w:pPr>
      <w:r w:rsidRPr="00536D35">
        <w:rPr>
          <w:rFonts w:asciiTheme="majorHAnsi" w:hAnsiTheme="majorHAnsi" w:cstheme="majorHAnsi"/>
          <w:sz w:val="24"/>
        </w:rPr>
        <w:t xml:space="preserve">El “Índice de Uso de TIC e Implementación de Gobierno Electrónico” se apoya en 4 ejes estratégicos o pilares que son: </w:t>
      </w:r>
    </w:p>
    <w:p w14:paraId="5A8709FF" w14:textId="77777777" w:rsidR="000511C7" w:rsidRPr="00536D35" w:rsidRDefault="000511C7" w:rsidP="000511C7">
      <w:pPr>
        <w:pStyle w:val="ListParagraph"/>
        <w:numPr>
          <w:ilvl w:val="0"/>
          <w:numId w:val="19"/>
        </w:numPr>
        <w:shd w:val="clear" w:color="auto" w:fill="FFFFFF"/>
        <w:spacing w:after="150" w:line="240" w:lineRule="auto"/>
        <w:jc w:val="both"/>
        <w:rPr>
          <w:rFonts w:asciiTheme="majorHAnsi" w:hAnsiTheme="majorHAnsi" w:cstheme="majorHAnsi"/>
          <w:b/>
          <w:sz w:val="24"/>
        </w:rPr>
      </w:pPr>
      <w:r w:rsidRPr="00536D35">
        <w:rPr>
          <w:rFonts w:asciiTheme="majorHAnsi" w:hAnsiTheme="majorHAnsi" w:cstheme="majorHAnsi"/>
          <w:b/>
          <w:sz w:val="24"/>
        </w:rPr>
        <w:t>Uso de las TIC</w:t>
      </w:r>
    </w:p>
    <w:p w14:paraId="09976178" w14:textId="77777777" w:rsidR="000511C7" w:rsidRPr="00536D35" w:rsidRDefault="000511C7" w:rsidP="000511C7">
      <w:pPr>
        <w:pStyle w:val="ListParagraph"/>
        <w:numPr>
          <w:ilvl w:val="0"/>
          <w:numId w:val="19"/>
        </w:numPr>
        <w:shd w:val="clear" w:color="auto" w:fill="FFFFFF"/>
        <w:spacing w:after="150" w:line="240" w:lineRule="auto"/>
        <w:jc w:val="both"/>
        <w:rPr>
          <w:rFonts w:asciiTheme="majorHAnsi" w:hAnsiTheme="majorHAnsi" w:cstheme="majorHAnsi"/>
          <w:b/>
          <w:sz w:val="24"/>
        </w:rPr>
      </w:pPr>
      <w:r w:rsidRPr="00536D35">
        <w:rPr>
          <w:rFonts w:asciiTheme="majorHAnsi" w:hAnsiTheme="majorHAnsi" w:cstheme="majorHAnsi"/>
          <w:b/>
          <w:sz w:val="24"/>
        </w:rPr>
        <w:t>Implementación de Gobierno Electrónico</w:t>
      </w:r>
    </w:p>
    <w:p w14:paraId="0F82E64E" w14:textId="77777777" w:rsidR="000511C7" w:rsidRPr="00536D35" w:rsidRDefault="000511C7" w:rsidP="000511C7">
      <w:pPr>
        <w:pStyle w:val="ListParagraph"/>
        <w:numPr>
          <w:ilvl w:val="0"/>
          <w:numId w:val="19"/>
        </w:numPr>
        <w:shd w:val="clear" w:color="auto" w:fill="FFFFFF"/>
        <w:spacing w:after="150" w:line="240" w:lineRule="auto"/>
        <w:jc w:val="both"/>
        <w:rPr>
          <w:rFonts w:asciiTheme="majorHAnsi" w:hAnsiTheme="majorHAnsi" w:cstheme="majorHAnsi"/>
          <w:b/>
          <w:sz w:val="24"/>
        </w:rPr>
      </w:pPr>
      <w:r w:rsidRPr="00536D35">
        <w:rPr>
          <w:rFonts w:asciiTheme="majorHAnsi" w:hAnsiTheme="majorHAnsi" w:cstheme="majorHAnsi"/>
          <w:b/>
          <w:sz w:val="24"/>
        </w:rPr>
        <w:t xml:space="preserve">Gobierno Abierto y e-Participación </w:t>
      </w:r>
    </w:p>
    <w:p w14:paraId="2BC9EA2C" w14:textId="77777777" w:rsidR="000511C7" w:rsidRPr="00536D35" w:rsidRDefault="000511C7" w:rsidP="000511C7">
      <w:pPr>
        <w:pStyle w:val="ListParagraph"/>
        <w:numPr>
          <w:ilvl w:val="0"/>
          <w:numId w:val="19"/>
        </w:numPr>
        <w:shd w:val="clear" w:color="auto" w:fill="FFFFFF"/>
        <w:spacing w:after="150" w:line="240" w:lineRule="auto"/>
        <w:jc w:val="both"/>
        <w:rPr>
          <w:rFonts w:asciiTheme="majorHAnsi" w:hAnsiTheme="majorHAnsi" w:cstheme="majorHAnsi"/>
          <w:sz w:val="24"/>
        </w:rPr>
      </w:pPr>
      <w:r w:rsidRPr="00536D35">
        <w:rPr>
          <w:rFonts w:asciiTheme="majorHAnsi" w:hAnsiTheme="majorHAnsi" w:cstheme="majorHAnsi"/>
          <w:b/>
          <w:bCs/>
          <w:sz w:val="24"/>
        </w:rPr>
        <w:t>Desarrollo de e-Servicios</w:t>
      </w:r>
    </w:p>
    <w:p w14:paraId="590BC856" w14:textId="4C3535D9" w:rsidR="000511C7" w:rsidRDefault="000511C7" w:rsidP="000511C7">
      <w:pPr>
        <w:jc w:val="both"/>
        <w:rPr>
          <w:rFonts w:asciiTheme="majorHAnsi" w:hAnsiTheme="majorHAnsi" w:cstheme="majorHAnsi"/>
          <w:sz w:val="24"/>
        </w:rPr>
      </w:pPr>
      <w:r w:rsidRPr="00536D35">
        <w:rPr>
          <w:rFonts w:asciiTheme="majorHAnsi" w:hAnsiTheme="majorHAnsi" w:cstheme="majorHAnsi"/>
          <w:sz w:val="24"/>
        </w:rPr>
        <w:t xml:space="preserve">La </w:t>
      </w:r>
      <w:r w:rsidRPr="00536D35">
        <w:rPr>
          <w:rFonts w:asciiTheme="majorHAnsi" w:hAnsiTheme="majorHAnsi" w:cstheme="majorHAnsi"/>
          <w:b/>
          <w:sz w:val="24"/>
        </w:rPr>
        <w:t>Oficina Nacional de Estadística</w:t>
      </w:r>
      <w:r>
        <w:rPr>
          <w:rFonts w:asciiTheme="majorHAnsi" w:hAnsiTheme="majorHAnsi" w:cstheme="majorHAnsi"/>
          <w:b/>
          <w:sz w:val="24"/>
        </w:rPr>
        <w:t xml:space="preserve"> (ONE)</w:t>
      </w:r>
      <w:r w:rsidRPr="00536D35">
        <w:rPr>
          <w:rFonts w:asciiTheme="majorHAnsi" w:hAnsiTheme="majorHAnsi" w:cstheme="majorHAnsi"/>
          <w:sz w:val="24"/>
        </w:rPr>
        <w:t xml:space="preserve">, figura actualmente con una puntuación de </w:t>
      </w:r>
      <w:r w:rsidRPr="00536D35">
        <w:rPr>
          <w:rFonts w:asciiTheme="majorHAnsi" w:hAnsiTheme="majorHAnsi" w:cstheme="majorHAnsi"/>
          <w:b/>
          <w:sz w:val="24"/>
        </w:rPr>
        <w:t>99.03</w:t>
      </w:r>
      <w:r w:rsidRPr="00536D35">
        <w:rPr>
          <w:rFonts w:asciiTheme="majorHAnsi" w:hAnsiTheme="majorHAnsi" w:cstheme="majorHAnsi"/>
          <w:sz w:val="24"/>
        </w:rPr>
        <w:t xml:space="preserve"> puntos, posicionada en el ranking #3, según la actualización del mes de septiembre del 2019 en SISTICGE. </w:t>
      </w:r>
    </w:p>
    <w:p w14:paraId="305FB327" w14:textId="3E7E9A0F" w:rsidR="000511C7" w:rsidRPr="00536D35" w:rsidRDefault="000511C7" w:rsidP="000511C7">
      <w:pPr>
        <w:jc w:val="both"/>
        <w:rPr>
          <w:rFonts w:asciiTheme="majorHAnsi" w:hAnsiTheme="majorHAnsi" w:cstheme="majorHAnsi"/>
          <w:sz w:val="24"/>
        </w:rPr>
      </w:pPr>
      <w:r w:rsidRPr="00536D35">
        <w:rPr>
          <w:rFonts w:asciiTheme="majorHAnsi" w:hAnsiTheme="majorHAnsi" w:cstheme="majorHAnsi"/>
          <w:noProof/>
          <w:sz w:val="24"/>
          <w:lang w:val="en-US"/>
        </w:rPr>
        <w:lastRenderedPageBreak/>
        <w:drawing>
          <wp:inline distT="0" distB="0" distL="0" distR="0" wp14:anchorId="19E90AEB" wp14:editId="627E9896">
            <wp:extent cx="5683885" cy="455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977" t="11458" r="8859" b="5586"/>
                    <a:stretch/>
                  </pic:blipFill>
                  <pic:spPr bwMode="auto">
                    <a:xfrm>
                      <a:off x="0" y="0"/>
                      <a:ext cx="5725142" cy="4585998"/>
                    </a:xfrm>
                    <a:prstGeom prst="rect">
                      <a:avLst/>
                    </a:prstGeom>
                    <a:ln>
                      <a:noFill/>
                    </a:ln>
                    <a:extLst>
                      <a:ext uri="{53640926-AAD7-44D8-BBD7-CCE9431645EC}">
                        <a14:shadowObscured xmlns:a14="http://schemas.microsoft.com/office/drawing/2010/main"/>
                      </a:ext>
                    </a:extLst>
                  </pic:spPr>
                </pic:pic>
              </a:graphicData>
            </a:graphic>
          </wp:inline>
        </w:drawing>
      </w:r>
    </w:p>
    <w:p w14:paraId="30D6E6E6" w14:textId="5F734A83" w:rsidR="00696EAA" w:rsidRDefault="00696EAA"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64FE5ACE" w14:textId="77777777" w:rsidR="0047478C" w:rsidRDefault="0047478C" w:rsidP="00AA4FD7">
      <w:pPr>
        <w:pStyle w:val="ListParagraph"/>
        <w:autoSpaceDE w:val="0"/>
        <w:autoSpaceDN w:val="0"/>
        <w:adjustRightInd w:val="0"/>
        <w:spacing w:after="0" w:line="241" w:lineRule="atLeast"/>
        <w:jc w:val="both"/>
        <w:rPr>
          <w:rFonts w:ascii="Calibri" w:hAnsi="Calibri" w:cs="Calibri"/>
          <w:color w:val="000000"/>
          <w:sz w:val="23"/>
          <w:szCs w:val="23"/>
        </w:rPr>
      </w:pPr>
    </w:p>
    <w:p w14:paraId="49123577" w14:textId="145C8414" w:rsidR="0047478C" w:rsidRPr="0047478C" w:rsidRDefault="0047478C" w:rsidP="0047478C">
      <w:pPr>
        <w:spacing w:before="240"/>
        <w:jc w:val="both"/>
        <w:rPr>
          <w:rFonts w:asciiTheme="majorHAnsi" w:hAnsiTheme="majorHAnsi" w:cstheme="majorHAnsi"/>
          <w:sz w:val="24"/>
        </w:rPr>
      </w:pPr>
      <w:r w:rsidRPr="0047478C">
        <w:rPr>
          <w:rFonts w:asciiTheme="majorHAnsi" w:hAnsiTheme="majorHAnsi" w:cstheme="majorHAnsi"/>
          <w:sz w:val="24"/>
        </w:rPr>
        <w:t>En enero de 2019, la ONE es recertificada por OPTIC con la Normativa E1 (</w:t>
      </w:r>
      <w:r w:rsidRPr="0047478C">
        <w:rPr>
          <w:rFonts w:asciiTheme="majorHAnsi" w:hAnsiTheme="majorHAnsi" w:cstheme="majorHAnsi"/>
          <w:b/>
          <w:sz w:val="24"/>
        </w:rPr>
        <w:t>Norma para la Gestión de las Redes Sociales en los Organismos Gubernamentales</w:t>
      </w:r>
      <w:r w:rsidRPr="0047478C">
        <w:rPr>
          <w:rFonts w:asciiTheme="majorHAnsi" w:hAnsiTheme="majorHAnsi" w:cstheme="majorHAnsi"/>
          <w:sz w:val="24"/>
        </w:rPr>
        <w:t>) en el proceso de esta recertificación se actualizaron todas las redes sociales que pertenecen a la ONE, colocándoles la insignia país que por mandato de la Norma debe cumplir toda institución gubernamental.</w:t>
      </w:r>
    </w:p>
    <w:p w14:paraId="5A99F5B0" w14:textId="3C43A4B8" w:rsidR="0047478C" w:rsidRDefault="0047478C" w:rsidP="0047478C">
      <w:pPr>
        <w:jc w:val="both"/>
        <w:rPr>
          <w:rFonts w:asciiTheme="majorHAnsi" w:hAnsiTheme="majorHAnsi" w:cstheme="majorHAnsi"/>
          <w:sz w:val="24"/>
        </w:rPr>
      </w:pPr>
      <w:r w:rsidRPr="0047478C">
        <w:rPr>
          <w:rFonts w:asciiTheme="majorHAnsi" w:hAnsiTheme="majorHAnsi" w:cstheme="majorHAnsi"/>
          <w:sz w:val="24"/>
        </w:rPr>
        <w:t xml:space="preserve">En febrero de 2019, la ONE obtuvo la normativa A5 </w:t>
      </w:r>
      <w:r w:rsidRPr="0047478C">
        <w:rPr>
          <w:rFonts w:asciiTheme="majorHAnsi" w:hAnsiTheme="majorHAnsi" w:cstheme="majorHAnsi"/>
          <w:b/>
          <w:sz w:val="24"/>
        </w:rPr>
        <w:t xml:space="preserve">(Norma sobre la Prestación y Automatización de los Servicios Públicos del Estado Dominicano) </w:t>
      </w:r>
      <w:r w:rsidRPr="0047478C">
        <w:rPr>
          <w:rFonts w:asciiTheme="majorHAnsi" w:hAnsiTheme="majorHAnsi" w:cstheme="majorHAnsi"/>
          <w:sz w:val="24"/>
        </w:rPr>
        <w:t>con esta</w:t>
      </w:r>
      <w:r w:rsidRPr="0047478C">
        <w:rPr>
          <w:rFonts w:asciiTheme="majorHAnsi" w:hAnsiTheme="majorHAnsi" w:cstheme="majorHAnsi"/>
          <w:b/>
          <w:sz w:val="24"/>
        </w:rPr>
        <w:t xml:space="preserve"> </w:t>
      </w:r>
      <w:r w:rsidRPr="0047478C">
        <w:rPr>
          <w:rFonts w:asciiTheme="majorHAnsi" w:hAnsiTheme="majorHAnsi" w:cstheme="majorHAnsi"/>
          <w:sz w:val="24"/>
        </w:rPr>
        <w:t xml:space="preserve">norma la institución aporta un significativo avance en materia de </w:t>
      </w:r>
      <w:r w:rsidRPr="0047478C">
        <w:rPr>
          <w:rFonts w:asciiTheme="majorHAnsi" w:hAnsiTheme="majorHAnsi" w:cstheme="majorHAnsi"/>
          <w:b/>
          <w:sz w:val="24"/>
        </w:rPr>
        <w:t>Gobierno Electrónico a</w:t>
      </w:r>
      <w:r w:rsidRPr="0047478C">
        <w:rPr>
          <w:rFonts w:asciiTheme="majorHAnsi" w:hAnsiTheme="majorHAnsi" w:cstheme="majorHAnsi"/>
          <w:sz w:val="24"/>
        </w:rPr>
        <w:t xml:space="preserve"> toda la ciudadanía a nivel general, ya que facilita de manera eficiente los servicios automatizados que se ofrecen por medio del por web.</w:t>
      </w:r>
    </w:p>
    <w:p w14:paraId="0A12FC31" w14:textId="15619302" w:rsidR="0047478C" w:rsidRDefault="0047478C" w:rsidP="0047478C">
      <w:pPr>
        <w:jc w:val="both"/>
        <w:rPr>
          <w:rFonts w:asciiTheme="majorHAnsi" w:hAnsiTheme="majorHAnsi" w:cstheme="majorHAnsi"/>
          <w:sz w:val="24"/>
        </w:rPr>
      </w:pPr>
    </w:p>
    <w:p w14:paraId="5B5177D6" w14:textId="5F6F2ADA" w:rsidR="0047478C" w:rsidRDefault="0047478C" w:rsidP="0047478C">
      <w:pPr>
        <w:jc w:val="both"/>
        <w:rPr>
          <w:rFonts w:asciiTheme="majorHAnsi" w:hAnsiTheme="majorHAnsi" w:cstheme="majorHAnsi"/>
          <w:sz w:val="24"/>
        </w:rPr>
      </w:pPr>
    </w:p>
    <w:p w14:paraId="46CBCC6E" w14:textId="136E6CA2" w:rsidR="0047478C" w:rsidRDefault="0047478C" w:rsidP="0047478C">
      <w:pPr>
        <w:jc w:val="both"/>
        <w:rPr>
          <w:rFonts w:asciiTheme="majorHAnsi" w:hAnsiTheme="majorHAnsi" w:cstheme="majorHAnsi"/>
          <w:sz w:val="24"/>
        </w:rPr>
      </w:pPr>
    </w:p>
    <w:p w14:paraId="0E4A4012" w14:textId="5188B560" w:rsidR="0047478C" w:rsidRDefault="0047478C" w:rsidP="0047478C">
      <w:pPr>
        <w:jc w:val="both"/>
        <w:rPr>
          <w:rFonts w:asciiTheme="majorHAnsi" w:hAnsiTheme="majorHAnsi" w:cstheme="majorHAnsi"/>
          <w:sz w:val="24"/>
        </w:rPr>
      </w:pPr>
    </w:p>
    <w:p w14:paraId="58F3D33F" w14:textId="1CFBEAAF" w:rsidR="0047478C" w:rsidRDefault="0047478C" w:rsidP="0047478C">
      <w:pPr>
        <w:jc w:val="both"/>
        <w:rPr>
          <w:rFonts w:asciiTheme="majorHAnsi" w:hAnsiTheme="majorHAnsi" w:cstheme="majorHAnsi"/>
          <w:sz w:val="24"/>
        </w:rPr>
      </w:pPr>
    </w:p>
    <w:p w14:paraId="6B3A9216" w14:textId="77777777" w:rsidR="00A46906" w:rsidRDefault="0047478C" w:rsidP="00A27606">
      <w:pPr>
        <w:pStyle w:val="ListParagraph"/>
        <w:numPr>
          <w:ilvl w:val="0"/>
          <w:numId w:val="18"/>
        </w:numPr>
        <w:jc w:val="both"/>
        <w:rPr>
          <w:rFonts w:asciiTheme="majorHAnsi" w:hAnsiTheme="majorHAnsi" w:cstheme="majorHAnsi"/>
          <w:sz w:val="24"/>
        </w:rPr>
      </w:pPr>
      <w:r>
        <w:rPr>
          <w:rFonts w:asciiTheme="majorHAnsi" w:hAnsiTheme="majorHAnsi" w:cstheme="majorHAnsi"/>
          <w:sz w:val="24"/>
        </w:rPr>
        <w:lastRenderedPageBreak/>
        <w:t>Normas básicas de Control Interno (NOBACI)</w:t>
      </w:r>
    </w:p>
    <w:p w14:paraId="7E20C3DE" w14:textId="1D431F4B" w:rsidR="00A46906" w:rsidRPr="00A46906" w:rsidRDefault="00A46906" w:rsidP="00A46906">
      <w:pPr>
        <w:pStyle w:val="NoSpacing"/>
        <w:jc w:val="both"/>
      </w:pPr>
      <w:r w:rsidRPr="00A46906">
        <w:t>El seguimiento cuatrimestral al plan de acción en respuestas a los requerimientos identificados con acción de mejoras, alcanzo a la fecha el nivel satisfactorio con una puntuación de un 9</w:t>
      </w:r>
      <w:r w:rsidR="00357C92">
        <w:t>6.88</w:t>
      </w:r>
      <w:r w:rsidRPr="00A46906">
        <w:t xml:space="preserve">% de cumplimiento, obteniendo las matrices con los valores de: Monitoreo y Evaluación </w:t>
      </w:r>
      <w:r w:rsidR="00357C92">
        <w:t>100</w:t>
      </w:r>
      <w:r w:rsidRPr="00A46906">
        <w:t>% Información y Comunicación 100% Actividades de Control 8</w:t>
      </w:r>
      <w:r w:rsidR="00357C92">
        <w:t>8.89</w:t>
      </w:r>
      <w:r w:rsidRPr="00A46906">
        <w:t>% Valoración y Administración de Riesgos 100% Ambiente de Control 95</w:t>
      </w:r>
      <w:r w:rsidR="00357C92">
        <w:t>.51</w:t>
      </w:r>
      <w:r w:rsidRPr="00A46906">
        <w:t>%.</w:t>
      </w:r>
    </w:p>
    <w:p w14:paraId="3D69DA66" w14:textId="34A8A11D" w:rsidR="0047478C" w:rsidRDefault="0047478C" w:rsidP="0047478C">
      <w:pPr>
        <w:jc w:val="both"/>
        <w:rPr>
          <w:rFonts w:asciiTheme="majorHAnsi" w:hAnsiTheme="majorHAnsi" w:cstheme="majorHAnsi"/>
          <w:sz w:val="24"/>
        </w:rPr>
      </w:pPr>
    </w:p>
    <w:p w14:paraId="44399EE4" w14:textId="11D5901A" w:rsidR="00A46906" w:rsidRDefault="00357C92" w:rsidP="00357C92">
      <w:pPr>
        <w:jc w:val="center"/>
        <w:rPr>
          <w:rFonts w:asciiTheme="majorHAnsi" w:hAnsiTheme="majorHAnsi" w:cstheme="majorHAnsi"/>
          <w:sz w:val="24"/>
        </w:rPr>
      </w:pPr>
      <w:r>
        <w:rPr>
          <w:noProof/>
          <w:lang w:val="en-US"/>
        </w:rPr>
        <w:drawing>
          <wp:inline distT="0" distB="0" distL="0" distR="0" wp14:anchorId="4905F6DC" wp14:editId="05548752">
            <wp:extent cx="5829300" cy="3629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763" t="17256" r="31209" b="6191"/>
                    <a:stretch/>
                  </pic:blipFill>
                  <pic:spPr bwMode="auto">
                    <a:xfrm>
                      <a:off x="0" y="0"/>
                      <a:ext cx="5829395" cy="3629719"/>
                    </a:xfrm>
                    <a:prstGeom prst="rect">
                      <a:avLst/>
                    </a:prstGeom>
                    <a:ln>
                      <a:noFill/>
                    </a:ln>
                    <a:extLst>
                      <a:ext uri="{53640926-AAD7-44D8-BBD7-CCE9431645EC}">
                        <a14:shadowObscured xmlns:a14="http://schemas.microsoft.com/office/drawing/2010/main"/>
                      </a:ext>
                    </a:extLst>
                  </pic:spPr>
                </pic:pic>
              </a:graphicData>
            </a:graphic>
          </wp:inline>
        </w:drawing>
      </w:r>
    </w:p>
    <w:p w14:paraId="6B6F68A5" w14:textId="78323F42" w:rsidR="00357C92" w:rsidRDefault="00357C92" w:rsidP="0047478C">
      <w:pPr>
        <w:jc w:val="both"/>
        <w:rPr>
          <w:rFonts w:asciiTheme="majorHAnsi" w:hAnsiTheme="majorHAnsi" w:cstheme="majorHAnsi"/>
          <w:sz w:val="24"/>
        </w:rPr>
      </w:pPr>
    </w:p>
    <w:p w14:paraId="3FCF635D" w14:textId="1223BFF4" w:rsidR="00357C92" w:rsidRDefault="00357C92" w:rsidP="0047478C">
      <w:pPr>
        <w:jc w:val="both"/>
        <w:rPr>
          <w:rFonts w:asciiTheme="majorHAnsi" w:hAnsiTheme="majorHAnsi" w:cstheme="majorHAnsi"/>
          <w:sz w:val="24"/>
        </w:rPr>
      </w:pPr>
    </w:p>
    <w:p w14:paraId="0087ACF7" w14:textId="7003317B" w:rsidR="00357C92" w:rsidRDefault="00357C92" w:rsidP="0047478C">
      <w:pPr>
        <w:jc w:val="both"/>
        <w:rPr>
          <w:rFonts w:asciiTheme="majorHAnsi" w:hAnsiTheme="majorHAnsi" w:cstheme="majorHAnsi"/>
          <w:sz w:val="24"/>
        </w:rPr>
      </w:pPr>
    </w:p>
    <w:p w14:paraId="458E2CE7" w14:textId="7A5D6A9D" w:rsidR="00357C92" w:rsidRDefault="00357C92" w:rsidP="0047478C">
      <w:pPr>
        <w:jc w:val="both"/>
        <w:rPr>
          <w:rFonts w:asciiTheme="majorHAnsi" w:hAnsiTheme="majorHAnsi" w:cstheme="majorHAnsi"/>
          <w:sz w:val="24"/>
        </w:rPr>
      </w:pPr>
    </w:p>
    <w:p w14:paraId="6CCFFAEC" w14:textId="29463BA3" w:rsidR="00357C92" w:rsidRDefault="00357C92" w:rsidP="0047478C">
      <w:pPr>
        <w:jc w:val="both"/>
        <w:rPr>
          <w:rFonts w:asciiTheme="majorHAnsi" w:hAnsiTheme="majorHAnsi" w:cstheme="majorHAnsi"/>
          <w:sz w:val="24"/>
        </w:rPr>
      </w:pPr>
    </w:p>
    <w:p w14:paraId="066AA486" w14:textId="77777777" w:rsidR="00991115" w:rsidRDefault="00991115" w:rsidP="0047478C">
      <w:pPr>
        <w:jc w:val="both"/>
        <w:rPr>
          <w:rFonts w:asciiTheme="majorHAnsi" w:hAnsiTheme="majorHAnsi" w:cstheme="majorHAnsi"/>
          <w:sz w:val="24"/>
        </w:rPr>
      </w:pPr>
    </w:p>
    <w:p w14:paraId="2AF7D5BA" w14:textId="00CF1AF1" w:rsidR="00357C92" w:rsidRDefault="00357C92" w:rsidP="0047478C">
      <w:pPr>
        <w:jc w:val="both"/>
        <w:rPr>
          <w:rFonts w:asciiTheme="majorHAnsi" w:hAnsiTheme="majorHAnsi" w:cstheme="majorHAnsi"/>
          <w:sz w:val="24"/>
        </w:rPr>
      </w:pPr>
    </w:p>
    <w:p w14:paraId="244935EB" w14:textId="27A62BDA" w:rsidR="00357C92" w:rsidRDefault="00357C92" w:rsidP="0047478C">
      <w:pPr>
        <w:jc w:val="both"/>
        <w:rPr>
          <w:rFonts w:asciiTheme="majorHAnsi" w:hAnsiTheme="majorHAnsi" w:cstheme="majorHAnsi"/>
          <w:sz w:val="24"/>
        </w:rPr>
      </w:pPr>
    </w:p>
    <w:p w14:paraId="2CED0102" w14:textId="1B4C6B67" w:rsidR="00357C92" w:rsidRDefault="00357C92" w:rsidP="0047478C">
      <w:pPr>
        <w:jc w:val="both"/>
        <w:rPr>
          <w:rFonts w:asciiTheme="majorHAnsi" w:hAnsiTheme="majorHAnsi" w:cstheme="majorHAnsi"/>
          <w:sz w:val="24"/>
        </w:rPr>
      </w:pPr>
    </w:p>
    <w:p w14:paraId="5DC11D0E" w14:textId="548480FB" w:rsidR="00357C92" w:rsidRDefault="00357C92" w:rsidP="0047478C">
      <w:pPr>
        <w:jc w:val="both"/>
        <w:rPr>
          <w:rFonts w:asciiTheme="majorHAnsi" w:hAnsiTheme="majorHAnsi" w:cstheme="majorHAnsi"/>
          <w:sz w:val="24"/>
        </w:rPr>
      </w:pPr>
    </w:p>
    <w:p w14:paraId="354B98EA" w14:textId="30362313" w:rsidR="00413FD4" w:rsidRDefault="00413FD4" w:rsidP="0047478C">
      <w:pPr>
        <w:jc w:val="both"/>
        <w:rPr>
          <w:rFonts w:asciiTheme="majorHAnsi" w:hAnsiTheme="majorHAnsi" w:cstheme="majorHAnsi"/>
          <w:sz w:val="24"/>
        </w:rPr>
      </w:pPr>
    </w:p>
    <w:p w14:paraId="27EC501E" w14:textId="77777777" w:rsidR="00413FD4" w:rsidRDefault="00413FD4" w:rsidP="0047478C">
      <w:pPr>
        <w:jc w:val="both"/>
        <w:rPr>
          <w:rFonts w:asciiTheme="majorHAnsi" w:hAnsiTheme="majorHAnsi" w:cstheme="majorHAnsi"/>
          <w:sz w:val="24"/>
        </w:rPr>
      </w:pPr>
    </w:p>
    <w:p w14:paraId="5F8C1EA7" w14:textId="519508BD" w:rsidR="00357C92" w:rsidRDefault="00357C92" w:rsidP="00A27606">
      <w:pPr>
        <w:pStyle w:val="ListParagraph"/>
        <w:numPr>
          <w:ilvl w:val="0"/>
          <w:numId w:val="18"/>
        </w:numPr>
        <w:jc w:val="both"/>
        <w:rPr>
          <w:rFonts w:asciiTheme="majorHAnsi" w:hAnsiTheme="majorHAnsi" w:cstheme="majorHAnsi"/>
          <w:sz w:val="24"/>
        </w:rPr>
      </w:pPr>
      <w:r>
        <w:rPr>
          <w:rFonts w:asciiTheme="majorHAnsi" w:hAnsiTheme="majorHAnsi" w:cstheme="majorHAnsi"/>
          <w:sz w:val="24"/>
        </w:rPr>
        <w:lastRenderedPageBreak/>
        <w:t xml:space="preserve">Gestión Presupuestaria </w:t>
      </w:r>
    </w:p>
    <w:p w14:paraId="511410FF" w14:textId="50BC81FA"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Durante el periodo enero-septiembre 2019 hemos logrado grandes mejoras en la captación de recursos financieros, tanto nacionales como internacionales para el levantamiento de los diferentes proyectos en ejecución.</w:t>
      </w:r>
    </w:p>
    <w:p w14:paraId="09DCD8FD" w14:textId="04E382FB"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Logramos un aumento de 16 MM para la mejora de los sueldos en las remuneraciones y contribuciones al personal de la institución, obteniendo de esta forma la mejora en la carga laboral del personal para cumplir en tiempos y formas con los requerimientos del Plan Estratégico Institucional 201</w:t>
      </w:r>
      <w:r w:rsidR="00E154BC">
        <w:rPr>
          <w:rFonts w:asciiTheme="majorHAnsi" w:hAnsiTheme="majorHAnsi" w:cstheme="majorHAnsi"/>
          <w:sz w:val="24"/>
        </w:rPr>
        <w:t>8</w:t>
      </w:r>
      <w:r w:rsidRPr="00413FD4">
        <w:rPr>
          <w:rFonts w:asciiTheme="majorHAnsi" w:hAnsiTheme="majorHAnsi" w:cstheme="majorHAnsi"/>
          <w:sz w:val="24"/>
        </w:rPr>
        <w:t>-2020.</w:t>
      </w:r>
    </w:p>
    <w:p w14:paraId="787D06EC" w14:textId="77777777"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 xml:space="preserve">La ONE logró completar el presupuesto de 83.9 MM para la ejecución del proyecto Actualización Encuesta Nacional de Hogares con Propósitos Múltiples ENHOGAR-MICS-2019, de igual forma para la puesta en ejecución del Estudio de Oferta y Edificaciones (EOE) se obtuvo un aumento de 2 MM. </w:t>
      </w:r>
    </w:p>
    <w:p w14:paraId="6F7F8198" w14:textId="77777777"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 xml:space="preserve">Como aporte nacional recibimos por parte del  Ministerio de Educación Superior Ciencia y Tecnología (MESCYT) el monto de 2.5 MM para la  Encuesta demanda de recursos humanos de tecnología de las TIC, de la </w:t>
      </w:r>
      <w:hyperlink r:id="rId18" w:history="1">
        <w:r w:rsidRPr="00413FD4">
          <w:rPr>
            <w:rFonts w:asciiTheme="majorHAnsi" w:hAnsiTheme="majorHAnsi" w:cstheme="majorHAnsi"/>
            <w:sz w:val="24"/>
          </w:rPr>
          <w:t>Dirección General de Programas Especiales de la Presidencia (DIGEPEP)</w:t>
        </w:r>
      </w:hyperlink>
      <w:r w:rsidRPr="00413FD4">
        <w:rPr>
          <w:rFonts w:asciiTheme="majorHAnsi" w:hAnsiTheme="majorHAnsi" w:cstheme="majorHAnsi"/>
          <w:sz w:val="24"/>
        </w:rPr>
        <w:t>, recibimos 32 MM para la Encuesta Nacional  Sobre el Analfabetismo(ENA-2019).</w:t>
      </w:r>
    </w:p>
    <w:p w14:paraId="099B99C9" w14:textId="77777777" w:rsidR="00413FD4" w:rsidRPr="00413FD4" w:rsidRDefault="00413FD4" w:rsidP="00413FD4">
      <w:pPr>
        <w:pStyle w:val="NoSpacing"/>
        <w:jc w:val="both"/>
        <w:rPr>
          <w:rFonts w:asciiTheme="majorHAnsi" w:hAnsiTheme="majorHAnsi" w:cstheme="majorHAnsi"/>
          <w:sz w:val="24"/>
        </w:rPr>
      </w:pPr>
    </w:p>
    <w:p w14:paraId="31676759" w14:textId="77777777"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 xml:space="preserve">Dentro de las captaciones internacionales podemos mencionar para este año las siguientes: Banco Interamericano de Desarrollo (BID), para la Encuesta Piloto de Violencia Contra La Mujer un monto de RD$459,000.00. </w:t>
      </w:r>
      <w:proofErr w:type="gramStart"/>
      <w:r w:rsidRPr="00413FD4">
        <w:rPr>
          <w:rFonts w:asciiTheme="majorHAnsi" w:hAnsiTheme="majorHAnsi" w:cstheme="majorHAnsi"/>
          <w:sz w:val="24"/>
        </w:rPr>
        <w:t>por</w:t>
      </w:r>
      <w:proofErr w:type="gramEnd"/>
      <w:r w:rsidRPr="00413FD4">
        <w:rPr>
          <w:rFonts w:asciiTheme="majorHAnsi" w:hAnsiTheme="majorHAnsi" w:cstheme="majorHAnsi"/>
          <w:sz w:val="24"/>
        </w:rPr>
        <w:t xml:space="preserve"> parte del Fondo de las Naciones Unidas (UNICEF) recibimos 13.1 MM, para el levantamiento de la ENHOGAR-MICS-2019.</w:t>
      </w:r>
    </w:p>
    <w:p w14:paraId="4DA1BECF" w14:textId="6AD337B3" w:rsidR="00413FD4" w:rsidRPr="00413FD4" w:rsidRDefault="00413FD4" w:rsidP="00413FD4">
      <w:pPr>
        <w:pStyle w:val="NoSpacing"/>
        <w:jc w:val="both"/>
        <w:rPr>
          <w:rFonts w:asciiTheme="majorHAnsi" w:hAnsiTheme="majorHAnsi" w:cstheme="majorHAnsi"/>
          <w:sz w:val="24"/>
        </w:rPr>
      </w:pPr>
      <w:r w:rsidRPr="00413FD4">
        <w:rPr>
          <w:rFonts w:asciiTheme="majorHAnsi" w:hAnsiTheme="majorHAnsi" w:cstheme="majorHAnsi"/>
          <w:sz w:val="24"/>
        </w:rPr>
        <w:t>Desde el Banco Interamericano de Desarrollo (BID), recibimos 21.4 MM para el levantamiento del Censo Pesquero de la Rep. Dom.</w:t>
      </w:r>
    </w:p>
    <w:p w14:paraId="5D7D1ADE" w14:textId="2FCA5BED" w:rsidR="00357C92" w:rsidRDefault="00357C92" w:rsidP="00357C92">
      <w:pPr>
        <w:jc w:val="both"/>
        <w:rPr>
          <w:rFonts w:asciiTheme="majorHAnsi" w:hAnsiTheme="majorHAnsi" w:cstheme="majorHAnsi"/>
          <w:sz w:val="24"/>
        </w:rPr>
      </w:pPr>
    </w:p>
    <w:p w14:paraId="01356273" w14:textId="77777777" w:rsidR="00413FD4" w:rsidRDefault="00413FD4" w:rsidP="00A27606">
      <w:pPr>
        <w:pStyle w:val="Heading3"/>
        <w:rPr>
          <w:rFonts w:cstheme="majorHAnsi"/>
          <w:sz w:val="24"/>
        </w:rPr>
      </w:pPr>
    </w:p>
    <w:p w14:paraId="2DEDAA47" w14:textId="0BD512E0" w:rsidR="00357C92" w:rsidRPr="00A27606" w:rsidRDefault="00357C92" w:rsidP="00A27606">
      <w:pPr>
        <w:pStyle w:val="ListParagraph"/>
        <w:numPr>
          <w:ilvl w:val="0"/>
          <w:numId w:val="18"/>
        </w:numPr>
        <w:rPr>
          <w:rFonts w:asciiTheme="majorHAnsi" w:hAnsiTheme="majorHAnsi" w:cstheme="majorHAnsi"/>
          <w:sz w:val="24"/>
        </w:rPr>
      </w:pPr>
      <w:r w:rsidRPr="00A27606">
        <w:rPr>
          <w:rFonts w:asciiTheme="majorHAnsi" w:hAnsiTheme="majorHAnsi" w:cstheme="majorHAnsi"/>
          <w:sz w:val="24"/>
        </w:rPr>
        <w:t>Plan Anual de Compras y Contrataciones (PACC)</w:t>
      </w:r>
    </w:p>
    <w:p w14:paraId="2D3A3AC7" w14:textId="1105D872" w:rsidR="00357C92" w:rsidRDefault="00357C92" w:rsidP="00357C92">
      <w:pPr>
        <w:jc w:val="both"/>
        <w:rPr>
          <w:rFonts w:asciiTheme="majorHAnsi" w:hAnsiTheme="majorHAnsi" w:cstheme="majorHAnsi"/>
          <w:sz w:val="24"/>
        </w:rPr>
      </w:pPr>
      <w:r w:rsidRPr="00357C92">
        <w:rPr>
          <w:rFonts w:asciiTheme="majorHAnsi" w:hAnsiTheme="majorHAnsi" w:cstheme="majorHAnsi"/>
          <w:sz w:val="24"/>
          <w:highlight w:val="green"/>
        </w:rPr>
        <w:t>En el Anexo 4,</w:t>
      </w:r>
      <w:r>
        <w:rPr>
          <w:rFonts w:asciiTheme="majorHAnsi" w:hAnsiTheme="majorHAnsi" w:cstheme="majorHAnsi"/>
          <w:sz w:val="24"/>
        </w:rPr>
        <w:t xml:space="preserve"> se incluye el Plan Anual de Compras y Contrataciones al 30 de septiembre 2019.</w:t>
      </w:r>
    </w:p>
    <w:p w14:paraId="284D40AB" w14:textId="36B69CE4" w:rsidR="00357C92" w:rsidRDefault="00357C92" w:rsidP="00A27606">
      <w:pPr>
        <w:rPr>
          <w:rFonts w:asciiTheme="majorHAnsi" w:hAnsiTheme="majorHAnsi" w:cstheme="majorHAnsi"/>
          <w:sz w:val="24"/>
        </w:rPr>
      </w:pPr>
    </w:p>
    <w:p w14:paraId="16AD9638" w14:textId="7647A039" w:rsidR="00357C92" w:rsidRDefault="00A27606" w:rsidP="00A27606">
      <w:pPr>
        <w:rPr>
          <w:rFonts w:asciiTheme="majorHAnsi" w:hAnsiTheme="majorHAnsi" w:cstheme="majorHAnsi"/>
          <w:sz w:val="24"/>
        </w:rPr>
      </w:pPr>
      <w:bookmarkStart w:id="10" w:name="_Hlk23844805"/>
      <w:r>
        <w:rPr>
          <w:rFonts w:cstheme="majorHAnsi"/>
          <w:sz w:val="24"/>
        </w:rPr>
        <w:t xml:space="preserve">      f) </w:t>
      </w:r>
      <w:r w:rsidR="00357C92">
        <w:rPr>
          <w:rFonts w:asciiTheme="majorHAnsi" w:hAnsiTheme="majorHAnsi" w:cstheme="majorHAnsi"/>
          <w:sz w:val="24"/>
        </w:rPr>
        <w:t>Sistema Nacional de Compras y Contrataciones (SNCCP)</w:t>
      </w:r>
    </w:p>
    <w:bookmarkEnd w:id="10"/>
    <w:p w14:paraId="3BA0B011" w14:textId="4FC5C7AD" w:rsidR="004720DA" w:rsidRPr="004720DA" w:rsidRDefault="004720DA" w:rsidP="004720DA">
      <w:pPr>
        <w:spacing w:line="276" w:lineRule="auto"/>
        <w:jc w:val="both"/>
        <w:rPr>
          <w:rFonts w:asciiTheme="majorHAnsi" w:hAnsiTheme="majorHAnsi" w:cstheme="majorHAnsi"/>
          <w:sz w:val="24"/>
        </w:rPr>
      </w:pPr>
      <w:r w:rsidRPr="004720DA">
        <w:rPr>
          <w:rFonts w:asciiTheme="majorHAnsi" w:hAnsiTheme="majorHAnsi" w:cstheme="majorHAnsi"/>
          <w:sz w:val="24"/>
        </w:rPr>
        <w:t>Vista la Ley No. 340-06 sobre Compras y Contrataciones Públicas de Bienes, Servicios, Obras y Concesiones, de fecha dieciocho (18) de agosto del dos mil seis (2006), su posterior modificación contenida en la Ley No. 449-06 de fecha seis (06) de diciembre del dos mil seis (2006) y su Reglamento de Aplicación No. 543-12, de fecha seis (06) de septiembre del dos mil doce (2012).</w:t>
      </w:r>
    </w:p>
    <w:p w14:paraId="29FCC747" w14:textId="718A102F" w:rsidR="00357C92" w:rsidRPr="004720DA" w:rsidRDefault="004720DA" w:rsidP="00991115">
      <w:pPr>
        <w:pStyle w:val="NoSpacing"/>
        <w:jc w:val="both"/>
        <w:rPr>
          <w:rFonts w:asciiTheme="majorHAnsi" w:hAnsiTheme="majorHAnsi" w:cstheme="majorHAnsi"/>
          <w:sz w:val="24"/>
        </w:rPr>
      </w:pPr>
      <w:r w:rsidRPr="004720DA">
        <w:rPr>
          <w:rFonts w:asciiTheme="majorHAnsi" w:hAnsiTheme="majorHAnsi" w:cstheme="majorHAnsi"/>
          <w:sz w:val="24"/>
        </w:rPr>
        <w:t xml:space="preserve">Para cumplir con la aplicación de  la </w:t>
      </w:r>
      <w:proofErr w:type="gramStart"/>
      <w:r w:rsidRPr="004720DA">
        <w:rPr>
          <w:rFonts w:asciiTheme="majorHAnsi" w:hAnsiTheme="majorHAnsi" w:cstheme="majorHAnsi"/>
          <w:sz w:val="24"/>
        </w:rPr>
        <w:t>Ley ,</w:t>
      </w:r>
      <w:proofErr w:type="gramEnd"/>
      <w:r w:rsidRPr="004720DA">
        <w:rPr>
          <w:rFonts w:asciiTheme="majorHAnsi" w:hAnsiTheme="majorHAnsi" w:cstheme="majorHAnsi"/>
          <w:sz w:val="24"/>
        </w:rPr>
        <w:t xml:space="preserve"> el portal Transaccional de Compras y Contrataciones , permite obtener informaciones sobre qué compra el Estado Dominicano, a quién le compra, en qué condiciones y a qué precio; así como las normativas y otros datos relacionados con las compras públicas. Están sujetas a difundir </w:t>
      </w:r>
      <w:r w:rsidRPr="004720DA">
        <w:rPr>
          <w:rFonts w:asciiTheme="majorHAnsi" w:hAnsiTheme="majorHAnsi" w:cstheme="majorHAnsi"/>
          <w:sz w:val="24"/>
        </w:rPr>
        <w:lastRenderedPageBreak/>
        <w:t xml:space="preserve">sus procesos de compras y contrataciones en dicho portal todas las Instituciones que manejen fondos públicos.                </w:t>
      </w:r>
    </w:p>
    <w:p w14:paraId="7A3AD12B" w14:textId="77777777" w:rsidR="0047478C" w:rsidRPr="0047478C" w:rsidRDefault="0047478C" w:rsidP="0047478C">
      <w:pPr>
        <w:jc w:val="both"/>
        <w:rPr>
          <w:rFonts w:asciiTheme="majorHAnsi" w:hAnsiTheme="majorHAnsi" w:cstheme="majorHAnsi"/>
          <w:sz w:val="24"/>
        </w:rPr>
      </w:pPr>
    </w:p>
    <w:p w14:paraId="029AE3A1" w14:textId="398682AB" w:rsidR="0047478C" w:rsidRDefault="00E94682" w:rsidP="00A27606">
      <w:pPr>
        <w:pStyle w:val="ListParagraph"/>
        <w:numPr>
          <w:ilvl w:val="0"/>
          <w:numId w:val="39"/>
        </w:num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 xml:space="preserve">Comisiones de Veedurías Ciudadanas </w:t>
      </w:r>
    </w:p>
    <w:p w14:paraId="197FD3A5" w14:textId="2CDB9DDE"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004421F2" w14:textId="07D12901" w:rsidR="00E94682" w:rsidRDefault="00E94682" w:rsidP="00E94682">
      <w:p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La Oficina Nacional de Estadística (ONE) no recibió visitas de las Comisiones en 2019.</w:t>
      </w:r>
    </w:p>
    <w:p w14:paraId="7E1EC701" w14:textId="77777777"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63D12E38" w14:textId="780E96F6"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62C25C9E" w14:textId="77777777"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3D76CF9A" w14:textId="1F9FDCF0" w:rsidR="00E94682" w:rsidRDefault="00E94682" w:rsidP="00A27606">
      <w:pPr>
        <w:pStyle w:val="ListParagraph"/>
        <w:numPr>
          <w:ilvl w:val="0"/>
          <w:numId w:val="39"/>
        </w:num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 xml:space="preserve">Auditorías y declaraciones Juradas </w:t>
      </w:r>
    </w:p>
    <w:p w14:paraId="184134D8" w14:textId="352E0CAA"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561BACBB" w14:textId="332FAA45" w:rsidR="00E94682" w:rsidRDefault="00E94682" w:rsidP="00E94682">
      <w:pPr>
        <w:rPr>
          <w:lang w:val="es-ES"/>
        </w:rPr>
      </w:pPr>
      <w:r>
        <w:rPr>
          <w:lang w:val="es-ES"/>
        </w:rPr>
        <w:t xml:space="preserve">Dando fiel cumplimiento a la Ley 311-14 sobre “Declaración Jurada de Patrimonio y Fondos Públicos” los siguientes miembros de la Institución presentaron dicha declaración: </w:t>
      </w:r>
    </w:p>
    <w:p w14:paraId="7EBE6E5A" w14:textId="77777777" w:rsidR="00E94682" w:rsidRDefault="00E94682" w:rsidP="00E94682">
      <w:pPr>
        <w:rPr>
          <w:lang w:val="es-ES"/>
        </w:rPr>
      </w:pPr>
      <w:r>
        <w:rPr>
          <w:lang w:val="es-ES"/>
        </w:rPr>
        <w:t>• Directora Nacional de la ONE.</w:t>
      </w:r>
    </w:p>
    <w:p w14:paraId="6A9C6C87" w14:textId="5EDBD964" w:rsidR="00E94682" w:rsidRDefault="00E94682" w:rsidP="00E94682">
      <w:pPr>
        <w:rPr>
          <w:lang w:val="es-ES"/>
        </w:rPr>
      </w:pPr>
      <w:r>
        <w:rPr>
          <w:lang w:val="es-ES"/>
        </w:rPr>
        <w:t xml:space="preserve">• Sub-Director de la ONE. </w:t>
      </w:r>
    </w:p>
    <w:p w14:paraId="0DFC5E5F" w14:textId="77777777" w:rsidR="00E94682" w:rsidRDefault="00E94682" w:rsidP="00E94682">
      <w:pPr>
        <w:rPr>
          <w:lang w:val="es-ES"/>
        </w:rPr>
      </w:pPr>
      <w:r>
        <w:rPr>
          <w:lang w:val="es-ES"/>
        </w:rPr>
        <w:t xml:space="preserve">• Directora Administrativa y Financiera. </w:t>
      </w:r>
    </w:p>
    <w:p w14:paraId="25BD287F" w14:textId="55680B83" w:rsidR="00E94682" w:rsidRDefault="00E94682" w:rsidP="00E94682">
      <w:pPr>
        <w:rPr>
          <w:lang w:val="es-ES"/>
        </w:rPr>
      </w:pPr>
      <w:r>
        <w:rPr>
          <w:lang w:val="es-ES"/>
        </w:rPr>
        <w:t>• Encargada de Compras.</w:t>
      </w:r>
    </w:p>
    <w:p w14:paraId="138E92EF" w14:textId="5FA79557" w:rsidR="00413FD4" w:rsidRDefault="00413FD4" w:rsidP="00E94682">
      <w:pPr>
        <w:rPr>
          <w:lang w:val="es-ES"/>
        </w:rPr>
      </w:pPr>
    </w:p>
    <w:p w14:paraId="3B19257D" w14:textId="77777777" w:rsidR="00413FD4" w:rsidRDefault="00413FD4" w:rsidP="00E94682">
      <w:pPr>
        <w:rPr>
          <w:lang w:val="es-ES"/>
        </w:rPr>
      </w:pPr>
    </w:p>
    <w:p w14:paraId="40A20946" w14:textId="234A88B7" w:rsidR="00FD769C" w:rsidRDefault="00FD769C" w:rsidP="00E94682">
      <w:pPr>
        <w:rPr>
          <w:lang w:val="es-ES"/>
        </w:rPr>
      </w:pPr>
    </w:p>
    <w:p w14:paraId="7D6B967D" w14:textId="77777777" w:rsidR="00FD769C" w:rsidRDefault="00FD769C" w:rsidP="00E94682">
      <w:pPr>
        <w:rPr>
          <w:lang w:val="es-ES"/>
        </w:rPr>
      </w:pPr>
    </w:p>
    <w:p w14:paraId="42A8A88E" w14:textId="7178A379"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3C243F29" w14:textId="5597D871"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3D574B01" w14:textId="58E54B0A"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6F7CAB20" w14:textId="1CBDEB6E"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3CFD97BA" w14:textId="67B2A052"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4ABD5D41" w14:textId="5DAF5CEE"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2B8CF9E4" w14:textId="4EC0020D" w:rsid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371B9E2A" w14:textId="398F8B3F"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52DDCF7F" w14:textId="589BE132"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6F1B1A65" w14:textId="7DD08FB8"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45268FF0" w14:textId="736CBB08"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2D5021BC" w14:textId="762AFEA3"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6A77AF25" w14:textId="0C870911"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337396DC" w14:textId="746F4CE9"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6CE6826C" w14:textId="62266C22"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770F3AC7" w14:textId="1E4EC9C0"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4F9E7C21" w14:textId="77777777" w:rsidR="00991115" w:rsidRDefault="00991115" w:rsidP="00E94682">
      <w:pPr>
        <w:autoSpaceDE w:val="0"/>
        <w:autoSpaceDN w:val="0"/>
        <w:adjustRightInd w:val="0"/>
        <w:spacing w:after="0" w:line="241" w:lineRule="atLeast"/>
        <w:jc w:val="both"/>
        <w:rPr>
          <w:rFonts w:ascii="Calibri" w:hAnsi="Calibri" w:cs="Calibri"/>
          <w:color w:val="000000"/>
          <w:sz w:val="23"/>
          <w:szCs w:val="23"/>
        </w:rPr>
      </w:pPr>
    </w:p>
    <w:p w14:paraId="72DA1B7E" w14:textId="345D9BD9"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06309D0A" w14:textId="12054DDF"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70891131" w14:textId="556572F2"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2FF7885B" w14:textId="4636C7C0"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3E99EF89" w14:textId="32872BFE"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06AF8538" w14:textId="169675EF"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25371B55" w14:textId="4E20469F"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45586B30" w14:textId="5BF5FF78" w:rsidR="00E94682" w:rsidRDefault="00E94682" w:rsidP="00A27606">
      <w:pPr>
        <w:pStyle w:val="ListParagraph"/>
        <w:numPr>
          <w:ilvl w:val="0"/>
          <w:numId w:val="6"/>
        </w:numPr>
        <w:autoSpaceDE w:val="0"/>
        <w:autoSpaceDN w:val="0"/>
        <w:adjustRightInd w:val="0"/>
        <w:spacing w:after="0" w:line="241" w:lineRule="atLeast"/>
        <w:jc w:val="both"/>
        <w:outlineLvl w:val="1"/>
        <w:rPr>
          <w:rFonts w:ascii="Calibri" w:hAnsi="Calibri" w:cs="Calibri"/>
          <w:b/>
          <w:bCs/>
          <w:color w:val="000000"/>
          <w:sz w:val="23"/>
          <w:szCs w:val="23"/>
        </w:rPr>
      </w:pPr>
      <w:bookmarkStart w:id="11" w:name="_Toc27180976"/>
      <w:r w:rsidRPr="00E94682">
        <w:rPr>
          <w:rFonts w:ascii="Calibri" w:hAnsi="Calibri" w:cs="Calibri"/>
          <w:b/>
          <w:bCs/>
          <w:color w:val="000000"/>
          <w:sz w:val="23"/>
          <w:szCs w:val="23"/>
        </w:rPr>
        <w:t>Perspectiva Usuarios</w:t>
      </w:r>
      <w:bookmarkEnd w:id="11"/>
      <w:r w:rsidRPr="00E94682">
        <w:rPr>
          <w:rFonts w:ascii="Calibri" w:hAnsi="Calibri" w:cs="Calibri"/>
          <w:b/>
          <w:bCs/>
          <w:color w:val="000000"/>
          <w:sz w:val="23"/>
          <w:szCs w:val="23"/>
        </w:rPr>
        <w:t xml:space="preserve"> </w:t>
      </w:r>
    </w:p>
    <w:p w14:paraId="075674C4" w14:textId="694BBF5B" w:rsidR="00E94682" w:rsidRDefault="00E94682" w:rsidP="00E94682">
      <w:pPr>
        <w:pStyle w:val="ListParagraph"/>
        <w:numPr>
          <w:ilvl w:val="0"/>
          <w:numId w:val="23"/>
        </w:numPr>
        <w:autoSpaceDE w:val="0"/>
        <w:autoSpaceDN w:val="0"/>
        <w:adjustRightInd w:val="0"/>
        <w:spacing w:after="0" w:line="241" w:lineRule="atLeast"/>
        <w:jc w:val="both"/>
        <w:rPr>
          <w:rFonts w:ascii="Calibri" w:hAnsi="Calibri" w:cs="Calibri"/>
          <w:color w:val="000000"/>
          <w:sz w:val="23"/>
          <w:szCs w:val="23"/>
        </w:rPr>
      </w:pPr>
      <w:r w:rsidRPr="00E94682">
        <w:rPr>
          <w:rFonts w:ascii="Calibri" w:hAnsi="Calibri" w:cs="Calibri"/>
          <w:color w:val="000000"/>
          <w:sz w:val="23"/>
          <w:szCs w:val="23"/>
        </w:rPr>
        <w:t xml:space="preserve">Sistema 3-1-1 de Atención Ciudadana </w:t>
      </w:r>
    </w:p>
    <w:p w14:paraId="19F8FDDF" w14:textId="77777777" w:rsidR="00E94682" w:rsidRPr="00E94682" w:rsidRDefault="00E94682" w:rsidP="00E94682">
      <w:pPr>
        <w:autoSpaceDE w:val="0"/>
        <w:autoSpaceDN w:val="0"/>
        <w:adjustRightInd w:val="0"/>
        <w:spacing w:after="0" w:line="241" w:lineRule="atLeast"/>
        <w:jc w:val="both"/>
        <w:rPr>
          <w:rFonts w:ascii="Calibri" w:hAnsi="Calibri" w:cs="Calibri"/>
          <w:color w:val="000000"/>
          <w:sz w:val="23"/>
          <w:szCs w:val="23"/>
        </w:rPr>
      </w:pPr>
    </w:p>
    <w:p w14:paraId="04A67A65" w14:textId="5B0528BF" w:rsidR="00E94682" w:rsidRDefault="00373717" w:rsidP="00E94682">
      <w:p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 xml:space="preserve">Durante el periodo 1ro de enero 30 de septiembre del año 2019, no se recibieron quejas. </w:t>
      </w:r>
    </w:p>
    <w:p w14:paraId="6FF90A37" w14:textId="77777777" w:rsidR="00413FD4" w:rsidRDefault="00413FD4" w:rsidP="00E94682">
      <w:pPr>
        <w:autoSpaceDE w:val="0"/>
        <w:autoSpaceDN w:val="0"/>
        <w:adjustRightInd w:val="0"/>
        <w:spacing w:after="0" w:line="241" w:lineRule="atLeast"/>
        <w:jc w:val="both"/>
        <w:rPr>
          <w:rFonts w:ascii="Calibri" w:hAnsi="Calibri" w:cs="Calibri"/>
          <w:color w:val="000000"/>
          <w:sz w:val="23"/>
          <w:szCs w:val="23"/>
        </w:rPr>
      </w:pPr>
    </w:p>
    <w:p w14:paraId="76EA717F" w14:textId="1B110096" w:rsidR="00373717" w:rsidRDefault="00373717" w:rsidP="00E94682">
      <w:pPr>
        <w:autoSpaceDE w:val="0"/>
        <w:autoSpaceDN w:val="0"/>
        <w:adjustRightInd w:val="0"/>
        <w:spacing w:after="0" w:line="241" w:lineRule="atLeast"/>
        <w:jc w:val="both"/>
        <w:rPr>
          <w:rFonts w:ascii="Calibri" w:hAnsi="Calibri" w:cs="Calibri"/>
          <w:color w:val="000000"/>
          <w:sz w:val="23"/>
          <w:szCs w:val="23"/>
        </w:rPr>
      </w:pPr>
    </w:p>
    <w:p w14:paraId="7650403F" w14:textId="74530471" w:rsidR="00373717" w:rsidRDefault="00373717" w:rsidP="00373717">
      <w:pPr>
        <w:pStyle w:val="ListParagraph"/>
        <w:numPr>
          <w:ilvl w:val="0"/>
          <w:numId w:val="23"/>
        </w:numPr>
        <w:autoSpaceDE w:val="0"/>
        <w:autoSpaceDN w:val="0"/>
        <w:adjustRightInd w:val="0"/>
        <w:spacing w:after="0" w:line="241" w:lineRule="atLeast"/>
        <w:jc w:val="both"/>
        <w:rPr>
          <w:rFonts w:ascii="Calibri" w:hAnsi="Calibri" w:cs="Calibri"/>
          <w:color w:val="000000"/>
          <w:sz w:val="23"/>
          <w:szCs w:val="23"/>
        </w:rPr>
      </w:pPr>
      <w:r>
        <w:rPr>
          <w:rFonts w:ascii="Calibri" w:hAnsi="Calibri" w:cs="Calibri"/>
          <w:color w:val="000000"/>
          <w:sz w:val="23"/>
          <w:szCs w:val="23"/>
        </w:rPr>
        <w:t>Entrada de servicios en línea</w:t>
      </w:r>
      <w:r w:rsidR="00F3295A">
        <w:rPr>
          <w:rFonts w:ascii="Calibri" w:hAnsi="Calibri" w:cs="Calibri"/>
          <w:color w:val="000000"/>
          <w:sz w:val="23"/>
          <w:szCs w:val="23"/>
        </w:rPr>
        <w:t xml:space="preserve">, simplificación de trámites, mejora de servicios públicos </w:t>
      </w:r>
    </w:p>
    <w:p w14:paraId="2FDE4BE0" w14:textId="3933A465" w:rsidR="00F3295A" w:rsidRDefault="00F3295A" w:rsidP="00F3295A">
      <w:pPr>
        <w:autoSpaceDE w:val="0"/>
        <w:autoSpaceDN w:val="0"/>
        <w:adjustRightInd w:val="0"/>
        <w:spacing w:after="0" w:line="241" w:lineRule="atLeast"/>
        <w:jc w:val="both"/>
        <w:rPr>
          <w:rFonts w:ascii="Calibri" w:hAnsi="Calibri" w:cs="Calibri"/>
          <w:color w:val="000000"/>
          <w:sz w:val="23"/>
          <w:szCs w:val="23"/>
        </w:rPr>
      </w:pPr>
    </w:p>
    <w:p w14:paraId="7DCA0BD0" w14:textId="77777777" w:rsidR="002D7ADE" w:rsidRPr="002D7ADE" w:rsidRDefault="002D7ADE" w:rsidP="002D7ADE">
      <w:pPr>
        <w:pStyle w:val="NoSpacing"/>
        <w:jc w:val="both"/>
        <w:rPr>
          <w:rFonts w:ascii="Calibri" w:hAnsi="Calibri" w:cs="Calibri"/>
          <w:color w:val="000000"/>
          <w:sz w:val="23"/>
          <w:szCs w:val="23"/>
        </w:rPr>
      </w:pPr>
      <w:r w:rsidRPr="002D7ADE">
        <w:rPr>
          <w:rFonts w:ascii="Calibri" w:hAnsi="Calibri" w:cs="Calibri"/>
          <w:color w:val="000000"/>
          <w:sz w:val="23"/>
          <w:szCs w:val="23"/>
        </w:rPr>
        <w:t xml:space="preserve">Los servicios en línea de la ONE han mejorado de manera conveniente para los usuarios; ya pueden realizar solicitudes a través del Portal Web sin la necesidad de trasladarse a la institución.   También ha disminuido favorablemente el tiempo de respuesta en las solicitudes requeridas que antes tardaban de 1 a 8 días y en la actualidad es de 1 a 4 días, con la media de un (1) día laborable; esto se debe a la optimización en el proceso de la producción de los datos estadísticos. </w:t>
      </w:r>
    </w:p>
    <w:p w14:paraId="5A6B9AEA" w14:textId="77777777" w:rsidR="00F3295A" w:rsidRPr="00F3295A" w:rsidRDefault="00F3295A" w:rsidP="00F3295A">
      <w:pPr>
        <w:autoSpaceDE w:val="0"/>
        <w:autoSpaceDN w:val="0"/>
        <w:adjustRightInd w:val="0"/>
        <w:spacing w:after="0" w:line="241" w:lineRule="atLeast"/>
        <w:jc w:val="both"/>
        <w:rPr>
          <w:rFonts w:ascii="Calibri" w:hAnsi="Calibri" w:cs="Calibri"/>
          <w:color w:val="000000"/>
          <w:sz w:val="23"/>
          <w:szCs w:val="23"/>
        </w:rPr>
      </w:pPr>
    </w:p>
    <w:p w14:paraId="6D7208D3" w14:textId="77777777" w:rsidR="009144E0" w:rsidRPr="00A31A9B" w:rsidRDefault="009144E0" w:rsidP="002D7ADE">
      <w:pPr>
        <w:jc w:val="both"/>
        <w:rPr>
          <w:rFonts w:ascii="Times New Roman" w:hAnsi="Times New Roman" w:cs="Times New Roman"/>
          <w:i/>
          <w:sz w:val="24"/>
          <w:szCs w:val="24"/>
        </w:rPr>
      </w:pPr>
      <w:r w:rsidRPr="00A31A9B">
        <w:rPr>
          <w:rFonts w:ascii="Times New Roman" w:hAnsi="Times New Roman" w:cs="Times New Roman"/>
          <w:i/>
          <w:sz w:val="24"/>
          <w:szCs w:val="24"/>
        </w:rPr>
        <w:t>Implementación Carta Compromiso al Ciudadano (CCC)</w:t>
      </w:r>
    </w:p>
    <w:p w14:paraId="2EF42091" w14:textId="111267D8" w:rsidR="009144E0" w:rsidRPr="002D7ADE" w:rsidRDefault="009144E0" w:rsidP="002D7ADE">
      <w:pPr>
        <w:jc w:val="both"/>
        <w:rPr>
          <w:rFonts w:ascii="Calibri" w:hAnsi="Calibri" w:cs="Calibri"/>
          <w:color w:val="000000"/>
          <w:sz w:val="23"/>
          <w:szCs w:val="23"/>
        </w:rPr>
      </w:pPr>
      <w:r w:rsidRPr="002D7ADE">
        <w:rPr>
          <w:rFonts w:ascii="Calibri" w:hAnsi="Calibri" w:cs="Calibri"/>
          <w:color w:val="000000"/>
          <w:sz w:val="23"/>
          <w:szCs w:val="23"/>
        </w:rPr>
        <w:t>Continuamos el seguimiento a los servicios comprometidos, atreves de la elaboración de informes trimestrales y semestrales.</w:t>
      </w:r>
    </w:p>
    <w:p w14:paraId="02FBE887" w14:textId="0E0CCC5E" w:rsidR="002D7ADE" w:rsidRDefault="009144E0" w:rsidP="002D7ADE">
      <w:pPr>
        <w:jc w:val="both"/>
        <w:rPr>
          <w:rFonts w:ascii="Calibri" w:hAnsi="Calibri" w:cs="Calibri"/>
          <w:color w:val="000000"/>
          <w:sz w:val="23"/>
          <w:szCs w:val="23"/>
        </w:rPr>
      </w:pPr>
      <w:r w:rsidRPr="002D7ADE">
        <w:rPr>
          <w:rFonts w:ascii="Calibri" w:hAnsi="Calibri" w:cs="Calibri"/>
          <w:color w:val="000000"/>
          <w:sz w:val="23"/>
          <w:szCs w:val="23"/>
        </w:rPr>
        <w:t xml:space="preserve">Recibimos la evaluación del primer año de vigencia de nuestra Carta por el Ministerio de Administración Pública (MAP), en la cual obtuvimos el nivel satisfactorio como calificación. </w:t>
      </w:r>
    </w:p>
    <w:p w14:paraId="42208DA4" w14:textId="77777777" w:rsidR="002D7ADE" w:rsidRPr="002D7ADE" w:rsidRDefault="002D7ADE" w:rsidP="002D7ADE">
      <w:pPr>
        <w:jc w:val="both"/>
        <w:rPr>
          <w:rFonts w:ascii="Calibri" w:hAnsi="Calibri" w:cs="Calibri"/>
          <w:color w:val="000000"/>
          <w:sz w:val="23"/>
          <w:szCs w:val="23"/>
        </w:rPr>
      </w:pPr>
    </w:p>
    <w:p w14:paraId="4AEB2547" w14:textId="77F21CEE" w:rsidR="00373717" w:rsidRDefault="00373717" w:rsidP="00E94682">
      <w:pPr>
        <w:autoSpaceDE w:val="0"/>
        <w:autoSpaceDN w:val="0"/>
        <w:adjustRightInd w:val="0"/>
        <w:spacing w:after="0" w:line="241" w:lineRule="atLeast"/>
        <w:jc w:val="both"/>
        <w:rPr>
          <w:rFonts w:ascii="Calibri" w:hAnsi="Calibri" w:cs="Calibri"/>
          <w:color w:val="000000"/>
          <w:sz w:val="23"/>
          <w:szCs w:val="23"/>
        </w:rPr>
      </w:pPr>
    </w:p>
    <w:p w14:paraId="1E4CDB50" w14:textId="0586417E" w:rsidR="00AF0F70" w:rsidRDefault="00AF0F70" w:rsidP="00E94682">
      <w:pPr>
        <w:autoSpaceDE w:val="0"/>
        <w:autoSpaceDN w:val="0"/>
        <w:adjustRightInd w:val="0"/>
        <w:spacing w:after="0" w:line="241" w:lineRule="atLeast"/>
        <w:jc w:val="both"/>
        <w:rPr>
          <w:rFonts w:ascii="Calibri" w:hAnsi="Calibri" w:cs="Calibri"/>
          <w:color w:val="000000"/>
          <w:sz w:val="23"/>
          <w:szCs w:val="23"/>
        </w:rPr>
      </w:pPr>
    </w:p>
    <w:p w14:paraId="1A756BBB" w14:textId="1C583D0F" w:rsidR="00AF0F70" w:rsidRPr="00A27606" w:rsidRDefault="00991115" w:rsidP="00A27606">
      <w:pPr>
        <w:pStyle w:val="ListParagraph"/>
        <w:numPr>
          <w:ilvl w:val="0"/>
          <w:numId w:val="23"/>
        </w:numPr>
        <w:autoSpaceDE w:val="0"/>
        <w:autoSpaceDN w:val="0"/>
        <w:adjustRightInd w:val="0"/>
        <w:spacing w:after="0" w:line="241" w:lineRule="atLeast"/>
        <w:jc w:val="both"/>
        <w:outlineLvl w:val="1"/>
        <w:rPr>
          <w:rFonts w:ascii="Calibri" w:hAnsi="Calibri" w:cs="Calibri"/>
          <w:b/>
          <w:color w:val="000000"/>
          <w:sz w:val="23"/>
          <w:szCs w:val="23"/>
        </w:rPr>
      </w:pPr>
      <w:bookmarkStart w:id="12" w:name="_Toc27180977"/>
      <w:r w:rsidRPr="00A27606">
        <w:rPr>
          <w:rFonts w:ascii="Calibri" w:hAnsi="Calibri" w:cs="Calibri"/>
          <w:b/>
          <w:color w:val="000000"/>
          <w:sz w:val="23"/>
          <w:szCs w:val="23"/>
        </w:rPr>
        <w:t>O</w:t>
      </w:r>
      <w:r w:rsidR="00AF0F70" w:rsidRPr="00A27606">
        <w:rPr>
          <w:rFonts w:ascii="Calibri" w:hAnsi="Calibri" w:cs="Calibri"/>
          <w:b/>
          <w:color w:val="000000"/>
          <w:sz w:val="23"/>
          <w:szCs w:val="23"/>
        </w:rPr>
        <w:t>tras acciones desarrolladas</w:t>
      </w:r>
      <w:bookmarkEnd w:id="12"/>
    </w:p>
    <w:p w14:paraId="3EBE6D6E" w14:textId="77777777" w:rsidR="002D7ADE" w:rsidRDefault="002D7ADE" w:rsidP="002D7ADE">
      <w:pPr>
        <w:jc w:val="both"/>
        <w:rPr>
          <w:rFonts w:ascii="Calibri" w:hAnsi="Calibri" w:cs="Calibri"/>
          <w:color w:val="000000"/>
          <w:sz w:val="23"/>
          <w:szCs w:val="23"/>
        </w:rPr>
      </w:pPr>
    </w:p>
    <w:p w14:paraId="75D45F1E" w14:textId="3E708564" w:rsidR="002D7ADE" w:rsidRPr="002D7ADE" w:rsidRDefault="002D7ADE" w:rsidP="00A27606">
      <w:pPr>
        <w:pStyle w:val="ListParagraph"/>
        <w:numPr>
          <w:ilvl w:val="0"/>
          <w:numId w:val="24"/>
        </w:numPr>
        <w:jc w:val="both"/>
        <w:outlineLvl w:val="2"/>
      </w:pPr>
      <w:bookmarkStart w:id="13" w:name="_Toc27180978"/>
      <w:r>
        <w:rPr>
          <w:rFonts w:ascii="Calibri" w:hAnsi="Calibri" w:cs="Calibri"/>
          <w:color w:val="000000"/>
          <w:sz w:val="23"/>
          <w:szCs w:val="23"/>
        </w:rPr>
        <w:t xml:space="preserve">Ejecuciones no contempladas en el </w:t>
      </w:r>
      <w:r w:rsidRPr="00347699">
        <w:rPr>
          <w:rFonts w:ascii="Calibri" w:hAnsi="Calibri" w:cs="Calibri"/>
          <w:color w:val="000000"/>
        </w:rPr>
        <w:t>P</w:t>
      </w:r>
      <w:r w:rsidR="00347699">
        <w:rPr>
          <w:rFonts w:ascii="Calibri" w:hAnsi="Calibri" w:cs="Calibri"/>
          <w:color w:val="000000"/>
        </w:rPr>
        <w:t xml:space="preserve">lan </w:t>
      </w:r>
      <w:r w:rsidRPr="00347699">
        <w:rPr>
          <w:rFonts w:ascii="Calibri" w:hAnsi="Calibri" w:cs="Calibri"/>
          <w:color w:val="000000"/>
        </w:rPr>
        <w:t>O</w:t>
      </w:r>
      <w:r w:rsidR="00347699">
        <w:rPr>
          <w:rFonts w:ascii="Calibri" w:hAnsi="Calibri" w:cs="Calibri"/>
          <w:color w:val="000000"/>
        </w:rPr>
        <w:t xml:space="preserve">perativo </w:t>
      </w:r>
      <w:r w:rsidRPr="00347699">
        <w:rPr>
          <w:rFonts w:ascii="Calibri" w:hAnsi="Calibri" w:cs="Calibri"/>
          <w:color w:val="000000"/>
        </w:rPr>
        <w:t>A</w:t>
      </w:r>
      <w:r w:rsidR="00347699">
        <w:rPr>
          <w:rFonts w:ascii="Calibri" w:hAnsi="Calibri" w:cs="Calibri"/>
          <w:color w:val="000000"/>
        </w:rPr>
        <w:t>nual (POA)</w:t>
      </w:r>
      <w:bookmarkEnd w:id="13"/>
      <w:r>
        <w:rPr>
          <w:rFonts w:ascii="Calibri" w:hAnsi="Calibri" w:cs="Calibri"/>
          <w:color w:val="000000"/>
          <w:sz w:val="23"/>
          <w:szCs w:val="23"/>
        </w:rPr>
        <w:t xml:space="preserve"> </w:t>
      </w:r>
    </w:p>
    <w:p w14:paraId="5D4DFA5D" w14:textId="35A97D5C" w:rsidR="002D7ADE" w:rsidRDefault="002D7ADE" w:rsidP="00FD66E3">
      <w:pPr>
        <w:jc w:val="both"/>
      </w:pPr>
      <w:r w:rsidRPr="002D7ADE">
        <w:rPr>
          <w:rFonts w:ascii="Calibri" w:hAnsi="Calibri" w:cs="Calibri"/>
          <w:color w:val="000000"/>
          <w:sz w:val="23"/>
          <w:szCs w:val="23"/>
        </w:rPr>
        <w:t xml:space="preserve">En el </w:t>
      </w:r>
      <w:r w:rsidRPr="00CB5C9E">
        <w:rPr>
          <w:rFonts w:ascii="Calibri" w:hAnsi="Calibri" w:cs="Calibri"/>
          <w:color w:val="000000"/>
          <w:sz w:val="23"/>
          <w:szCs w:val="23"/>
          <w:highlight w:val="green"/>
        </w:rPr>
        <w:t>Anexo 5</w:t>
      </w:r>
      <w:r w:rsidRPr="002D7ADE">
        <w:rPr>
          <w:rFonts w:ascii="Calibri" w:hAnsi="Calibri" w:cs="Calibri"/>
          <w:color w:val="000000"/>
          <w:sz w:val="23"/>
          <w:szCs w:val="23"/>
        </w:rPr>
        <w:t xml:space="preserve">, podemos ver las </w:t>
      </w:r>
      <w:r>
        <w:t>e</w:t>
      </w:r>
      <w:r w:rsidRPr="002D7ADE">
        <w:t>jecuciones no contempladas previamente en Plan Operativo</w:t>
      </w:r>
      <w:r>
        <w:t xml:space="preserve"> Anual (POA) que impactan en la Ciudadanía, en el Sector Empresarial y en el Sector del Gobierno.</w:t>
      </w:r>
    </w:p>
    <w:p w14:paraId="423AF841" w14:textId="002B23B9" w:rsidR="000944BB" w:rsidRDefault="000944BB" w:rsidP="00FD66E3">
      <w:pPr>
        <w:jc w:val="both"/>
      </w:pPr>
    </w:p>
    <w:p w14:paraId="12061753" w14:textId="0EB97797" w:rsidR="00991115" w:rsidRDefault="00991115" w:rsidP="00FD66E3">
      <w:pPr>
        <w:jc w:val="both"/>
      </w:pPr>
    </w:p>
    <w:p w14:paraId="7C2D92AE" w14:textId="7B6123C3" w:rsidR="00991115" w:rsidRDefault="00991115" w:rsidP="00FD66E3">
      <w:pPr>
        <w:jc w:val="both"/>
      </w:pPr>
    </w:p>
    <w:p w14:paraId="58A5DA50" w14:textId="6DB50D3F" w:rsidR="00991115" w:rsidRDefault="00991115" w:rsidP="00FD66E3">
      <w:pPr>
        <w:jc w:val="both"/>
      </w:pPr>
    </w:p>
    <w:p w14:paraId="55CA1017" w14:textId="43D812E7" w:rsidR="00991115" w:rsidRDefault="00991115" w:rsidP="00FD66E3">
      <w:pPr>
        <w:jc w:val="both"/>
      </w:pPr>
    </w:p>
    <w:p w14:paraId="535A0BDF" w14:textId="40864FB1" w:rsidR="00991115" w:rsidRDefault="00991115" w:rsidP="00FD66E3">
      <w:pPr>
        <w:jc w:val="both"/>
      </w:pPr>
    </w:p>
    <w:p w14:paraId="45319582" w14:textId="1A41777F" w:rsidR="00991115" w:rsidRDefault="00991115" w:rsidP="00FD66E3">
      <w:pPr>
        <w:jc w:val="both"/>
      </w:pPr>
    </w:p>
    <w:p w14:paraId="5C91F064" w14:textId="77777777" w:rsidR="00991115" w:rsidRDefault="00991115" w:rsidP="00FD66E3">
      <w:pPr>
        <w:jc w:val="both"/>
      </w:pPr>
    </w:p>
    <w:p w14:paraId="53B5388E" w14:textId="55CA398A" w:rsidR="00454B53" w:rsidRDefault="00454B53" w:rsidP="00A27606">
      <w:pPr>
        <w:pStyle w:val="ListParagraph"/>
        <w:numPr>
          <w:ilvl w:val="0"/>
          <w:numId w:val="24"/>
        </w:numPr>
        <w:jc w:val="both"/>
        <w:outlineLvl w:val="2"/>
      </w:pPr>
      <w:bookmarkStart w:id="14" w:name="_Toc27180979"/>
      <w:r>
        <w:lastRenderedPageBreak/>
        <w:t>Contribuciones a los Ejes de la END</w:t>
      </w:r>
      <w:bookmarkEnd w:id="14"/>
      <w:r>
        <w:t xml:space="preserve"> </w:t>
      </w:r>
    </w:p>
    <w:p w14:paraId="5B742E4C" w14:textId="77777777" w:rsidR="009505E4" w:rsidRDefault="0064249B" w:rsidP="00CB5C9E">
      <w:pPr>
        <w:pStyle w:val="NoSpacing"/>
        <w:jc w:val="both"/>
      </w:pPr>
      <w:r w:rsidRPr="00CB5C9E">
        <w:rPr>
          <w:b/>
          <w:bCs/>
        </w:rPr>
        <w:t>Eje I: “Un Estado social y democrático de derecho, con instituciones que actúan con ética, transparencia y eficacia al servicio de una sociedad responsable y participativa, que garantiza la seguridad y promueve la equidad, la gobernabilidad, la convivencia pacífica y el desarrollo nacional local”.</w:t>
      </w:r>
      <w:r w:rsidR="009505E4" w:rsidRPr="009505E4">
        <w:t xml:space="preserve"> </w:t>
      </w:r>
    </w:p>
    <w:p w14:paraId="01B7E2A4" w14:textId="46F2E83D" w:rsidR="0064249B" w:rsidRPr="009505E4" w:rsidRDefault="009505E4" w:rsidP="009505E4">
      <w:pPr>
        <w:pStyle w:val="NoSpacing"/>
        <w:numPr>
          <w:ilvl w:val="0"/>
          <w:numId w:val="37"/>
        </w:numPr>
        <w:jc w:val="both"/>
      </w:pPr>
      <w:r w:rsidRPr="009505E4">
        <w:t>Implementación del Sistema Integrado de Indicadores de Información Estadística Institucional</w:t>
      </w:r>
    </w:p>
    <w:p w14:paraId="6235A89B" w14:textId="4D7177AF" w:rsidR="00FD66E3" w:rsidRDefault="000B0716" w:rsidP="000944BB">
      <w:pPr>
        <w:pStyle w:val="NoSpacing"/>
        <w:numPr>
          <w:ilvl w:val="0"/>
          <w:numId w:val="36"/>
        </w:numPr>
        <w:jc w:val="both"/>
      </w:pPr>
      <w:r w:rsidRPr="000B0716">
        <w:t>Levantamiento de la prueba cognitiva</w:t>
      </w:r>
      <w:r>
        <w:t xml:space="preserve"> del X Censo Nacional de Población y Vivienda </w:t>
      </w:r>
    </w:p>
    <w:p w14:paraId="2E0EC75F" w14:textId="6E963007" w:rsidR="000B0716" w:rsidRDefault="000B0716" w:rsidP="000B0716">
      <w:pPr>
        <w:pStyle w:val="NoSpacing"/>
        <w:numPr>
          <w:ilvl w:val="0"/>
          <w:numId w:val="36"/>
        </w:numPr>
        <w:jc w:val="both"/>
      </w:pPr>
      <w:r w:rsidRPr="000B0716">
        <w:t>Elaboración de prueba de auto empadronamiento</w:t>
      </w:r>
      <w:r>
        <w:t xml:space="preserve"> para el X Censo Nacional de Población y Vivienda </w:t>
      </w:r>
    </w:p>
    <w:p w14:paraId="7E0467A9" w14:textId="77777777" w:rsidR="00345630" w:rsidRPr="000B0716" w:rsidRDefault="00345630" w:rsidP="00345630">
      <w:pPr>
        <w:pStyle w:val="NoSpacing"/>
        <w:numPr>
          <w:ilvl w:val="0"/>
          <w:numId w:val="36"/>
        </w:numPr>
        <w:jc w:val="both"/>
      </w:pPr>
      <w:r>
        <w:t xml:space="preserve">Reclutamiento y capacitación del personal para el </w:t>
      </w:r>
      <w:r w:rsidRPr="00FC6D73">
        <w:t>Levantamiento de la Encuesta Nacional de Actividad Económica ENAE-2019</w:t>
      </w:r>
    </w:p>
    <w:p w14:paraId="4D5D84D3" w14:textId="77777777" w:rsidR="0088788A" w:rsidRDefault="0088788A" w:rsidP="0088788A">
      <w:pPr>
        <w:pStyle w:val="NoSpacing"/>
        <w:numPr>
          <w:ilvl w:val="0"/>
          <w:numId w:val="36"/>
        </w:numPr>
        <w:jc w:val="both"/>
      </w:pPr>
      <w:r w:rsidRPr="00B60808">
        <w:t>Diseño metodológico del Estudio de Oferta de Edificaciones- EOE</w:t>
      </w:r>
    </w:p>
    <w:p w14:paraId="17BD6D18" w14:textId="77777777" w:rsidR="0088788A" w:rsidRDefault="0088788A" w:rsidP="0088788A">
      <w:pPr>
        <w:pStyle w:val="NoSpacing"/>
        <w:numPr>
          <w:ilvl w:val="0"/>
          <w:numId w:val="36"/>
        </w:numPr>
        <w:jc w:val="both"/>
      </w:pPr>
      <w:r>
        <w:t xml:space="preserve">Publicación de </w:t>
      </w:r>
      <w:r w:rsidRPr="00B60808">
        <w:t>Compendio de Estadísticas Coyunturales</w:t>
      </w:r>
      <w:r>
        <w:t xml:space="preserve"> 2017</w:t>
      </w:r>
    </w:p>
    <w:p w14:paraId="590EEE69" w14:textId="495A5C1B" w:rsidR="0088788A" w:rsidRDefault="0088788A" w:rsidP="0088788A">
      <w:pPr>
        <w:pStyle w:val="NoSpacing"/>
        <w:numPr>
          <w:ilvl w:val="0"/>
          <w:numId w:val="36"/>
        </w:numPr>
        <w:jc w:val="both"/>
      </w:pPr>
      <w:r>
        <w:t xml:space="preserve">Actualización del </w:t>
      </w:r>
      <w:r w:rsidRPr="00B60808">
        <w:t>Directorio de Empresas y Establecimientos (DEE)</w:t>
      </w:r>
      <w:r>
        <w:t xml:space="preserve"> 2018</w:t>
      </w:r>
    </w:p>
    <w:p w14:paraId="2CDD10EE" w14:textId="77777777" w:rsidR="0088788A" w:rsidRDefault="0088788A" w:rsidP="0088788A">
      <w:pPr>
        <w:pStyle w:val="NoSpacing"/>
        <w:numPr>
          <w:ilvl w:val="0"/>
          <w:numId w:val="36"/>
        </w:numPr>
        <w:jc w:val="both"/>
      </w:pPr>
      <w:r>
        <w:t xml:space="preserve">Elaboración del informe </w:t>
      </w:r>
      <w:r w:rsidRPr="00B60808">
        <w:t>Perfil de las empresas exportadoras e importadoras 2015 y 2017</w:t>
      </w:r>
    </w:p>
    <w:p w14:paraId="79F5B346" w14:textId="651D9FB3" w:rsidR="0088788A" w:rsidRDefault="0088788A" w:rsidP="000944BB">
      <w:pPr>
        <w:pStyle w:val="NoSpacing"/>
        <w:numPr>
          <w:ilvl w:val="0"/>
          <w:numId w:val="36"/>
        </w:numPr>
        <w:jc w:val="both"/>
      </w:pPr>
      <w:r w:rsidRPr="0088788A">
        <w:t xml:space="preserve">Anuarios y </w:t>
      </w:r>
      <w:r w:rsidR="0060188C" w:rsidRPr="0088788A">
        <w:t>compendios basados</w:t>
      </w:r>
      <w:r w:rsidRPr="0088788A">
        <w:t xml:space="preserve"> en información de registros administrativos sobre datos sociales, demográficos, judiciales y culturales</w:t>
      </w:r>
    </w:p>
    <w:p w14:paraId="797BEA89" w14:textId="4A858C77" w:rsidR="0060188C" w:rsidRDefault="0060188C" w:rsidP="000944BB">
      <w:pPr>
        <w:pStyle w:val="NoSpacing"/>
        <w:numPr>
          <w:ilvl w:val="0"/>
          <w:numId w:val="36"/>
        </w:numPr>
        <w:jc w:val="both"/>
      </w:pPr>
      <w:r w:rsidRPr="0060188C">
        <w:t>Recolección, procesamiento, documentación y difusión de las Estadísticas Vitales</w:t>
      </w:r>
    </w:p>
    <w:p w14:paraId="006A9D6E" w14:textId="3634B55B" w:rsidR="0060188C" w:rsidRDefault="0060188C" w:rsidP="000944BB">
      <w:pPr>
        <w:pStyle w:val="NoSpacing"/>
        <w:numPr>
          <w:ilvl w:val="0"/>
          <w:numId w:val="36"/>
        </w:numPr>
        <w:jc w:val="both"/>
      </w:pPr>
      <w:r>
        <w:t xml:space="preserve">Fortalecimiento del </w:t>
      </w:r>
      <w:r w:rsidRPr="0060188C">
        <w:t>Sistema de estadísticas de seguridad y convivencia (Muertes accidentales y violentas, delito, victimización)</w:t>
      </w:r>
    </w:p>
    <w:p w14:paraId="1F1E25A0" w14:textId="6D9DEA73" w:rsidR="0060188C" w:rsidRDefault="0060188C" w:rsidP="000944BB">
      <w:pPr>
        <w:pStyle w:val="NoSpacing"/>
        <w:numPr>
          <w:ilvl w:val="0"/>
          <w:numId w:val="36"/>
        </w:numPr>
        <w:jc w:val="both"/>
      </w:pPr>
      <w:r w:rsidRPr="0060188C">
        <w:t>Document</w:t>
      </w:r>
      <w:r w:rsidR="009B743E">
        <w:t>ación</w:t>
      </w:r>
      <w:r w:rsidRPr="0060188C">
        <w:t xml:space="preserve"> de Análisis Geoespacial</w:t>
      </w:r>
    </w:p>
    <w:p w14:paraId="5E382D58" w14:textId="09AC6662" w:rsidR="009B743E" w:rsidRPr="009505E4" w:rsidRDefault="009B743E" w:rsidP="000944BB">
      <w:pPr>
        <w:pStyle w:val="NoSpacing"/>
        <w:numPr>
          <w:ilvl w:val="0"/>
          <w:numId w:val="36"/>
        </w:numPr>
        <w:jc w:val="both"/>
      </w:pPr>
      <w:r w:rsidRPr="009B743E">
        <w:t>Aplicación de encuesta online sobre la percepción de los usuarios a la ONE</w:t>
      </w:r>
    </w:p>
    <w:p w14:paraId="4C798D9F" w14:textId="6E3AF7D5" w:rsidR="00CB5C9E" w:rsidRDefault="00CB5C9E" w:rsidP="00CB5C9E">
      <w:pPr>
        <w:pStyle w:val="NoSpacing"/>
        <w:jc w:val="both"/>
        <w:rPr>
          <w:b/>
          <w:bCs/>
        </w:rPr>
      </w:pPr>
    </w:p>
    <w:p w14:paraId="40FA1B3F" w14:textId="55F4074B" w:rsidR="00CB5C9E" w:rsidRDefault="00CB5C9E" w:rsidP="00CB5C9E">
      <w:pPr>
        <w:pStyle w:val="NoSpacing"/>
        <w:jc w:val="both"/>
        <w:rPr>
          <w:b/>
          <w:bCs/>
        </w:rPr>
      </w:pPr>
      <w:r w:rsidRPr="00CB5C9E">
        <w:rPr>
          <w:b/>
          <w:bCs/>
        </w:rPr>
        <w:t>Eje II: “Una sociedad con igualdad de derechos y oportunidades, en la que toda la población tiene garantizada educación, salud, vivienda digna y servicios básicos de calidad, y que promueve la reducción progresiva de la pobreza y la desigualdad social y territorial”.</w:t>
      </w:r>
    </w:p>
    <w:p w14:paraId="6119439F" w14:textId="48D428DB" w:rsidR="00CB5C9E" w:rsidRDefault="000B0716" w:rsidP="000B0716">
      <w:pPr>
        <w:pStyle w:val="NoSpacing"/>
        <w:numPr>
          <w:ilvl w:val="0"/>
          <w:numId w:val="36"/>
        </w:numPr>
        <w:jc w:val="both"/>
      </w:pPr>
      <w:r>
        <w:t xml:space="preserve">Elaboración del </w:t>
      </w:r>
      <w:r w:rsidRPr="000B0716">
        <w:t>Fascículo sobre embarazo en las adolescentes</w:t>
      </w:r>
    </w:p>
    <w:p w14:paraId="0E302C95" w14:textId="15CEF506" w:rsidR="000B0716" w:rsidRDefault="000B0716" w:rsidP="000B0716">
      <w:pPr>
        <w:pStyle w:val="NoSpacing"/>
        <w:numPr>
          <w:ilvl w:val="0"/>
          <w:numId w:val="36"/>
        </w:numPr>
        <w:jc w:val="both"/>
      </w:pPr>
      <w:r w:rsidRPr="000B0716">
        <w:t xml:space="preserve">Diseño de </w:t>
      </w:r>
      <w:r w:rsidR="00B60808" w:rsidRPr="000B0716">
        <w:t xml:space="preserve">la </w:t>
      </w:r>
      <w:r w:rsidR="00B60808">
        <w:t>Encuesta</w:t>
      </w:r>
      <w:r>
        <w:t xml:space="preserve"> Nacional de Hogares </w:t>
      </w:r>
      <w:r w:rsidR="00B60808">
        <w:t>(</w:t>
      </w:r>
      <w:r w:rsidRPr="000B0716">
        <w:t>ENHOGAR</w:t>
      </w:r>
      <w:r w:rsidR="00B60808">
        <w:t>)</w:t>
      </w:r>
      <w:r w:rsidRPr="000B0716">
        <w:t xml:space="preserve"> MICS-2019</w:t>
      </w:r>
    </w:p>
    <w:p w14:paraId="7EB4A9F2" w14:textId="3F9A97E2" w:rsidR="000B0716" w:rsidRDefault="000B0716" w:rsidP="000B0716">
      <w:pPr>
        <w:pStyle w:val="NoSpacing"/>
        <w:numPr>
          <w:ilvl w:val="0"/>
          <w:numId w:val="36"/>
        </w:numPr>
        <w:jc w:val="both"/>
      </w:pPr>
      <w:r>
        <w:t>Realización de informe</w:t>
      </w:r>
      <w:r w:rsidR="00B60808">
        <w:t xml:space="preserve"> de la encuesta Nacional de Hogares (</w:t>
      </w:r>
      <w:r w:rsidRPr="000B0716">
        <w:t>ENHOGAR</w:t>
      </w:r>
      <w:r w:rsidR="00B60808">
        <w:t>)</w:t>
      </w:r>
      <w:r w:rsidRPr="000B0716">
        <w:t xml:space="preserve"> 2018</w:t>
      </w:r>
    </w:p>
    <w:p w14:paraId="28C1957D" w14:textId="47ECFDBF" w:rsidR="00B60808" w:rsidRDefault="00B60808" w:rsidP="000B0716">
      <w:pPr>
        <w:pStyle w:val="NoSpacing"/>
        <w:numPr>
          <w:ilvl w:val="0"/>
          <w:numId w:val="36"/>
        </w:numPr>
        <w:jc w:val="both"/>
      </w:pPr>
      <w:r>
        <w:t xml:space="preserve">Publicación de la </w:t>
      </w:r>
      <w:r w:rsidRPr="00B60808">
        <w:t>Encuesta de Violencia Contra la Mujer</w:t>
      </w:r>
    </w:p>
    <w:p w14:paraId="67650066" w14:textId="77777777" w:rsidR="00FD66E3" w:rsidRDefault="00FD66E3" w:rsidP="00CB5C9E">
      <w:pPr>
        <w:pStyle w:val="NoSpacing"/>
        <w:jc w:val="both"/>
        <w:rPr>
          <w:b/>
          <w:bCs/>
        </w:rPr>
      </w:pPr>
    </w:p>
    <w:p w14:paraId="65D98226" w14:textId="6F237E6A" w:rsidR="00FD66E3" w:rsidRDefault="00CB5C9E" w:rsidP="00CB5C9E">
      <w:pPr>
        <w:pStyle w:val="NoSpacing"/>
        <w:jc w:val="both"/>
        <w:rPr>
          <w:b/>
          <w:bCs/>
        </w:rPr>
      </w:pPr>
      <w:r w:rsidRPr="00CB5C9E">
        <w:rPr>
          <w:b/>
          <w:bCs/>
        </w:rPr>
        <w:t>Eje III: “Una economía territorial y sectorial integrada, innovadora, diversificada, plural, orientada a la calidad y ambientalmente sostenible, que crea y desconcentra la riqueza, genera crecimiento alto y sostenido con equidad y empleo digno, y que aprovecha y potencia las oportunidades del mercado laboral y se inserta de forma competitiva en la economía global”.</w:t>
      </w:r>
    </w:p>
    <w:p w14:paraId="7B769753" w14:textId="3FB5A749" w:rsidR="00CB5C9E" w:rsidRDefault="009B743E" w:rsidP="009B743E">
      <w:pPr>
        <w:pStyle w:val="NoSpacing"/>
        <w:numPr>
          <w:ilvl w:val="0"/>
          <w:numId w:val="36"/>
        </w:numPr>
        <w:jc w:val="both"/>
      </w:pPr>
      <w:r>
        <w:t xml:space="preserve">Elaboración de </w:t>
      </w:r>
      <w:r w:rsidRPr="009B743E">
        <w:t xml:space="preserve">Estudios demográficos orientados a la toma de decisiones </w:t>
      </w:r>
    </w:p>
    <w:p w14:paraId="36DF823F" w14:textId="246A8829" w:rsidR="009B743E" w:rsidRDefault="00F70D07" w:rsidP="009B743E">
      <w:pPr>
        <w:pStyle w:val="NoSpacing"/>
        <w:numPr>
          <w:ilvl w:val="0"/>
          <w:numId w:val="36"/>
        </w:numPr>
        <w:jc w:val="both"/>
      </w:pPr>
      <w:r>
        <w:t xml:space="preserve">Socialización e implementación de </w:t>
      </w:r>
      <w:r w:rsidR="009B743E" w:rsidRPr="009B743E">
        <w:t xml:space="preserve">Políticas y normas de </w:t>
      </w:r>
      <w:proofErr w:type="spellStart"/>
      <w:r w:rsidR="009B743E" w:rsidRPr="009B743E">
        <w:t>transversalización</w:t>
      </w:r>
      <w:proofErr w:type="spellEnd"/>
      <w:r w:rsidR="009B743E" w:rsidRPr="009B743E">
        <w:t xml:space="preserve"> del enfoque de género y de </w:t>
      </w:r>
      <w:r w:rsidRPr="009B743E">
        <w:t>visibilizarían</w:t>
      </w:r>
      <w:r w:rsidR="009B743E" w:rsidRPr="009B743E">
        <w:t xml:space="preserve"> de grupos vulnerables </w:t>
      </w:r>
    </w:p>
    <w:p w14:paraId="25F66084" w14:textId="5312061B" w:rsidR="00F70D07" w:rsidRDefault="00F70D07" w:rsidP="009B743E">
      <w:pPr>
        <w:pStyle w:val="NoSpacing"/>
        <w:numPr>
          <w:ilvl w:val="0"/>
          <w:numId w:val="36"/>
        </w:numPr>
        <w:jc w:val="both"/>
      </w:pPr>
      <w:r>
        <w:t xml:space="preserve">Elaboración y publicación de </w:t>
      </w:r>
      <w:r w:rsidRPr="00F70D07">
        <w:t>Estudio sobre Violencia contra la Mujer</w:t>
      </w:r>
    </w:p>
    <w:p w14:paraId="758119CA" w14:textId="50C42C42" w:rsidR="00F70D07" w:rsidRDefault="00F70D07" w:rsidP="009B743E">
      <w:pPr>
        <w:pStyle w:val="NoSpacing"/>
        <w:numPr>
          <w:ilvl w:val="0"/>
          <w:numId w:val="36"/>
        </w:numPr>
        <w:jc w:val="both"/>
      </w:pPr>
      <w:r w:rsidRPr="00F70D07">
        <w:t>Realiza</w:t>
      </w:r>
      <w:r>
        <w:t xml:space="preserve">ción </w:t>
      </w:r>
      <w:r w:rsidR="009761CE">
        <w:t xml:space="preserve">de </w:t>
      </w:r>
      <w:r w:rsidR="009761CE" w:rsidRPr="00F70D07">
        <w:t>talleres</w:t>
      </w:r>
      <w:r w:rsidRPr="00F70D07">
        <w:t xml:space="preserve"> de socialización del Sistema de Indicadores de Género (SISGE)</w:t>
      </w:r>
      <w:r w:rsidRPr="00F70D07">
        <w:tab/>
      </w:r>
    </w:p>
    <w:p w14:paraId="10E2C1FC" w14:textId="77777777" w:rsidR="009761CE" w:rsidRPr="009B743E" w:rsidRDefault="009761CE" w:rsidP="009761CE">
      <w:pPr>
        <w:pStyle w:val="NoSpacing"/>
        <w:ind w:left="720"/>
        <w:jc w:val="both"/>
      </w:pPr>
    </w:p>
    <w:p w14:paraId="0A309787" w14:textId="1BBF3EEF" w:rsidR="00CB5C9E" w:rsidRDefault="00CB5C9E" w:rsidP="00CB5C9E">
      <w:pPr>
        <w:pStyle w:val="NoSpacing"/>
        <w:jc w:val="both"/>
        <w:rPr>
          <w:b/>
          <w:bCs/>
        </w:rPr>
      </w:pPr>
      <w:r w:rsidRPr="00CB5C9E">
        <w:rPr>
          <w:b/>
          <w:bCs/>
        </w:rPr>
        <w:t>Eje IV: “Una sociedad con cultura de producción y consumo sostenibles, que gestiona con equidad y eficacia los riesgos y protección del medioambiente y los recursos naturales y promueven una adecuada adaptación al cambio climático”.</w:t>
      </w:r>
    </w:p>
    <w:p w14:paraId="12DE0FEC" w14:textId="665CDC90" w:rsidR="00F70D07" w:rsidRDefault="00F70D07" w:rsidP="00F70D07">
      <w:pPr>
        <w:pStyle w:val="NoSpacing"/>
        <w:numPr>
          <w:ilvl w:val="0"/>
          <w:numId w:val="36"/>
        </w:numPr>
        <w:jc w:val="both"/>
      </w:pPr>
      <w:r w:rsidRPr="00F70D07">
        <w:t xml:space="preserve">Actualización de Estadísticas del Sector Educación </w:t>
      </w:r>
    </w:p>
    <w:p w14:paraId="13867AD3" w14:textId="0932F988" w:rsidR="009761CE" w:rsidRPr="00F70D07" w:rsidRDefault="009761CE" w:rsidP="00F70D07">
      <w:pPr>
        <w:pStyle w:val="NoSpacing"/>
        <w:numPr>
          <w:ilvl w:val="0"/>
          <w:numId w:val="36"/>
        </w:numPr>
        <w:jc w:val="both"/>
      </w:pPr>
      <w:r>
        <w:t xml:space="preserve">Diseño e implementación de </w:t>
      </w:r>
      <w:r w:rsidRPr="009761CE">
        <w:t xml:space="preserve">Programa de formación para el fomento de la cultura estadística </w:t>
      </w:r>
    </w:p>
    <w:p w14:paraId="62671E98" w14:textId="77777777" w:rsidR="00CB5C9E" w:rsidRPr="00CB5C9E" w:rsidRDefault="00CB5C9E" w:rsidP="00CB5C9E">
      <w:pPr>
        <w:pStyle w:val="NoSpacing"/>
        <w:jc w:val="both"/>
        <w:rPr>
          <w:b/>
          <w:bCs/>
        </w:rPr>
      </w:pPr>
    </w:p>
    <w:p w14:paraId="1AD3E162" w14:textId="5E7D0905" w:rsidR="002D7ADE" w:rsidRDefault="00347699" w:rsidP="00BB6343">
      <w:pPr>
        <w:pStyle w:val="ListParagraph"/>
        <w:numPr>
          <w:ilvl w:val="0"/>
          <w:numId w:val="24"/>
        </w:numPr>
        <w:jc w:val="both"/>
        <w:outlineLvl w:val="2"/>
      </w:pPr>
      <w:bookmarkStart w:id="15" w:name="_Toc27180980"/>
      <w:r w:rsidRPr="00347699">
        <w:lastRenderedPageBreak/>
        <w:t>Contribución a los Objetivos de Desarrollo Sostenible (ODS)</w:t>
      </w:r>
      <w:bookmarkEnd w:id="15"/>
    </w:p>
    <w:p w14:paraId="2A2B4416" w14:textId="77777777" w:rsidR="006A4AC7" w:rsidRPr="0057633F" w:rsidRDefault="006A4AC7" w:rsidP="0057633F">
      <w:pPr>
        <w:rPr>
          <w:b/>
        </w:rPr>
      </w:pPr>
      <w:r w:rsidRPr="0057633F">
        <w:rPr>
          <w:b/>
        </w:rPr>
        <w:t>Fortalecimiento del sistema estadístico nacional para los ODS</w:t>
      </w:r>
    </w:p>
    <w:p w14:paraId="58DFDC27" w14:textId="77777777" w:rsidR="006A4AC7" w:rsidRPr="00E74086" w:rsidRDefault="006A4AC7" w:rsidP="006A4AC7">
      <w:pPr>
        <w:pStyle w:val="NoSpacing"/>
        <w:ind w:left="1080"/>
        <w:rPr>
          <w:rFonts w:ascii="Franklin Gothic Book" w:hAnsi="Franklin Gothic Book" w:cs="Times New Roman"/>
          <w:sz w:val="21"/>
          <w:szCs w:val="21"/>
          <w:lang w:eastAsia="es-ES" w:bidi="es-ES"/>
        </w:rPr>
      </w:pPr>
    </w:p>
    <w:p w14:paraId="6ADAA8B8" w14:textId="1A725037" w:rsidR="006A4AC7" w:rsidRPr="0057633F" w:rsidRDefault="006A4AC7" w:rsidP="0057633F">
      <w:pPr>
        <w:rPr>
          <w:b/>
        </w:rPr>
      </w:pPr>
      <w:r w:rsidRPr="0057633F">
        <w:rPr>
          <w:b/>
        </w:rPr>
        <w:t>Actualización Matriz Única de indicadores</w:t>
      </w:r>
    </w:p>
    <w:p w14:paraId="2A53ED1C" w14:textId="45E2B195" w:rsidR="006A4AC7" w:rsidRPr="00BB6343" w:rsidRDefault="006A4AC7" w:rsidP="00BB6343">
      <w:pPr>
        <w:pStyle w:val="NoSpacing"/>
        <w:jc w:val="both"/>
      </w:pPr>
      <w:r w:rsidRPr="00BB6343">
        <w:t xml:space="preserve">En cumplimiento del artículo 32 del Reglamento de la CNDS que crea el Comité Inter-institucional de Indicadores presidido por la ONE, el cual establece entre sus responsabilidades: b) Generar y mantener actualizada la Matriz Única de Indicadores, incluyendo sus fichas técnicas y el sistema de registro institucional que asegure la calidad de la información que se genere, Articulación Sectorial ha realizado dos procesos de actualización de esta Matriz, a saber: </w:t>
      </w:r>
    </w:p>
    <w:p w14:paraId="2348681B" w14:textId="77777777" w:rsidR="006D2F0E" w:rsidRPr="006D2F0E" w:rsidRDefault="006D2F0E" w:rsidP="006D2F0E">
      <w:pPr>
        <w:pStyle w:val="NoSpacing"/>
        <w:jc w:val="both"/>
      </w:pPr>
    </w:p>
    <w:p w14:paraId="70BC052A" w14:textId="77777777" w:rsidR="006A4AC7" w:rsidRPr="00E74086" w:rsidRDefault="006A4AC7" w:rsidP="006A4AC7">
      <w:pPr>
        <w:rPr>
          <w:rFonts w:ascii="Franklin Gothic Book" w:hAnsi="Franklin Gothic Book" w:cs="Times New Roman"/>
          <w:color w:val="000000" w:themeColor="text1"/>
          <w:sz w:val="21"/>
          <w:szCs w:val="21"/>
          <w:u w:val="single"/>
        </w:rPr>
      </w:pPr>
      <w:r w:rsidRPr="00E74086">
        <w:rPr>
          <w:rFonts w:ascii="Franklin Gothic Book" w:hAnsi="Franklin Gothic Book" w:cs="Times New Roman"/>
          <w:color w:val="000000" w:themeColor="text1"/>
          <w:sz w:val="21"/>
          <w:szCs w:val="21"/>
          <w:u w:val="single"/>
        </w:rPr>
        <w:t>Corte de actualización febrero 2019-Resultados de diagnóstico de fuentes</w:t>
      </w:r>
      <w:r>
        <w:rPr>
          <w:rFonts w:ascii="Franklin Gothic Book" w:hAnsi="Franklin Gothic Book" w:cs="Times New Roman"/>
          <w:color w:val="000000" w:themeColor="text1"/>
          <w:sz w:val="21"/>
          <w:szCs w:val="21"/>
          <w:u w:val="single"/>
        </w:rPr>
        <w:t>:</w:t>
      </w:r>
      <w:r w:rsidRPr="00E74086">
        <w:rPr>
          <w:rFonts w:ascii="Franklin Gothic Book" w:hAnsi="Franklin Gothic Book" w:cs="Times New Roman"/>
          <w:color w:val="000000" w:themeColor="text1"/>
          <w:sz w:val="21"/>
          <w:szCs w:val="21"/>
          <w:u w:val="single"/>
        </w:rPr>
        <w:t xml:space="preserve"> </w:t>
      </w:r>
    </w:p>
    <w:p w14:paraId="781F0CB9" w14:textId="77777777" w:rsidR="006A4AC7" w:rsidRPr="00BB6343" w:rsidRDefault="006A4AC7" w:rsidP="006A4AC7">
      <w:pPr>
        <w:jc w:val="both"/>
      </w:pPr>
      <w:r w:rsidRPr="00BB6343">
        <w:t xml:space="preserve">Actualización a partir de los resultados del diagnóstico de fuentes para indicadores ODS, Planeta, Prosperidad e Institucionalidad. </w:t>
      </w:r>
    </w:p>
    <w:p w14:paraId="5A3807C5" w14:textId="77777777" w:rsidR="006A4AC7" w:rsidRPr="00E74086" w:rsidRDefault="006A4AC7" w:rsidP="006A4AC7">
      <w:pPr>
        <w:rPr>
          <w:rFonts w:ascii="Franklin Gothic Book" w:hAnsi="Franklin Gothic Book" w:cs="Times New Roman"/>
          <w:color w:val="000000" w:themeColor="text1"/>
          <w:sz w:val="21"/>
          <w:szCs w:val="21"/>
          <w:u w:val="single"/>
        </w:rPr>
      </w:pPr>
      <w:r w:rsidRPr="00E74086">
        <w:rPr>
          <w:rFonts w:ascii="Franklin Gothic Book" w:hAnsi="Franklin Gothic Book" w:cs="Times New Roman"/>
          <w:color w:val="000000" w:themeColor="text1"/>
          <w:sz w:val="21"/>
          <w:szCs w:val="21"/>
          <w:u w:val="single"/>
        </w:rPr>
        <w:t>Corte junio 2019-</w:t>
      </w:r>
      <w:r w:rsidRPr="00E74086">
        <w:rPr>
          <w:rFonts w:ascii="Franklin Gothic Book" w:hAnsi="Franklin Gothic Book" w:cs="Times New Roman"/>
          <w:color w:val="000000" w:themeColor="text1"/>
          <w:sz w:val="21"/>
          <w:szCs w:val="21"/>
        </w:rPr>
        <w:t>Actualización indicadores para informe voluntario país 2019</w:t>
      </w:r>
      <w:r>
        <w:rPr>
          <w:rFonts w:ascii="Franklin Gothic Book" w:hAnsi="Franklin Gothic Book" w:cs="Times New Roman"/>
          <w:color w:val="000000" w:themeColor="text1"/>
          <w:sz w:val="21"/>
          <w:szCs w:val="21"/>
        </w:rPr>
        <w:t>:</w:t>
      </w:r>
    </w:p>
    <w:p w14:paraId="328F066E" w14:textId="77777777" w:rsidR="006A4AC7" w:rsidRDefault="006A4AC7" w:rsidP="00BB6343">
      <w:pPr>
        <w:pStyle w:val="NoSpacing"/>
        <w:jc w:val="both"/>
      </w:pPr>
      <w:r w:rsidRPr="00BB6343">
        <w:t xml:space="preserve">Para el informe voluntario país 2019, se hizo necesario actualizar la batería completa de indicadores en factibilidad de medición 1 disponibles para el año 2018. En esta actualización, fueron incorporados los cambios a las fichas de </w:t>
      </w:r>
      <w:proofErr w:type="spellStart"/>
      <w:r w:rsidRPr="00BB6343">
        <w:t>Metadatas</w:t>
      </w:r>
      <w:proofErr w:type="spellEnd"/>
      <w:r w:rsidRPr="00BB6343">
        <w:t xml:space="preserve"> de 79 indicadores, según las recomendaciones del Comité de Indicadores. </w:t>
      </w:r>
    </w:p>
    <w:p w14:paraId="72A40C21" w14:textId="77777777" w:rsidR="0057633F" w:rsidRPr="00BB6343" w:rsidRDefault="0057633F" w:rsidP="00BB6343">
      <w:pPr>
        <w:pStyle w:val="NoSpacing"/>
        <w:jc w:val="both"/>
      </w:pPr>
    </w:p>
    <w:p w14:paraId="119013A4" w14:textId="2E7C1BFB" w:rsidR="006A4AC7" w:rsidRPr="0057633F" w:rsidRDefault="006A4AC7" w:rsidP="0057633F">
      <w:pPr>
        <w:rPr>
          <w:b/>
        </w:rPr>
      </w:pPr>
      <w:bookmarkStart w:id="16" w:name="_Toc16248263"/>
      <w:r w:rsidRPr="0057633F">
        <w:rPr>
          <w:b/>
        </w:rPr>
        <w:t>Informes de factibilidad</w:t>
      </w:r>
      <w:bookmarkEnd w:id="16"/>
    </w:p>
    <w:p w14:paraId="5F4E3B77" w14:textId="77777777" w:rsidR="006A4AC7" w:rsidRDefault="006A4AC7" w:rsidP="00BB6343">
      <w:pPr>
        <w:pStyle w:val="NoSpacing"/>
        <w:jc w:val="both"/>
        <w:rPr>
          <w:rStyle w:val="NoSpacingChar"/>
        </w:rPr>
      </w:pPr>
      <w:r w:rsidRPr="00BB6343">
        <w:rPr>
          <w:rStyle w:val="NoSpacingChar"/>
        </w:rPr>
        <w:t xml:space="preserve">Como resultado del último proceso de actualización de la Matriz Única de Indicadores, se elaboró el segundo informe de factibilidad de medición de indicadores ODS. Estos reportes, tienen como finalidad informar la capacidad de la oferta estadística nacional para producir indicadores ODS.  </w:t>
      </w:r>
    </w:p>
    <w:p w14:paraId="0D50DFBD" w14:textId="77777777" w:rsidR="0057633F" w:rsidRPr="00BB6343" w:rsidRDefault="0057633F" w:rsidP="00BB6343">
      <w:pPr>
        <w:pStyle w:val="NoSpacing"/>
        <w:jc w:val="both"/>
        <w:rPr>
          <w:rStyle w:val="NoSpacingChar"/>
        </w:rPr>
      </w:pPr>
    </w:p>
    <w:p w14:paraId="1FE5164C" w14:textId="6A4A4964" w:rsidR="006A4AC7" w:rsidRPr="0057633F" w:rsidRDefault="006A4AC7" w:rsidP="0057633F">
      <w:pPr>
        <w:rPr>
          <w:b/>
        </w:rPr>
      </w:pPr>
      <w:r w:rsidRPr="0057633F">
        <w:rPr>
          <w:b/>
        </w:rPr>
        <w:t>Cálculo de indicadores ODS</w:t>
      </w:r>
    </w:p>
    <w:p w14:paraId="3295262B" w14:textId="77777777" w:rsidR="006A4AC7" w:rsidRPr="00E74086" w:rsidRDefault="006A4AC7" w:rsidP="006A4AC7">
      <w:pPr>
        <w:jc w:val="both"/>
        <w:rPr>
          <w:rFonts w:ascii="Franklin Gothic Book" w:hAnsi="Franklin Gothic Book" w:cs="Times New Roman"/>
          <w:color w:val="000000" w:themeColor="text1"/>
          <w:sz w:val="21"/>
          <w:szCs w:val="21"/>
        </w:rPr>
      </w:pPr>
      <w:r w:rsidRPr="00BB6343">
        <w:rPr>
          <w:rStyle w:val="NoSpacingChar"/>
        </w:rPr>
        <w:t>Para este año, fueron calculados 9 indicadores adicionales a la batería de indicadores al momento del lanzamiento oficial del Portal Web de los ODS. Del mismo modo, se actualizaron todos los indicadores en factibilidad de medición 1 disponibles para el año 2018</w:t>
      </w:r>
      <w:r w:rsidRPr="00E74086">
        <w:rPr>
          <w:rFonts w:ascii="Franklin Gothic Book" w:hAnsi="Franklin Gothic Book" w:cs="Times New Roman"/>
          <w:color w:val="000000" w:themeColor="text1"/>
          <w:sz w:val="21"/>
          <w:szCs w:val="21"/>
        </w:rPr>
        <w:t xml:space="preserve">. </w:t>
      </w:r>
    </w:p>
    <w:p w14:paraId="7D93A837" w14:textId="3EEE8008" w:rsidR="006A4AC7" w:rsidRPr="0057633F" w:rsidRDefault="006A4AC7" w:rsidP="0057633F">
      <w:pPr>
        <w:rPr>
          <w:b/>
        </w:rPr>
      </w:pPr>
      <w:r w:rsidRPr="0057633F">
        <w:rPr>
          <w:b/>
        </w:rPr>
        <w:t>Sistema de información de los ODS (Portal ODS)</w:t>
      </w:r>
    </w:p>
    <w:p w14:paraId="24A94343" w14:textId="77777777" w:rsidR="006A4AC7" w:rsidRPr="00BB6343" w:rsidRDefault="006A4AC7" w:rsidP="00BB6343">
      <w:pPr>
        <w:pStyle w:val="NoSpacing"/>
        <w:jc w:val="both"/>
      </w:pPr>
      <w:r w:rsidRPr="00BB6343">
        <w:t xml:space="preserve">El Portal es una valiosa herramienta de difusión de los indicadores calculados, las novedades, la programación para la actualización, y en un sentido más amplio, todo lo relacionado a los objetivos de desarrollo sostenible, tanto a nivel nacional como internacional. </w:t>
      </w:r>
    </w:p>
    <w:p w14:paraId="59AF875C" w14:textId="77777777" w:rsidR="00BB6343" w:rsidRPr="00BB6343" w:rsidRDefault="00BB6343" w:rsidP="00BB6343">
      <w:pPr>
        <w:pStyle w:val="NoSpacing"/>
        <w:jc w:val="both"/>
      </w:pPr>
    </w:p>
    <w:p w14:paraId="0C862FCB" w14:textId="77777777" w:rsidR="006A4AC7" w:rsidRPr="00BB6343" w:rsidRDefault="006A4AC7" w:rsidP="00BB6343">
      <w:pPr>
        <w:pStyle w:val="NoSpacing"/>
        <w:jc w:val="both"/>
      </w:pPr>
      <w:r w:rsidRPr="00BB6343">
        <w:t>A los fines de mantener actualizada esta plataforma, se cargaron y publicaron todos los indicadores en factibilidad de medición 1 disponibles para el año 2018, incluyendo los 9 indicadores para los que se obtuvo una línea base, teniendo así, un total de 79 indicadores cargados al Portal Web de los ODS.</w:t>
      </w:r>
    </w:p>
    <w:p w14:paraId="3DE8CB8F" w14:textId="77777777" w:rsidR="00BB6343" w:rsidRPr="00BB6343" w:rsidRDefault="00BB6343" w:rsidP="00BB6343">
      <w:pPr>
        <w:pStyle w:val="NoSpacing"/>
        <w:jc w:val="both"/>
      </w:pPr>
    </w:p>
    <w:p w14:paraId="12E4390B" w14:textId="77777777" w:rsidR="006A4AC7" w:rsidRPr="00BB6343" w:rsidRDefault="006A4AC7" w:rsidP="00BB6343">
      <w:pPr>
        <w:pStyle w:val="NoSpacing"/>
        <w:jc w:val="both"/>
      </w:pPr>
      <w:r w:rsidRPr="00BB6343">
        <w:t xml:space="preserve">El proceso anterior, implico cargar la información de las fichas técnicas de los 9 indicadores calculados este año. También se han cargado los informes, boletines, acuerdos eventos, novedades, noticias, y otros documentos tanto nacionales como internacionales relativos a los ODS. </w:t>
      </w:r>
      <w:bookmarkStart w:id="17" w:name="_Toc16248267"/>
    </w:p>
    <w:p w14:paraId="658C1313" w14:textId="77777777" w:rsidR="00A27606" w:rsidRDefault="00A27606" w:rsidP="006A4AC7">
      <w:pPr>
        <w:jc w:val="both"/>
        <w:rPr>
          <w:rFonts w:ascii="Franklin Gothic Book" w:hAnsi="Franklin Gothic Book" w:cs="Times New Roman"/>
          <w:color w:val="000000" w:themeColor="text1"/>
          <w:sz w:val="21"/>
          <w:szCs w:val="21"/>
        </w:rPr>
      </w:pPr>
    </w:p>
    <w:p w14:paraId="19D29AB3" w14:textId="77777777" w:rsidR="00A27606" w:rsidRPr="0057633F" w:rsidRDefault="00A27606" w:rsidP="006A4AC7">
      <w:pPr>
        <w:jc w:val="both"/>
        <w:rPr>
          <w:rFonts w:ascii="Franklin Gothic Book" w:hAnsi="Franklin Gothic Book" w:cs="Times New Roman"/>
          <w:b/>
          <w:color w:val="000000" w:themeColor="text1"/>
          <w:sz w:val="21"/>
          <w:szCs w:val="21"/>
        </w:rPr>
      </w:pPr>
    </w:p>
    <w:p w14:paraId="586D1A9C" w14:textId="0BAF4786" w:rsidR="006A4AC7" w:rsidRPr="0057633F" w:rsidRDefault="006A4AC7" w:rsidP="0057633F">
      <w:pPr>
        <w:rPr>
          <w:b/>
        </w:rPr>
      </w:pPr>
      <w:r w:rsidRPr="0057633F">
        <w:rPr>
          <w:b/>
        </w:rPr>
        <w:t>Desarrollo componente “calidad del agua” para el indicador ODS 6.1.1</w:t>
      </w:r>
      <w:bookmarkEnd w:id="17"/>
    </w:p>
    <w:p w14:paraId="6CA2B4AD" w14:textId="77777777" w:rsidR="006A4AC7" w:rsidRPr="00E74086" w:rsidRDefault="006A4AC7" w:rsidP="006A4AC7">
      <w:pPr>
        <w:pStyle w:val="NoSpacing"/>
        <w:ind w:left="720"/>
        <w:rPr>
          <w:rFonts w:ascii="Franklin Gothic Book" w:hAnsi="Franklin Gothic Book" w:cs="Times New Roman"/>
          <w:sz w:val="21"/>
          <w:szCs w:val="21"/>
          <w:lang w:eastAsia="es-ES" w:bidi="es-ES"/>
        </w:rPr>
      </w:pPr>
    </w:p>
    <w:p w14:paraId="38FA412A" w14:textId="77777777" w:rsidR="006A4AC7" w:rsidRPr="00BB6343" w:rsidRDefault="006A4AC7" w:rsidP="00BB6343">
      <w:pPr>
        <w:pStyle w:val="NoSpacing"/>
        <w:jc w:val="both"/>
      </w:pPr>
      <w:r w:rsidRPr="00BB6343">
        <w:t>El equipo técnico de indicadores ODS de la División de Articulación Sectorial en coordinación con la Organización Panamericana de la Salud ha desarrollado una metodología para la construcción del componente de calidad de agua del indicador 6.1.1: Proporción de la población que utiliza servicios de agua potable gestionados de forma segura.</w:t>
      </w:r>
    </w:p>
    <w:p w14:paraId="22372BF5" w14:textId="77777777" w:rsidR="006A4AC7" w:rsidRDefault="006A4AC7" w:rsidP="00A27606">
      <w:pPr>
        <w:spacing w:after="0"/>
        <w:jc w:val="both"/>
        <w:rPr>
          <w:rFonts w:ascii="Franklin Gothic Book" w:hAnsi="Franklin Gothic Book" w:cs="Times New Roman"/>
          <w:color w:val="000000" w:themeColor="text1"/>
          <w:sz w:val="21"/>
          <w:szCs w:val="21"/>
        </w:rPr>
      </w:pPr>
    </w:p>
    <w:p w14:paraId="463BC218" w14:textId="1D66682E" w:rsidR="006A4AC7" w:rsidRPr="00BB6343" w:rsidRDefault="006A4AC7" w:rsidP="00A27606">
      <w:pPr>
        <w:spacing w:after="0"/>
        <w:jc w:val="both"/>
        <w:rPr>
          <w:rFonts w:cstheme="minorHAnsi"/>
          <w:color w:val="000000" w:themeColor="text1"/>
        </w:rPr>
      </w:pPr>
      <w:r w:rsidRPr="00BB6343">
        <w:rPr>
          <w:rFonts w:cstheme="minorHAnsi"/>
          <w:color w:val="000000" w:themeColor="text1"/>
        </w:rPr>
        <w:t>Otras actividades:</w:t>
      </w:r>
    </w:p>
    <w:p w14:paraId="26E4D9A8" w14:textId="77777777" w:rsidR="006A4AC7" w:rsidRPr="00BB6343" w:rsidRDefault="006A4AC7" w:rsidP="00A27606">
      <w:pPr>
        <w:pStyle w:val="NoSpacing"/>
        <w:jc w:val="both"/>
        <w:rPr>
          <w:rFonts w:cstheme="minorHAnsi"/>
          <w:color w:val="000000" w:themeColor="text1"/>
        </w:rPr>
      </w:pPr>
    </w:p>
    <w:p w14:paraId="7FBD8317" w14:textId="34C46C6D" w:rsidR="006A4AC7" w:rsidRPr="00BB6343" w:rsidRDefault="006A4AC7" w:rsidP="00A27606">
      <w:pPr>
        <w:pStyle w:val="NoSpacing"/>
        <w:numPr>
          <w:ilvl w:val="0"/>
          <w:numId w:val="28"/>
        </w:numPr>
        <w:jc w:val="both"/>
        <w:rPr>
          <w:rFonts w:cstheme="minorHAnsi"/>
          <w:color w:val="000000" w:themeColor="text1"/>
        </w:rPr>
      </w:pPr>
      <w:r w:rsidRPr="00BB6343">
        <w:rPr>
          <w:rFonts w:cstheme="minorHAnsi"/>
          <w:color w:val="000000" w:themeColor="text1"/>
        </w:rPr>
        <w:t>Diagnóstico fuentes para indicadores del Marco de Sendai</w:t>
      </w:r>
    </w:p>
    <w:p w14:paraId="50460A41" w14:textId="15FF928E" w:rsidR="006A4AC7" w:rsidRPr="00BB6343" w:rsidRDefault="006A4AC7" w:rsidP="00A27606">
      <w:pPr>
        <w:pStyle w:val="NoSpacing"/>
        <w:numPr>
          <w:ilvl w:val="0"/>
          <w:numId w:val="28"/>
        </w:numPr>
        <w:jc w:val="both"/>
        <w:rPr>
          <w:rFonts w:cstheme="minorHAnsi"/>
          <w:color w:val="000000" w:themeColor="text1"/>
        </w:rPr>
      </w:pPr>
      <w:bookmarkStart w:id="18" w:name="_Toc16248281"/>
      <w:r w:rsidRPr="00BB6343">
        <w:rPr>
          <w:rFonts w:cstheme="minorHAnsi"/>
          <w:color w:val="000000" w:themeColor="text1"/>
        </w:rPr>
        <w:t>Validación de los indicadores de República Dominicana para el informe del Índice de Desarrollo Humano (IDH 2019)</w:t>
      </w:r>
      <w:bookmarkEnd w:id="18"/>
    </w:p>
    <w:p w14:paraId="0089F864" w14:textId="3F168CD8" w:rsidR="006A4AC7" w:rsidRPr="00BB6343" w:rsidRDefault="006A4AC7" w:rsidP="00A27606">
      <w:pPr>
        <w:pStyle w:val="NoSpacing"/>
        <w:numPr>
          <w:ilvl w:val="0"/>
          <w:numId w:val="28"/>
        </w:numPr>
        <w:jc w:val="both"/>
        <w:rPr>
          <w:rFonts w:cstheme="minorHAnsi"/>
          <w:color w:val="000000" w:themeColor="text1"/>
        </w:rPr>
      </w:pPr>
      <w:bookmarkStart w:id="19" w:name="_Toc16248283"/>
      <w:r w:rsidRPr="00BB6343">
        <w:rPr>
          <w:rFonts w:cstheme="minorHAnsi"/>
          <w:color w:val="000000" w:themeColor="text1"/>
        </w:rPr>
        <w:t>Construcción de indicadores para el seguimiento del proyecto Pro-Rural Joven</w:t>
      </w:r>
      <w:bookmarkEnd w:id="19"/>
    </w:p>
    <w:p w14:paraId="629CC49E" w14:textId="4E5F3C81" w:rsidR="006A4AC7" w:rsidRPr="00BB6343" w:rsidRDefault="006A4AC7" w:rsidP="00A27606">
      <w:pPr>
        <w:pStyle w:val="NoSpacing"/>
        <w:numPr>
          <w:ilvl w:val="0"/>
          <w:numId w:val="28"/>
        </w:numPr>
        <w:jc w:val="both"/>
        <w:rPr>
          <w:rFonts w:cstheme="minorHAnsi"/>
          <w:color w:val="000000" w:themeColor="text1"/>
        </w:rPr>
      </w:pPr>
      <w:r w:rsidRPr="00BB6343">
        <w:rPr>
          <w:rFonts w:cstheme="minorHAnsi"/>
          <w:color w:val="000000" w:themeColor="text1"/>
        </w:rPr>
        <w:t>Evaluación de la capacidad estadística Nacional para los indicadores de la FAO</w:t>
      </w:r>
    </w:p>
    <w:p w14:paraId="332FC5BB" w14:textId="77777777" w:rsidR="006A4AC7" w:rsidRPr="00BB6343" w:rsidRDefault="006A4AC7" w:rsidP="00A27606">
      <w:pPr>
        <w:pStyle w:val="NoSpacing"/>
        <w:numPr>
          <w:ilvl w:val="0"/>
          <w:numId w:val="28"/>
        </w:numPr>
        <w:jc w:val="both"/>
        <w:rPr>
          <w:rFonts w:cstheme="minorHAnsi"/>
          <w:color w:val="000000" w:themeColor="text1"/>
        </w:rPr>
      </w:pPr>
      <w:r w:rsidRPr="00BB6343">
        <w:rPr>
          <w:rFonts w:cstheme="minorHAnsi"/>
          <w:color w:val="000000" w:themeColor="text1"/>
        </w:rPr>
        <w:t>Seminario Internacional “Estadísticas y Discapacidad: un reto de cara a los ODS</w:t>
      </w:r>
    </w:p>
    <w:p w14:paraId="3B2C4BB9" w14:textId="77777777" w:rsidR="006A4AC7" w:rsidRPr="00BB6343" w:rsidRDefault="006A4AC7" w:rsidP="00A27606">
      <w:pPr>
        <w:spacing w:after="0"/>
        <w:jc w:val="both"/>
        <w:rPr>
          <w:rFonts w:cstheme="minorHAnsi"/>
          <w:color w:val="000000" w:themeColor="text1"/>
        </w:rPr>
      </w:pPr>
    </w:p>
    <w:p w14:paraId="1A5703F8" w14:textId="77777777" w:rsidR="006A4AC7" w:rsidRPr="00BB6343" w:rsidRDefault="006A4AC7" w:rsidP="00A27606">
      <w:pPr>
        <w:spacing w:after="0"/>
        <w:jc w:val="both"/>
        <w:rPr>
          <w:rFonts w:cstheme="minorHAnsi"/>
          <w:color w:val="000000" w:themeColor="text1"/>
        </w:rPr>
      </w:pPr>
    </w:p>
    <w:p w14:paraId="6CD762B1" w14:textId="77777777" w:rsidR="006A4AC7" w:rsidRPr="00BB6343" w:rsidRDefault="006A4AC7" w:rsidP="00BB6343">
      <w:pPr>
        <w:pStyle w:val="Heading3"/>
        <w:rPr>
          <w:rFonts w:asciiTheme="minorHAnsi" w:hAnsiTheme="minorHAnsi" w:cstheme="minorHAnsi"/>
          <w:color w:val="000000" w:themeColor="text1"/>
        </w:rPr>
      </w:pPr>
    </w:p>
    <w:p w14:paraId="2F8B4D30" w14:textId="61F5BC5E" w:rsidR="00B134EE" w:rsidRPr="00BB6343" w:rsidRDefault="00B134EE" w:rsidP="00BB6343">
      <w:pPr>
        <w:pStyle w:val="Heading3"/>
        <w:numPr>
          <w:ilvl w:val="0"/>
          <w:numId w:val="24"/>
        </w:numPr>
        <w:rPr>
          <w:rFonts w:asciiTheme="minorHAnsi" w:eastAsiaTheme="minorHAnsi" w:hAnsiTheme="minorHAnsi" w:cstheme="minorBidi"/>
          <w:b w:val="0"/>
          <w:bCs w:val="0"/>
          <w:color w:val="auto"/>
        </w:rPr>
      </w:pPr>
      <w:bookmarkStart w:id="20" w:name="_Toc27180981"/>
      <w:r w:rsidRPr="00BB6343">
        <w:rPr>
          <w:rFonts w:asciiTheme="minorHAnsi" w:eastAsiaTheme="minorHAnsi" w:hAnsiTheme="minorHAnsi" w:cstheme="minorBidi"/>
          <w:b w:val="0"/>
          <w:bCs w:val="0"/>
          <w:color w:val="auto"/>
        </w:rPr>
        <w:t>Plan Anual de la Institución</w:t>
      </w:r>
      <w:bookmarkEnd w:id="20"/>
    </w:p>
    <w:p w14:paraId="220DCB48" w14:textId="77777777" w:rsidR="00C91CFC" w:rsidRPr="00BB6343" w:rsidRDefault="00C91CFC" w:rsidP="00A27606">
      <w:pPr>
        <w:pStyle w:val="ListParagraph"/>
        <w:spacing w:after="0"/>
        <w:jc w:val="both"/>
        <w:rPr>
          <w:rFonts w:cstheme="minorHAnsi"/>
          <w:color w:val="000000" w:themeColor="text1"/>
        </w:rPr>
      </w:pPr>
    </w:p>
    <w:p w14:paraId="2C859EC1" w14:textId="03C25BE3" w:rsidR="00B134EE" w:rsidRPr="00BB6343" w:rsidRDefault="00B134EE" w:rsidP="00A27606">
      <w:pPr>
        <w:spacing w:after="0"/>
        <w:ind w:left="360"/>
        <w:jc w:val="both"/>
        <w:rPr>
          <w:rFonts w:cstheme="minorHAnsi"/>
          <w:color w:val="000000" w:themeColor="text1"/>
        </w:rPr>
      </w:pPr>
      <w:r w:rsidRPr="00BB6343">
        <w:rPr>
          <w:rFonts w:cstheme="minorHAnsi"/>
          <w:color w:val="000000" w:themeColor="text1"/>
        </w:rPr>
        <w:t xml:space="preserve">En el </w:t>
      </w:r>
      <w:r w:rsidRPr="00BB6343">
        <w:rPr>
          <w:rFonts w:cstheme="minorHAnsi"/>
          <w:color w:val="000000" w:themeColor="text1"/>
          <w:highlight w:val="green"/>
        </w:rPr>
        <w:t xml:space="preserve">Anexo </w:t>
      </w:r>
      <w:r w:rsidR="00C91CFC" w:rsidRPr="00BB6343">
        <w:rPr>
          <w:rFonts w:cstheme="minorHAnsi"/>
          <w:color w:val="000000" w:themeColor="text1"/>
          <w:highlight w:val="green"/>
        </w:rPr>
        <w:t>6</w:t>
      </w:r>
      <w:r w:rsidR="00C91CFC" w:rsidRPr="00BB6343">
        <w:rPr>
          <w:rFonts w:cstheme="minorHAnsi"/>
          <w:color w:val="000000" w:themeColor="text1"/>
        </w:rPr>
        <w:t>, presentamos</w:t>
      </w:r>
      <w:r w:rsidRPr="00BB6343">
        <w:rPr>
          <w:rFonts w:cstheme="minorHAnsi"/>
          <w:color w:val="000000" w:themeColor="text1"/>
        </w:rPr>
        <w:t xml:space="preserve"> la Matriz de Resultados de la institución acorde al Plan Nacional Plurianual del Sector Público (PNPSP), Programas y Proyectos que responden al Programa de Gobierno y a los Objetivos de Desarrollo Sostenible</w:t>
      </w:r>
      <w:r w:rsidR="00C91CFC" w:rsidRPr="00BB6343">
        <w:rPr>
          <w:rFonts w:cstheme="minorHAnsi"/>
          <w:color w:val="000000" w:themeColor="text1"/>
        </w:rPr>
        <w:t xml:space="preserve"> (ODS)</w:t>
      </w:r>
      <w:r w:rsidRPr="00BB6343">
        <w:rPr>
          <w:rFonts w:cstheme="minorHAnsi"/>
          <w:color w:val="000000" w:themeColor="text1"/>
        </w:rPr>
        <w:t xml:space="preserve">.  </w:t>
      </w:r>
    </w:p>
    <w:p w14:paraId="1A470ABE" w14:textId="77777777" w:rsidR="0078231B" w:rsidRPr="00BB6343" w:rsidRDefault="0078231B" w:rsidP="00A27606">
      <w:pPr>
        <w:spacing w:after="0"/>
        <w:ind w:left="360"/>
        <w:jc w:val="both"/>
        <w:rPr>
          <w:rFonts w:cstheme="minorHAnsi"/>
          <w:color w:val="000000" w:themeColor="text1"/>
        </w:rPr>
      </w:pPr>
    </w:p>
    <w:p w14:paraId="203BB0DF" w14:textId="77777777" w:rsidR="0078231B" w:rsidRPr="00BB6343" w:rsidRDefault="0078231B" w:rsidP="00A27606">
      <w:pPr>
        <w:spacing w:after="0"/>
        <w:ind w:left="360"/>
        <w:jc w:val="both"/>
        <w:rPr>
          <w:rFonts w:cstheme="minorHAnsi"/>
          <w:color w:val="000000" w:themeColor="text1"/>
        </w:rPr>
      </w:pPr>
    </w:p>
    <w:p w14:paraId="067D1C6B" w14:textId="77777777" w:rsidR="0078231B" w:rsidRDefault="0078231B" w:rsidP="00A27606">
      <w:pPr>
        <w:spacing w:after="0"/>
        <w:ind w:left="360"/>
        <w:jc w:val="both"/>
        <w:rPr>
          <w:rFonts w:ascii="Franklin Gothic Book" w:hAnsi="Franklin Gothic Book" w:cs="Times New Roman"/>
          <w:color w:val="000000" w:themeColor="text1"/>
          <w:sz w:val="21"/>
          <w:szCs w:val="21"/>
        </w:rPr>
      </w:pPr>
    </w:p>
    <w:p w14:paraId="1198D8AC" w14:textId="77777777" w:rsidR="0078231B" w:rsidRDefault="0078231B" w:rsidP="00B134EE">
      <w:pPr>
        <w:spacing w:after="0"/>
        <w:ind w:left="360"/>
        <w:rPr>
          <w:rFonts w:ascii="Franklin Gothic Book" w:hAnsi="Franklin Gothic Book" w:cs="Times New Roman"/>
          <w:color w:val="000000" w:themeColor="text1"/>
          <w:sz w:val="21"/>
          <w:szCs w:val="21"/>
        </w:rPr>
      </w:pPr>
    </w:p>
    <w:p w14:paraId="7FAC4FC0" w14:textId="64C2F673" w:rsidR="0078231B" w:rsidRDefault="0078231B" w:rsidP="00B134EE">
      <w:pPr>
        <w:spacing w:after="0"/>
        <w:ind w:left="360"/>
        <w:rPr>
          <w:rFonts w:ascii="Franklin Gothic Book" w:hAnsi="Franklin Gothic Book" w:cs="Times New Roman"/>
          <w:color w:val="000000" w:themeColor="text1"/>
          <w:sz w:val="21"/>
          <w:szCs w:val="21"/>
        </w:rPr>
      </w:pPr>
    </w:p>
    <w:p w14:paraId="26758800" w14:textId="421A7C30" w:rsidR="005869AE" w:rsidRDefault="005869AE" w:rsidP="00B134EE">
      <w:pPr>
        <w:spacing w:after="0"/>
        <w:ind w:left="360"/>
        <w:rPr>
          <w:rFonts w:ascii="Franklin Gothic Book" w:hAnsi="Franklin Gothic Book" w:cs="Times New Roman"/>
          <w:color w:val="000000" w:themeColor="text1"/>
          <w:sz w:val="21"/>
          <w:szCs w:val="21"/>
        </w:rPr>
      </w:pPr>
      <w:r>
        <w:rPr>
          <w:rFonts w:ascii="Franklin Gothic Book" w:hAnsi="Franklin Gothic Book" w:cs="Times New Roman"/>
          <w:color w:val="000000" w:themeColor="text1"/>
          <w:sz w:val="21"/>
          <w:szCs w:val="21"/>
        </w:rPr>
        <w:t xml:space="preserve"> </w:t>
      </w:r>
    </w:p>
    <w:p w14:paraId="0D1B24D8" w14:textId="6561190E" w:rsidR="005869AE" w:rsidRDefault="005869AE" w:rsidP="00B134EE">
      <w:pPr>
        <w:spacing w:after="0"/>
        <w:ind w:left="360"/>
        <w:rPr>
          <w:rFonts w:ascii="Franklin Gothic Book" w:hAnsi="Franklin Gothic Book" w:cs="Times New Roman"/>
          <w:color w:val="000000" w:themeColor="text1"/>
          <w:sz w:val="21"/>
          <w:szCs w:val="21"/>
        </w:rPr>
      </w:pPr>
    </w:p>
    <w:p w14:paraId="590B1CD4" w14:textId="1A5DDCB1" w:rsidR="005869AE" w:rsidRDefault="005869AE" w:rsidP="00B134EE">
      <w:pPr>
        <w:spacing w:after="0"/>
        <w:ind w:left="360"/>
        <w:rPr>
          <w:rFonts w:ascii="Franklin Gothic Book" w:hAnsi="Franklin Gothic Book" w:cs="Times New Roman"/>
          <w:color w:val="000000" w:themeColor="text1"/>
          <w:sz w:val="21"/>
          <w:szCs w:val="21"/>
        </w:rPr>
      </w:pPr>
    </w:p>
    <w:p w14:paraId="1DE82674" w14:textId="6E17F3CC" w:rsidR="005869AE" w:rsidRDefault="005869AE" w:rsidP="00B134EE">
      <w:pPr>
        <w:spacing w:after="0"/>
        <w:ind w:left="360"/>
        <w:rPr>
          <w:rFonts w:ascii="Franklin Gothic Book" w:hAnsi="Franklin Gothic Book" w:cs="Times New Roman"/>
          <w:color w:val="000000" w:themeColor="text1"/>
          <w:sz w:val="21"/>
          <w:szCs w:val="21"/>
        </w:rPr>
      </w:pPr>
    </w:p>
    <w:p w14:paraId="27F0DA23" w14:textId="5DED4276" w:rsidR="005869AE" w:rsidRDefault="005869AE" w:rsidP="00B134EE">
      <w:pPr>
        <w:spacing w:after="0"/>
        <w:ind w:left="360"/>
        <w:rPr>
          <w:rFonts w:ascii="Franklin Gothic Book" w:hAnsi="Franklin Gothic Book" w:cs="Times New Roman"/>
          <w:color w:val="000000" w:themeColor="text1"/>
          <w:sz w:val="21"/>
          <w:szCs w:val="21"/>
        </w:rPr>
      </w:pPr>
    </w:p>
    <w:p w14:paraId="721B8939" w14:textId="256C402D" w:rsidR="005869AE" w:rsidRDefault="005869AE" w:rsidP="00B134EE">
      <w:pPr>
        <w:spacing w:after="0"/>
        <w:ind w:left="360"/>
        <w:rPr>
          <w:rFonts w:ascii="Franklin Gothic Book" w:hAnsi="Franklin Gothic Book" w:cs="Times New Roman"/>
          <w:color w:val="000000" w:themeColor="text1"/>
          <w:sz w:val="21"/>
          <w:szCs w:val="21"/>
        </w:rPr>
      </w:pPr>
    </w:p>
    <w:p w14:paraId="44E6CA8D" w14:textId="64F552A5" w:rsidR="005869AE" w:rsidRDefault="005869AE" w:rsidP="00B134EE">
      <w:pPr>
        <w:spacing w:after="0"/>
        <w:ind w:left="360"/>
        <w:rPr>
          <w:rFonts w:ascii="Franklin Gothic Book" w:hAnsi="Franklin Gothic Book" w:cs="Times New Roman"/>
          <w:color w:val="000000" w:themeColor="text1"/>
          <w:sz w:val="21"/>
          <w:szCs w:val="21"/>
        </w:rPr>
      </w:pPr>
    </w:p>
    <w:p w14:paraId="32707276" w14:textId="77777777" w:rsidR="005869AE" w:rsidRDefault="005869AE" w:rsidP="00B134EE">
      <w:pPr>
        <w:spacing w:after="0"/>
        <w:ind w:left="360"/>
        <w:rPr>
          <w:rFonts w:ascii="Franklin Gothic Book" w:hAnsi="Franklin Gothic Book" w:cs="Times New Roman"/>
          <w:color w:val="000000" w:themeColor="text1"/>
          <w:sz w:val="21"/>
          <w:szCs w:val="21"/>
        </w:rPr>
      </w:pPr>
    </w:p>
    <w:p w14:paraId="10F9E8AC" w14:textId="77777777" w:rsidR="0078231B" w:rsidRDefault="0078231B" w:rsidP="00B134EE">
      <w:pPr>
        <w:spacing w:after="0"/>
        <w:ind w:left="360"/>
        <w:rPr>
          <w:rFonts w:ascii="Franklin Gothic Book" w:hAnsi="Franklin Gothic Book" w:cs="Times New Roman"/>
          <w:color w:val="000000" w:themeColor="text1"/>
          <w:sz w:val="21"/>
          <w:szCs w:val="21"/>
        </w:rPr>
      </w:pPr>
    </w:p>
    <w:p w14:paraId="1A1F71DD" w14:textId="77777777" w:rsidR="0078231B" w:rsidRDefault="0078231B" w:rsidP="00B134EE">
      <w:pPr>
        <w:spacing w:after="0"/>
        <w:ind w:left="360"/>
        <w:rPr>
          <w:rFonts w:ascii="Franklin Gothic Book" w:hAnsi="Franklin Gothic Book" w:cs="Times New Roman"/>
          <w:color w:val="000000" w:themeColor="text1"/>
          <w:sz w:val="21"/>
          <w:szCs w:val="21"/>
        </w:rPr>
      </w:pPr>
    </w:p>
    <w:p w14:paraId="4EEC1C48" w14:textId="77777777" w:rsidR="0078231B" w:rsidRDefault="0078231B" w:rsidP="00B134EE">
      <w:pPr>
        <w:spacing w:after="0"/>
        <w:ind w:left="360"/>
        <w:rPr>
          <w:rFonts w:ascii="Franklin Gothic Book" w:hAnsi="Franklin Gothic Book" w:cs="Times New Roman"/>
          <w:color w:val="000000" w:themeColor="text1"/>
          <w:sz w:val="21"/>
          <w:szCs w:val="21"/>
        </w:rPr>
      </w:pPr>
    </w:p>
    <w:p w14:paraId="1FAD6AF6" w14:textId="77777777" w:rsidR="0078231B" w:rsidRDefault="0078231B" w:rsidP="00B134EE">
      <w:pPr>
        <w:spacing w:after="0"/>
        <w:ind w:left="360"/>
        <w:rPr>
          <w:rFonts w:ascii="Franklin Gothic Book" w:hAnsi="Franklin Gothic Book" w:cs="Times New Roman"/>
          <w:color w:val="000000" w:themeColor="text1"/>
          <w:sz w:val="21"/>
          <w:szCs w:val="21"/>
        </w:rPr>
      </w:pPr>
    </w:p>
    <w:p w14:paraId="53E49B0C" w14:textId="77777777" w:rsidR="0078231B" w:rsidRDefault="0078231B" w:rsidP="00B134EE">
      <w:pPr>
        <w:spacing w:after="0"/>
        <w:ind w:left="360"/>
        <w:rPr>
          <w:rFonts w:ascii="Franklin Gothic Book" w:hAnsi="Franklin Gothic Book" w:cs="Times New Roman"/>
          <w:color w:val="000000" w:themeColor="text1"/>
          <w:sz w:val="21"/>
          <w:szCs w:val="21"/>
        </w:rPr>
      </w:pPr>
    </w:p>
    <w:p w14:paraId="64792866" w14:textId="77777777" w:rsidR="0078231B" w:rsidRDefault="0078231B" w:rsidP="00B134EE">
      <w:pPr>
        <w:spacing w:after="0"/>
        <w:ind w:left="360"/>
        <w:rPr>
          <w:rFonts w:ascii="Franklin Gothic Book" w:hAnsi="Franklin Gothic Book" w:cs="Times New Roman"/>
          <w:color w:val="000000" w:themeColor="text1"/>
          <w:sz w:val="21"/>
          <w:szCs w:val="21"/>
        </w:rPr>
      </w:pPr>
    </w:p>
    <w:p w14:paraId="50B132A1" w14:textId="77777777" w:rsidR="0078231B" w:rsidRDefault="0078231B" w:rsidP="00B134EE">
      <w:pPr>
        <w:spacing w:after="0"/>
        <w:ind w:left="360"/>
        <w:rPr>
          <w:rFonts w:ascii="Franklin Gothic Book" w:hAnsi="Franklin Gothic Book" w:cs="Times New Roman"/>
          <w:color w:val="000000" w:themeColor="text1"/>
          <w:sz w:val="21"/>
          <w:szCs w:val="21"/>
        </w:rPr>
      </w:pPr>
    </w:p>
    <w:p w14:paraId="6EC5A6A9" w14:textId="77777777" w:rsidR="0078231B" w:rsidRDefault="0078231B" w:rsidP="00B134EE">
      <w:pPr>
        <w:spacing w:after="0"/>
        <w:ind w:left="360"/>
        <w:rPr>
          <w:rFonts w:ascii="Franklin Gothic Book" w:hAnsi="Franklin Gothic Book" w:cs="Times New Roman"/>
          <w:color w:val="000000" w:themeColor="text1"/>
          <w:sz w:val="21"/>
          <w:szCs w:val="21"/>
        </w:rPr>
      </w:pPr>
    </w:p>
    <w:p w14:paraId="655630D1" w14:textId="77777777" w:rsidR="0078231B" w:rsidRDefault="0078231B" w:rsidP="00B134EE">
      <w:pPr>
        <w:spacing w:after="0"/>
        <w:ind w:left="360"/>
        <w:rPr>
          <w:rFonts w:ascii="Franklin Gothic Book" w:hAnsi="Franklin Gothic Book" w:cs="Times New Roman"/>
          <w:color w:val="000000" w:themeColor="text1"/>
          <w:sz w:val="21"/>
          <w:szCs w:val="21"/>
        </w:rPr>
      </w:pPr>
    </w:p>
    <w:p w14:paraId="0B181B5A" w14:textId="77777777" w:rsidR="0078231B" w:rsidRDefault="0078231B" w:rsidP="00B134EE">
      <w:pPr>
        <w:spacing w:after="0"/>
        <w:ind w:left="360"/>
        <w:rPr>
          <w:rFonts w:ascii="Franklin Gothic Book" w:hAnsi="Franklin Gothic Book" w:cs="Times New Roman"/>
          <w:color w:val="000000" w:themeColor="text1"/>
          <w:sz w:val="21"/>
          <w:szCs w:val="21"/>
        </w:rPr>
      </w:pPr>
    </w:p>
    <w:p w14:paraId="7EE35D86" w14:textId="77777777" w:rsidR="0078231B" w:rsidRDefault="0078231B" w:rsidP="00B134EE">
      <w:pPr>
        <w:spacing w:after="0"/>
        <w:ind w:left="360"/>
        <w:rPr>
          <w:rFonts w:ascii="Franklin Gothic Book" w:hAnsi="Franklin Gothic Book" w:cs="Times New Roman"/>
          <w:color w:val="000000" w:themeColor="text1"/>
          <w:sz w:val="21"/>
          <w:szCs w:val="21"/>
        </w:rPr>
      </w:pPr>
    </w:p>
    <w:p w14:paraId="3B023F55" w14:textId="77777777" w:rsidR="0078231B" w:rsidRDefault="0078231B" w:rsidP="00B134EE">
      <w:pPr>
        <w:spacing w:after="0"/>
        <w:ind w:left="360"/>
        <w:rPr>
          <w:rFonts w:ascii="Franklin Gothic Book" w:hAnsi="Franklin Gothic Book" w:cs="Times New Roman"/>
          <w:color w:val="000000" w:themeColor="text1"/>
          <w:sz w:val="21"/>
          <w:szCs w:val="21"/>
        </w:rPr>
      </w:pPr>
    </w:p>
    <w:p w14:paraId="3F79C872" w14:textId="77777777" w:rsidR="0078231B" w:rsidRDefault="0078231B" w:rsidP="00B134EE">
      <w:pPr>
        <w:spacing w:after="0"/>
        <w:ind w:left="360"/>
        <w:rPr>
          <w:rFonts w:ascii="Franklin Gothic Book" w:hAnsi="Franklin Gothic Book" w:cs="Times New Roman"/>
          <w:color w:val="000000" w:themeColor="text1"/>
          <w:sz w:val="21"/>
          <w:szCs w:val="21"/>
        </w:rPr>
      </w:pPr>
    </w:p>
    <w:p w14:paraId="2761D3F2" w14:textId="77777777" w:rsidR="00991115" w:rsidRDefault="00991115" w:rsidP="00B134EE">
      <w:pPr>
        <w:spacing w:after="0"/>
        <w:ind w:left="360"/>
        <w:rPr>
          <w:rFonts w:ascii="Franklin Gothic Book" w:hAnsi="Franklin Gothic Book" w:cs="Times New Roman"/>
          <w:color w:val="000000" w:themeColor="text1"/>
          <w:sz w:val="21"/>
          <w:szCs w:val="21"/>
        </w:rPr>
        <w:sectPr w:rsidR="00991115" w:rsidSect="00991115">
          <w:footerReference w:type="default" r:id="rId19"/>
          <w:pgSz w:w="11906" w:h="16838"/>
          <w:pgMar w:top="1418" w:right="1701" w:bottom="1418" w:left="1701" w:header="720" w:footer="720" w:gutter="0"/>
          <w:cols w:space="720"/>
          <w:docGrid w:linePitch="360"/>
        </w:sectPr>
      </w:pPr>
    </w:p>
    <w:p w14:paraId="565C9E4E" w14:textId="77777777" w:rsidR="0078231B" w:rsidRPr="009C52D8" w:rsidRDefault="0078231B" w:rsidP="00BB6343">
      <w:pPr>
        <w:pStyle w:val="Heading1"/>
      </w:pPr>
      <w:bookmarkStart w:id="21" w:name="_Toc27180982"/>
      <w:r w:rsidRPr="009C52D8">
        <w:lastRenderedPageBreak/>
        <w:t>V. Gestión Interna</w:t>
      </w:r>
      <w:bookmarkEnd w:id="21"/>
      <w:r w:rsidRPr="009C52D8">
        <w:t xml:space="preserve"> </w:t>
      </w:r>
    </w:p>
    <w:p w14:paraId="3A31F80B" w14:textId="77777777" w:rsidR="0078231B" w:rsidRPr="009C52D8" w:rsidRDefault="0078231B" w:rsidP="00BB6343">
      <w:pPr>
        <w:pStyle w:val="Heading2"/>
        <w:rPr>
          <w:bCs w:val="0"/>
          <w:color w:val="000000" w:themeColor="text1"/>
          <w:sz w:val="24"/>
          <w:szCs w:val="24"/>
        </w:rPr>
      </w:pPr>
      <w:bookmarkStart w:id="22" w:name="_Toc27180983"/>
      <w:r w:rsidRPr="009C52D8">
        <w:rPr>
          <w:bCs w:val="0"/>
          <w:color w:val="000000" w:themeColor="text1"/>
          <w:sz w:val="24"/>
          <w:szCs w:val="24"/>
        </w:rPr>
        <w:t>a) Desempeño Financiero</w:t>
      </w:r>
      <w:bookmarkEnd w:id="22"/>
      <w:r w:rsidRPr="009C52D8">
        <w:rPr>
          <w:bCs w:val="0"/>
          <w:color w:val="000000" w:themeColor="text1"/>
          <w:sz w:val="24"/>
          <w:szCs w:val="24"/>
        </w:rPr>
        <w:t xml:space="preserve"> </w:t>
      </w:r>
    </w:p>
    <w:p w14:paraId="0747F530" w14:textId="6C2B28A7" w:rsidR="0078231B" w:rsidRDefault="0078231B" w:rsidP="00B134EE">
      <w:pPr>
        <w:spacing w:after="0"/>
        <w:ind w:left="360"/>
        <w:rPr>
          <w:rFonts w:ascii="Franklin Gothic Book" w:hAnsi="Franklin Gothic Book" w:cs="Times New Roman"/>
          <w:color w:val="000000" w:themeColor="text1"/>
          <w:sz w:val="21"/>
          <w:szCs w:val="21"/>
        </w:rPr>
      </w:pPr>
    </w:p>
    <w:p w14:paraId="18A09A57" w14:textId="77777777" w:rsidR="0078231B" w:rsidRDefault="0078231B" w:rsidP="00B134EE">
      <w:pPr>
        <w:spacing w:after="0"/>
        <w:ind w:left="360"/>
        <w:rPr>
          <w:rFonts w:ascii="Franklin Gothic Book" w:hAnsi="Franklin Gothic Book" w:cs="Times New Roman"/>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3"/>
        <w:gridCol w:w="1030"/>
        <w:gridCol w:w="1244"/>
        <w:gridCol w:w="522"/>
        <w:gridCol w:w="3197"/>
        <w:gridCol w:w="2268"/>
        <w:gridCol w:w="2127"/>
        <w:gridCol w:w="1984"/>
      </w:tblGrid>
      <w:tr w:rsidR="009805C3" w:rsidRPr="009805C3" w14:paraId="1A0F2011" w14:textId="77777777" w:rsidTr="00991115">
        <w:trPr>
          <w:trHeight w:val="525"/>
          <w:tblHeader/>
        </w:trPr>
        <w:tc>
          <w:tcPr>
            <w:tcW w:w="13745" w:type="dxa"/>
            <w:gridSpan w:val="8"/>
            <w:shd w:val="clear" w:color="000000" w:fill="244062"/>
            <w:vAlign w:val="center"/>
          </w:tcPr>
          <w:p w14:paraId="5E1C0C1A" w14:textId="77777777" w:rsidR="009805C3" w:rsidRDefault="009805C3" w:rsidP="009805C3">
            <w:pPr>
              <w:spacing w:after="0" w:line="240" w:lineRule="auto"/>
              <w:jc w:val="center"/>
              <w:rPr>
                <w:rFonts w:ascii="Cambria" w:eastAsia="Times New Roman" w:hAnsi="Cambria" w:cs="Calibri"/>
                <w:b/>
                <w:bCs/>
                <w:color w:val="FFFFFF"/>
                <w:sz w:val="20"/>
                <w:szCs w:val="20"/>
                <w:lang w:eastAsia="es-DO"/>
              </w:rPr>
            </w:pPr>
            <w:r>
              <w:rPr>
                <w:rFonts w:ascii="Cambria" w:eastAsia="Times New Roman" w:hAnsi="Cambria" w:cs="Calibri"/>
                <w:b/>
                <w:bCs/>
                <w:color w:val="FFFFFF"/>
                <w:sz w:val="20"/>
                <w:szCs w:val="20"/>
                <w:lang w:eastAsia="es-DO"/>
              </w:rPr>
              <w:t xml:space="preserve">Reporte de Asignación Presupuestaria </w:t>
            </w:r>
          </w:p>
          <w:p w14:paraId="679D5692" w14:textId="5ABE2C11"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Pr>
                <w:rFonts w:ascii="Cambria" w:eastAsia="Times New Roman" w:hAnsi="Cambria" w:cs="Calibri"/>
                <w:b/>
                <w:bCs/>
                <w:color w:val="FFFFFF"/>
                <w:sz w:val="20"/>
                <w:szCs w:val="20"/>
                <w:lang w:eastAsia="es-DO"/>
              </w:rPr>
              <w:t>Al  30 de septiembre 2019</w:t>
            </w:r>
          </w:p>
        </w:tc>
      </w:tr>
      <w:tr w:rsidR="009805C3" w:rsidRPr="009805C3" w14:paraId="0F81F670" w14:textId="77777777" w:rsidTr="00991115">
        <w:trPr>
          <w:trHeight w:val="525"/>
          <w:tblHeader/>
        </w:trPr>
        <w:tc>
          <w:tcPr>
            <w:tcW w:w="1373" w:type="dxa"/>
            <w:shd w:val="clear" w:color="000000" w:fill="244062"/>
            <w:vAlign w:val="center"/>
            <w:hideMark/>
          </w:tcPr>
          <w:p w14:paraId="07E43601"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Tipo de Gasto</w:t>
            </w:r>
          </w:p>
        </w:tc>
        <w:tc>
          <w:tcPr>
            <w:tcW w:w="1030" w:type="dxa"/>
            <w:shd w:val="clear" w:color="000000" w:fill="244062"/>
            <w:vAlign w:val="center"/>
            <w:hideMark/>
          </w:tcPr>
          <w:p w14:paraId="58F87CC8"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Actividad</w:t>
            </w:r>
          </w:p>
        </w:tc>
        <w:tc>
          <w:tcPr>
            <w:tcW w:w="1244" w:type="dxa"/>
            <w:shd w:val="clear" w:color="000000" w:fill="244062"/>
            <w:noWrap/>
            <w:vAlign w:val="center"/>
            <w:hideMark/>
          </w:tcPr>
          <w:p w14:paraId="4FD7FC3E"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Fuente Específica</w:t>
            </w:r>
          </w:p>
        </w:tc>
        <w:tc>
          <w:tcPr>
            <w:tcW w:w="3719" w:type="dxa"/>
            <w:gridSpan w:val="2"/>
            <w:shd w:val="clear" w:color="000000" w:fill="244062"/>
            <w:vAlign w:val="center"/>
            <w:hideMark/>
          </w:tcPr>
          <w:p w14:paraId="2BF4AC78"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Clasificador  Objeto del Gasto</w:t>
            </w:r>
          </w:p>
        </w:tc>
        <w:tc>
          <w:tcPr>
            <w:tcW w:w="2268" w:type="dxa"/>
            <w:shd w:val="clear" w:color="000000" w:fill="244062"/>
            <w:vAlign w:val="center"/>
            <w:hideMark/>
          </w:tcPr>
          <w:p w14:paraId="6489382E"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Presupuesto            inicial 2019</w:t>
            </w:r>
          </w:p>
        </w:tc>
        <w:tc>
          <w:tcPr>
            <w:tcW w:w="2127" w:type="dxa"/>
            <w:shd w:val="clear" w:color="000000" w:fill="244062"/>
            <w:vAlign w:val="center"/>
            <w:hideMark/>
          </w:tcPr>
          <w:p w14:paraId="7F3D2C93" w14:textId="5416374A"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 xml:space="preserve"> </w:t>
            </w:r>
            <w:r w:rsidR="00991115" w:rsidRPr="009805C3">
              <w:rPr>
                <w:rFonts w:ascii="Cambria" w:eastAsia="Times New Roman" w:hAnsi="Cambria" w:cs="Calibri"/>
                <w:b/>
                <w:bCs/>
                <w:color w:val="FFFFFF"/>
                <w:sz w:val="20"/>
                <w:szCs w:val="20"/>
                <w:lang w:eastAsia="es-DO"/>
              </w:rPr>
              <w:t xml:space="preserve">Modificaciones,  </w:t>
            </w:r>
            <w:r w:rsidRPr="009805C3">
              <w:rPr>
                <w:rFonts w:ascii="Cambria" w:eastAsia="Times New Roman" w:hAnsi="Cambria" w:cs="Calibri"/>
                <w:b/>
                <w:bCs/>
                <w:color w:val="FFFFFF"/>
                <w:sz w:val="20"/>
                <w:szCs w:val="20"/>
                <w:lang w:eastAsia="es-DO"/>
              </w:rPr>
              <w:t xml:space="preserve"> incremento o disminución</w:t>
            </w:r>
          </w:p>
        </w:tc>
        <w:tc>
          <w:tcPr>
            <w:tcW w:w="1984" w:type="dxa"/>
            <w:shd w:val="clear" w:color="000000" w:fill="244062"/>
            <w:vAlign w:val="center"/>
            <w:hideMark/>
          </w:tcPr>
          <w:p w14:paraId="68E40ADF"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Presupuesto Vigente 2019</w:t>
            </w:r>
          </w:p>
        </w:tc>
      </w:tr>
      <w:tr w:rsidR="009805C3" w:rsidRPr="009805C3" w14:paraId="66A44BF5" w14:textId="77777777" w:rsidTr="00991115">
        <w:trPr>
          <w:trHeight w:val="270"/>
        </w:trPr>
        <w:tc>
          <w:tcPr>
            <w:tcW w:w="3647" w:type="dxa"/>
            <w:gridSpan w:val="3"/>
            <w:shd w:val="clear" w:color="000000" w:fill="FFFFFF"/>
            <w:vAlign w:val="center"/>
            <w:hideMark/>
          </w:tcPr>
          <w:p w14:paraId="07D7EFF9" w14:textId="77777777" w:rsidR="009805C3" w:rsidRPr="009805C3" w:rsidRDefault="009805C3" w:rsidP="009805C3">
            <w:pPr>
              <w:spacing w:after="0" w:line="240" w:lineRule="auto"/>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Total General de Asignación Presupuestaria</w:t>
            </w:r>
          </w:p>
        </w:tc>
        <w:tc>
          <w:tcPr>
            <w:tcW w:w="3719" w:type="dxa"/>
            <w:gridSpan w:val="2"/>
            <w:shd w:val="clear" w:color="000000" w:fill="FFFFFF"/>
            <w:noWrap/>
            <w:vAlign w:val="center"/>
            <w:hideMark/>
          </w:tcPr>
          <w:p w14:paraId="021DC94D"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p>
        </w:tc>
        <w:tc>
          <w:tcPr>
            <w:tcW w:w="2268" w:type="dxa"/>
            <w:shd w:val="clear" w:color="000000" w:fill="FFFFFF"/>
            <w:noWrap/>
            <w:vAlign w:val="center"/>
            <w:hideMark/>
          </w:tcPr>
          <w:p w14:paraId="4BC03808" w14:textId="77777777" w:rsidR="009805C3" w:rsidRPr="009805C3" w:rsidRDefault="009805C3" w:rsidP="009805C3">
            <w:pPr>
              <w:spacing w:after="0" w:line="240" w:lineRule="auto"/>
              <w:jc w:val="right"/>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 xml:space="preserve">     838,795,406.00 </w:t>
            </w:r>
          </w:p>
        </w:tc>
        <w:tc>
          <w:tcPr>
            <w:tcW w:w="2127" w:type="dxa"/>
            <w:shd w:val="clear" w:color="000000" w:fill="FFFFFF"/>
            <w:noWrap/>
            <w:vAlign w:val="center"/>
            <w:hideMark/>
          </w:tcPr>
          <w:p w14:paraId="2832796E" w14:textId="77777777" w:rsidR="009805C3" w:rsidRPr="009805C3" w:rsidRDefault="009805C3" w:rsidP="009805C3">
            <w:pPr>
              <w:spacing w:after="0" w:line="240" w:lineRule="auto"/>
              <w:jc w:val="right"/>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 xml:space="preserve">                                                     -   </w:t>
            </w:r>
          </w:p>
        </w:tc>
        <w:tc>
          <w:tcPr>
            <w:tcW w:w="1984" w:type="dxa"/>
            <w:shd w:val="clear" w:color="000000" w:fill="FFFFFF"/>
            <w:noWrap/>
            <w:vAlign w:val="center"/>
            <w:hideMark/>
          </w:tcPr>
          <w:p w14:paraId="3369385E" w14:textId="77777777" w:rsidR="009805C3" w:rsidRPr="009805C3" w:rsidRDefault="009805C3" w:rsidP="009805C3">
            <w:pPr>
              <w:spacing w:after="0" w:line="240" w:lineRule="auto"/>
              <w:jc w:val="right"/>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 xml:space="preserve">              838,795,406.00 </w:t>
            </w:r>
          </w:p>
        </w:tc>
      </w:tr>
      <w:tr w:rsidR="009805C3" w:rsidRPr="009805C3" w14:paraId="2A186824" w14:textId="77777777" w:rsidTr="00991115">
        <w:trPr>
          <w:trHeight w:val="270"/>
        </w:trPr>
        <w:tc>
          <w:tcPr>
            <w:tcW w:w="3647" w:type="dxa"/>
            <w:gridSpan w:val="3"/>
            <w:shd w:val="clear" w:color="000000" w:fill="FFFFFF"/>
            <w:noWrap/>
            <w:vAlign w:val="center"/>
            <w:hideMark/>
          </w:tcPr>
          <w:p w14:paraId="4802DFBA"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0001-Dirección y Coordinación Técnico-Administrativa de la Producción</w:t>
            </w:r>
          </w:p>
        </w:tc>
        <w:tc>
          <w:tcPr>
            <w:tcW w:w="3719" w:type="dxa"/>
            <w:gridSpan w:val="2"/>
            <w:shd w:val="clear" w:color="000000" w:fill="FFFFFF"/>
            <w:noWrap/>
            <w:vAlign w:val="center"/>
            <w:hideMark/>
          </w:tcPr>
          <w:p w14:paraId="314DC7BA"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0FF3E64B"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274,777,452.00 </w:t>
            </w:r>
          </w:p>
        </w:tc>
        <w:tc>
          <w:tcPr>
            <w:tcW w:w="2127" w:type="dxa"/>
            <w:shd w:val="clear" w:color="000000" w:fill="FFFFFF"/>
            <w:noWrap/>
            <w:vAlign w:val="center"/>
            <w:hideMark/>
          </w:tcPr>
          <w:p w14:paraId="1AD675CF"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(4,101,484.00)</w:t>
            </w:r>
          </w:p>
        </w:tc>
        <w:tc>
          <w:tcPr>
            <w:tcW w:w="1984" w:type="dxa"/>
            <w:shd w:val="clear" w:color="000000" w:fill="FFFFFF"/>
            <w:noWrap/>
            <w:vAlign w:val="center"/>
            <w:hideMark/>
          </w:tcPr>
          <w:p w14:paraId="30724045"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270,675,968.00 </w:t>
            </w:r>
          </w:p>
        </w:tc>
      </w:tr>
      <w:tr w:rsidR="009805C3" w:rsidRPr="009805C3" w14:paraId="0B9DA235" w14:textId="77777777" w:rsidTr="00991115">
        <w:trPr>
          <w:trHeight w:val="255"/>
        </w:trPr>
        <w:tc>
          <w:tcPr>
            <w:tcW w:w="1373" w:type="dxa"/>
            <w:shd w:val="clear" w:color="auto" w:fill="auto"/>
            <w:noWrap/>
            <w:vAlign w:val="center"/>
            <w:hideMark/>
          </w:tcPr>
          <w:p w14:paraId="055FF51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4D4A15D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0001</w:t>
            </w:r>
          </w:p>
        </w:tc>
        <w:tc>
          <w:tcPr>
            <w:tcW w:w="1244" w:type="dxa"/>
            <w:shd w:val="clear" w:color="auto" w:fill="auto"/>
            <w:noWrap/>
            <w:vAlign w:val="center"/>
            <w:hideMark/>
          </w:tcPr>
          <w:p w14:paraId="2E34086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1D3365E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57DA47B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6BFEBCD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190,479,246.00 </w:t>
            </w:r>
          </w:p>
        </w:tc>
        <w:tc>
          <w:tcPr>
            <w:tcW w:w="2127" w:type="dxa"/>
            <w:shd w:val="clear" w:color="auto" w:fill="auto"/>
            <w:noWrap/>
            <w:vAlign w:val="center"/>
            <w:hideMark/>
          </w:tcPr>
          <w:p w14:paraId="269F007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(1,504,437.00)</w:t>
            </w:r>
          </w:p>
        </w:tc>
        <w:tc>
          <w:tcPr>
            <w:tcW w:w="1984" w:type="dxa"/>
            <w:shd w:val="clear" w:color="auto" w:fill="auto"/>
            <w:noWrap/>
            <w:vAlign w:val="center"/>
            <w:hideMark/>
          </w:tcPr>
          <w:p w14:paraId="3CE0800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188,974,809.00 </w:t>
            </w:r>
          </w:p>
        </w:tc>
      </w:tr>
      <w:tr w:rsidR="009805C3" w:rsidRPr="009805C3" w14:paraId="1FF02A62" w14:textId="77777777" w:rsidTr="00991115">
        <w:trPr>
          <w:trHeight w:val="255"/>
        </w:trPr>
        <w:tc>
          <w:tcPr>
            <w:tcW w:w="1373" w:type="dxa"/>
            <w:shd w:val="clear" w:color="auto" w:fill="auto"/>
            <w:noWrap/>
            <w:vAlign w:val="center"/>
            <w:hideMark/>
          </w:tcPr>
          <w:p w14:paraId="39648E2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61AEC2F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0001</w:t>
            </w:r>
          </w:p>
        </w:tc>
        <w:tc>
          <w:tcPr>
            <w:tcW w:w="1244" w:type="dxa"/>
            <w:shd w:val="clear" w:color="auto" w:fill="auto"/>
            <w:noWrap/>
            <w:vAlign w:val="center"/>
            <w:hideMark/>
          </w:tcPr>
          <w:p w14:paraId="087A522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7AF570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7CAA5060"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center"/>
            <w:hideMark/>
          </w:tcPr>
          <w:p w14:paraId="2CDA72D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56,735,607.00 </w:t>
            </w:r>
          </w:p>
        </w:tc>
        <w:tc>
          <w:tcPr>
            <w:tcW w:w="2127" w:type="dxa"/>
            <w:shd w:val="clear" w:color="auto" w:fill="auto"/>
            <w:noWrap/>
            <w:vAlign w:val="center"/>
            <w:hideMark/>
          </w:tcPr>
          <w:p w14:paraId="5374F85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6,368,447.47 </w:t>
            </w:r>
          </w:p>
        </w:tc>
        <w:tc>
          <w:tcPr>
            <w:tcW w:w="1984" w:type="dxa"/>
            <w:shd w:val="clear" w:color="auto" w:fill="auto"/>
            <w:noWrap/>
            <w:vAlign w:val="center"/>
            <w:hideMark/>
          </w:tcPr>
          <w:p w14:paraId="49676DE8"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63,104,054.47 </w:t>
            </w:r>
          </w:p>
        </w:tc>
      </w:tr>
      <w:tr w:rsidR="009805C3" w:rsidRPr="009805C3" w14:paraId="33C2DDFE" w14:textId="77777777" w:rsidTr="00991115">
        <w:trPr>
          <w:trHeight w:val="255"/>
        </w:trPr>
        <w:tc>
          <w:tcPr>
            <w:tcW w:w="1373" w:type="dxa"/>
            <w:shd w:val="clear" w:color="auto" w:fill="auto"/>
            <w:noWrap/>
            <w:vAlign w:val="center"/>
            <w:hideMark/>
          </w:tcPr>
          <w:p w14:paraId="5B96C7E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428065C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0001</w:t>
            </w:r>
          </w:p>
        </w:tc>
        <w:tc>
          <w:tcPr>
            <w:tcW w:w="1244" w:type="dxa"/>
            <w:shd w:val="clear" w:color="auto" w:fill="auto"/>
            <w:noWrap/>
            <w:vAlign w:val="center"/>
            <w:hideMark/>
          </w:tcPr>
          <w:p w14:paraId="52CE44B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4E2FC34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1963529D"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1265000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16,815,359.00 </w:t>
            </w:r>
          </w:p>
        </w:tc>
        <w:tc>
          <w:tcPr>
            <w:tcW w:w="2127" w:type="dxa"/>
            <w:shd w:val="clear" w:color="auto" w:fill="auto"/>
            <w:noWrap/>
            <w:vAlign w:val="center"/>
            <w:hideMark/>
          </w:tcPr>
          <w:p w14:paraId="47BE6F0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(6,261,676.47)</w:t>
            </w:r>
          </w:p>
        </w:tc>
        <w:tc>
          <w:tcPr>
            <w:tcW w:w="1984" w:type="dxa"/>
            <w:shd w:val="clear" w:color="auto" w:fill="auto"/>
            <w:noWrap/>
            <w:vAlign w:val="center"/>
            <w:hideMark/>
          </w:tcPr>
          <w:p w14:paraId="6FB5FD4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10,553,682.53 </w:t>
            </w:r>
          </w:p>
        </w:tc>
      </w:tr>
      <w:tr w:rsidR="009805C3" w:rsidRPr="009805C3" w14:paraId="47331D62" w14:textId="77777777" w:rsidTr="00991115">
        <w:trPr>
          <w:trHeight w:val="255"/>
        </w:trPr>
        <w:tc>
          <w:tcPr>
            <w:tcW w:w="1373" w:type="dxa"/>
            <w:shd w:val="clear" w:color="auto" w:fill="auto"/>
            <w:noWrap/>
            <w:vAlign w:val="center"/>
            <w:hideMark/>
          </w:tcPr>
          <w:p w14:paraId="55CB388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7043A7E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0001</w:t>
            </w:r>
          </w:p>
        </w:tc>
        <w:tc>
          <w:tcPr>
            <w:tcW w:w="1244" w:type="dxa"/>
            <w:shd w:val="clear" w:color="auto" w:fill="auto"/>
            <w:noWrap/>
            <w:vAlign w:val="center"/>
            <w:hideMark/>
          </w:tcPr>
          <w:p w14:paraId="6E8CDFC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2D7171D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2.4</w:t>
            </w:r>
          </w:p>
        </w:tc>
        <w:tc>
          <w:tcPr>
            <w:tcW w:w="3197" w:type="dxa"/>
            <w:shd w:val="clear" w:color="auto" w:fill="auto"/>
            <w:noWrap/>
            <w:vAlign w:val="bottom"/>
            <w:hideMark/>
          </w:tcPr>
          <w:p w14:paraId="742926E2"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Transferencias corrientes</w:t>
            </w:r>
          </w:p>
        </w:tc>
        <w:tc>
          <w:tcPr>
            <w:tcW w:w="2268" w:type="dxa"/>
            <w:shd w:val="clear" w:color="auto" w:fill="auto"/>
            <w:noWrap/>
            <w:vAlign w:val="center"/>
            <w:hideMark/>
          </w:tcPr>
          <w:p w14:paraId="69C5ADE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center"/>
            <w:hideMark/>
          </w:tcPr>
          <w:p w14:paraId="5FAC5B4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116,500.00 </w:t>
            </w:r>
          </w:p>
        </w:tc>
        <w:tc>
          <w:tcPr>
            <w:tcW w:w="1984" w:type="dxa"/>
            <w:shd w:val="clear" w:color="auto" w:fill="auto"/>
            <w:noWrap/>
            <w:vAlign w:val="center"/>
            <w:hideMark/>
          </w:tcPr>
          <w:p w14:paraId="72371BD1"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116,500.00 </w:t>
            </w:r>
          </w:p>
        </w:tc>
      </w:tr>
      <w:tr w:rsidR="009805C3" w:rsidRPr="009805C3" w14:paraId="035DEFB1" w14:textId="77777777" w:rsidTr="00991115">
        <w:trPr>
          <w:trHeight w:val="270"/>
        </w:trPr>
        <w:tc>
          <w:tcPr>
            <w:tcW w:w="1373" w:type="dxa"/>
            <w:shd w:val="clear" w:color="auto" w:fill="auto"/>
            <w:noWrap/>
            <w:vAlign w:val="center"/>
            <w:hideMark/>
          </w:tcPr>
          <w:p w14:paraId="0EFB073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4F501E1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0001</w:t>
            </w:r>
          </w:p>
        </w:tc>
        <w:tc>
          <w:tcPr>
            <w:tcW w:w="1244" w:type="dxa"/>
            <w:shd w:val="clear" w:color="auto" w:fill="auto"/>
            <w:noWrap/>
            <w:vAlign w:val="center"/>
            <w:hideMark/>
          </w:tcPr>
          <w:p w14:paraId="4FA068F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7E8E16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1C1BA29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center"/>
            <w:hideMark/>
          </w:tcPr>
          <w:p w14:paraId="6B39CFA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10,747,240.00 </w:t>
            </w:r>
          </w:p>
        </w:tc>
        <w:tc>
          <w:tcPr>
            <w:tcW w:w="2127" w:type="dxa"/>
            <w:shd w:val="clear" w:color="auto" w:fill="auto"/>
            <w:noWrap/>
            <w:vAlign w:val="center"/>
            <w:hideMark/>
          </w:tcPr>
          <w:p w14:paraId="23E00E1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(2,820,318.00)</w:t>
            </w:r>
          </w:p>
        </w:tc>
        <w:tc>
          <w:tcPr>
            <w:tcW w:w="1984" w:type="dxa"/>
            <w:shd w:val="clear" w:color="auto" w:fill="auto"/>
            <w:noWrap/>
            <w:vAlign w:val="center"/>
            <w:hideMark/>
          </w:tcPr>
          <w:p w14:paraId="658A3D48"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7,926,922.00 </w:t>
            </w:r>
          </w:p>
        </w:tc>
      </w:tr>
      <w:tr w:rsidR="009805C3" w:rsidRPr="009805C3" w14:paraId="058DC4AA" w14:textId="77777777" w:rsidTr="00991115">
        <w:trPr>
          <w:trHeight w:val="270"/>
        </w:trPr>
        <w:tc>
          <w:tcPr>
            <w:tcW w:w="3647" w:type="dxa"/>
            <w:gridSpan w:val="3"/>
            <w:shd w:val="clear" w:color="000000" w:fill="FFFFFF"/>
            <w:noWrap/>
            <w:vAlign w:val="center"/>
            <w:hideMark/>
          </w:tcPr>
          <w:p w14:paraId="45C1086E"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0002-Producción Censos y Encuestas</w:t>
            </w:r>
          </w:p>
        </w:tc>
        <w:tc>
          <w:tcPr>
            <w:tcW w:w="3719" w:type="dxa"/>
            <w:gridSpan w:val="2"/>
            <w:shd w:val="clear" w:color="000000" w:fill="FFFFFF"/>
            <w:noWrap/>
            <w:vAlign w:val="center"/>
            <w:hideMark/>
          </w:tcPr>
          <w:p w14:paraId="196D4778"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105B8277"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70,512,534.00 </w:t>
            </w:r>
          </w:p>
        </w:tc>
        <w:tc>
          <w:tcPr>
            <w:tcW w:w="2127" w:type="dxa"/>
            <w:shd w:val="clear" w:color="000000" w:fill="FFFFFF"/>
            <w:noWrap/>
            <w:vAlign w:val="center"/>
            <w:hideMark/>
          </w:tcPr>
          <w:p w14:paraId="21A8C7BB"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(36,405,828.00)</w:t>
            </w:r>
          </w:p>
        </w:tc>
        <w:tc>
          <w:tcPr>
            <w:tcW w:w="1984" w:type="dxa"/>
            <w:shd w:val="clear" w:color="000000" w:fill="FFFFFF"/>
            <w:noWrap/>
            <w:vAlign w:val="center"/>
            <w:hideMark/>
          </w:tcPr>
          <w:p w14:paraId="630302C2"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34,106,706.00 </w:t>
            </w:r>
          </w:p>
        </w:tc>
      </w:tr>
      <w:tr w:rsidR="009805C3" w:rsidRPr="009805C3" w14:paraId="2500FEA4" w14:textId="77777777" w:rsidTr="00991115">
        <w:trPr>
          <w:trHeight w:val="255"/>
        </w:trPr>
        <w:tc>
          <w:tcPr>
            <w:tcW w:w="1373" w:type="dxa"/>
            <w:shd w:val="clear" w:color="auto" w:fill="auto"/>
            <w:noWrap/>
            <w:vAlign w:val="center"/>
            <w:hideMark/>
          </w:tcPr>
          <w:p w14:paraId="2ABE6EB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66AA753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0002</w:t>
            </w:r>
          </w:p>
        </w:tc>
        <w:tc>
          <w:tcPr>
            <w:tcW w:w="1244" w:type="dxa"/>
            <w:shd w:val="clear" w:color="auto" w:fill="auto"/>
            <w:noWrap/>
            <w:vAlign w:val="center"/>
            <w:hideMark/>
          </w:tcPr>
          <w:p w14:paraId="345EA54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2DF8664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2D78431A"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79B314B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43,012,534.00 </w:t>
            </w:r>
          </w:p>
        </w:tc>
        <w:tc>
          <w:tcPr>
            <w:tcW w:w="2127" w:type="dxa"/>
            <w:shd w:val="clear" w:color="auto" w:fill="auto"/>
            <w:noWrap/>
            <w:vAlign w:val="center"/>
            <w:hideMark/>
          </w:tcPr>
          <w:p w14:paraId="662E62E8"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(8,905,832.00)</w:t>
            </w:r>
          </w:p>
        </w:tc>
        <w:tc>
          <w:tcPr>
            <w:tcW w:w="1984" w:type="dxa"/>
            <w:shd w:val="clear" w:color="auto" w:fill="auto"/>
            <w:noWrap/>
            <w:vAlign w:val="center"/>
            <w:hideMark/>
          </w:tcPr>
          <w:p w14:paraId="1C95419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34,106,702.00 </w:t>
            </w:r>
          </w:p>
        </w:tc>
      </w:tr>
      <w:tr w:rsidR="009805C3" w:rsidRPr="009805C3" w14:paraId="00CA8B54" w14:textId="77777777" w:rsidTr="00991115">
        <w:trPr>
          <w:trHeight w:val="255"/>
        </w:trPr>
        <w:tc>
          <w:tcPr>
            <w:tcW w:w="1373" w:type="dxa"/>
            <w:shd w:val="clear" w:color="auto" w:fill="auto"/>
            <w:noWrap/>
            <w:vAlign w:val="center"/>
            <w:hideMark/>
          </w:tcPr>
          <w:p w14:paraId="32359E7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4E0C05C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0002</w:t>
            </w:r>
          </w:p>
        </w:tc>
        <w:tc>
          <w:tcPr>
            <w:tcW w:w="1244" w:type="dxa"/>
            <w:shd w:val="clear" w:color="auto" w:fill="auto"/>
            <w:noWrap/>
            <w:vAlign w:val="center"/>
            <w:hideMark/>
          </w:tcPr>
          <w:p w14:paraId="3E45998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F1E9BE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245046BD"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center"/>
            <w:hideMark/>
          </w:tcPr>
          <w:p w14:paraId="36B6754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24,345,000.00 </w:t>
            </w:r>
          </w:p>
        </w:tc>
        <w:tc>
          <w:tcPr>
            <w:tcW w:w="2127" w:type="dxa"/>
            <w:shd w:val="clear" w:color="auto" w:fill="auto"/>
            <w:noWrap/>
            <w:vAlign w:val="center"/>
            <w:hideMark/>
          </w:tcPr>
          <w:p w14:paraId="10BD527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(24,345,000.00)</w:t>
            </w:r>
          </w:p>
        </w:tc>
        <w:tc>
          <w:tcPr>
            <w:tcW w:w="1984" w:type="dxa"/>
            <w:shd w:val="clear" w:color="auto" w:fill="auto"/>
            <w:noWrap/>
            <w:vAlign w:val="center"/>
            <w:hideMark/>
          </w:tcPr>
          <w:p w14:paraId="4A10C7B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26366BA0" w14:textId="77777777" w:rsidTr="00991115">
        <w:trPr>
          <w:trHeight w:val="255"/>
        </w:trPr>
        <w:tc>
          <w:tcPr>
            <w:tcW w:w="1373" w:type="dxa"/>
            <w:shd w:val="clear" w:color="auto" w:fill="auto"/>
            <w:noWrap/>
            <w:vAlign w:val="center"/>
            <w:hideMark/>
          </w:tcPr>
          <w:p w14:paraId="754FD2C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1257190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0002</w:t>
            </w:r>
          </w:p>
        </w:tc>
        <w:tc>
          <w:tcPr>
            <w:tcW w:w="1244" w:type="dxa"/>
            <w:shd w:val="clear" w:color="auto" w:fill="auto"/>
            <w:noWrap/>
            <w:vAlign w:val="center"/>
            <w:hideMark/>
          </w:tcPr>
          <w:p w14:paraId="32671D9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38E72F1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1805EA76"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36005C5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3,155,000.00 </w:t>
            </w:r>
          </w:p>
        </w:tc>
        <w:tc>
          <w:tcPr>
            <w:tcW w:w="2127" w:type="dxa"/>
            <w:shd w:val="clear" w:color="auto" w:fill="auto"/>
            <w:noWrap/>
            <w:vAlign w:val="center"/>
            <w:hideMark/>
          </w:tcPr>
          <w:p w14:paraId="46E2C37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(3,154,996.00)</w:t>
            </w:r>
          </w:p>
        </w:tc>
        <w:tc>
          <w:tcPr>
            <w:tcW w:w="1984" w:type="dxa"/>
            <w:shd w:val="clear" w:color="auto" w:fill="auto"/>
            <w:noWrap/>
            <w:vAlign w:val="center"/>
            <w:hideMark/>
          </w:tcPr>
          <w:p w14:paraId="04720BA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4.00 </w:t>
            </w:r>
          </w:p>
        </w:tc>
      </w:tr>
      <w:tr w:rsidR="009805C3" w:rsidRPr="009805C3" w14:paraId="0193CDFD" w14:textId="77777777" w:rsidTr="00991115">
        <w:trPr>
          <w:trHeight w:val="270"/>
        </w:trPr>
        <w:tc>
          <w:tcPr>
            <w:tcW w:w="1373" w:type="dxa"/>
            <w:shd w:val="clear" w:color="auto" w:fill="auto"/>
            <w:noWrap/>
            <w:vAlign w:val="center"/>
            <w:hideMark/>
          </w:tcPr>
          <w:p w14:paraId="10CB9E1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Gasto </w:t>
            </w:r>
            <w:r w:rsidRPr="009805C3">
              <w:rPr>
                <w:rFonts w:ascii="Cambria" w:eastAsia="Times New Roman" w:hAnsi="Cambria" w:cs="Calibri"/>
                <w:color w:val="000000"/>
                <w:sz w:val="20"/>
                <w:szCs w:val="20"/>
                <w:lang w:eastAsia="es-DO"/>
              </w:rPr>
              <w:lastRenderedPageBreak/>
              <w:t>Corriente</w:t>
            </w:r>
          </w:p>
        </w:tc>
        <w:tc>
          <w:tcPr>
            <w:tcW w:w="1030" w:type="dxa"/>
            <w:shd w:val="clear" w:color="auto" w:fill="auto"/>
            <w:noWrap/>
            <w:vAlign w:val="center"/>
            <w:hideMark/>
          </w:tcPr>
          <w:p w14:paraId="6E7B837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0002</w:t>
            </w:r>
          </w:p>
        </w:tc>
        <w:tc>
          <w:tcPr>
            <w:tcW w:w="1244" w:type="dxa"/>
            <w:shd w:val="clear" w:color="auto" w:fill="auto"/>
            <w:noWrap/>
            <w:vAlign w:val="center"/>
            <w:hideMark/>
          </w:tcPr>
          <w:p w14:paraId="1370045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Fondo </w:t>
            </w:r>
            <w:r w:rsidRPr="009805C3">
              <w:rPr>
                <w:rFonts w:ascii="Cambria" w:eastAsia="Times New Roman" w:hAnsi="Cambria" w:cs="Calibri"/>
                <w:color w:val="000000"/>
                <w:sz w:val="20"/>
                <w:szCs w:val="20"/>
                <w:lang w:eastAsia="es-DO"/>
              </w:rPr>
              <w:lastRenderedPageBreak/>
              <w:t>General</w:t>
            </w:r>
          </w:p>
        </w:tc>
        <w:tc>
          <w:tcPr>
            <w:tcW w:w="522" w:type="dxa"/>
            <w:shd w:val="clear" w:color="auto" w:fill="auto"/>
            <w:noWrap/>
            <w:vAlign w:val="center"/>
            <w:hideMark/>
          </w:tcPr>
          <w:p w14:paraId="4B624A0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2.6</w:t>
            </w:r>
          </w:p>
        </w:tc>
        <w:tc>
          <w:tcPr>
            <w:tcW w:w="3197" w:type="dxa"/>
            <w:shd w:val="clear" w:color="auto" w:fill="auto"/>
            <w:noWrap/>
            <w:vAlign w:val="bottom"/>
            <w:hideMark/>
          </w:tcPr>
          <w:p w14:paraId="14BDD325"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Bienes muebles, inmuebles e </w:t>
            </w:r>
            <w:r w:rsidRPr="009805C3">
              <w:rPr>
                <w:rFonts w:ascii="Cambria" w:eastAsia="Times New Roman" w:hAnsi="Cambria" w:cs="Calibri"/>
                <w:color w:val="000000"/>
                <w:sz w:val="20"/>
                <w:szCs w:val="20"/>
                <w:lang w:eastAsia="es-DO"/>
              </w:rPr>
              <w:lastRenderedPageBreak/>
              <w:t>intangibles</w:t>
            </w:r>
          </w:p>
        </w:tc>
        <w:tc>
          <w:tcPr>
            <w:tcW w:w="2268" w:type="dxa"/>
            <w:shd w:val="clear" w:color="auto" w:fill="auto"/>
            <w:noWrap/>
            <w:vAlign w:val="center"/>
            <w:hideMark/>
          </w:tcPr>
          <w:p w14:paraId="5159F08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lastRenderedPageBreak/>
              <w:t xml:space="preserve">                                  -   </w:t>
            </w:r>
          </w:p>
        </w:tc>
        <w:tc>
          <w:tcPr>
            <w:tcW w:w="2127" w:type="dxa"/>
            <w:shd w:val="clear" w:color="auto" w:fill="auto"/>
            <w:noWrap/>
            <w:vAlign w:val="center"/>
            <w:hideMark/>
          </w:tcPr>
          <w:p w14:paraId="026E67A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w:t>
            </w:r>
            <w:r w:rsidRPr="009805C3">
              <w:rPr>
                <w:rFonts w:ascii="Cambria" w:eastAsia="Times New Roman" w:hAnsi="Cambria" w:cs="Calibri"/>
                <w:sz w:val="20"/>
                <w:szCs w:val="20"/>
                <w:lang w:eastAsia="es-DO"/>
              </w:rPr>
              <w:lastRenderedPageBreak/>
              <w:t xml:space="preserve">-   </w:t>
            </w:r>
          </w:p>
        </w:tc>
        <w:tc>
          <w:tcPr>
            <w:tcW w:w="1984" w:type="dxa"/>
            <w:shd w:val="clear" w:color="auto" w:fill="auto"/>
            <w:noWrap/>
            <w:vAlign w:val="center"/>
            <w:hideMark/>
          </w:tcPr>
          <w:p w14:paraId="608C4DD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lastRenderedPageBreak/>
              <w:t xml:space="preserve">                                           </w:t>
            </w:r>
            <w:r w:rsidRPr="009805C3">
              <w:rPr>
                <w:rFonts w:ascii="Cambria" w:eastAsia="Times New Roman" w:hAnsi="Cambria" w:cs="Calibri"/>
                <w:sz w:val="20"/>
                <w:szCs w:val="20"/>
                <w:lang w:eastAsia="es-DO"/>
              </w:rPr>
              <w:lastRenderedPageBreak/>
              <w:t xml:space="preserve">-   </w:t>
            </w:r>
          </w:p>
        </w:tc>
      </w:tr>
      <w:tr w:rsidR="009805C3" w:rsidRPr="009805C3" w14:paraId="258CAA77" w14:textId="77777777" w:rsidTr="00991115">
        <w:trPr>
          <w:trHeight w:val="270"/>
        </w:trPr>
        <w:tc>
          <w:tcPr>
            <w:tcW w:w="3647" w:type="dxa"/>
            <w:gridSpan w:val="3"/>
            <w:shd w:val="clear" w:color="000000" w:fill="FFFFFF"/>
            <w:vAlign w:val="center"/>
            <w:hideMark/>
          </w:tcPr>
          <w:p w14:paraId="1E521DF5"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lastRenderedPageBreak/>
              <w:t>0003-Producción Estadísticas Económicas, Demográficas, Sociales y Culturales</w:t>
            </w:r>
          </w:p>
        </w:tc>
        <w:tc>
          <w:tcPr>
            <w:tcW w:w="3719" w:type="dxa"/>
            <w:gridSpan w:val="2"/>
            <w:shd w:val="clear" w:color="000000" w:fill="FFFFFF"/>
            <w:noWrap/>
            <w:vAlign w:val="center"/>
            <w:hideMark/>
          </w:tcPr>
          <w:p w14:paraId="4F53F893"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63740A10"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69,363,276.00 </w:t>
            </w:r>
          </w:p>
        </w:tc>
        <w:tc>
          <w:tcPr>
            <w:tcW w:w="2127" w:type="dxa"/>
            <w:shd w:val="clear" w:color="000000" w:fill="FFFFFF"/>
            <w:noWrap/>
            <w:vAlign w:val="center"/>
            <w:hideMark/>
          </w:tcPr>
          <w:p w14:paraId="75B2E41F"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1,506,797.00 </w:t>
            </w:r>
          </w:p>
        </w:tc>
        <w:tc>
          <w:tcPr>
            <w:tcW w:w="1984" w:type="dxa"/>
            <w:shd w:val="clear" w:color="000000" w:fill="FFFFFF"/>
            <w:noWrap/>
            <w:vAlign w:val="center"/>
            <w:hideMark/>
          </w:tcPr>
          <w:p w14:paraId="6AE67112"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70,870,073.00 </w:t>
            </w:r>
          </w:p>
        </w:tc>
      </w:tr>
      <w:tr w:rsidR="009805C3" w:rsidRPr="009805C3" w14:paraId="3FE3B31A" w14:textId="77777777" w:rsidTr="00991115">
        <w:trPr>
          <w:trHeight w:val="255"/>
        </w:trPr>
        <w:tc>
          <w:tcPr>
            <w:tcW w:w="1373" w:type="dxa"/>
            <w:shd w:val="clear" w:color="auto" w:fill="auto"/>
            <w:noWrap/>
            <w:vAlign w:val="center"/>
            <w:hideMark/>
          </w:tcPr>
          <w:p w14:paraId="2074528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298DC5F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0003</w:t>
            </w:r>
          </w:p>
        </w:tc>
        <w:tc>
          <w:tcPr>
            <w:tcW w:w="1244" w:type="dxa"/>
            <w:shd w:val="clear" w:color="auto" w:fill="auto"/>
            <w:noWrap/>
            <w:vAlign w:val="center"/>
            <w:hideMark/>
          </w:tcPr>
          <w:p w14:paraId="3EF0DA9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38FFAE3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43CB9DD8"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757338D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61,163,276.00 </w:t>
            </w:r>
          </w:p>
        </w:tc>
        <w:tc>
          <w:tcPr>
            <w:tcW w:w="2127" w:type="dxa"/>
            <w:shd w:val="clear" w:color="auto" w:fill="auto"/>
            <w:noWrap/>
            <w:vAlign w:val="center"/>
            <w:hideMark/>
          </w:tcPr>
          <w:p w14:paraId="605873F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2,830,636.00 </w:t>
            </w:r>
          </w:p>
        </w:tc>
        <w:tc>
          <w:tcPr>
            <w:tcW w:w="1984" w:type="dxa"/>
            <w:shd w:val="clear" w:color="auto" w:fill="auto"/>
            <w:noWrap/>
            <w:vAlign w:val="center"/>
            <w:hideMark/>
          </w:tcPr>
          <w:p w14:paraId="3C66695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63,993,912.00 </w:t>
            </w:r>
          </w:p>
        </w:tc>
      </w:tr>
      <w:tr w:rsidR="009805C3" w:rsidRPr="009805C3" w14:paraId="7F987E2A" w14:textId="77777777" w:rsidTr="00991115">
        <w:trPr>
          <w:trHeight w:val="255"/>
        </w:trPr>
        <w:tc>
          <w:tcPr>
            <w:tcW w:w="1373" w:type="dxa"/>
            <w:shd w:val="clear" w:color="auto" w:fill="auto"/>
            <w:noWrap/>
            <w:vAlign w:val="center"/>
            <w:hideMark/>
          </w:tcPr>
          <w:p w14:paraId="1D5AC26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3DE036E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0003</w:t>
            </w:r>
          </w:p>
        </w:tc>
        <w:tc>
          <w:tcPr>
            <w:tcW w:w="1244" w:type="dxa"/>
            <w:shd w:val="clear" w:color="auto" w:fill="auto"/>
            <w:noWrap/>
            <w:vAlign w:val="center"/>
            <w:hideMark/>
          </w:tcPr>
          <w:p w14:paraId="5DA79EE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286D87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0A2BD01C"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center"/>
            <w:hideMark/>
          </w:tcPr>
          <w:p w14:paraId="4DDB8B7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7,365,000.00 </w:t>
            </w:r>
          </w:p>
        </w:tc>
        <w:tc>
          <w:tcPr>
            <w:tcW w:w="2127" w:type="dxa"/>
            <w:shd w:val="clear" w:color="auto" w:fill="auto"/>
            <w:noWrap/>
            <w:vAlign w:val="center"/>
            <w:hideMark/>
          </w:tcPr>
          <w:p w14:paraId="7A81C45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(1,102,439.00)</w:t>
            </w:r>
          </w:p>
        </w:tc>
        <w:tc>
          <w:tcPr>
            <w:tcW w:w="1984" w:type="dxa"/>
            <w:shd w:val="clear" w:color="auto" w:fill="auto"/>
            <w:noWrap/>
            <w:vAlign w:val="center"/>
            <w:hideMark/>
          </w:tcPr>
          <w:p w14:paraId="5F55F4A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6,262,561.00 </w:t>
            </w:r>
          </w:p>
        </w:tc>
      </w:tr>
      <w:tr w:rsidR="009805C3" w:rsidRPr="009805C3" w14:paraId="4C6EC96F" w14:textId="77777777" w:rsidTr="00991115">
        <w:trPr>
          <w:trHeight w:val="255"/>
        </w:trPr>
        <w:tc>
          <w:tcPr>
            <w:tcW w:w="1373" w:type="dxa"/>
            <w:shd w:val="clear" w:color="auto" w:fill="auto"/>
            <w:noWrap/>
            <w:vAlign w:val="center"/>
            <w:hideMark/>
          </w:tcPr>
          <w:p w14:paraId="182D11F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1417CCC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0003</w:t>
            </w:r>
          </w:p>
        </w:tc>
        <w:tc>
          <w:tcPr>
            <w:tcW w:w="1244" w:type="dxa"/>
            <w:shd w:val="clear" w:color="auto" w:fill="auto"/>
            <w:noWrap/>
            <w:vAlign w:val="center"/>
            <w:hideMark/>
          </w:tcPr>
          <w:p w14:paraId="7018057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497C81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2DE48E19"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342C2A3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835,000.00 </w:t>
            </w:r>
          </w:p>
        </w:tc>
        <w:tc>
          <w:tcPr>
            <w:tcW w:w="2127" w:type="dxa"/>
            <w:shd w:val="clear" w:color="auto" w:fill="auto"/>
            <w:noWrap/>
            <w:vAlign w:val="center"/>
            <w:hideMark/>
          </w:tcPr>
          <w:p w14:paraId="1D5BCD8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(251,400.00)</w:t>
            </w:r>
          </w:p>
        </w:tc>
        <w:tc>
          <w:tcPr>
            <w:tcW w:w="1984" w:type="dxa"/>
            <w:shd w:val="clear" w:color="auto" w:fill="auto"/>
            <w:noWrap/>
            <w:vAlign w:val="center"/>
            <w:hideMark/>
          </w:tcPr>
          <w:p w14:paraId="65E9910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583,600.00 </w:t>
            </w:r>
          </w:p>
        </w:tc>
      </w:tr>
      <w:tr w:rsidR="009805C3" w:rsidRPr="009805C3" w14:paraId="5EAEA2C6" w14:textId="77777777" w:rsidTr="00991115">
        <w:trPr>
          <w:trHeight w:val="270"/>
        </w:trPr>
        <w:tc>
          <w:tcPr>
            <w:tcW w:w="1373" w:type="dxa"/>
            <w:shd w:val="clear" w:color="auto" w:fill="auto"/>
            <w:noWrap/>
            <w:vAlign w:val="center"/>
            <w:hideMark/>
          </w:tcPr>
          <w:p w14:paraId="5132911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1BF63E6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0003</w:t>
            </w:r>
          </w:p>
        </w:tc>
        <w:tc>
          <w:tcPr>
            <w:tcW w:w="1244" w:type="dxa"/>
            <w:shd w:val="clear" w:color="auto" w:fill="auto"/>
            <w:noWrap/>
            <w:vAlign w:val="center"/>
            <w:hideMark/>
          </w:tcPr>
          <w:p w14:paraId="50C4139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D2F4C9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6A9AD995"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center"/>
            <w:hideMark/>
          </w:tcPr>
          <w:p w14:paraId="519A0BF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center"/>
            <w:hideMark/>
          </w:tcPr>
          <w:p w14:paraId="1DC9A64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30,000.00 </w:t>
            </w:r>
          </w:p>
        </w:tc>
        <w:tc>
          <w:tcPr>
            <w:tcW w:w="1984" w:type="dxa"/>
            <w:shd w:val="clear" w:color="auto" w:fill="auto"/>
            <w:noWrap/>
            <w:vAlign w:val="center"/>
            <w:hideMark/>
          </w:tcPr>
          <w:p w14:paraId="5BFB9C7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30,000.00 </w:t>
            </w:r>
          </w:p>
        </w:tc>
      </w:tr>
      <w:tr w:rsidR="009805C3" w:rsidRPr="009805C3" w14:paraId="4EA3EB44" w14:textId="77777777" w:rsidTr="00991115">
        <w:trPr>
          <w:trHeight w:val="270"/>
        </w:trPr>
        <w:tc>
          <w:tcPr>
            <w:tcW w:w="3647" w:type="dxa"/>
            <w:gridSpan w:val="3"/>
            <w:shd w:val="clear" w:color="000000" w:fill="FFFFFF"/>
            <w:vAlign w:val="center"/>
            <w:hideMark/>
          </w:tcPr>
          <w:p w14:paraId="6CA77772"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0004-Coordinación y Fortalecimiento del Sistema Estadístico Nacional (SEN)</w:t>
            </w:r>
          </w:p>
        </w:tc>
        <w:tc>
          <w:tcPr>
            <w:tcW w:w="3719" w:type="dxa"/>
            <w:gridSpan w:val="2"/>
            <w:shd w:val="clear" w:color="000000" w:fill="FFFFFF"/>
            <w:noWrap/>
            <w:vAlign w:val="center"/>
            <w:hideMark/>
          </w:tcPr>
          <w:p w14:paraId="6F9E315E"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22D8E527"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41,142,144.00 </w:t>
            </w:r>
          </w:p>
        </w:tc>
        <w:tc>
          <w:tcPr>
            <w:tcW w:w="2127" w:type="dxa"/>
            <w:shd w:val="clear" w:color="000000" w:fill="FFFFFF"/>
            <w:noWrap/>
            <w:vAlign w:val="center"/>
            <w:hideMark/>
          </w:tcPr>
          <w:p w14:paraId="75DBC256"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35,028,579.00 </w:t>
            </w:r>
          </w:p>
        </w:tc>
        <w:tc>
          <w:tcPr>
            <w:tcW w:w="1984" w:type="dxa"/>
            <w:shd w:val="clear" w:color="000000" w:fill="FFFFFF"/>
            <w:noWrap/>
            <w:vAlign w:val="center"/>
            <w:hideMark/>
          </w:tcPr>
          <w:p w14:paraId="0ABB4DCA"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76,170,723.00 </w:t>
            </w:r>
          </w:p>
        </w:tc>
      </w:tr>
      <w:tr w:rsidR="009805C3" w:rsidRPr="009805C3" w14:paraId="71D0DA38" w14:textId="77777777" w:rsidTr="00991115">
        <w:trPr>
          <w:trHeight w:val="255"/>
        </w:trPr>
        <w:tc>
          <w:tcPr>
            <w:tcW w:w="1373" w:type="dxa"/>
            <w:shd w:val="clear" w:color="auto" w:fill="auto"/>
            <w:noWrap/>
            <w:vAlign w:val="center"/>
            <w:hideMark/>
          </w:tcPr>
          <w:p w14:paraId="018561F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750C783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0004</w:t>
            </w:r>
          </w:p>
        </w:tc>
        <w:tc>
          <w:tcPr>
            <w:tcW w:w="1244" w:type="dxa"/>
            <w:shd w:val="clear" w:color="auto" w:fill="auto"/>
            <w:noWrap/>
            <w:vAlign w:val="center"/>
            <w:hideMark/>
          </w:tcPr>
          <w:p w14:paraId="7A6D430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4CB24A6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6EDC1A11"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0CE0EC2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34,142,144.00 </w:t>
            </w:r>
          </w:p>
        </w:tc>
        <w:tc>
          <w:tcPr>
            <w:tcW w:w="2127" w:type="dxa"/>
            <w:shd w:val="clear" w:color="auto" w:fill="auto"/>
            <w:noWrap/>
            <w:vAlign w:val="center"/>
            <w:hideMark/>
          </w:tcPr>
          <w:p w14:paraId="2BD1205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18,789,987.00 </w:t>
            </w:r>
          </w:p>
        </w:tc>
        <w:tc>
          <w:tcPr>
            <w:tcW w:w="1984" w:type="dxa"/>
            <w:shd w:val="clear" w:color="auto" w:fill="auto"/>
            <w:noWrap/>
            <w:vAlign w:val="center"/>
            <w:hideMark/>
          </w:tcPr>
          <w:p w14:paraId="10D2609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52,932,131.00 </w:t>
            </w:r>
          </w:p>
        </w:tc>
      </w:tr>
      <w:tr w:rsidR="009805C3" w:rsidRPr="009805C3" w14:paraId="66407EE4" w14:textId="77777777" w:rsidTr="00991115">
        <w:trPr>
          <w:trHeight w:val="255"/>
        </w:trPr>
        <w:tc>
          <w:tcPr>
            <w:tcW w:w="1373" w:type="dxa"/>
            <w:shd w:val="clear" w:color="auto" w:fill="auto"/>
            <w:noWrap/>
            <w:vAlign w:val="center"/>
            <w:hideMark/>
          </w:tcPr>
          <w:p w14:paraId="7450943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52532E8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0004</w:t>
            </w:r>
          </w:p>
        </w:tc>
        <w:tc>
          <w:tcPr>
            <w:tcW w:w="1244" w:type="dxa"/>
            <w:shd w:val="clear" w:color="auto" w:fill="auto"/>
            <w:noWrap/>
            <w:vAlign w:val="center"/>
            <w:hideMark/>
          </w:tcPr>
          <w:p w14:paraId="5C2D4A4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086B5E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5AFDE072"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center"/>
            <w:hideMark/>
          </w:tcPr>
          <w:p w14:paraId="58985AB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6,185,000.00 </w:t>
            </w:r>
          </w:p>
        </w:tc>
        <w:tc>
          <w:tcPr>
            <w:tcW w:w="2127" w:type="dxa"/>
            <w:shd w:val="clear" w:color="auto" w:fill="auto"/>
            <w:noWrap/>
            <w:vAlign w:val="center"/>
            <w:hideMark/>
          </w:tcPr>
          <w:p w14:paraId="67DD0E7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12,544,977.50 </w:t>
            </w:r>
          </w:p>
        </w:tc>
        <w:tc>
          <w:tcPr>
            <w:tcW w:w="1984" w:type="dxa"/>
            <w:shd w:val="clear" w:color="auto" w:fill="auto"/>
            <w:noWrap/>
            <w:vAlign w:val="center"/>
            <w:hideMark/>
          </w:tcPr>
          <w:p w14:paraId="26820D2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18,729,977.50 </w:t>
            </w:r>
          </w:p>
        </w:tc>
      </w:tr>
      <w:tr w:rsidR="009805C3" w:rsidRPr="009805C3" w14:paraId="4E87B31D" w14:textId="77777777" w:rsidTr="00991115">
        <w:trPr>
          <w:trHeight w:val="255"/>
        </w:trPr>
        <w:tc>
          <w:tcPr>
            <w:tcW w:w="1373" w:type="dxa"/>
            <w:shd w:val="clear" w:color="auto" w:fill="auto"/>
            <w:noWrap/>
            <w:vAlign w:val="center"/>
            <w:hideMark/>
          </w:tcPr>
          <w:p w14:paraId="5350E13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60DD0CD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0004</w:t>
            </w:r>
          </w:p>
        </w:tc>
        <w:tc>
          <w:tcPr>
            <w:tcW w:w="1244" w:type="dxa"/>
            <w:shd w:val="clear" w:color="auto" w:fill="auto"/>
            <w:noWrap/>
            <w:vAlign w:val="center"/>
            <w:hideMark/>
          </w:tcPr>
          <w:p w14:paraId="1B436D3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4C215F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24D1CB5F"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1F73D42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815,000.00 </w:t>
            </w:r>
          </w:p>
        </w:tc>
        <w:tc>
          <w:tcPr>
            <w:tcW w:w="2127" w:type="dxa"/>
            <w:shd w:val="clear" w:color="auto" w:fill="auto"/>
            <w:noWrap/>
            <w:vAlign w:val="center"/>
            <w:hideMark/>
          </w:tcPr>
          <w:p w14:paraId="399EB17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2,093,323.00 </w:t>
            </w:r>
          </w:p>
        </w:tc>
        <w:tc>
          <w:tcPr>
            <w:tcW w:w="1984" w:type="dxa"/>
            <w:shd w:val="clear" w:color="auto" w:fill="auto"/>
            <w:noWrap/>
            <w:vAlign w:val="center"/>
            <w:hideMark/>
          </w:tcPr>
          <w:p w14:paraId="1809E44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2,908,323.00 </w:t>
            </w:r>
          </w:p>
        </w:tc>
      </w:tr>
      <w:tr w:rsidR="009805C3" w:rsidRPr="009805C3" w14:paraId="44B25B11" w14:textId="77777777" w:rsidTr="00991115">
        <w:trPr>
          <w:trHeight w:val="270"/>
        </w:trPr>
        <w:tc>
          <w:tcPr>
            <w:tcW w:w="1373" w:type="dxa"/>
            <w:shd w:val="clear" w:color="auto" w:fill="auto"/>
            <w:noWrap/>
            <w:vAlign w:val="center"/>
            <w:hideMark/>
          </w:tcPr>
          <w:p w14:paraId="46EF3D4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630E62D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0004</w:t>
            </w:r>
          </w:p>
        </w:tc>
        <w:tc>
          <w:tcPr>
            <w:tcW w:w="1244" w:type="dxa"/>
            <w:shd w:val="clear" w:color="auto" w:fill="auto"/>
            <w:noWrap/>
            <w:vAlign w:val="center"/>
            <w:hideMark/>
          </w:tcPr>
          <w:p w14:paraId="39F1FB9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134CA50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7E638542"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center"/>
            <w:hideMark/>
          </w:tcPr>
          <w:p w14:paraId="4AFC2A0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center"/>
            <w:hideMark/>
          </w:tcPr>
          <w:p w14:paraId="46E4AAC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1,600,291.50 </w:t>
            </w:r>
          </w:p>
        </w:tc>
        <w:tc>
          <w:tcPr>
            <w:tcW w:w="1984" w:type="dxa"/>
            <w:shd w:val="clear" w:color="auto" w:fill="auto"/>
            <w:noWrap/>
            <w:vAlign w:val="center"/>
            <w:hideMark/>
          </w:tcPr>
          <w:p w14:paraId="4D79620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1,600,291.50 </w:t>
            </w:r>
          </w:p>
        </w:tc>
      </w:tr>
      <w:tr w:rsidR="009805C3" w:rsidRPr="009805C3" w14:paraId="461D64E5" w14:textId="77777777" w:rsidTr="00991115">
        <w:trPr>
          <w:trHeight w:val="270"/>
        </w:trPr>
        <w:tc>
          <w:tcPr>
            <w:tcW w:w="3647" w:type="dxa"/>
            <w:gridSpan w:val="3"/>
            <w:shd w:val="clear" w:color="000000" w:fill="FFFFFF"/>
            <w:noWrap/>
            <w:vAlign w:val="center"/>
            <w:hideMark/>
          </w:tcPr>
          <w:p w14:paraId="095C81AE"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0005-Producción y Difusión de información estadística con enfoque de genero</w:t>
            </w:r>
          </w:p>
        </w:tc>
        <w:tc>
          <w:tcPr>
            <w:tcW w:w="3719" w:type="dxa"/>
            <w:gridSpan w:val="2"/>
            <w:shd w:val="clear" w:color="000000" w:fill="FFFFFF"/>
            <w:noWrap/>
            <w:vAlign w:val="center"/>
            <w:hideMark/>
          </w:tcPr>
          <w:p w14:paraId="3CE7B645"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2048488A"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2,500,000.00 </w:t>
            </w:r>
          </w:p>
        </w:tc>
        <w:tc>
          <w:tcPr>
            <w:tcW w:w="2127" w:type="dxa"/>
            <w:shd w:val="clear" w:color="000000" w:fill="FFFFFF"/>
            <w:noWrap/>
            <w:vAlign w:val="center"/>
            <w:hideMark/>
          </w:tcPr>
          <w:p w14:paraId="101396F3"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34,200.00 </w:t>
            </w:r>
          </w:p>
        </w:tc>
        <w:tc>
          <w:tcPr>
            <w:tcW w:w="1984" w:type="dxa"/>
            <w:shd w:val="clear" w:color="000000" w:fill="FFFFFF"/>
            <w:noWrap/>
            <w:vAlign w:val="center"/>
            <w:hideMark/>
          </w:tcPr>
          <w:p w14:paraId="5A92A053"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2,534,200.00 </w:t>
            </w:r>
          </w:p>
        </w:tc>
      </w:tr>
      <w:tr w:rsidR="009805C3" w:rsidRPr="009805C3" w14:paraId="56959DC6" w14:textId="77777777" w:rsidTr="00991115">
        <w:trPr>
          <w:trHeight w:val="255"/>
        </w:trPr>
        <w:tc>
          <w:tcPr>
            <w:tcW w:w="1373" w:type="dxa"/>
            <w:shd w:val="clear" w:color="auto" w:fill="auto"/>
            <w:noWrap/>
            <w:vAlign w:val="center"/>
            <w:hideMark/>
          </w:tcPr>
          <w:p w14:paraId="70B48FB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59FB2AB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0005</w:t>
            </w:r>
          </w:p>
        </w:tc>
        <w:tc>
          <w:tcPr>
            <w:tcW w:w="1244" w:type="dxa"/>
            <w:shd w:val="clear" w:color="auto" w:fill="auto"/>
            <w:noWrap/>
            <w:vAlign w:val="center"/>
            <w:hideMark/>
          </w:tcPr>
          <w:p w14:paraId="13A36FD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006B3D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1C2E4169"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359007C1"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1,108,436.00 </w:t>
            </w:r>
          </w:p>
        </w:tc>
        <w:tc>
          <w:tcPr>
            <w:tcW w:w="2127" w:type="dxa"/>
            <w:shd w:val="clear" w:color="auto" w:fill="auto"/>
            <w:noWrap/>
            <w:vAlign w:val="center"/>
            <w:hideMark/>
          </w:tcPr>
          <w:p w14:paraId="7186377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34,200.00 </w:t>
            </w:r>
          </w:p>
        </w:tc>
        <w:tc>
          <w:tcPr>
            <w:tcW w:w="1984" w:type="dxa"/>
            <w:shd w:val="clear" w:color="auto" w:fill="auto"/>
            <w:noWrap/>
            <w:vAlign w:val="center"/>
            <w:hideMark/>
          </w:tcPr>
          <w:p w14:paraId="450B1E4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1,142,636.00 </w:t>
            </w:r>
          </w:p>
        </w:tc>
      </w:tr>
      <w:tr w:rsidR="009805C3" w:rsidRPr="009805C3" w14:paraId="77E4E302" w14:textId="77777777" w:rsidTr="00991115">
        <w:trPr>
          <w:trHeight w:val="255"/>
        </w:trPr>
        <w:tc>
          <w:tcPr>
            <w:tcW w:w="1373" w:type="dxa"/>
            <w:shd w:val="clear" w:color="auto" w:fill="auto"/>
            <w:noWrap/>
            <w:vAlign w:val="center"/>
            <w:hideMark/>
          </w:tcPr>
          <w:p w14:paraId="44D2AB2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60FD5C3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0005</w:t>
            </w:r>
          </w:p>
        </w:tc>
        <w:tc>
          <w:tcPr>
            <w:tcW w:w="1244" w:type="dxa"/>
            <w:shd w:val="clear" w:color="auto" w:fill="auto"/>
            <w:noWrap/>
            <w:vAlign w:val="center"/>
            <w:hideMark/>
          </w:tcPr>
          <w:p w14:paraId="72C7DB1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782DAA4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0AEAF975"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center"/>
            <w:hideMark/>
          </w:tcPr>
          <w:p w14:paraId="7370BAD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997,000.00 </w:t>
            </w:r>
          </w:p>
        </w:tc>
        <w:tc>
          <w:tcPr>
            <w:tcW w:w="2127" w:type="dxa"/>
            <w:shd w:val="clear" w:color="auto" w:fill="auto"/>
            <w:noWrap/>
            <w:vAlign w:val="center"/>
            <w:hideMark/>
          </w:tcPr>
          <w:p w14:paraId="46BDCDC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169,491.00 </w:t>
            </w:r>
          </w:p>
        </w:tc>
        <w:tc>
          <w:tcPr>
            <w:tcW w:w="1984" w:type="dxa"/>
            <w:shd w:val="clear" w:color="auto" w:fill="auto"/>
            <w:noWrap/>
            <w:vAlign w:val="center"/>
            <w:hideMark/>
          </w:tcPr>
          <w:p w14:paraId="7A8C6AA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1,166,491.00 </w:t>
            </w:r>
          </w:p>
        </w:tc>
      </w:tr>
      <w:tr w:rsidR="009805C3" w:rsidRPr="009805C3" w14:paraId="55EAE66F" w14:textId="77777777" w:rsidTr="00991115">
        <w:trPr>
          <w:trHeight w:val="255"/>
        </w:trPr>
        <w:tc>
          <w:tcPr>
            <w:tcW w:w="1373" w:type="dxa"/>
            <w:shd w:val="clear" w:color="auto" w:fill="auto"/>
            <w:noWrap/>
            <w:vAlign w:val="center"/>
            <w:hideMark/>
          </w:tcPr>
          <w:p w14:paraId="22E5A94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Gasto Corriente</w:t>
            </w:r>
          </w:p>
        </w:tc>
        <w:tc>
          <w:tcPr>
            <w:tcW w:w="1030" w:type="dxa"/>
            <w:shd w:val="clear" w:color="auto" w:fill="auto"/>
            <w:noWrap/>
            <w:vAlign w:val="center"/>
            <w:hideMark/>
          </w:tcPr>
          <w:p w14:paraId="5F9B013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0005</w:t>
            </w:r>
          </w:p>
        </w:tc>
        <w:tc>
          <w:tcPr>
            <w:tcW w:w="1244" w:type="dxa"/>
            <w:shd w:val="clear" w:color="auto" w:fill="auto"/>
            <w:noWrap/>
            <w:vAlign w:val="center"/>
            <w:hideMark/>
          </w:tcPr>
          <w:p w14:paraId="588BB78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30CE0F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201ED6D8"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5A24ED0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394,564.00 </w:t>
            </w:r>
          </w:p>
        </w:tc>
        <w:tc>
          <w:tcPr>
            <w:tcW w:w="2127" w:type="dxa"/>
            <w:shd w:val="clear" w:color="auto" w:fill="auto"/>
            <w:noWrap/>
            <w:vAlign w:val="center"/>
            <w:hideMark/>
          </w:tcPr>
          <w:p w14:paraId="55A5AD6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(212,253.16)</w:t>
            </w:r>
          </w:p>
        </w:tc>
        <w:tc>
          <w:tcPr>
            <w:tcW w:w="1984" w:type="dxa"/>
            <w:shd w:val="clear" w:color="auto" w:fill="auto"/>
            <w:noWrap/>
            <w:vAlign w:val="center"/>
            <w:hideMark/>
          </w:tcPr>
          <w:p w14:paraId="4FFA71C1"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182,310.84 </w:t>
            </w:r>
          </w:p>
        </w:tc>
      </w:tr>
      <w:tr w:rsidR="009805C3" w:rsidRPr="009805C3" w14:paraId="15BFE16D" w14:textId="77777777" w:rsidTr="00991115">
        <w:trPr>
          <w:trHeight w:val="270"/>
        </w:trPr>
        <w:tc>
          <w:tcPr>
            <w:tcW w:w="1373" w:type="dxa"/>
            <w:shd w:val="clear" w:color="auto" w:fill="auto"/>
            <w:noWrap/>
            <w:vAlign w:val="center"/>
            <w:hideMark/>
          </w:tcPr>
          <w:p w14:paraId="2F970AB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Gasto Corriente</w:t>
            </w:r>
          </w:p>
        </w:tc>
        <w:tc>
          <w:tcPr>
            <w:tcW w:w="1030" w:type="dxa"/>
            <w:shd w:val="clear" w:color="auto" w:fill="auto"/>
            <w:noWrap/>
            <w:vAlign w:val="center"/>
            <w:hideMark/>
          </w:tcPr>
          <w:p w14:paraId="5081DE0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0005</w:t>
            </w:r>
          </w:p>
        </w:tc>
        <w:tc>
          <w:tcPr>
            <w:tcW w:w="1244" w:type="dxa"/>
            <w:shd w:val="clear" w:color="auto" w:fill="auto"/>
            <w:noWrap/>
            <w:vAlign w:val="center"/>
            <w:hideMark/>
          </w:tcPr>
          <w:p w14:paraId="212F6F1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33C56FD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38606492"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center"/>
            <w:hideMark/>
          </w:tcPr>
          <w:p w14:paraId="64FF0A3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center"/>
            <w:hideMark/>
          </w:tcPr>
          <w:p w14:paraId="2738676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42,762.16 </w:t>
            </w:r>
          </w:p>
        </w:tc>
        <w:tc>
          <w:tcPr>
            <w:tcW w:w="1984" w:type="dxa"/>
            <w:shd w:val="clear" w:color="auto" w:fill="auto"/>
            <w:noWrap/>
            <w:vAlign w:val="center"/>
            <w:hideMark/>
          </w:tcPr>
          <w:p w14:paraId="39E4B35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42,762.16 </w:t>
            </w:r>
          </w:p>
        </w:tc>
      </w:tr>
      <w:tr w:rsidR="009805C3" w:rsidRPr="009805C3" w14:paraId="25B36ACF" w14:textId="77777777" w:rsidTr="00991115">
        <w:trPr>
          <w:trHeight w:val="270"/>
        </w:trPr>
        <w:tc>
          <w:tcPr>
            <w:tcW w:w="3647" w:type="dxa"/>
            <w:gridSpan w:val="3"/>
            <w:shd w:val="clear" w:color="000000" w:fill="FFFFFF"/>
            <w:noWrap/>
            <w:vAlign w:val="center"/>
            <w:hideMark/>
          </w:tcPr>
          <w:p w14:paraId="7D37D282"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 xml:space="preserve">0009-Lineamientos e Investigaciones previas al </w:t>
            </w:r>
            <w:proofErr w:type="spellStart"/>
            <w:r w:rsidRPr="009805C3">
              <w:rPr>
                <w:rFonts w:ascii="Cambria" w:eastAsia="Times New Roman" w:hAnsi="Cambria" w:cs="Calibri"/>
                <w:b/>
                <w:bCs/>
                <w:color w:val="000000"/>
                <w:sz w:val="20"/>
                <w:szCs w:val="20"/>
                <w:lang w:eastAsia="es-DO"/>
              </w:rPr>
              <w:t>levantaniento</w:t>
            </w:r>
            <w:proofErr w:type="spellEnd"/>
            <w:r w:rsidRPr="009805C3">
              <w:rPr>
                <w:rFonts w:ascii="Cambria" w:eastAsia="Times New Roman" w:hAnsi="Cambria" w:cs="Calibri"/>
                <w:b/>
                <w:bCs/>
                <w:color w:val="000000"/>
                <w:sz w:val="20"/>
                <w:szCs w:val="20"/>
                <w:lang w:eastAsia="es-DO"/>
              </w:rPr>
              <w:t xml:space="preserve"> de la </w:t>
            </w:r>
            <w:proofErr w:type="spellStart"/>
            <w:r w:rsidRPr="009805C3">
              <w:rPr>
                <w:rFonts w:ascii="Cambria" w:eastAsia="Times New Roman" w:hAnsi="Cambria" w:cs="Calibri"/>
                <w:b/>
                <w:bCs/>
                <w:color w:val="000000"/>
                <w:sz w:val="20"/>
                <w:szCs w:val="20"/>
                <w:lang w:eastAsia="es-DO"/>
              </w:rPr>
              <w:t>informacion</w:t>
            </w:r>
            <w:proofErr w:type="spellEnd"/>
            <w:r w:rsidRPr="009805C3">
              <w:rPr>
                <w:rFonts w:ascii="Cambria" w:eastAsia="Times New Roman" w:hAnsi="Cambria" w:cs="Calibri"/>
                <w:b/>
                <w:bCs/>
                <w:color w:val="000000"/>
                <w:sz w:val="20"/>
                <w:szCs w:val="20"/>
                <w:lang w:eastAsia="es-DO"/>
              </w:rPr>
              <w:t xml:space="preserve"> principal</w:t>
            </w:r>
          </w:p>
        </w:tc>
        <w:tc>
          <w:tcPr>
            <w:tcW w:w="3719" w:type="dxa"/>
            <w:gridSpan w:val="2"/>
            <w:shd w:val="clear" w:color="000000" w:fill="FFFFFF"/>
            <w:noWrap/>
            <w:vAlign w:val="center"/>
            <w:hideMark/>
          </w:tcPr>
          <w:p w14:paraId="6193C31B"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center"/>
            <w:hideMark/>
          </w:tcPr>
          <w:p w14:paraId="7CB0C2A3"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217,552,477.00 </w:t>
            </w:r>
          </w:p>
        </w:tc>
        <w:tc>
          <w:tcPr>
            <w:tcW w:w="2127" w:type="dxa"/>
            <w:shd w:val="clear" w:color="000000" w:fill="FFFFFF"/>
            <w:noWrap/>
            <w:vAlign w:val="center"/>
            <w:hideMark/>
          </w:tcPr>
          <w:p w14:paraId="2427F3A2"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82,947,523.00 </w:t>
            </w:r>
          </w:p>
        </w:tc>
        <w:tc>
          <w:tcPr>
            <w:tcW w:w="1984" w:type="dxa"/>
            <w:shd w:val="clear" w:color="000000" w:fill="FFFFFF"/>
            <w:noWrap/>
            <w:vAlign w:val="center"/>
            <w:hideMark/>
          </w:tcPr>
          <w:p w14:paraId="2BBA509D"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300,500,000.00 </w:t>
            </w:r>
          </w:p>
        </w:tc>
      </w:tr>
      <w:tr w:rsidR="009805C3" w:rsidRPr="009805C3" w14:paraId="2AD5BF8B" w14:textId="77777777" w:rsidTr="00991115">
        <w:trPr>
          <w:trHeight w:val="255"/>
        </w:trPr>
        <w:tc>
          <w:tcPr>
            <w:tcW w:w="1373" w:type="dxa"/>
            <w:shd w:val="clear" w:color="auto" w:fill="auto"/>
            <w:noWrap/>
            <w:vAlign w:val="center"/>
            <w:hideMark/>
          </w:tcPr>
          <w:p w14:paraId="6F153D8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1CE60B9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0009</w:t>
            </w:r>
          </w:p>
        </w:tc>
        <w:tc>
          <w:tcPr>
            <w:tcW w:w="1244" w:type="dxa"/>
            <w:shd w:val="clear" w:color="auto" w:fill="auto"/>
            <w:noWrap/>
            <w:vAlign w:val="center"/>
            <w:hideMark/>
          </w:tcPr>
          <w:p w14:paraId="40580F8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D5970B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3B44C8F5"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center"/>
            <w:hideMark/>
          </w:tcPr>
          <w:p w14:paraId="58DE419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10,961,731.00 </w:t>
            </w:r>
          </w:p>
        </w:tc>
        <w:tc>
          <w:tcPr>
            <w:tcW w:w="2127" w:type="dxa"/>
            <w:shd w:val="clear" w:color="auto" w:fill="auto"/>
            <w:noWrap/>
            <w:vAlign w:val="center"/>
            <w:hideMark/>
          </w:tcPr>
          <w:p w14:paraId="6187D902"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110,128,229.33 </w:t>
            </w:r>
          </w:p>
        </w:tc>
        <w:tc>
          <w:tcPr>
            <w:tcW w:w="1984" w:type="dxa"/>
            <w:shd w:val="clear" w:color="auto" w:fill="auto"/>
            <w:noWrap/>
            <w:vAlign w:val="center"/>
            <w:hideMark/>
          </w:tcPr>
          <w:p w14:paraId="339D0BA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121,089,960.33 </w:t>
            </w:r>
          </w:p>
        </w:tc>
      </w:tr>
      <w:tr w:rsidR="009805C3" w:rsidRPr="009805C3" w14:paraId="7C08DCA0" w14:textId="77777777" w:rsidTr="00991115">
        <w:trPr>
          <w:trHeight w:val="255"/>
        </w:trPr>
        <w:tc>
          <w:tcPr>
            <w:tcW w:w="1373" w:type="dxa"/>
            <w:shd w:val="clear" w:color="auto" w:fill="auto"/>
            <w:noWrap/>
            <w:vAlign w:val="center"/>
            <w:hideMark/>
          </w:tcPr>
          <w:p w14:paraId="65220D3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6661C90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0009</w:t>
            </w:r>
          </w:p>
        </w:tc>
        <w:tc>
          <w:tcPr>
            <w:tcW w:w="1244" w:type="dxa"/>
            <w:shd w:val="clear" w:color="auto" w:fill="auto"/>
            <w:noWrap/>
            <w:vAlign w:val="center"/>
            <w:hideMark/>
          </w:tcPr>
          <w:p w14:paraId="5069E76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9DF872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5F4FCA9D"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bottom"/>
            <w:hideMark/>
          </w:tcPr>
          <w:p w14:paraId="131CC9C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74,356,304.00 </w:t>
            </w:r>
          </w:p>
        </w:tc>
        <w:tc>
          <w:tcPr>
            <w:tcW w:w="2127" w:type="dxa"/>
            <w:shd w:val="clear" w:color="auto" w:fill="auto"/>
            <w:noWrap/>
            <w:vAlign w:val="bottom"/>
            <w:hideMark/>
          </w:tcPr>
          <w:p w14:paraId="5275512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60,881,638.21 </w:t>
            </w:r>
          </w:p>
        </w:tc>
        <w:tc>
          <w:tcPr>
            <w:tcW w:w="1984" w:type="dxa"/>
            <w:shd w:val="clear" w:color="auto" w:fill="auto"/>
            <w:noWrap/>
            <w:vAlign w:val="bottom"/>
            <w:hideMark/>
          </w:tcPr>
          <w:p w14:paraId="79B6FCB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135,237,942.21 </w:t>
            </w:r>
          </w:p>
        </w:tc>
      </w:tr>
      <w:tr w:rsidR="009805C3" w:rsidRPr="009805C3" w14:paraId="16A7F8CC" w14:textId="77777777" w:rsidTr="00991115">
        <w:trPr>
          <w:trHeight w:val="255"/>
        </w:trPr>
        <w:tc>
          <w:tcPr>
            <w:tcW w:w="1373" w:type="dxa"/>
            <w:shd w:val="clear" w:color="auto" w:fill="auto"/>
            <w:noWrap/>
            <w:vAlign w:val="center"/>
            <w:hideMark/>
          </w:tcPr>
          <w:p w14:paraId="7B04ED8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0718E9D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0009</w:t>
            </w:r>
          </w:p>
        </w:tc>
        <w:tc>
          <w:tcPr>
            <w:tcW w:w="1244" w:type="dxa"/>
            <w:shd w:val="clear" w:color="auto" w:fill="auto"/>
            <w:noWrap/>
            <w:vAlign w:val="center"/>
            <w:hideMark/>
          </w:tcPr>
          <w:p w14:paraId="61CFFE4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035AB87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4A63A2C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bottom"/>
            <w:hideMark/>
          </w:tcPr>
          <w:p w14:paraId="6B691F5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122,135,127.00 </w:t>
            </w:r>
          </w:p>
        </w:tc>
        <w:tc>
          <w:tcPr>
            <w:tcW w:w="2127" w:type="dxa"/>
            <w:shd w:val="clear" w:color="auto" w:fill="auto"/>
            <w:noWrap/>
            <w:vAlign w:val="bottom"/>
            <w:hideMark/>
          </w:tcPr>
          <w:p w14:paraId="3AE4EF8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(105,644,769.72)</w:t>
            </w:r>
          </w:p>
        </w:tc>
        <w:tc>
          <w:tcPr>
            <w:tcW w:w="1984" w:type="dxa"/>
            <w:shd w:val="clear" w:color="auto" w:fill="auto"/>
            <w:noWrap/>
            <w:vAlign w:val="bottom"/>
            <w:hideMark/>
          </w:tcPr>
          <w:p w14:paraId="7BC6DA0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16,490,357.28 </w:t>
            </w:r>
          </w:p>
        </w:tc>
      </w:tr>
      <w:tr w:rsidR="009805C3" w:rsidRPr="009805C3" w14:paraId="511B4BD9" w14:textId="77777777" w:rsidTr="00991115">
        <w:trPr>
          <w:trHeight w:val="255"/>
        </w:trPr>
        <w:tc>
          <w:tcPr>
            <w:tcW w:w="1373" w:type="dxa"/>
            <w:shd w:val="clear" w:color="auto" w:fill="auto"/>
            <w:noWrap/>
            <w:vAlign w:val="center"/>
            <w:hideMark/>
          </w:tcPr>
          <w:p w14:paraId="4500561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38F3A21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0009</w:t>
            </w:r>
          </w:p>
        </w:tc>
        <w:tc>
          <w:tcPr>
            <w:tcW w:w="1244" w:type="dxa"/>
            <w:shd w:val="clear" w:color="auto" w:fill="auto"/>
            <w:noWrap/>
            <w:vAlign w:val="center"/>
            <w:hideMark/>
          </w:tcPr>
          <w:p w14:paraId="759E689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91EEB4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1233EF43"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bottom"/>
            <w:hideMark/>
          </w:tcPr>
          <w:p w14:paraId="6D6E9E3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9,258,915.00 </w:t>
            </w:r>
          </w:p>
        </w:tc>
        <w:tc>
          <w:tcPr>
            <w:tcW w:w="2127" w:type="dxa"/>
            <w:shd w:val="clear" w:color="auto" w:fill="auto"/>
            <w:noWrap/>
            <w:vAlign w:val="bottom"/>
            <w:hideMark/>
          </w:tcPr>
          <w:p w14:paraId="47B8FC7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18,422,825.18 </w:t>
            </w:r>
          </w:p>
        </w:tc>
        <w:tc>
          <w:tcPr>
            <w:tcW w:w="1984" w:type="dxa"/>
            <w:shd w:val="clear" w:color="auto" w:fill="auto"/>
            <w:noWrap/>
            <w:vAlign w:val="bottom"/>
            <w:hideMark/>
          </w:tcPr>
          <w:p w14:paraId="1EB9987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27,681,740.18 </w:t>
            </w:r>
          </w:p>
        </w:tc>
      </w:tr>
      <w:tr w:rsidR="009805C3" w:rsidRPr="009805C3" w14:paraId="26D51D8E" w14:textId="77777777" w:rsidTr="00991115">
        <w:trPr>
          <w:trHeight w:val="270"/>
        </w:trPr>
        <w:tc>
          <w:tcPr>
            <w:tcW w:w="1373" w:type="dxa"/>
            <w:shd w:val="clear" w:color="auto" w:fill="auto"/>
            <w:noWrap/>
            <w:vAlign w:val="center"/>
            <w:hideMark/>
          </w:tcPr>
          <w:p w14:paraId="1F39A14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00EC9AF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0009</w:t>
            </w:r>
          </w:p>
        </w:tc>
        <w:tc>
          <w:tcPr>
            <w:tcW w:w="1244" w:type="dxa"/>
            <w:shd w:val="clear" w:color="auto" w:fill="auto"/>
            <w:noWrap/>
            <w:vAlign w:val="center"/>
            <w:hideMark/>
          </w:tcPr>
          <w:p w14:paraId="10012FA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188EB9B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2.7</w:t>
            </w:r>
          </w:p>
        </w:tc>
        <w:tc>
          <w:tcPr>
            <w:tcW w:w="3197" w:type="dxa"/>
            <w:shd w:val="clear" w:color="auto" w:fill="auto"/>
            <w:noWrap/>
            <w:vAlign w:val="bottom"/>
            <w:hideMark/>
          </w:tcPr>
          <w:p w14:paraId="3676A955"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Obras en Edificaciones</w:t>
            </w:r>
          </w:p>
        </w:tc>
        <w:tc>
          <w:tcPr>
            <w:tcW w:w="2268" w:type="dxa"/>
            <w:shd w:val="clear" w:color="auto" w:fill="auto"/>
            <w:noWrap/>
            <w:vAlign w:val="bottom"/>
            <w:hideMark/>
          </w:tcPr>
          <w:p w14:paraId="014B04E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840,400.00 </w:t>
            </w:r>
          </w:p>
        </w:tc>
        <w:tc>
          <w:tcPr>
            <w:tcW w:w="2127" w:type="dxa"/>
            <w:shd w:val="clear" w:color="auto" w:fill="auto"/>
            <w:noWrap/>
            <w:vAlign w:val="bottom"/>
            <w:hideMark/>
          </w:tcPr>
          <w:p w14:paraId="3607B3A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(840,400.00)</w:t>
            </w:r>
          </w:p>
        </w:tc>
        <w:tc>
          <w:tcPr>
            <w:tcW w:w="1984" w:type="dxa"/>
            <w:shd w:val="clear" w:color="auto" w:fill="auto"/>
            <w:noWrap/>
            <w:vAlign w:val="bottom"/>
            <w:hideMark/>
          </w:tcPr>
          <w:p w14:paraId="6083440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308B0E46" w14:textId="77777777" w:rsidTr="00991115">
        <w:trPr>
          <w:trHeight w:val="270"/>
        </w:trPr>
        <w:tc>
          <w:tcPr>
            <w:tcW w:w="3647" w:type="dxa"/>
            <w:gridSpan w:val="3"/>
            <w:shd w:val="clear" w:color="000000" w:fill="FFFFFF"/>
            <w:vAlign w:val="center"/>
            <w:hideMark/>
          </w:tcPr>
          <w:p w14:paraId="58DB8ABB"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0010-Levantamiento de Información</w:t>
            </w:r>
          </w:p>
        </w:tc>
        <w:tc>
          <w:tcPr>
            <w:tcW w:w="3719" w:type="dxa"/>
            <w:gridSpan w:val="2"/>
            <w:shd w:val="clear" w:color="000000" w:fill="FFFFFF"/>
            <w:noWrap/>
            <w:vAlign w:val="center"/>
            <w:hideMark/>
          </w:tcPr>
          <w:p w14:paraId="7965FFF9"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bottom"/>
            <w:hideMark/>
          </w:tcPr>
          <w:p w14:paraId="5919DDB4"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82,947,523.00 </w:t>
            </w:r>
          </w:p>
        </w:tc>
        <w:tc>
          <w:tcPr>
            <w:tcW w:w="2127" w:type="dxa"/>
            <w:shd w:val="clear" w:color="000000" w:fill="FFFFFF"/>
            <w:noWrap/>
            <w:vAlign w:val="bottom"/>
            <w:hideMark/>
          </w:tcPr>
          <w:p w14:paraId="505B321C"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(82,947,523.00)</w:t>
            </w:r>
          </w:p>
        </w:tc>
        <w:tc>
          <w:tcPr>
            <w:tcW w:w="1984" w:type="dxa"/>
            <w:shd w:val="clear" w:color="000000" w:fill="FFFFFF"/>
            <w:noWrap/>
            <w:vAlign w:val="bottom"/>
            <w:hideMark/>
          </w:tcPr>
          <w:p w14:paraId="559E2F57"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   </w:t>
            </w:r>
          </w:p>
        </w:tc>
      </w:tr>
      <w:tr w:rsidR="009805C3" w:rsidRPr="009805C3" w14:paraId="3DBA5999" w14:textId="77777777" w:rsidTr="00991115">
        <w:trPr>
          <w:trHeight w:val="255"/>
        </w:trPr>
        <w:tc>
          <w:tcPr>
            <w:tcW w:w="1373" w:type="dxa"/>
            <w:shd w:val="clear" w:color="auto" w:fill="auto"/>
            <w:noWrap/>
            <w:vAlign w:val="center"/>
            <w:hideMark/>
          </w:tcPr>
          <w:p w14:paraId="61AF5BF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1F67BF9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0010</w:t>
            </w:r>
          </w:p>
        </w:tc>
        <w:tc>
          <w:tcPr>
            <w:tcW w:w="1244" w:type="dxa"/>
            <w:shd w:val="clear" w:color="auto" w:fill="auto"/>
            <w:noWrap/>
            <w:vAlign w:val="center"/>
            <w:hideMark/>
          </w:tcPr>
          <w:p w14:paraId="6A2EBC4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1DFAE71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3D80F0C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bottom"/>
            <w:hideMark/>
          </w:tcPr>
          <w:p w14:paraId="16A26A8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57,614,217.00 </w:t>
            </w:r>
          </w:p>
        </w:tc>
        <w:tc>
          <w:tcPr>
            <w:tcW w:w="2127" w:type="dxa"/>
            <w:shd w:val="clear" w:color="auto" w:fill="auto"/>
            <w:noWrap/>
            <w:vAlign w:val="bottom"/>
            <w:hideMark/>
          </w:tcPr>
          <w:p w14:paraId="6FDC604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(57,614,217.00)</w:t>
            </w:r>
          </w:p>
        </w:tc>
        <w:tc>
          <w:tcPr>
            <w:tcW w:w="1984" w:type="dxa"/>
            <w:shd w:val="clear" w:color="auto" w:fill="auto"/>
            <w:noWrap/>
            <w:vAlign w:val="bottom"/>
            <w:hideMark/>
          </w:tcPr>
          <w:p w14:paraId="746765D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58978E82" w14:textId="77777777" w:rsidTr="00991115">
        <w:trPr>
          <w:trHeight w:val="255"/>
        </w:trPr>
        <w:tc>
          <w:tcPr>
            <w:tcW w:w="1373" w:type="dxa"/>
            <w:shd w:val="clear" w:color="auto" w:fill="auto"/>
            <w:noWrap/>
            <w:vAlign w:val="center"/>
            <w:hideMark/>
          </w:tcPr>
          <w:p w14:paraId="310C057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353B947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0010</w:t>
            </w:r>
          </w:p>
        </w:tc>
        <w:tc>
          <w:tcPr>
            <w:tcW w:w="1244" w:type="dxa"/>
            <w:shd w:val="clear" w:color="auto" w:fill="auto"/>
            <w:noWrap/>
            <w:vAlign w:val="center"/>
            <w:hideMark/>
          </w:tcPr>
          <w:p w14:paraId="49BC072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4D6A4BA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01E587F6"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bottom"/>
            <w:hideMark/>
          </w:tcPr>
          <w:p w14:paraId="5D9D9B9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25,333,306.00 </w:t>
            </w:r>
          </w:p>
        </w:tc>
        <w:tc>
          <w:tcPr>
            <w:tcW w:w="2127" w:type="dxa"/>
            <w:shd w:val="clear" w:color="auto" w:fill="auto"/>
            <w:noWrap/>
            <w:vAlign w:val="bottom"/>
            <w:hideMark/>
          </w:tcPr>
          <w:p w14:paraId="0267DF8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(25,333,306.00)</w:t>
            </w:r>
          </w:p>
        </w:tc>
        <w:tc>
          <w:tcPr>
            <w:tcW w:w="1984" w:type="dxa"/>
            <w:shd w:val="clear" w:color="auto" w:fill="auto"/>
            <w:noWrap/>
            <w:vAlign w:val="bottom"/>
            <w:hideMark/>
          </w:tcPr>
          <w:p w14:paraId="65F73AC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09B73555" w14:textId="77777777" w:rsidTr="00991115">
        <w:trPr>
          <w:trHeight w:val="255"/>
        </w:trPr>
        <w:tc>
          <w:tcPr>
            <w:tcW w:w="1373" w:type="dxa"/>
            <w:shd w:val="clear" w:color="auto" w:fill="auto"/>
            <w:noWrap/>
            <w:vAlign w:val="center"/>
            <w:hideMark/>
          </w:tcPr>
          <w:p w14:paraId="4942FF5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2A4BB9C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0010</w:t>
            </w:r>
          </w:p>
        </w:tc>
        <w:tc>
          <w:tcPr>
            <w:tcW w:w="1244" w:type="dxa"/>
            <w:shd w:val="clear" w:color="auto" w:fill="auto"/>
            <w:noWrap/>
            <w:vAlign w:val="center"/>
            <w:hideMark/>
          </w:tcPr>
          <w:p w14:paraId="3623C29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14ED01E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636E0B93"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center"/>
            <w:hideMark/>
          </w:tcPr>
          <w:p w14:paraId="0FBEE36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w:t>
            </w:r>
          </w:p>
        </w:tc>
        <w:tc>
          <w:tcPr>
            <w:tcW w:w="2127" w:type="dxa"/>
            <w:shd w:val="clear" w:color="auto" w:fill="auto"/>
            <w:noWrap/>
            <w:vAlign w:val="center"/>
            <w:hideMark/>
          </w:tcPr>
          <w:p w14:paraId="292636C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center"/>
            <w:hideMark/>
          </w:tcPr>
          <w:p w14:paraId="3A0FC2F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w:t>
            </w:r>
          </w:p>
        </w:tc>
      </w:tr>
      <w:tr w:rsidR="009805C3" w:rsidRPr="009805C3" w14:paraId="3808C1B4" w14:textId="77777777" w:rsidTr="00991115">
        <w:trPr>
          <w:trHeight w:val="270"/>
        </w:trPr>
        <w:tc>
          <w:tcPr>
            <w:tcW w:w="1373" w:type="dxa"/>
            <w:shd w:val="clear" w:color="auto" w:fill="auto"/>
            <w:noWrap/>
            <w:vAlign w:val="center"/>
            <w:hideMark/>
          </w:tcPr>
          <w:p w14:paraId="5485A8D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26AA107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0010</w:t>
            </w:r>
          </w:p>
        </w:tc>
        <w:tc>
          <w:tcPr>
            <w:tcW w:w="1244" w:type="dxa"/>
            <w:shd w:val="clear" w:color="auto" w:fill="auto"/>
            <w:noWrap/>
            <w:vAlign w:val="center"/>
            <w:hideMark/>
          </w:tcPr>
          <w:p w14:paraId="6546D4C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95E134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5915CEED"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center"/>
            <w:hideMark/>
          </w:tcPr>
          <w:p w14:paraId="34B02EE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w:t>
            </w:r>
          </w:p>
        </w:tc>
        <w:tc>
          <w:tcPr>
            <w:tcW w:w="2127" w:type="dxa"/>
            <w:shd w:val="clear" w:color="auto" w:fill="auto"/>
            <w:noWrap/>
            <w:vAlign w:val="center"/>
            <w:hideMark/>
          </w:tcPr>
          <w:p w14:paraId="6604B88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center"/>
            <w:hideMark/>
          </w:tcPr>
          <w:p w14:paraId="5E27CDA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43C7B87A" w14:textId="77777777" w:rsidTr="00991115">
        <w:trPr>
          <w:trHeight w:val="270"/>
        </w:trPr>
        <w:tc>
          <w:tcPr>
            <w:tcW w:w="3647" w:type="dxa"/>
            <w:gridSpan w:val="3"/>
            <w:shd w:val="clear" w:color="000000" w:fill="FFFFFF"/>
            <w:noWrap/>
            <w:vAlign w:val="center"/>
            <w:hideMark/>
          </w:tcPr>
          <w:p w14:paraId="42FBE7EA"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0018-Diseno de la Encuesta Nacional de Hogares de Propósitos Múltiples</w:t>
            </w:r>
          </w:p>
        </w:tc>
        <w:tc>
          <w:tcPr>
            <w:tcW w:w="3719" w:type="dxa"/>
            <w:gridSpan w:val="2"/>
            <w:shd w:val="clear" w:color="000000" w:fill="FFFFFF"/>
            <w:noWrap/>
            <w:vAlign w:val="center"/>
            <w:hideMark/>
          </w:tcPr>
          <w:p w14:paraId="54FCC776"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bottom"/>
            <w:hideMark/>
          </w:tcPr>
          <w:p w14:paraId="007CD057"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31,788,713.00 </w:t>
            </w:r>
          </w:p>
        </w:tc>
        <w:tc>
          <w:tcPr>
            <w:tcW w:w="2127" w:type="dxa"/>
            <w:shd w:val="clear" w:color="000000" w:fill="FFFFFF"/>
            <w:noWrap/>
            <w:vAlign w:val="bottom"/>
            <w:hideMark/>
          </w:tcPr>
          <w:p w14:paraId="4F513E3F"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(20,089,357.00)</w:t>
            </w:r>
          </w:p>
        </w:tc>
        <w:tc>
          <w:tcPr>
            <w:tcW w:w="1984" w:type="dxa"/>
            <w:shd w:val="clear" w:color="000000" w:fill="FFFFFF"/>
            <w:noWrap/>
            <w:vAlign w:val="bottom"/>
            <w:hideMark/>
          </w:tcPr>
          <w:p w14:paraId="7ACDC9E8"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11,699,356.00 </w:t>
            </w:r>
          </w:p>
        </w:tc>
      </w:tr>
      <w:tr w:rsidR="009805C3" w:rsidRPr="009805C3" w14:paraId="7BBDE62C" w14:textId="77777777" w:rsidTr="00991115">
        <w:trPr>
          <w:trHeight w:val="255"/>
        </w:trPr>
        <w:tc>
          <w:tcPr>
            <w:tcW w:w="1373" w:type="dxa"/>
            <w:shd w:val="clear" w:color="auto" w:fill="auto"/>
            <w:noWrap/>
            <w:vAlign w:val="center"/>
            <w:hideMark/>
          </w:tcPr>
          <w:p w14:paraId="5FFCE91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Inversión </w:t>
            </w:r>
            <w:r w:rsidRPr="009805C3">
              <w:rPr>
                <w:rFonts w:ascii="Cambria" w:eastAsia="Times New Roman" w:hAnsi="Cambria" w:cs="Calibri"/>
                <w:color w:val="000000"/>
                <w:sz w:val="20"/>
                <w:szCs w:val="20"/>
                <w:lang w:eastAsia="es-DO"/>
              </w:rPr>
              <w:lastRenderedPageBreak/>
              <w:t>Pública</w:t>
            </w:r>
          </w:p>
        </w:tc>
        <w:tc>
          <w:tcPr>
            <w:tcW w:w="1030" w:type="dxa"/>
            <w:shd w:val="clear" w:color="auto" w:fill="auto"/>
            <w:noWrap/>
            <w:vAlign w:val="center"/>
            <w:hideMark/>
          </w:tcPr>
          <w:p w14:paraId="0486660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0018</w:t>
            </w:r>
          </w:p>
        </w:tc>
        <w:tc>
          <w:tcPr>
            <w:tcW w:w="1244" w:type="dxa"/>
            <w:shd w:val="clear" w:color="auto" w:fill="auto"/>
            <w:noWrap/>
            <w:vAlign w:val="center"/>
            <w:hideMark/>
          </w:tcPr>
          <w:p w14:paraId="3305ECFF"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Fondo </w:t>
            </w:r>
            <w:r w:rsidRPr="009805C3">
              <w:rPr>
                <w:rFonts w:ascii="Cambria" w:eastAsia="Times New Roman" w:hAnsi="Cambria" w:cs="Calibri"/>
                <w:color w:val="000000"/>
                <w:sz w:val="20"/>
                <w:szCs w:val="20"/>
                <w:lang w:eastAsia="es-DO"/>
              </w:rPr>
              <w:lastRenderedPageBreak/>
              <w:t>General</w:t>
            </w:r>
          </w:p>
        </w:tc>
        <w:tc>
          <w:tcPr>
            <w:tcW w:w="522" w:type="dxa"/>
            <w:shd w:val="clear" w:color="auto" w:fill="auto"/>
            <w:noWrap/>
            <w:vAlign w:val="center"/>
            <w:hideMark/>
          </w:tcPr>
          <w:p w14:paraId="0561B82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2.1</w:t>
            </w:r>
          </w:p>
        </w:tc>
        <w:tc>
          <w:tcPr>
            <w:tcW w:w="3197" w:type="dxa"/>
            <w:shd w:val="clear" w:color="auto" w:fill="auto"/>
            <w:noWrap/>
            <w:vAlign w:val="bottom"/>
            <w:hideMark/>
          </w:tcPr>
          <w:p w14:paraId="10E3390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bottom"/>
            <w:hideMark/>
          </w:tcPr>
          <w:p w14:paraId="7810124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1B9AA30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w:t>
            </w:r>
            <w:r w:rsidRPr="009805C3">
              <w:rPr>
                <w:rFonts w:ascii="Cambria" w:eastAsia="Times New Roman" w:hAnsi="Cambria" w:cs="Calibri"/>
                <w:sz w:val="20"/>
                <w:szCs w:val="20"/>
                <w:lang w:eastAsia="es-DO"/>
              </w:rPr>
              <w:lastRenderedPageBreak/>
              <w:t xml:space="preserve">-   </w:t>
            </w:r>
          </w:p>
        </w:tc>
        <w:tc>
          <w:tcPr>
            <w:tcW w:w="1984" w:type="dxa"/>
            <w:shd w:val="clear" w:color="auto" w:fill="auto"/>
            <w:noWrap/>
            <w:vAlign w:val="bottom"/>
            <w:hideMark/>
          </w:tcPr>
          <w:p w14:paraId="166D5761"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lastRenderedPageBreak/>
              <w:t xml:space="preserve">                                           </w:t>
            </w:r>
            <w:r w:rsidRPr="009805C3">
              <w:rPr>
                <w:rFonts w:ascii="Cambria" w:eastAsia="Times New Roman" w:hAnsi="Cambria" w:cs="Calibri"/>
                <w:sz w:val="20"/>
                <w:szCs w:val="20"/>
                <w:lang w:eastAsia="es-DO"/>
              </w:rPr>
              <w:lastRenderedPageBreak/>
              <w:t xml:space="preserve">-   </w:t>
            </w:r>
          </w:p>
        </w:tc>
      </w:tr>
      <w:tr w:rsidR="009805C3" w:rsidRPr="009805C3" w14:paraId="7CB44D47" w14:textId="77777777" w:rsidTr="00991115">
        <w:trPr>
          <w:trHeight w:val="255"/>
        </w:trPr>
        <w:tc>
          <w:tcPr>
            <w:tcW w:w="1373" w:type="dxa"/>
            <w:shd w:val="clear" w:color="auto" w:fill="auto"/>
            <w:noWrap/>
            <w:vAlign w:val="center"/>
            <w:hideMark/>
          </w:tcPr>
          <w:p w14:paraId="3F34203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lastRenderedPageBreak/>
              <w:t>Inversión Pública</w:t>
            </w:r>
          </w:p>
        </w:tc>
        <w:tc>
          <w:tcPr>
            <w:tcW w:w="1030" w:type="dxa"/>
            <w:shd w:val="clear" w:color="auto" w:fill="auto"/>
            <w:noWrap/>
            <w:vAlign w:val="center"/>
            <w:hideMark/>
          </w:tcPr>
          <w:p w14:paraId="4DC3DB8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0018</w:t>
            </w:r>
          </w:p>
        </w:tc>
        <w:tc>
          <w:tcPr>
            <w:tcW w:w="1244" w:type="dxa"/>
            <w:shd w:val="clear" w:color="auto" w:fill="auto"/>
            <w:noWrap/>
            <w:vAlign w:val="center"/>
            <w:hideMark/>
          </w:tcPr>
          <w:p w14:paraId="6DC9C12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7004D43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044DCEA6"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bottom"/>
            <w:hideMark/>
          </w:tcPr>
          <w:p w14:paraId="37FD5E3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31,788,713.00 </w:t>
            </w:r>
          </w:p>
        </w:tc>
        <w:tc>
          <w:tcPr>
            <w:tcW w:w="2127" w:type="dxa"/>
            <w:shd w:val="clear" w:color="auto" w:fill="auto"/>
            <w:noWrap/>
            <w:vAlign w:val="bottom"/>
            <w:hideMark/>
          </w:tcPr>
          <w:p w14:paraId="0E15433F"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(21,842,565.50)</w:t>
            </w:r>
          </w:p>
        </w:tc>
        <w:tc>
          <w:tcPr>
            <w:tcW w:w="1984" w:type="dxa"/>
            <w:shd w:val="clear" w:color="auto" w:fill="auto"/>
            <w:noWrap/>
            <w:vAlign w:val="bottom"/>
            <w:hideMark/>
          </w:tcPr>
          <w:p w14:paraId="60C18FBE"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9,946,147.50 </w:t>
            </w:r>
          </w:p>
        </w:tc>
      </w:tr>
      <w:tr w:rsidR="009805C3" w:rsidRPr="009805C3" w14:paraId="5FEE6993" w14:textId="77777777" w:rsidTr="00991115">
        <w:trPr>
          <w:trHeight w:val="255"/>
        </w:trPr>
        <w:tc>
          <w:tcPr>
            <w:tcW w:w="1373" w:type="dxa"/>
            <w:shd w:val="clear" w:color="auto" w:fill="auto"/>
            <w:noWrap/>
            <w:vAlign w:val="center"/>
            <w:hideMark/>
          </w:tcPr>
          <w:p w14:paraId="2C05942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6D1183A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0018</w:t>
            </w:r>
          </w:p>
        </w:tc>
        <w:tc>
          <w:tcPr>
            <w:tcW w:w="1244" w:type="dxa"/>
            <w:shd w:val="clear" w:color="auto" w:fill="auto"/>
            <w:noWrap/>
            <w:vAlign w:val="center"/>
            <w:hideMark/>
          </w:tcPr>
          <w:p w14:paraId="53F424D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836F68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4F9D1E8B"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bottom"/>
            <w:hideMark/>
          </w:tcPr>
          <w:p w14:paraId="59A9917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593F3DD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1,753,208.50 </w:t>
            </w:r>
          </w:p>
        </w:tc>
        <w:tc>
          <w:tcPr>
            <w:tcW w:w="1984" w:type="dxa"/>
            <w:shd w:val="clear" w:color="auto" w:fill="auto"/>
            <w:noWrap/>
            <w:vAlign w:val="bottom"/>
            <w:hideMark/>
          </w:tcPr>
          <w:p w14:paraId="6A33CA8D"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1,753,208.50 </w:t>
            </w:r>
          </w:p>
        </w:tc>
      </w:tr>
      <w:tr w:rsidR="009805C3" w:rsidRPr="009805C3" w14:paraId="4CD5A8E2" w14:textId="77777777" w:rsidTr="00991115">
        <w:trPr>
          <w:trHeight w:val="270"/>
        </w:trPr>
        <w:tc>
          <w:tcPr>
            <w:tcW w:w="1373" w:type="dxa"/>
            <w:shd w:val="clear" w:color="auto" w:fill="auto"/>
            <w:noWrap/>
            <w:vAlign w:val="center"/>
            <w:hideMark/>
          </w:tcPr>
          <w:p w14:paraId="58550AE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518F822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0018</w:t>
            </w:r>
          </w:p>
        </w:tc>
        <w:tc>
          <w:tcPr>
            <w:tcW w:w="1244" w:type="dxa"/>
            <w:shd w:val="clear" w:color="auto" w:fill="auto"/>
            <w:noWrap/>
            <w:vAlign w:val="center"/>
            <w:hideMark/>
          </w:tcPr>
          <w:p w14:paraId="0981DEC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564C376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44F58231"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bottom"/>
            <w:hideMark/>
          </w:tcPr>
          <w:p w14:paraId="1990789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566F8DE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bottom"/>
            <w:hideMark/>
          </w:tcPr>
          <w:p w14:paraId="10A2B3B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04217201" w14:textId="77777777" w:rsidTr="00991115">
        <w:trPr>
          <w:trHeight w:val="270"/>
        </w:trPr>
        <w:tc>
          <w:tcPr>
            <w:tcW w:w="3647" w:type="dxa"/>
            <w:gridSpan w:val="3"/>
            <w:shd w:val="clear" w:color="000000" w:fill="FFFFFF"/>
            <w:noWrap/>
            <w:vAlign w:val="center"/>
            <w:hideMark/>
          </w:tcPr>
          <w:p w14:paraId="3BBCB66D"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0019-Levantamiento de la Encuesta Nacional de Hogares</w:t>
            </w:r>
          </w:p>
        </w:tc>
        <w:tc>
          <w:tcPr>
            <w:tcW w:w="3719" w:type="dxa"/>
            <w:gridSpan w:val="2"/>
            <w:shd w:val="clear" w:color="000000" w:fill="FFFFFF"/>
            <w:noWrap/>
            <w:vAlign w:val="center"/>
            <w:hideMark/>
          </w:tcPr>
          <w:p w14:paraId="51AF42A5"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bottom"/>
            <w:hideMark/>
          </w:tcPr>
          <w:p w14:paraId="4B9CA5FB"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44,821,286.00 </w:t>
            </w:r>
          </w:p>
        </w:tc>
        <w:tc>
          <w:tcPr>
            <w:tcW w:w="2127" w:type="dxa"/>
            <w:shd w:val="clear" w:color="000000" w:fill="FFFFFF"/>
            <w:noWrap/>
            <w:vAlign w:val="bottom"/>
            <w:hideMark/>
          </w:tcPr>
          <w:p w14:paraId="5398798E" w14:textId="77777777" w:rsidR="009805C3" w:rsidRPr="009805C3" w:rsidRDefault="009805C3" w:rsidP="00100E3A">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26,374,794.00 </w:t>
            </w:r>
          </w:p>
        </w:tc>
        <w:tc>
          <w:tcPr>
            <w:tcW w:w="1984" w:type="dxa"/>
            <w:shd w:val="clear" w:color="000000" w:fill="FFFFFF"/>
            <w:noWrap/>
            <w:vAlign w:val="bottom"/>
            <w:hideMark/>
          </w:tcPr>
          <w:p w14:paraId="1B7C2198"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71,196,080.00 </w:t>
            </w:r>
          </w:p>
        </w:tc>
      </w:tr>
      <w:tr w:rsidR="009805C3" w:rsidRPr="009805C3" w14:paraId="7F0562DC" w14:textId="77777777" w:rsidTr="00991115">
        <w:trPr>
          <w:trHeight w:val="255"/>
        </w:trPr>
        <w:tc>
          <w:tcPr>
            <w:tcW w:w="1373" w:type="dxa"/>
            <w:shd w:val="clear" w:color="auto" w:fill="auto"/>
            <w:noWrap/>
            <w:vAlign w:val="center"/>
            <w:hideMark/>
          </w:tcPr>
          <w:p w14:paraId="121F432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546081F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0019</w:t>
            </w:r>
          </w:p>
        </w:tc>
        <w:tc>
          <w:tcPr>
            <w:tcW w:w="1244" w:type="dxa"/>
            <w:shd w:val="clear" w:color="auto" w:fill="auto"/>
            <w:noWrap/>
            <w:vAlign w:val="center"/>
            <w:hideMark/>
          </w:tcPr>
          <w:p w14:paraId="1565D2A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7E4FB4F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52DE9FE7"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bottom"/>
            <w:hideMark/>
          </w:tcPr>
          <w:p w14:paraId="41A94D0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16FD569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16,570,400.00 </w:t>
            </w:r>
          </w:p>
        </w:tc>
        <w:tc>
          <w:tcPr>
            <w:tcW w:w="1984" w:type="dxa"/>
            <w:shd w:val="clear" w:color="auto" w:fill="auto"/>
            <w:noWrap/>
            <w:vAlign w:val="bottom"/>
            <w:hideMark/>
          </w:tcPr>
          <w:p w14:paraId="0FEFD68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16,570,400.00 </w:t>
            </w:r>
          </w:p>
        </w:tc>
      </w:tr>
      <w:tr w:rsidR="009805C3" w:rsidRPr="009805C3" w14:paraId="16DB0F37" w14:textId="77777777" w:rsidTr="00991115">
        <w:trPr>
          <w:trHeight w:val="255"/>
        </w:trPr>
        <w:tc>
          <w:tcPr>
            <w:tcW w:w="1373" w:type="dxa"/>
            <w:shd w:val="clear" w:color="auto" w:fill="auto"/>
            <w:noWrap/>
            <w:vAlign w:val="center"/>
            <w:hideMark/>
          </w:tcPr>
          <w:p w14:paraId="0CAE9B1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218197D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0019</w:t>
            </w:r>
          </w:p>
        </w:tc>
        <w:tc>
          <w:tcPr>
            <w:tcW w:w="1244" w:type="dxa"/>
            <w:shd w:val="clear" w:color="auto" w:fill="auto"/>
            <w:noWrap/>
            <w:vAlign w:val="center"/>
            <w:hideMark/>
          </w:tcPr>
          <w:p w14:paraId="03AB6AC1"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22B1872"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2A55BF4F"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bottom"/>
            <w:hideMark/>
          </w:tcPr>
          <w:p w14:paraId="3698F0C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44,821,286.00 </w:t>
            </w:r>
          </w:p>
        </w:tc>
        <w:tc>
          <w:tcPr>
            <w:tcW w:w="2127" w:type="dxa"/>
            <w:shd w:val="clear" w:color="auto" w:fill="auto"/>
            <w:noWrap/>
            <w:vAlign w:val="bottom"/>
            <w:hideMark/>
          </w:tcPr>
          <w:p w14:paraId="2459A2D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3,885,844.00 </w:t>
            </w:r>
          </w:p>
        </w:tc>
        <w:tc>
          <w:tcPr>
            <w:tcW w:w="1984" w:type="dxa"/>
            <w:shd w:val="clear" w:color="auto" w:fill="auto"/>
            <w:noWrap/>
            <w:vAlign w:val="bottom"/>
            <w:hideMark/>
          </w:tcPr>
          <w:p w14:paraId="1DC7D8F6"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48,707,130.00 </w:t>
            </w:r>
          </w:p>
        </w:tc>
      </w:tr>
      <w:tr w:rsidR="009805C3" w:rsidRPr="009805C3" w14:paraId="26248DC6" w14:textId="77777777" w:rsidTr="00991115">
        <w:trPr>
          <w:trHeight w:val="255"/>
        </w:trPr>
        <w:tc>
          <w:tcPr>
            <w:tcW w:w="1373" w:type="dxa"/>
            <w:shd w:val="clear" w:color="auto" w:fill="auto"/>
            <w:noWrap/>
            <w:vAlign w:val="center"/>
            <w:hideMark/>
          </w:tcPr>
          <w:p w14:paraId="6CE36D2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6BDF1F2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0019</w:t>
            </w:r>
          </w:p>
        </w:tc>
        <w:tc>
          <w:tcPr>
            <w:tcW w:w="1244" w:type="dxa"/>
            <w:shd w:val="clear" w:color="auto" w:fill="auto"/>
            <w:noWrap/>
            <w:vAlign w:val="center"/>
            <w:hideMark/>
          </w:tcPr>
          <w:p w14:paraId="69BBC93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422B138"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21F5AFAD"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bottom"/>
            <w:hideMark/>
          </w:tcPr>
          <w:p w14:paraId="69613CC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5264F88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5,918,550.00 </w:t>
            </w:r>
          </w:p>
        </w:tc>
        <w:tc>
          <w:tcPr>
            <w:tcW w:w="1984" w:type="dxa"/>
            <w:shd w:val="clear" w:color="auto" w:fill="auto"/>
            <w:noWrap/>
            <w:vAlign w:val="bottom"/>
            <w:hideMark/>
          </w:tcPr>
          <w:p w14:paraId="069F3E4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5,918,550.00 </w:t>
            </w:r>
          </w:p>
        </w:tc>
      </w:tr>
      <w:tr w:rsidR="009805C3" w:rsidRPr="009805C3" w14:paraId="663FE31B" w14:textId="77777777" w:rsidTr="00991115">
        <w:trPr>
          <w:trHeight w:val="270"/>
        </w:trPr>
        <w:tc>
          <w:tcPr>
            <w:tcW w:w="1373" w:type="dxa"/>
            <w:shd w:val="clear" w:color="auto" w:fill="auto"/>
            <w:noWrap/>
            <w:vAlign w:val="center"/>
            <w:hideMark/>
          </w:tcPr>
          <w:p w14:paraId="635F9AF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65C85B0E"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0019</w:t>
            </w:r>
          </w:p>
        </w:tc>
        <w:tc>
          <w:tcPr>
            <w:tcW w:w="1244" w:type="dxa"/>
            <w:shd w:val="clear" w:color="auto" w:fill="auto"/>
            <w:noWrap/>
            <w:vAlign w:val="center"/>
            <w:hideMark/>
          </w:tcPr>
          <w:p w14:paraId="525A0ED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3F71C86"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1A0E2E27"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bottom"/>
            <w:hideMark/>
          </w:tcPr>
          <w:p w14:paraId="2D0D501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72C6EFA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bottom"/>
            <w:hideMark/>
          </w:tcPr>
          <w:p w14:paraId="54E4BD52"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w:t>
            </w:r>
          </w:p>
        </w:tc>
      </w:tr>
      <w:tr w:rsidR="009805C3" w:rsidRPr="009805C3" w14:paraId="5647024E" w14:textId="77777777" w:rsidTr="00991115">
        <w:trPr>
          <w:trHeight w:val="270"/>
        </w:trPr>
        <w:tc>
          <w:tcPr>
            <w:tcW w:w="3647" w:type="dxa"/>
            <w:gridSpan w:val="3"/>
            <w:shd w:val="clear" w:color="000000" w:fill="FFFFFF"/>
            <w:noWrap/>
            <w:vAlign w:val="center"/>
            <w:hideMark/>
          </w:tcPr>
          <w:p w14:paraId="3BF8675D"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0020-Analisis de la Información recopilada en la Encuesta</w:t>
            </w:r>
          </w:p>
        </w:tc>
        <w:tc>
          <w:tcPr>
            <w:tcW w:w="3719" w:type="dxa"/>
            <w:gridSpan w:val="2"/>
            <w:shd w:val="clear" w:color="000000" w:fill="FFFFFF"/>
            <w:noWrap/>
            <w:vAlign w:val="center"/>
            <w:hideMark/>
          </w:tcPr>
          <w:p w14:paraId="43A22B7C" w14:textId="77777777" w:rsidR="009805C3" w:rsidRPr="009805C3" w:rsidRDefault="009805C3" w:rsidP="009805C3">
            <w:pPr>
              <w:spacing w:after="0" w:line="240" w:lineRule="auto"/>
              <w:jc w:val="center"/>
              <w:rPr>
                <w:rFonts w:ascii="Cambria" w:eastAsia="Times New Roman" w:hAnsi="Cambria" w:cs="Calibri"/>
                <w:b/>
                <w:bCs/>
                <w:color w:val="000000"/>
                <w:sz w:val="20"/>
                <w:szCs w:val="20"/>
                <w:lang w:eastAsia="es-DO"/>
              </w:rPr>
            </w:pPr>
            <w:r w:rsidRPr="009805C3">
              <w:rPr>
                <w:rFonts w:ascii="Cambria" w:eastAsia="Times New Roman" w:hAnsi="Cambria" w:cs="Calibri"/>
                <w:b/>
                <w:bCs/>
                <w:color w:val="000000"/>
                <w:sz w:val="20"/>
                <w:szCs w:val="20"/>
                <w:lang w:eastAsia="es-DO"/>
              </w:rPr>
              <w:t>Sub-total</w:t>
            </w:r>
          </w:p>
        </w:tc>
        <w:tc>
          <w:tcPr>
            <w:tcW w:w="2268" w:type="dxa"/>
            <w:shd w:val="clear" w:color="000000" w:fill="FFFFFF"/>
            <w:noWrap/>
            <w:vAlign w:val="bottom"/>
            <w:hideMark/>
          </w:tcPr>
          <w:p w14:paraId="3F6AFF93"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3,390,001.00 </w:t>
            </w:r>
          </w:p>
        </w:tc>
        <w:tc>
          <w:tcPr>
            <w:tcW w:w="2127" w:type="dxa"/>
            <w:shd w:val="clear" w:color="000000" w:fill="FFFFFF"/>
            <w:noWrap/>
            <w:vAlign w:val="bottom"/>
            <w:hideMark/>
          </w:tcPr>
          <w:p w14:paraId="06DB87D7" w14:textId="1D1F6683"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2,347,701.00</w:t>
            </w:r>
          </w:p>
        </w:tc>
        <w:tc>
          <w:tcPr>
            <w:tcW w:w="1984" w:type="dxa"/>
            <w:shd w:val="clear" w:color="000000" w:fill="FFFFFF"/>
            <w:noWrap/>
            <w:vAlign w:val="bottom"/>
            <w:hideMark/>
          </w:tcPr>
          <w:p w14:paraId="2EF709FD" w14:textId="77777777" w:rsidR="009805C3" w:rsidRPr="009805C3" w:rsidRDefault="009805C3" w:rsidP="009805C3">
            <w:pPr>
              <w:spacing w:after="0" w:line="240" w:lineRule="auto"/>
              <w:jc w:val="right"/>
              <w:rPr>
                <w:rFonts w:ascii="Cambria" w:eastAsia="Times New Roman" w:hAnsi="Cambria" w:cs="Calibri"/>
                <w:b/>
                <w:bCs/>
                <w:sz w:val="20"/>
                <w:szCs w:val="20"/>
                <w:lang w:eastAsia="es-DO"/>
              </w:rPr>
            </w:pPr>
            <w:r w:rsidRPr="009805C3">
              <w:rPr>
                <w:rFonts w:ascii="Cambria" w:eastAsia="Times New Roman" w:hAnsi="Cambria" w:cs="Calibri"/>
                <w:b/>
                <w:bCs/>
                <w:sz w:val="20"/>
                <w:szCs w:val="20"/>
                <w:lang w:eastAsia="es-DO"/>
              </w:rPr>
              <w:t xml:space="preserve">                    1,042,300.00 </w:t>
            </w:r>
          </w:p>
        </w:tc>
      </w:tr>
      <w:tr w:rsidR="009805C3" w:rsidRPr="009805C3" w14:paraId="1B7DA9B3" w14:textId="77777777" w:rsidTr="00991115">
        <w:trPr>
          <w:trHeight w:val="255"/>
        </w:trPr>
        <w:tc>
          <w:tcPr>
            <w:tcW w:w="1373" w:type="dxa"/>
            <w:shd w:val="clear" w:color="auto" w:fill="auto"/>
            <w:noWrap/>
            <w:vAlign w:val="center"/>
            <w:hideMark/>
          </w:tcPr>
          <w:p w14:paraId="7D304A8A"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40A8990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0020</w:t>
            </w:r>
          </w:p>
        </w:tc>
        <w:tc>
          <w:tcPr>
            <w:tcW w:w="1244" w:type="dxa"/>
            <w:shd w:val="clear" w:color="auto" w:fill="auto"/>
            <w:noWrap/>
            <w:vAlign w:val="center"/>
            <w:hideMark/>
          </w:tcPr>
          <w:p w14:paraId="1F0375F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62D23995"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2.1</w:t>
            </w:r>
          </w:p>
        </w:tc>
        <w:tc>
          <w:tcPr>
            <w:tcW w:w="3197" w:type="dxa"/>
            <w:shd w:val="clear" w:color="auto" w:fill="auto"/>
            <w:noWrap/>
            <w:vAlign w:val="bottom"/>
            <w:hideMark/>
          </w:tcPr>
          <w:p w14:paraId="35F7FEB1"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Remuneraciones y contribuciones </w:t>
            </w:r>
          </w:p>
        </w:tc>
        <w:tc>
          <w:tcPr>
            <w:tcW w:w="2268" w:type="dxa"/>
            <w:shd w:val="clear" w:color="auto" w:fill="auto"/>
            <w:noWrap/>
            <w:vAlign w:val="bottom"/>
            <w:hideMark/>
          </w:tcPr>
          <w:p w14:paraId="05F2A5EB"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48D3E523"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939,750.00 </w:t>
            </w:r>
          </w:p>
        </w:tc>
        <w:tc>
          <w:tcPr>
            <w:tcW w:w="1984" w:type="dxa"/>
            <w:shd w:val="clear" w:color="auto" w:fill="auto"/>
            <w:noWrap/>
            <w:vAlign w:val="bottom"/>
            <w:hideMark/>
          </w:tcPr>
          <w:p w14:paraId="040A557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939,750.00 </w:t>
            </w:r>
          </w:p>
        </w:tc>
      </w:tr>
      <w:tr w:rsidR="009805C3" w:rsidRPr="009805C3" w14:paraId="56853F5E" w14:textId="77777777" w:rsidTr="00991115">
        <w:trPr>
          <w:trHeight w:val="255"/>
        </w:trPr>
        <w:tc>
          <w:tcPr>
            <w:tcW w:w="1373" w:type="dxa"/>
            <w:shd w:val="clear" w:color="auto" w:fill="auto"/>
            <w:noWrap/>
            <w:vAlign w:val="center"/>
            <w:hideMark/>
          </w:tcPr>
          <w:p w14:paraId="3EE3E7F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48476B9D"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0020</w:t>
            </w:r>
          </w:p>
        </w:tc>
        <w:tc>
          <w:tcPr>
            <w:tcW w:w="1244" w:type="dxa"/>
            <w:shd w:val="clear" w:color="auto" w:fill="auto"/>
            <w:noWrap/>
            <w:vAlign w:val="center"/>
            <w:hideMark/>
          </w:tcPr>
          <w:p w14:paraId="76F8414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2CEDE397"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2.2</w:t>
            </w:r>
          </w:p>
        </w:tc>
        <w:tc>
          <w:tcPr>
            <w:tcW w:w="3197" w:type="dxa"/>
            <w:shd w:val="clear" w:color="auto" w:fill="auto"/>
            <w:noWrap/>
            <w:vAlign w:val="bottom"/>
            <w:hideMark/>
          </w:tcPr>
          <w:p w14:paraId="3D40EFBF"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Contratación de servicios </w:t>
            </w:r>
          </w:p>
        </w:tc>
        <w:tc>
          <w:tcPr>
            <w:tcW w:w="2268" w:type="dxa"/>
            <w:shd w:val="clear" w:color="auto" w:fill="auto"/>
            <w:noWrap/>
            <w:vAlign w:val="bottom"/>
            <w:hideMark/>
          </w:tcPr>
          <w:p w14:paraId="7F3A4EB2"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3,390,001.00 </w:t>
            </w:r>
          </w:p>
        </w:tc>
        <w:tc>
          <w:tcPr>
            <w:tcW w:w="2127" w:type="dxa"/>
            <w:shd w:val="clear" w:color="auto" w:fill="auto"/>
            <w:noWrap/>
            <w:vAlign w:val="bottom"/>
            <w:hideMark/>
          </w:tcPr>
          <w:p w14:paraId="7AE9FA79"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(3,287,451.00)</w:t>
            </w:r>
          </w:p>
        </w:tc>
        <w:tc>
          <w:tcPr>
            <w:tcW w:w="1984" w:type="dxa"/>
            <w:shd w:val="clear" w:color="auto" w:fill="auto"/>
            <w:noWrap/>
            <w:vAlign w:val="bottom"/>
            <w:hideMark/>
          </w:tcPr>
          <w:p w14:paraId="7D3ADEE0"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102,550.00 </w:t>
            </w:r>
          </w:p>
        </w:tc>
      </w:tr>
      <w:tr w:rsidR="009805C3" w:rsidRPr="009805C3" w14:paraId="36312F0E" w14:textId="77777777" w:rsidTr="00991115">
        <w:trPr>
          <w:trHeight w:val="255"/>
        </w:trPr>
        <w:tc>
          <w:tcPr>
            <w:tcW w:w="1373" w:type="dxa"/>
            <w:shd w:val="clear" w:color="auto" w:fill="auto"/>
            <w:noWrap/>
            <w:vAlign w:val="center"/>
            <w:hideMark/>
          </w:tcPr>
          <w:p w14:paraId="50DCED10"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467F589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0020</w:t>
            </w:r>
          </w:p>
        </w:tc>
        <w:tc>
          <w:tcPr>
            <w:tcW w:w="1244" w:type="dxa"/>
            <w:shd w:val="clear" w:color="auto" w:fill="auto"/>
            <w:noWrap/>
            <w:vAlign w:val="center"/>
            <w:hideMark/>
          </w:tcPr>
          <w:p w14:paraId="1E75F079"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2D97091B"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2.3</w:t>
            </w:r>
          </w:p>
        </w:tc>
        <w:tc>
          <w:tcPr>
            <w:tcW w:w="3197" w:type="dxa"/>
            <w:shd w:val="clear" w:color="auto" w:fill="auto"/>
            <w:noWrap/>
            <w:vAlign w:val="bottom"/>
            <w:hideMark/>
          </w:tcPr>
          <w:p w14:paraId="16451EA9"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 xml:space="preserve">Materiales y suministros </w:t>
            </w:r>
          </w:p>
        </w:tc>
        <w:tc>
          <w:tcPr>
            <w:tcW w:w="2268" w:type="dxa"/>
            <w:shd w:val="clear" w:color="auto" w:fill="auto"/>
            <w:noWrap/>
            <w:vAlign w:val="bottom"/>
            <w:hideMark/>
          </w:tcPr>
          <w:p w14:paraId="74B608A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067768B5"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bottom"/>
            <w:hideMark/>
          </w:tcPr>
          <w:p w14:paraId="2DF8A07A"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r w:rsidR="009805C3" w:rsidRPr="009805C3" w14:paraId="1F96011F" w14:textId="77777777" w:rsidTr="00991115">
        <w:trPr>
          <w:trHeight w:val="255"/>
        </w:trPr>
        <w:tc>
          <w:tcPr>
            <w:tcW w:w="1373" w:type="dxa"/>
            <w:shd w:val="clear" w:color="auto" w:fill="auto"/>
            <w:noWrap/>
            <w:vAlign w:val="center"/>
            <w:hideMark/>
          </w:tcPr>
          <w:p w14:paraId="17E6F18C"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Inversión Pública</w:t>
            </w:r>
          </w:p>
        </w:tc>
        <w:tc>
          <w:tcPr>
            <w:tcW w:w="1030" w:type="dxa"/>
            <w:shd w:val="clear" w:color="auto" w:fill="auto"/>
            <w:noWrap/>
            <w:vAlign w:val="center"/>
            <w:hideMark/>
          </w:tcPr>
          <w:p w14:paraId="11CD49F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0020</w:t>
            </w:r>
          </w:p>
        </w:tc>
        <w:tc>
          <w:tcPr>
            <w:tcW w:w="1244" w:type="dxa"/>
            <w:shd w:val="clear" w:color="auto" w:fill="auto"/>
            <w:noWrap/>
            <w:vAlign w:val="center"/>
            <w:hideMark/>
          </w:tcPr>
          <w:p w14:paraId="0B9AAAB3"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Fondo General</w:t>
            </w:r>
          </w:p>
        </w:tc>
        <w:tc>
          <w:tcPr>
            <w:tcW w:w="522" w:type="dxa"/>
            <w:shd w:val="clear" w:color="auto" w:fill="auto"/>
            <w:noWrap/>
            <w:vAlign w:val="center"/>
            <w:hideMark/>
          </w:tcPr>
          <w:p w14:paraId="47934A14" w14:textId="77777777" w:rsidR="009805C3" w:rsidRPr="009805C3" w:rsidRDefault="009805C3" w:rsidP="009805C3">
            <w:pPr>
              <w:spacing w:after="0" w:line="240" w:lineRule="auto"/>
              <w:jc w:val="center"/>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2.6</w:t>
            </w:r>
          </w:p>
        </w:tc>
        <w:tc>
          <w:tcPr>
            <w:tcW w:w="3197" w:type="dxa"/>
            <w:shd w:val="clear" w:color="auto" w:fill="auto"/>
            <w:noWrap/>
            <w:vAlign w:val="bottom"/>
            <w:hideMark/>
          </w:tcPr>
          <w:p w14:paraId="788DABD1" w14:textId="77777777" w:rsidR="009805C3" w:rsidRPr="009805C3" w:rsidRDefault="009805C3" w:rsidP="009805C3">
            <w:pPr>
              <w:spacing w:after="0" w:line="240" w:lineRule="auto"/>
              <w:rPr>
                <w:rFonts w:ascii="Cambria" w:eastAsia="Times New Roman" w:hAnsi="Cambria" w:cs="Calibri"/>
                <w:color w:val="000000"/>
                <w:sz w:val="20"/>
                <w:szCs w:val="20"/>
                <w:lang w:eastAsia="es-DO"/>
              </w:rPr>
            </w:pPr>
            <w:r w:rsidRPr="009805C3">
              <w:rPr>
                <w:rFonts w:ascii="Cambria" w:eastAsia="Times New Roman" w:hAnsi="Cambria" w:cs="Calibri"/>
                <w:color w:val="000000"/>
                <w:sz w:val="20"/>
                <w:szCs w:val="20"/>
                <w:lang w:eastAsia="es-DO"/>
              </w:rPr>
              <w:t>Bienes muebles, inmuebles e intangibles</w:t>
            </w:r>
          </w:p>
        </w:tc>
        <w:tc>
          <w:tcPr>
            <w:tcW w:w="2268" w:type="dxa"/>
            <w:shd w:val="clear" w:color="auto" w:fill="auto"/>
            <w:noWrap/>
            <w:vAlign w:val="bottom"/>
            <w:hideMark/>
          </w:tcPr>
          <w:p w14:paraId="6E0566DC"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2127" w:type="dxa"/>
            <w:shd w:val="clear" w:color="auto" w:fill="auto"/>
            <w:noWrap/>
            <w:vAlign w:val="bottom"/>
            <w:hideMark/>
          </w:tcPr>
          <w:p w14:paraId="60480287"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c>
          <w:tcPr>
            <w:tcW w:w="1984" w:type="dxa"/>
            <w:shd w:val="clear" w:color="auto" w:fill="auto"/>
            <w:noWrap/>
            <w:vAlign w:val="bottom"/>
            <w:hideMark/>
          </w:tcPr>
          <w:p w14:paraId="4595D194" w14:textId="77777777" w:rsidR="009805C3" w:rsidRPr="009805C3" w:rsidRDefault="009805C3" w:rsidP="009805C3">
            <w:pPr>
              <w:spacing w:after="0" w:line="240" w:lineRule="auto"/>
              <w:jc w:val="right"/>
              <w:rPr>
                <w:rFonts w:ascii="Cambria" w:eastAsia="Times New Roman" w:hAnsi="Cambria" w:cs="Calibri"/>
                <w:sz w:val="20"/>
                <w:szCs w:val="20"/>
                <w:lang w:eastAsia="es-DO"/>
              </w:rPr>
            </w:pPr>
            <w:r w:rsidRPr="009805C3">
              <w:rPr>
                <w:rFonts w:ascii="Cambria" w:eastAsia="Times New Roman" w:hAnsi="Cambria" w:cs="Calibri"/>
                <w:sz w:val="20"/>
                <w:szCs w:val="20"/>
                <w:lang w:eastAsia="es-DO"/>
              </w:rPr>
              <w:t xml:space="preserve">                                           -   </w:t>
            </w:r>
          </w:p>
        </w:tc>
      </w:tr>
    </w:tbl>
    <w:p w14:paraId="4F8BAEAA" w14:textId="77777777" w:rsidR="0078231B" w:rsidRDefault="0078231B" w:rsidP="00B134EE">
      <w:pPr>
        <w:spacing w:after="0"/>
        <w:ind w:left="360"/>
      </w:pPr>
      <w:r>
        <w:fldChar w:fldCharType="begin"/>
      </w:r>
      <w:r>
        <w:instrText xml:space="preserve"> LINK Excel.Sheet.12 "\\\\svrwfile01\\Fileserver\\Proyectos y Documentos\\00-Proyectos y Documentos\\PLANIFICACION 2019\\MEMORIAS 2019\\Memoria de Rendición de cuentas 2019\\Documentos recibidos de las areas\\Memoria Rendicion de Cuentas Financiero- MRC-Financiero 30 de septiembre.xlsx" "Asignacion Presupuestaria!F2C1:F58C8" \a \f 4 \h </w:instrText>
      </w:r>
      <w:r>
        <w:fldChar w:fldCharType="separate"/>
      </w:r>
    </w:p>
    <w:p w14:paraId="3B23600A" w14:textId="77777777" w:rsidR="0078231B" w:rsidRDefault="0078231B" w:rsidP="00B134EE">
      <w:pPr>
        <w:spacing w:after="0"/>
        <w:ind w:left="360"/>
        <w:rPr>
          <w:rFonts w:ascii="Franklin Gothic Book" w:hAnsi="Franklin Gothic Book" w:cs="Times New Roman"/>
          <w:color w:val="000000" w:themeColor="text1"/>
          <w:sz w:val="21"/>
          <w:szCs w:val="21"/>
        </w:rPr>
      </w:pPr>
      <w:r>
        <w:rPr>
          <w:rFonts w:ascii="Franklin Gothic Book" w:hAnsi="Franklin Gothic Book" w:cs="Times New Roman"/>
          <w:color w:val="000000" w:themeColor="text1"/>
          <w:sz w:val="21"/>
          <w:szCs w:val="21"/>
        </w:rPr>
        <w:fldChar w:fldCharType="end"/>
      </w:r>
    </w:p>
    <w:p w14:paraId="479AF821" w14:textId="09C23D6C" w:rsidR="0078231B" w:rsidRPr="00B134EE" w:rsidRDefault="0078231B" w:rsidP="00B134EE">
      <w:pPr>
        <w:spacing w:after="0"/>
        <w:ind w:left="360"/>
        <w:rPr>
          <w:rFonts w:ascii="Franklin Gothic Book" w:hAnsi="Franklin Gothic Book" w:cs="Times New Roman"/>
          <w:color w:val="000000" w:themeColor="text1"/>
          <w:sz w:val="21"/>
          <w:szCs w:val="21"/>
        </w:rPr>
        <w:sectPr w:rsidR="0078231B" w:rsidRPr="00B134EE" w:rsidSect="00991115">
          <w:pgSz w:w="16838" w:h="11906" w:orient="landscape"/>
          <w:pgMar w:top="1701" w:right="1418" w:bottom="1701" w:left="1418" w:header="720" w:footer="720" w:gutter="0"/>
          <w:cols w:space="720"/>
          <w:docGrid w:linePitch="360"/>
        </w:sectPr>
      </w:pPr>
    </w:p>
    <w:tbl>
      <w:tblPr>
        <w:tblW w:w="11200" w:type="dxa"/>
        <w:jc w:val="center"/>
        <w:tblCellMar>
          <w:left w:w="70" w:type="dxa"/>
          <w:right w:w="70" w:type="dxa"/>
        </w:tblCellMar>
        <w:tblLook w:val="04A0" w:firstRow="1" w:lastRow="0" w:firstColumn="1" w:lastColumn="0" w:noHBand="0" w:noVBand="1"/>
      </w:tblPr>
      <w:tblGrid>
        <w:gridCol w:w="3220"/>
        <w:gridCol w:w="1740"/>
        <w:gridCol w:w="1960"/>
        <w:gridCol w:w="1780"/>
        <w:gridCol w:w="2500"/>
      </w:tblGrid>
      <w:tr w:rsidR="009805C3" w:rsidRPr="009805C3" w14:paraId="574B80E1" w14:textId="77777777" w:rsidTr="00165F83">
        <w:trPr>
          <w:trHeight w:val="285"/>
          <w:jc w:val="center"/>
        </w:trPr>
        <w:tc>
          <w:tcPr>
            <w:tcW w:w="11200" w:type="dxa"/>
            <w:gridSpan w:val="5"/>
            <w:tcBorders>
              <w:top w:val="nil"/>
              <w:left w:val="nil"/>
              <w:bottom w:val="nil"/>
              <w:right w:val="nil"/>
            </w:tcBorders>
            <w:shd w:val="clear" w:color="auto" w:fill="auto"/>
            <w:noWrap/>
            <w:vAlign w:val="bottom"/>
            <w:hideMark/>
          </w:tcPr>
          <w:p w14:paraId="52D1D7AA" w14:textId="77777777" w:rsidR="009805C3" w:rsidRPr="009805C3" w:rsidRDefault="009805C3" w:rsidP="009805C3">
            <w:pPr>
              <w:spacing w:after="0" w:line="240" w:lineRule="auto"/>
              <w:jc w:val="center"/>
              <w:rPr>
                <w:rFonts w:ascii="Cambria" w:eastAsia="Times New Roman" w:hAnsi="Cambria" w:cs="Calibri"/>
                <w:b/>
                <w:bCs/>
                <w:sz w:val="24"/>
                <w:szCs w:val="24"/>
                <w:lang w:eastAsia="es-DO"/>
              </w:rPr>
            </w:pPr>
            <w:bookmarkStart w:id="23" w:name="RANGE!A2:E17"/>
            <w:r w:rsidRPr="009805C3">
              <w:rPr>
                <w:rFonts w:ascii="Cambria" w:eastAsia="Times New Roman" w:hAnsi="Cambria" w:cs="Calibri"/>
                <w:b/>
                <w:bCs/>
                <w:sz w:val="24"/>
                <w:szCs w:val="24"/>
                <w:lang w:eastAsia="es-DO"/>
              </w:rPr>
              <w:lastRenderedPageBreak/>
              <w:t xml:space="preserve">Informe analítico sobre la ejecución presupuestaria de gastos corriente e inversión pública </w:t>
            </w:r>
            <w:bookmarkEnd w:id="23"/>
          </w:p>
        </w:tc>
      </w:tr>
      <w:tr w:rsidR="009805C3" w:rsidRPr="009805C3" w14:paraId="2CF94553" w14:textId="77777777" w:rsidTr="00165F83">
        <w:trPr>
          <w:trHeight w:val="315"/>
          <w:jc w:val="center"/>
        </w:trPr>
        <w:tc>
          <w:tcPr>
            <w:tcW w:w="11200" w:type="dxa"/>
            <w:gridSpan w:val="5"/>
            <w:tcBorders>
              <w:top w:val="nil"/>
              <w:left w:val="nil"/>
              <w:bottom w:val="nil"/>
              <w:right w:val="nil"/>
            </w:tcBorders>
            <w:shd w:val="clear" w:color="auto" w:fill="auto"/>
            <w:noWrap/>
            <w:vAlign w:val="bottom"/>
            <w:hideMark/>
          </w:tcPr>
          <w:p w14:paraId="069C15B4" w14:textId="3A8C38FE" w:rsidR="009805C3" w:rsidRPr="009805C3" w:rsidRDefault="009805C3" w:rsidP="009805C3">
            <w:pPr>
              <w:spacing w:after="0" w:line="240" w:lineRule="auto"/>
              <w:jc w:val="center"/>
              <w:rPr>
                <w:rFonts w:ascii="Cambria" w:eastAsia="Times New Roman" w:hAnsi="Cambria" w:cs="Calibri"/>
                <w:b/>
                <w:bCs/>
                <w:color w:val="000000"/>
                <w:sz w:val="24"/>
                <w:szCs w:val="24"/>
                <w:lang w:eastAsia="es-DO"/>
              </w:rPr>
            </w:pPr>
            <w:r w:rsidRPr="009805C3">
              <w:rPr>
                <w:rFonts w:ascii="Cambria" w:eastAsia="Times New Roman" w:hAnsi="Cambria" w:cs="Calibri"/>
                <w:b/>
                <w:bCs/>
                <w:color w:val="000000"/>
                <w:sz w:val="24"/>
                <w:szCs w:val="24"/>
                <w:lang w:eastAsia="es-DO"/>
              </w:rPr>
              <w:t xml:space="preserve">Al 30 de </w:t>
            </w:r>
            <w:r w:rsidR="00100E3A" w:rsidRPr="009805C3">
              <w:rPr>
                <w:rFonts w:ascii="Cambria" w:eastAsia="Times New Roman" w:hAnsi="Cambria" w:cs="Calibri"/>
                <w:b/>
                <w:bCs/>
                <w:color w:val="000000"/>
                <w:sz w:val="24"/>
                <w:szCs w:val="24"/>
                <w:lang w:eastAsia="es-DO"/>
              </w:rPr>
              <w:t>septiembre del</w:t>
            </w:r>
            <w:r w:rsidRPr="009805C3">
              <w:rPr>
                <w:rFonts w:ascii="Cambria" w:eastAsia="Times New Roman" w:hAnsi="Cambria" w:cs="Calibri"/>
                <w:b/>
                <w:bCs/>
                <w:color w:val="000000"/>
                <w:sz w:val="24"/>
                <w:szCs w:val="24"/>
                <w:lang w:eastAsia="es-DO"/>
              </w:rPr>
              <w:t xml:space="preserve"> 2019 </w:t>
            </w:r>
            <w:r w:rsidR="00100E3A" w:rsidRPr="009805C3">
              <w:rPr>
                <w:rFonts w:ascii="Cambria" w:eastAsia="Times New Roman" w:hAnsi="Cambria" w:cs="Calibri"/>
                <w:b/>
                <w:bCs/>
                <w:color w:val="000000"/>
                <w:sz w:val="24"/>
                <w:szCs w:val="24"/>
                <w:lang w:eastAsia="es-DO"/>
              </w:rPr>
              <w:t>(en</w:t>
            </w:r>
            <w:r w:rsidRPr="009805C3">
              <w:rPr>
                <w:rFonts w:ascii="Cambria" w:eastAsia="Times New Roman" w:hAnsi="Cambria" w:cs="Calibri"/>
                <w:b/>
                <w:bCs/>
                <w:color w:val="000000"/>
                <w:sz w:val="24"/>
                <w:szCs w:val="24"/>
                <w:lang w:eastAsia="es-DO"/>
              </w:rPr>
              <w:t xml:space="preserve"> RD$)</w:t>
            </w:r>
          </w:p>
        </w:tc>
      </w:tr>
      <w:tr w:rsidR="009805C3" w:rsidRPr="009805C3" w14:paraId="2FD4C185" w14:textId="77777777" w:rsidTr="00165F83">
        <w:trPr>
          <w:trHeight w:val="300"/>
          <w:jc w:val="center"/>
        </w:trPr>
        <w:tc>
          <w:tcPr>
            <w:tcW w:w="3220" w:type="dxa"/>
            <w:tcBorders>
              <w:top w:val="nil"/>
              <w:left w:val="nil"/>
              <w:bottom w:val="nil"/>
              <w:right w:val="nil"/>
            </w:tcBorders>
            <w:shd w:val="clear" w:color="auto" w:fill="auto"/>
            <w:noWrap/>
            <w:vAlign w:val="bottom"/>
            <w:hideMark/>
          </w:tcPr>
          <w:p w14:paraId="71E55E10" w14:textId="77777777" w:rsidR="009805C3" w:rsidRPr="009805C3" w:rsidRDefault="009805C3" w:rsidP="009805C3">
            <w:pPr>
              <w:spacing w:after="0" w:line="240" w:lineRule="auto"/>
              <w:jc w:val="center"/>
              <w:rPr>
                <w:rFonts w:ascii="Cambria" w:eastAsia="Times New Roman" w:hAnsi="Cambria" w:cs="Calibri"/>
                <w:b/>
                <w:bCs/>
                <w:color w:val="000000"/>
                <w:sz w:val="24"/>
                <w:szCs w:val="24"/>
                <w:lang w:eastAsia="es-DO"/>
              </w:rPr>
            </w:pPr>
          </w:p>
        </w:tc>
        <w:tc>
          <w:tcPr>
            <w:tcW w:w="1740" w:type="dxa"/>
            <w:tcBorders>
              <w:top w:val="nil"/>
              <w:left w:val="nil"/>
              <w:bottom w:val="nil"/>
              <w:right w:val="nil"/>
            </w:tcBorders>
            <w:shd w:val="clear" w:color="auto" w:fill="auto"/>
            <w:noWrap/>
            <w:vAlign w:val="bottom"/>
            <w:hideMark/>
          </w:tcPr>
          <w:p w14:paraId="07566EA6" w14:textId="77777777" w:rsidR="009805C3" w:rsidRPr="009805C3" w:rsidRDefault="009805C3" w:rsidP="009805C3">
            <w:pPr>
              <w:spacing w:after="0" w:line="240" w:lineRule="auto"/>
              <w:rPr>
                <w:rFonts w:ascii="Times New Roman" w:eastAsia="Times New Roman" w:hAnsi="Times New Roman" w:cs="Times New Roman"/>
                <w:sz w:val="20"/>
                <w:szCs w:val="20"/>
                <w:lang w:eastAsia="es-DO"/>
              </w:rPr>
            </w:pPr>
          </w:p>
        </w:tc>
        <w:tc>
          <w:tcPr>
            <w:tcW w:w="1960" w:type="dxa"/>
            <w:tcBorders>
              <w:top w:val="nil"/>
              <w:left w:val="nil"/>
              <w:bottom w:val="nil"/>
              <w:right w:val="nil"/>
            </w:tcBorders>
            <w:shd w:val="clear" w:color="auto" w:fill="auto"/>
            <w:noWrap/>
            <w:vAlign w:val="bottom"/>
            <w:hideMark/>
          </w:tcPr>
          <w:p w14:paraId="19DF79E6" w14:textId="77777777" w:rsidR="009805C3" w:rsidRPr="009805C3" w:rsidRDefault="009805C3" w:rsidP="009805C3">
            <w:pPr>
              <w:spacing w:after="0" w:line="240" w:lineRule="auto"/>
              <w:rPr>
                <w:rFonts w:ascii="Times New Roman" w:eastAsia="Times New Roman" w:hAnsi="Times New Roman" w:cs="Times New Roman"/>
                <w:sz w:val="20"/>
                <w:szCs w:val="20"/>
                <w:lang w:eastAsia="es-DO"/>
              </w:rPr>
            </w:pPr>
          </w:p>
        </w:tc>
        <w:tc>
          <w:tcPr>
            <w:tcW w:w="1780" w:type="dxa"/>
            <w:tcBorders>
              <w:top w:val="nil"/>
              <w:left w:val="nil"/>
              <w:bottom w:val="nil"/>
              <w:right w:val="nil"/>
            </w:tcBorders>
            <w:shd w:val="clear" w:color="auto" w:fill="auto"/>
            <w:noWrap/>
            <w:vAlign w:val="bottom"/>
            <w:hideMark/>
          </w:tcPr>
          <w:p w14:paraId="2D542ABF" w14:textId="77777777" w:rsidR="009805C3" w:rsidRPr="009805C3" w:rsidRDefault="009805C3" w:rsidP="009805C3">
            <w:pPr>
              <w:spacing w:after="0" w:line="240" w:lineRule="auto"/>
              <w:rPr>
                <w:rFonts w:ascii="Times New Roman" w:eastAsia="Times New Roman" w:hAnsi="Times New Roman" w:cs="Times New Roman"/>
                <w:sz w:val="20"/>
                <w:szCs w:val="20"/>
                <w:lang w:eastAsia="es-DO"/>
              </w:rPr>
            </w:pPr>
          </w:p>
        </w:tc>
        <w:tc>
          <w:tcPr>
            <w:tcW w:w="2500" w:type="dxa"/>
            <w:tcBorders>
              <w:top w:val="nil"/>
              <w:left w:val="nil"/>
              <w:bottom w:val="nil"/>
              <w:right w:val="nil"/>
            </w:tcBorders>
            <w:shd w:val="clear" w:color="auto" w:fill="auto"/>
            <w:noWrap/>
            <w:vAlign w:val="bottom"/>
            <w:hideMark/>
          </w:tcPr>
          <w:p w14:paraId="10F8B216" w14:textId="77777777" w:rsidR="009805C3" w:rsidRPr="009805C3" w:rsidRDefault="009805C3" w:rsidP="009805C3">
            <w:pPr>
              <w:spacing w:after="0" w:line="240" w:lineRule="auto"/>
              <w:rPr>
                <w:rFonts w:ascii="Times New Roman" w:eastAsia="Times New Roman" w:hAnsi="Times New Roman" w:cs="Times New Roman"/>
                <w:sz w:val="20"/>
                <w:szCs w:val="20"/>
                <w:lang w:eastAsia="es-DO"/>
              </w:rPr>
            </w:pPr>
          </w:p>
        </w:tc>
      </w:tr>
      <w:tr w:rsidR="009805C3" w:rsidRPr="009805C3" w14:paraId="0FEC7070" w14:textId="77777777" w:rsidTr="00165F83">
        <w:trPr>
          <w:trHeight w:val="300"/>
          <w:jc w:val="center"/>
        </w:trPr>
        <w:tc>
          <w:tcPr>
            <w:tcW w:w="3220" w:type="dxa"/>
            <w:vMerge w:val="restart"/>
            <w:tcBorders>
              <w:top w:val="single" w:sz="4" w:space="0" w:color="auto"/>
              <w:left w:val="nil"/>
              <w:bottom w:val="single" w:sz="4" w:space="0" w:color="000000"/>
              <w:right w:val="nil"/>
            </w:tcBorders>
            <w:shd w:val="clear" w:color="000000" w:fill="244062"/>
            <w:vAlign w:val="center"/>
            <w:hideMark/>
          </w:tcPr>
          <w:p w14:paraId="1010E8C1"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 xml:space="preserve">Objeto del gasto </w:t>
            </w:r>
          </w:p>
        </w:tc>
        <w:tc>
          <w:tcPr>
            <w:tcW w:w="1740" w:type="dxa"/>
            <w:tcBorders>
              <w:top w:val="nil"/>
              <w:left w:val="single" w:sz="4" w:space="0" w:color="333399"/>
              <w:bottom w:val="single" w:sz="4" w:space="0" w:color="366092"/>
              <w:right w:val="single" w:sz="4" w:space="0" w:color="333399"/>
            </w:tcBorders>
            <w:shd w:val="clear" w:color="000000" w:fill="244062"/>
            <w:noWrap/>
            <w:vAlign w:val="center"/>
            <w:hideMark/>
          </w:tcPr>
          <w:p w14:paraId="73BDFAFE" w14:textId="77777777" w:rsidR="009805C3" w:rsidRPr="009805C3" w:rsidRDefault="009805C3" w:rsidP="009805C3">
            <w:pPr>
              <w:spacing w:after="0" w:line="240" w:lineRule="auto"/>
              <w:jc w:val="center"/>
              <w:rPr>
                <w:rFonts w:ascii="Cambria" w:eastAsia="Times New Roman" w:hAnsi="Cambria" w:cs="Calibri"/>
                <w:b/>
                <w:bCs/>
                <w:color w:val="FFFFFF"/>
                <w:sz w:val="18"/>
                <w:szCs w:val="18"/>
                <w:lang w:eastAsia="es-DO"/>
              </w:rPr>
            </w:pPr>
            <w:r w:rsidRPr="009805C3">
              <w:rPr>
                <w:rFonts w:ascii="Cambria" w:eastAsia="Times New Roman" w:hAnsi="Cambria" w:cs="Calibri"/>
                <w:b/>
                <w:bCs/>
                <w:color w:val="FFFFFF"/>
                <w:sz w:val="18"/>
                <w:szCs w:val="18"/>
                <w:lang w:eastAsia="es-DO"/>
              </w:rPr>
              <w:t>1</w:t>
            </w:r>
          </w:p>
        </w:tc>
        <w:tc>
          <w:tcPr>
            <w:tcW w:w="1960" w:type="dxa"/>
            <w:tcBorders>
              <w:top w:val="nil"/>
              <w:left w:val="nil"/>
              <w:bottom w:val="single" w:sz="4" w:space="0" w:color="366092"/>
              <w:right w:val="single" w:sz="4" w:space="0" w:color="333399"/>
            </w:tcBorders>
            <w:shd w:val="clear" w:color="000000" w:fill="244062"/>
            <w:noWrap/>
            <w:vAlign w:val="center"/>
            <w:hideMark/>
          </w:tcPr>
          <w:p w14:paraId="5A52DC08" w14:textId="77777777" w:rsidR="009805C3" w:rsidRPr="009805C3" w:rsidRDefault="009805C3" w:rsidP="009805C3">
            <w:pPr>
              <w:spacing w:after="0" w:line="240" w:lineRule="auto"/>
              <w:jc w:val="center"/>
              <w:rPr>
                <w:rFonts w:ascii="Cambria" w:eastAsia="Times New Roman" w:hAnsi="Cambria" w:cs="Calibri"/>
                <w:b/>
                <w:bCs/>
                <w:color w:val="FFFFFF"/>
                <w:sz w:val="18"/>
                <w:szCs w:val="18"/>
                <w:lang w:eastAsia="es-DO"/>
              </w:rPr>
            </w:pPr>
            <w:r w:rsidRPr="009805C3">
              <w:rPr>
                <w:rFonts w:ascii="Cambria" w:eastAsia="Times New Roman" w:hAnsi="Cambria" w:cs="Calibri"/>
                <w:b/>
                <w:bCs/>
                <w:color w:val="FFFFFF"/>
                <w:sz w:val="18"/>
                <w:szCs w:val="18"/>
                <w:lang w:eastAsia="es-DO"/>
              </w:rPr>
              <w:t>2</w:t>
            </w:r>
          </w:p>
        </w:tc>
        <w:tc>
          <w:tcPr>
            <w:tcW w:w="1780" w:type="dxa"/>
            <w:tcBorders>
              <w:top w:val="nil"/>
              <w:left w:val="nil"/>
              <w:bottom w:val="single" w:sz="4" w:space="0" w:color="366092"/>
              <w:right w:val="single" w:sz="4" w:space="0" w:color="333399"/>
            </w:tcBorders>
            <w:shd w:val="clear" w:color="000000" w:fill="244062"/>
            <w:noWrap/>
            <w:vAlign w:val="center"/>
            <w:hideMark/>
          </w:tcPr>
          <w:p w14:paraId="37CFFF31" w14:textId="77777777" w:rsidR="009805C3" w:rsidRPr="009805C3" w:rsidRDefault="009805C3" w:rsidP="009805C3">
            <w:pPr>
              <w:spacing w:after="0" w:line="240" w:lineRule="auto"/>
              <w:jc w:val="center"/>
              <w:rPr>
                <w:rFonts w:ascii="Cambria" w:eastAsia="Times New Roman" w:hAnsi="Cambria" w:cs="Calibri"/>
                <w:b/>
                <w:bCs/>
                <w:color w:val="FFFFFF"/>
                <w:sz w:val="18"/>
                <w:szCs w:val="18"/>
                <w:lang w:eastAsia="es-DO"/>
              </w:rPr>
            </w:pPr>
            <w:r w:rsidRPr="009805C3">
              <w:rPr>
                <w:rFonts w:ascii="Cambria" w:eastAsia="Times New Roman" w:hAnsi="Cambria" w:cs="Calibri"/>
                <w:b/>
                <w:bCs/>
                <w:color w:val="FFFFFF"/>
                <w:sz w:val="18"/>
                <w:szCs w:val="18"/>
                <w:lang w:eastAsia="es-DO"/>
              </w:rPr>
              <w:t>3</w:t>
            </w:r>
          </w:p>
        </w:tc>
        <w:tc>
          <w:tcPr>
            <w:tcW w:w="2500" w:type="dxa"/>
            <w:vMerge w:val="restart"/>
            <w:tcBorders>
              <w:top w:val="single" w:sz="4" w:space="0" w:color="auto"/>
              <w:left w:val="nil"/>
              <w:bottom w:val="single" w:sz="4" w:space="0" w:color="000000"/>
              <w:right w:val="nil"/>
            </w:tcBorders>
            <w:shd w:val="clear" w:color="000000" w:fill="244062"/>
            <w:vAlign w:val="center"/>
            <w:hideMark/>
          </w:tcPr>
          <w:p w14:paraId="417DBDF0" w14:textId="2763004B"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 xml:space="preserve">% Comprometido y ejecutado=                  </w:t>
            </w:r>
            <w:r w:rsidR="00165F83" w:rsidRPr="009805C3">
              <w:rPr>
                <w:rFonts w:ascii="Cambria" w:eastAsia="Times New Roman" w:hAnsi="Cambria" w:cs="Calibri"/>
                <w:b/>
                <w:bCs/>
                <w:color w:val="FFFFFF"/>
                <w:sz w:val="20"/>
                <w:szCs w:val="20"/>
                <w:lang w:eastAsia="es-DO"/>
              </w:rPr>
              <w:t xml:space="preserve">  (</w:t>
            </w:r>
            <w:r w:rsidRPr="009805C3">
              <w:rPr>
                <w:rFonts w:ascii="Cambria" w:eastAsia="Times New Roman" w:hAnsi="Cambria" w:cs="Calibri"/>
                <w:b/>
                <w:bCs/>
                <w:color w:val="FFFFFF"/>
                <w:sz w:val="20"/>
                <w:szCs w:val="20"/>
                <w:lang w:eastAsia="es-DO"/>
              </w:rPr>
              <w:t>2/1)</w:t>
            </w:r>
          </w:p>
        </w:tc>
      </w:tr>
      <w:tr w:rsidR="009805C3" w:rsidRPr="009805C3" w14:paraId="3DE64941" w14:textId="77777777" w:rsidTr="00165F83">
        <w:trPr>
          <w:trHeight w:val="510"/>
          <w:jc w:val="center"/>
        </w:trPr>
        <w:tc>
          <w:tcPr>
            <w:tcW w:w="3220" w:type="dxa"/>
            <w:vMerge/>
            <w:tcBorders>
              <w:top w:val="single" w:sz="4" w:space="0" w:color="auto"/>
              <w:left w:val="nil"/>
              <w:bottom w:val="single" w:sz="4" w:space="0" w:color="000000"/>
              <w:right w:val="nil"/>
            </w:tcBorders>
            <w:vAlign w:val="center"/>
            <w:hideMark/>
          </w:tcPr>
          <w:p w14:paraId="7CA240C4" w14:textId="77777777" w:rsidR="009805C3" w:rsidRPr="009805C3" w:rsidRDefault="009805C3" w:rsidP="009805C3">
            <w:pPr>
              <w:spacing w:after="0" w:line="240" w:lineRule="auto"/>
              <w:rPr>
                <w:rFonts w:ascii="Cambria" w:eastAsia="Times New Roman" w:hAnsi="Cambria" w:cs="Calibri"/>
                <w:b/>
                <w:bCs/>
                <w:color w:val="FFFFFF"/>
                <w:sz w:val="20"/>
                <w:szCs w:val="20"/>
                <w:lang w:eastAsia="es-DO"/>
              </w:rPr>
            </w:pPr>
          </w:p>
        </w:tc>
        <w:tc>
          <w:tcPr>
            <w:tcW w:w="1740" w:type="dxa"/>
            <w:tcBorders>
              <w:top w:val="nil"/>
              <w:left w:val="single" w:sz="4" w:space="0" w:color="auto"/>
              <w:bottom w:val="single" w:sz="4" w:space="0" w:color="auto"/>
              <w:right w:val="single" w:sz="4" w:space="0" w:color="auto"/>
            </w:tcBorders>
            <w:shd w:val="clear" w:color="000000" w:fill="244062"/>
            <w:vAlign w:val="center"/>
            <w:hideMark/>
          </w:tcPr>
          <w:p w14:paraId="779B955D"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 xml:space="preserve">Presupuesto vigente </w:t>
            </w:r>
          </w:p>
        </w:tc>
        <w:tc>
          <w:tcPr>
            <w:tcW w:w="1960" w:type="dxa"/>
            <w:tcBorders>
              <w:top w:val="nil"/>
              <w:left w:val="nil"/>
              <w:bottom w:val="single" w:sz="4" w:space="0" w:color="auto"/>
              <w:right w:val="single" w:sz="4" w:space="0" w:color="auto"/>
            </w:tcBorders>
            <w:shd w:val="clear" w:color="000000" w:fill="244062"/>
            <w:vAlign w:val="center"/>
            <w:hideMark/>
          </w:tcPr>
          <w:p w14:paraId="26BDFBDC"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Comprometido y ejecutado</w:t>
            </w:r>
          </w:p>
        </w:tc>
        <w:tc>
          <w:tcPr>
            <w:tcW w:w="1780" w:type="dxa"/>
            <w:tcBorders>
              <w:top w:val="nil"/>
              <w:left w:val="nil"/>
              <w:bottom w:val="single" w:sz="4" w:space="0" w:color="auto"/>
              <w:right w:val="single" w:sz="4" w:space="0" w:color="auto"/>
            </w:tcBorders>
            <w:shd w:val="clear" w:color="000000" w:fill="244062"/>
            <w:vAlign w:val="center"/>
            <w:hideMark/>
          </w:tcPr>
          <w:p w14:paraId="6173F020" w14:textId="77777777" w:rsidR="009805C3" w:rsidRPr="009805C3" w:rsidRDefault="009805C3" w:rsidP="009805C3">
            <w:pPr>
              <w:spacing w:after="0" w:line="240" w:lineRule="auto"/>
              <w:jc w:val="center"/>
              <w:rPr>
                <w:rFonts w:ascii="Cambria" w:eastAsia="Times New Roman" w:hAnsi="Cambria" w:cs="Calibri"/>
                <w:b/>
                <w:bCs/>
                <w:color w:val="FFFFFF"/>
                <w:sz w:val="20"/>
                <w:szCs w:val="20"/>
                <w:lang w:eastAsia="es-DO"/>
              </w:rPr>
            </w:pPr>
            <w:r w:rsidRPr="009805C3">
              <w:rPr>
                <w:rFonts w:ascii="Cambria" w:eastAsia="Times New Roman" w:hAnsi="Cambria" w:cs="Calibri"/>
                <w:b/>
                <w:bCs/>
                <w:color w:val="FFFFFF"/>
                <w:sz w:val="20"/>
                <w:szCs w:val="20"/>
                <w:lang w:eastAsia="es-DO"/>
              </w:rPr>
              <w:t xml:space="preserve">Preventivo y disponible </w:t>
            </w:r>
          </w:p>
        </w:tc>
        <w:tc>
          <w:tcPr>
            <w:tcW w:w="2500" w:type="dxa"/>
            <w:vMerge/>
            <w:tcBorders>
              <w:top w:val="single" w:sz="4" w:space="0" w:color="auto"/>
              <w:left w:val="nil"/>
              <w:bottom w:val="single" w:sz="4" w:space="0" w:color="000000"/>
              <w:right w:val="nil"/>
            </w:tcBorders>
            <w:vAlign w:val="center"/>
            <w:hideMark/>
          </w:tcPr>
          <w:p w14:paraId="37CFE739" w14:textId="77777777" w:rsidR="009805C3" w:rsidRPr="009805C3" w:rsidRDefault="009805C3" w:rsidP="009805C3">
            <w:pPr>
              <w:spacing w:after="0" w:line="240" w:lineRule="auto"/>
              <w:rPr>
                <w:rFonts w:ascii="Cambria" w:eastAsia="Times New Roman" w:hAnsi="Cambria" w:cs="Calibri"/>
                <w:b/>
                <w:bCs/>
                <w:color w:val="FFFFFF"/>
                <w:sz w:val="20"/>
                <w:szCs w:val="20"/>
                <w:lang w:eastAsia="es-DO"/>
              </w:rPr>
            </w:pPr>
          </w:p>
        </w:tc>
      </w:tr>
      <w:tr w:rsidR="009805C3" w:rsidRPr="009805C3" w14:paraId="58DF8017" w14:textId="77777777" w:rsidTr="00165F83">
        <w:trPr>
          <w:trHeight w:val="510"/>
          <w:jc w:val="center"/>
        </w:trPr>
        <w:tc>
          <w:tcPr>
            <w:tcW w:w="3220" w:type="dxa"/>
            <w:tcBorders>
              <w:top w:val="nil"/>
              <w:left w:val="single" w:sz="4" w:space="0" w:color="auto"/>
              <w:bottom w:val="single" w:sz="4" w:space="0" w:color="auto"/>
              <w:right w:val="single" w:sz="4" w:space="0" w:color="auto"/>
            </w:tcBorders>
            <w:shd w:val="clear" w:color="auto" w:fill="auto"/>
            <w:hideMark/>
          </w:tcPr>
          <w:p w14:paraId="46950A65"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(Objeto 1) Remuneraciones y contribuciones</w:t>
            </w:r>
          </w:p>
        </w:tc>
        <w:tc>
          <w:tcPr>
            <w:tcW w:w="1740" w:type="dxa"/>
            <w:tcBorders>
              <w:top w:val="nil"/>
              <w:left w:val="nil"/>
              <w:bottom w:val="single" w:sz="4" w:space="0" w:color="auto"/>
              <w:right w:val="single" w:sz="4" w:space="0" w:color="auto"/>
            </w:tcBorders>
            <w:shd w:val="clear" w:color="auto" w:fill="auto"/>
            <w:noWrap/>
            <w:vAlign w:val="bottom"/>
            <w:hideMark/>
          </w:tcPr>
          <w:p w14:paraId="5EBC9EFA"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479,750,300.33</w:t>
            </w:r>
          </w:p>
        </w:tc>
        <w:tc>
          <w:tcPr>
            <w:tcW w:w="1960" w:type="dxa"/>
            <w:tcBorders>
              <w:top w:val="nil"/>
              <w:left w:val="nil"/>
              <w:bottom w:val="single" w:sz="4" w:space="0" w:color="auto"/>
              <w:right w:val="single" w:sz="4" w:space="0" w:color="auto"/>
            </w:tcBorders>
            <w:shd w:val="clear" w:color="auto" w:fill="auto"/>
            <w:noWrap/>
            <w:vAlign w:val="bottom"/>
            <w:hideMark/>
          </w:tcPr>
          <w:p w14:paraId="052BD84E"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246,434,469.36</w:t>
            </w:r>
          </w:p>
        </w:tc>
        <w:tc>
          <w:tcPr>
            <w:tcW w:w="1780" w:type="dxa"/>
            <w:tcBorders>
              <w:top w:val="nil"/>
              <w:left w:val="nil"/>
              <w:bottom w:val="single" w:sz="4" w:space="0" w:color="auto"/>
              <w:right w:val="single" w:sz="4" w:space="0" w:color="auto"/>
            </w:tcBorders>
            <w:shd w:val="clear" w:color="auto" w:fill="auto"/>
            <w:noWrap/>
            <w:vAlign w:val="bottom"/>
            <w:hideMark/>
          </w:tcPr>
          <w:p w14:paraId="7E15E8FF"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233,315,830.97</w:t>
            </w:r>
          </w:p>
        </w:tc>
        <w:tc>
          <w:tcPr>
            <w:tcW w:w="2500" w:type="dxa"/>
            <w:tcBorders>
              <w:top w:val="nil"/>
              <w:left w:val="nil"/>
              <w:bottom w:val="single" w:sz="4" w:space="0" w:color="auto"/>
              <w:right w:val="single" w:sz="4" w:space="0" w:color="auto"/>
            </w:tcBorders>
            <w:shd w:val="clear" w:color="auto" w:fill="auto"/>
            <w:vAlign w:val="bottom"/>
            <w:hideMark/>
          </w:tcPr>
          <w:p w14:paraId="2998757A"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51.37%</w:t>
            </w:r>
          </w:p>
        </w:tc>
      </w:tr>
      <w:tr w:rsidR="009805C3" w:rsidRPr="009805C3" w14:paraId="7C98FEF6" w14:textId="77777777" w:rsidTr="00165F83">
        <w:trPr>
          <w:trHeight w:val="255"/>
          <w:jc w:val="center"/>
        </w:trPr>
        <w:tc>
          <w:tcPr>
            <w:tcW w:w="3220" w:type="dxa"/>
            <w:tcBorders>
              <w:top w:val="nil"/>
              <w:left w:val="single" w:sz="4" w:space="0" w:color="auto"/>
              <w:bottom w:val="single" w:sz="4" w:space="0" w:color="auto"/>
              <w:right w:val="single" w:sz="4" w:space="0" w:color="auto"/>
            </w:tcBorders>
            <w:shd w:val="clear" w:color="auto" w:fill="auto"/>
            <w:hideMark/>
          </w:tcPr>
          <w:p w14:paraId="1141EA18"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(Objeto 2) Contratación de servicios </w:t>
            </w:r>
          </w:p>
        </w:tc>
        <w:tc>
          <w:tcPr>
            <w:tcW w:w="1740" w:type="dxa"/>
            <w:tcBorders>
              <w:top w:val="nil"/>
              <w:left w:val="nil"/>
              <w:bottom w:val="single" w:sz="4" w:space="0" w:color="auto"/>
              <w:right w:val="single" w:sz="4" w:space="0" w:color="auto"/>
            </w:tcBorders>
            <w:shd w:val="clear" w:color="auto" w:fill="auto"/>
            <w:noWrap/>
            <w:vAlign w:val="bottom"/>
            <w:hideMark/>
          </w:tcPr>
          <w:p w14:paraId="28BE583D"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283,256,853.68</w:t>
            </w:r>
          </w:p>
        </w:tc>
        <w:tc>
          <w:tcPr>
            <w:tcW w:w="1960" w:type="dxa"/>
            <w:tcBorders>
              <w:top w:val="nil"/>
              <w:left w:val="nil"/>
              <w:bottom w:val="single" w:sz="4" w:space="0" w:color="auto"/>
              <w:right w:val="single" w:sz="4" w:space="0" w:color="auto"/>
            </w:tcBorders>
            <w:shd w:val="clear" w:color="auto" w:fill="auto"/>
            <w:noWrap/>
            <w:vAlign w:val="bottom"/>
            <w:hideMark/>
          </w:tcPr>
          <w:p w14:paraId="294BD482"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42,277,150.75</w:t>
            </w:r>
          </w:p>
        </w:tc>
        <w:tc>
          <w:tcPr>
            <w:tcW w:w="1780" w:type="dxa"/>
            <w:tcBorders>
              <w:top w:val="nil"/>
              <w:left w:val="nil"/>
              <w:bottom w:val="single" w:sz="4" w:space="0" w:color="auto"/>
              <w:right w:val="single" w:sz="4" w:space="0" w:color="auto"/>
            </w:tcBorders>
            <w:shd w:val="clear" w:color="auto" w:fill="auto"/>
            <w:noWrap/>
            <w:vAlign w:val="bottom"/>
            <w:hideMark/>
          </w:tcPr>
          <w:p w14:paraId="5D24497B"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240,979,702.93</w:t>
            </w:r>
          </w:p>
        </w:tc>
        <w:tc>
          <w:tcPr>
            <w:tcW w:w="2500" w:type="dxa"/>
            <w:tcBorders>
              <w:top w:val="nil"/>
              <w:left w:val="nil"/>
              <w:bottom w:val="single" w:sz="4" w:space="0" w:color="auto"/>
              <w:right w:val="single" w:sz="4" w:space="0" w:color="auto"/>
            </w:tcBorders>
            <w:shd w:val="clear" w:color="auto" w:fill="auto"/>
            <w:vAlign w:val="bottom"/>
            <w:hideMark/>
          </w:tcPr>
          <w:p w14:paraId="5423CDBF"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14.93%</w:t>
            </w:r>
          </w:p>
        </w:tc>
      </w:tr>
      <w:tr w:rsidR="009805C3" w:rsidRPr="009805C3" w14:paraId="677B6A2A" w14:textId="77777777" w:rsidTr="00165F83">
        <w:trPr>
          <w:trHeight w:val="255"/>
          <w:jc w:val="center"/>
        </w:trPr>
        <w:tc>
          <w:tcPr>
            <w:tcW w:w="3220" w:type="dxa"/>
            <w:tcBorders>
              <w:top w:val="nil"/>
              <w:left w:val="single" w:sz="4" w:space="0" w:color="auto"/>
              <w:bottom w:val="single" w:sz="4" w:space="0" w:color="auto"/>
              <w:right w:val="single" w:sz="4" w:space="0" w:color="auto"/>
            </w:tcBorders>
            <w:shd w:val="clear" w:color="auto" w:fill="auto"/>
            <w:hideMark/>
          </w:tcPr>
          <w:p w14:paraId="147A16C2"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(Objeto 3) Materiales y Suministros</w:t>
            </w:r>
          </w:p>
        </w:tc>
        <w:tc>
          <w:tcPr>
            <w:tcW w:w="1740" w:type="dxa"/>
            <w:tcBorders>
              <w:top w:val="nil"/>
              <w:left w:val="nil"/>
              <w:bottom w:val="single" w:sz="4" w:space="0" w:color="auto"/>
              <w:right w:val="single" w:sz="4" w:space="0" w:color="auto"/>
            </w:tcBorders>
            <w:shd w:val="clear" w:color="auto" w:fill="auto"/>
            <w:noWrap/>
            <w:vAlign w:val="bottom"/>
            <w:hideMark/>
          </w:tcPr>
          <w:p w14:paraId="2AC7DFD4"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38,390,036.15</w:t>
            </w:r>
          </w:p>
        </w:tc>
        <w:tc>
          <w:tcPr>
            <w:tcW w:w="1960" w:type="dxa"/>
            <w:tcBorders>
              <w:top w:val="nil"/>
              <w:left w:val="nil"/>
              <w:bottom w:val="single" w:sz="4" w:space="0" w:color="auto"/>
              <w:right w:val="single" w:sz="4" w:space="0" w:color="auto"/>
            </w:tcBorders>
            <w:shd w:val="clear" w:color="auto" w:fill="auto"/>
            <w:noWrap/>
            <w:vAlign w:val="bottom"/>
            <w:hideMark/>
          </w:tcPr>
          <w:p w14:paraId="50E28934"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10,353,702.54</w:t>
            </w:r>
          </w:p>
        </w:tc>
        <w:tc>
          <w:tcPr>
            <w:tcW w:w="1780" w:type="dxa"/>
            <w:tcBorders>
              <w:top w:val="nil"/>
              <w:left w:val="nil"/>
              <w:bottom w:val="single" w:sz="4" w:space="0" w:color="auto"/>
              <w:right w:val="single" w:sz="4" w:space="0" w:color="auto"/>
            </w:tcBorders>
            <w:shd w:val="clear" w:color="auto" w:fill="auto"/>
            <w:noWrap/>
            <w:vAlign w:val="bottom"/>
            <w:hideMark/>
          </w:tcPr>
          <w:p w14:paraId="1DB66AC8"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28,036,333.61</w:t>
            </w:r>
          </w:p>
        </w:tc>
        <w:tc>
          <w:tcPr>
            <w:tcW w:w="2500" w:type="dxa"/>
            <w:tcBorders>
              <w:top w:val="nil"/>
              <w:left w:val="nil"/>
              <w:bottom w:val="single" w:sz="4" w:space="0" w:color="auto"/>
              <w:right w:val="single" w:sz="4" w:space="0" w:color="auto"/>
            </w:tcBorders>
            <w:shd w:val="clear" w:color="auto" w:fill="auto"/>
            <w:vAlign w:val="bottom"/>
            <w:hideMark/>
          </w:tcPr>
          <w:p w14:paraId="7A2B3ACB"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26.97%</w:t>
            </w:r>
          </w:p>
        </w:tc>
      </w:tr>
      <w:tr w:rsidR="009805C3" w:rsidRPr="009805C3" w14:paraId="0B76DF2F" w14:textId="77777777" w:rsidTr="00165F83">
        <w:trPr>
          <w:trHeight w:val="315"/>
          <w:jc w:val="center"/>
        </w:trPr>
        <w:tc>
          <w:tcPr>
            <w:tcW w:w="3220" w:type="dxa"/>
            <w:tcBorders>
              <w:top w:val="nil"/>
              <w:left w:val="single" w:sz="4" w:space="0" w:color="auto"/>
              <w:bottom w:val="single" w:sz="4" w:space="0" w:color="auto"/>
              <w:right w:val="single" w:sz="4" w:space="0" w:color="auto"/>
            </w:tcBorders>
            <w:shd w:val="clear" w:color="auto" w:fill="auto"/>
            <w:hideMark/>
          </w:tcPr>
          <w:p w14:paraId="04A4C72C"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(Objeto 4) Transferencias Corrientes</w:t>
            </w:r>
          </w:p>
        </w:tc>
        <w:tc>
          <w:tcPr>
            <w:tcW w:w="1740" w:type="dxa"/>
            <w:tcBorders>
              <w:top w:val="nil"/>
              <w:left w:val="nil"/>
              <w:bottom w:val="single" w:sz="4" w:space="0" w:color="auto"/>
              <w:right w:val="single" w:sz="4" w:space="0" w:color="auto"/>
            </w:tcBorders>
            <w:shd w:val="clear" w:color="auto" w:fill="auto"/>
            <w:noWrap/>
            <w:vAlign w:val="bottom"/>
            <w:hideMark/>
          </w:tcPr>
          <w:p w14:paraId="40798467"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116,500.00</w:t>
            </w:r>
          </w:p>
        </w:tc>
        <w:tc>
          <w:tcPr>
            <w:tcW w:w="1960" w:type="dxa"/>
            <w:tcBorders>
              <w:top w:val="nil"/>
              <w:left w:val="nil"/>
              <w:bottom w:val="single" w:sz="4" w:space="0" w:color="auto"/>
              <w:right w:val="single" w:sz="4" w:space="0" w:color="auto"/>
            </w:tcBorders>
            <w:shd w:val="clear" w:color="auto" w:fill="auto"/>
            <w:noWrap/>
            <w:vAlign w:val="bottom"/>
            <w:hideMark/>
          </w:tcPr>
          <w:p w14:paraId="10D93DB6"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w:t>
            </w:r>
          </w:p>
        </w:tc>
        <w:tc>
          <w:tcPr>
            <w:tcW w:w="1780" w:type="dxa"/>
            <w:tcBorders>
              <w:top w:val="nil"/>
              <w:left w:val="nil"/>
              <w:bottom w:val="single" w:sz="4" w:space="0" w:color="auto"/>
              <w:right w:val="single" w:sz="4" w:space="0" w:color="auto"/>
            </w:tcBorders>
            <w:shd w:val="clear" w:color="auto" w:fill="auto"/>
            <w:noWrap/>
            <w:vAlign w:val="bottom"/>
            <w:hideMark/>
          </w:tcPr>
          <w:p w14:paraId="79211DDF"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116,500.00</w:t>
            </w:r>
          </w:p>
        </w:tc>
        <w:tc>
          <w:tcPr>
            <w:tcW w:w="2500" w:type="dxa"/>
            <w:tcBorders>
              <w:top w:val="nil"/>
              <w:left w:val="nil"/>
              <w:bottom w:val="single" w:sz="4" w:space="0" w:color="auto"/>
              <w:right w:val="single" w:sz="4" w:space="0" w:color="auto"/>
            </w:tcBorders>
            <w:shd w:val="clear" w:color="auto" w:fill="auto"/>
            <w:vAlign w:val="bottom"/>
            <w:hideMark/>
          </w:tcPr>
          <w:p w14:paraId="0683DB0B"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0.00%</w:t>
            </w:r>
          </w:p>
        </w:tc>
      </w:tr>
      <w:tr w:rsidR="009805C3" w:rsidRPr="009805C3" w14:paraId="7C21F8E8" w14:textId="77777777" w:rsidTr="00165F83">
        <w:trPr>
          <w:trHeight w:val="510"/>
          <w:jc w:val="center"/>
        </w:trPr>
        <w:tc>
          <w:tcPr>
            <w:tcW w:w="3220" w:type="dxa"/>
            <w:tcBorders>
              <w:top w:val="nil"/>
              <w:left w:val="single" w:sz="4" w:space="0" w:color="auto"/>
              <w:bottom w:val="single" w:sz="4" w:space="0" w:color="auto"/>
              <w:right w:val="single" w:sz="4" w:space="0" w:color="auto"/>
            </w:tcBorders>
            <w:shd w:val="clear" w:color="auto" w:fill="auto"/>
            <w:hideMark/>
          </w:tcPr>
          <w:p w14:paraId="6A5CCBAA"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(Objeto 6) Bienes muebles, inmuebles e intangibles</w:t>
            </w:r>
          </w:p>
        </w:tc>
        <w:tc>
          <w:tcPr>
            <w:tcW w:w="1740" w:type="dxa"/>
            <w:tcBorders>
              <w:top w:val="nil"/>
              <w:left w:val="nil"/>
              <w:bottom w:val="single" w:sz="4" w:space="0" w:color="auto"/>
              <w:right w:val="single" w:sz="4" w:space="0" w:color="auto"/>
            </w:tcBorders>
            <w:shd w:val="clear" w:color="auto" w:fill="auto"/>
            <w:noWrap/>
            <w:vAlign w:val="bottom"/>
            <w:hideMark/>
          </w:tcPr>
          <w:p w14:paraId="04FE1E70"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37,281,715.84</w:t>
            </w:r>
          </w:p>
        </w:tc>
        <w:tc>
          <w:tcPr>
            <w:tcW w:w="1960" w:type="dxa"/>
            <w:tcBorders>
              <w:top w:val="nil"/>
              <w:left w:val="nil"/>
              <w:bottom w:val="single" w:sz="4" w:space="0" w:color="auto"/>
              <w:right w:val="single" w:sz="4" w:space="0" w:color="auto"/>
            </w:tcBorders>
            <w:shd w:val="clear" w:color="auto" w:fill="auto"/>
            <w:noWrap/>
            <w:vAlign w:val="bottom"/>
            <w:hideMark/>
          </w:tcPr>
          <w:p w14:paraId="23E274D3"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22,974,032.77</w:t>
            </w:r>
          </w:p>
        </w:tc>
        <w:tc>
          <w:tcPr>
            <w:tcW w:w="1780" w:type="dxa"/>
            <w:tcBorders>
              <w:top w:val="nil"/>
              <w:left w:val="nil"/>
              <w:bottom w:val="single" w:sz="4" w:space="0" w:color="auto"/>
              <w:right w:val="single" w:sz="4" w:space="0" w:color="auto"/>
            </w:tcBorders>
            <w:shd w:val="clear" w:color="auto" w:fill="auto"/>
            <w:noWrap/>
            <w:vAlign w:val="bottom"/>
            <w:hideMark/>
          </w:tcPr>
          <w:p w14:paraId="41A876BA"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14,307,683.07</w:t>
            </w:r>
          </w:p>
        </w:tc>
        <w:tc>
          <w:tcPr>
            <w:tcW w:w="2500" w:type="dxa"/>
            <w:tcBorders>
              <w:top w:val="nil"/>
              <w:left w:val="nil"/>
              <w:bottom w:val="single" w:sz="4" w:space="0" w:color="auto"/>
              <w:right w:val="single" w:sz="4" w:space="0" w:color="auto"/>
            </w:tcBorders>
            <w:shd w:val="clear" w:color="auto" w:fill="auto"/>
            <w:vAlign w:val="bottom"/>
            <w:hideMark/>
          </w:tcPr>
          <w:p w14:paraId="76DFA09F"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61.62%</w:t>
            </w:r>
          </w:p>
        </w:tc>
      </w:tr>
      <w:tr w:rsidR="009805C3" w:rsidRPr="009805C3" w14:paraId="7F102FD5" w14:textId="77777777" w:rsidTr="00165F83">
        <w:trPr>
          <w:trHeight w:val="510"/>
          <w:jc w:val="center"/>
        </w:trPr>
        <w:tc>
          <w:tcPr>
            <w:tcW w:w="3220" w:type="dxa"/>
            <w:tcBorders>
              <w:top w:val="nil"/>
              <w:left w:val="single" w:sz="4" w:space="0" w:color="auto"/>
              <w:bottom w:val="single" w:sz="4" w:space="0" w:color="auto"/>
              <w:right w:val="single" w:sz="4" w:space="0" w:color="auto"/>
            </w:tcBorders>
            <w:shd w:val="clear" w:color="000000" w:fill="FFFFFF"/>
            <w:vAlign w:val="bottom"/>
            <w:hideMark/>
          </w:tcPr>
          <w:p w14:paraId="3E56D3F1"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Total Presupuesto Gasto corriente e Inversión pública</w:t>
            </w:r>
          </w:p>
        </w:tc>
        <w:tc>
          <w:tcPr>
            <w:tcW w:w="1740" w:type="dxa"/>
            <w:tcBorders>
              <w:top w:val="nil"/>
              <w:left w:val="nil"/>
              <w:bottom w:val="single" w:sz="4" w:space="0" w:color="auto"/>
              <w:right w:val="single" w:sz="4" w:space="0" w:color="auto"/>
            </w:tcBorders>
            <w:shd w:val="clear" w:color="000000" w:fill="FFFFFF"/>
            <w:vAlign w:val="bottom"/>
            <w:hideMark/>
          </w:tcPr>
          <w:p w14:paraId="240DA18A"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       838,795,406.00 </w:t>
            </w:r>
          </w:p>
        </w:tc>
        <w:tc>
          <w:tcPr>
            <w:tcW w:w="1960" w:type="dxa"/>
            <w:tcBorders>
              <w:top w:val="nil"/>
              <w:left w:val="nil"/>
              <w:bottom w:val="single" w:sz="4" w:space="0" w:color="auto"/>
              <w:right w:val="single" w:sz="4" w:space="0" w:color="auto"/>
            </w:tcBorders>
            <w:shd w:val="clear" w:color="000000" w:fill="FFFFFF"/>
            <w:vAlign w:val="bottom"/>
            <w:hideMark/>
          </w:tcPr>
          <w:p w14:paraId="39FAEE92"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            322,039,355.42 </w:t>
            </w:r>
          </w:p>
        </w:tc>
        <w:tc>
          <w:tcPr>
            <w:tcW w:w="1780" w:type="dxa"/>
            <w:tcBorders>
              <w:top w:val="nil"/>
              <w:left w:val="nil"/>
              <w:bottom w:val="single" w:sz="4" w:space="0" w:color="auto"/>
              <w:right w:val="single" w:sz="4" w:space="0" w:color="auto"/>
            </w:tcBorders>
            <w:shd w:val="clear" w:color="000000" w:fill="FFFFFF"/>
            <w:vAlign w:val="bottom"/>
            <w:hideMark/>
          </w:tcPr>
          <w:p w14:paraId="6A9F1CCC" w14:textId="77777777" w:rsidR="009805C3" w:rsidRPr="00165F83" w:rsidRDefault="009805C3" w:rsidP="009805C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        516,756,050.58 </w:t>
            </w:r>
          </w:p>
        </w:tc>
        <w:tc>
          <w:tcPr>
            <w:tcW w:w="2500" w:type="dxa"/>
            <w:tcBorders>
              <w:top w:val="nil"/>
              <w:left w:val="nil"/>
              <w:bottom w:val="single" w:sz="4" w:space="0" w:color="auto"/>
              <w:right w:val="single" w:sz="4" w:space="0" w:color="auto"/>
            </w:tcBorders>
            <w:shd w:val="clear" w:color="000000" w:fill="FFFFFF"/>
            <w:vAlign w:val="bottom"/>
            <w:hideMark/>
          </w:tcPr>
          <w:p w14:paraId="75209C11"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38.39%</w:t>
            </w:r>
          </w:p>
        </w:tc>
      </w:tr>
      <w:tr w:rsidR="009805C3" w:rsidRPr="009805C3" w14:paraId="2818BF1F" w14:textId="77777777" w:rsidTr="00165F83">
        <w:trPr>
          <w:trHeight w:val="255"/>
          <w:jc w:val="center"/>
        </w:trPr>
        <w:tc>
          <w:tcPr>
            <w:tcW w:w="3220" w:type="dxa"/>
            <w:tcBorders>
              <w:top w:val="nil"/>
              <w:left w:val="nil"/>
              <w:bottom w:val="nil"/>
              <w:right w:val="nil"/>
            </w:tcBorders>
            <w:shd w:val="clear" w:color="auto" w:fill="auto"/>
            <w:noWrap/>
            <w:vAlign w:val="bottom"/>
            <w:hideMark/>
          </w:tcPr>
          <w:p w14:paraId="2B0801BB"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c>
          <w:tcPr>
            <w:tcW w:w="3700" w:type="dxa"/>
            <w:gridSpan w:val="2"/>
            <w:tcBorders>
              <w:top w:val="single" w:sz="4" w:space="0" w:color="auto"/>
              <w:left w:val="nil"/>
              <w:bottom w:val="nil"/>
              <w:right w:val="nil"/>
            </w:tcBorders>
            <w:shd w:val="clear" w:color="auto" w:fill="auto"/>
            <w:vAlign w:val="bottom"/>
            <w:hideMark/>
          </w:tcPr>
          <w:p w14:paraId="6D372671"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Preventivo Fondo </w:t>
            </w:r>
            <w:proofErr w:type="spellStart"/>
            <w:r w:rsidRPr="00165F83">
              <w:rPr>
                <w:rFonts w:ascii="Franklin Gothic Book" w:hAnsi="Franklin Gothic Book" w:cs="Times New Roman"/>
                <w:color w:val="000000" w:themeColor="text1"/>
                <w:sz w:val="21"/>
                <w:szCs w:val="21"/>
              </w:rPr>
              <w:t>reponible</w:t>
            </w:r>
            <w:proofErr w:type="spellEnd"/>
            <w:r w:rsidRPr="00165F83">
              <w:rPr>
                <w:rFonts w:ascii="Franklin Gothic Book" w:hAnsi="Franklin Gothic Book" w:cs="Times New Roman"/>
                <w:color w:val="000000" w:themeColor="text1"/>
                <w:sz w:val="21"/>
                <w:szCs w:val="21"/>
              </w:rPr>
              <w:t xml:space="preserve"> eventual</w:t>
            </w:r>
          </w:p>
        </w:tc>
        <w:tc>
          <w:tcPr>
            <w:tcW w:w="1780" w:type="dxa"/>
            <w:tcBorders>
              <w:top w:val="nil"/>
              <w:left w:val="nil"/>
              <w:bottom w:val="nil"/>
              <w:right w:val="nil"/>
            </w:tcBorders>
            <w:shd w:val="clear" w:color="auto" w:fill="auto"/>
            <w:noWrap/>
            <w:vAlign w:val="bottom"/>
            <w:hideMark/>
          </w:tcPr>
          <w:p w14:paraId="77CAB023" w14:textId="77777777" w:rsidR="009805C3" w:rsidRPr="00165F83" w:rsidRDefault="009805C3" w:rsidP="00165F8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150,029,691.00</w:t>
            </w:r>
          </w:p>
        </w:tc>
        <w:tc>
          <w:tcPr>
            <w:tcW w:w="2500" w:type="dxa"/>
            <w:tcBorders>
              <w:top w:val="nil"/>
              <w:left w:val="nil"/>
              <w:bottom w:val="nil"/>
              <w:right w:val="nil"/>
            </w:tcBorders>
            <w:shd w:val="clear" w:color="auto" w:fill="auto"/>
            <w:vAlign w:val="bottom"/>
            <w:hideMark/>
          </w:tcPr>
          <w:p w14:paraId="35D42EEB"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w:t>
            </w:r>
          </w:p>
        </w:tc>
      </w:tr>
      <w:tr w:rsidR="009805C3" w:rsidRPr="009805C3" w14:paraId="4027D01A" w14:textId="77777777" w:rsidTr="00165F83">
        <w:trPr>
          <w:trHeight w:val="285"/>
          <w:jc w:val="center"/>
        </w:trPr>
        <w:tc>
          <w:tcPr>
            <w:tcW w:w="3220" w:type="dxa"/>
            <w:tcBorders>
              <w:top w:val="nil"/>
              <w:left w:val="nil"/>
              <w:bottom w:val="nil"/>
              <w:right w:val="nil"/>
            </w:tcBorders>
            <w:shd w:val="clear" w:color="auto" w:fill="auto"/>
            <w:noWrap/>
            <w:vAlign w:val="bottom"/>
            <w:hideMark/>
          </w:tcPr>
          <w:p w14:paraId="5868C241"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c>
          <w:tcPr>
            <w:tcW w:w="3700" w:type="dxa"/>
            <w:gridSpan w:val="2"/>
            <w:tcBorders>
              <w:top w:val="nil"/>
              <w:left w:val="nil"/>
              <w:bottom w:val="nil"/>
              <w:right w:val="nil"/>
            </w:tcBorders>
            <w:shd w:val="clear" w:color="auto" w:fill="auto"/>
            <w:vAlign w:val="bottom"/>
            <w:hideMark/>
          </w:tcPr>
          <w:p w14:paraId="45F12815"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Preventivo Fondo en avance por excepción</w:t>
            </w:r>
          </w:p>
        </w:tc>
        <w:tc>
          <w:tcPr>
            <w:tcW w:w="1780" w:type="dxa"/>
            <w:tcBorders>
              <w:top w:val="nil"/>
              <w:left w:val="nil"/>
              <w:bottom w:val="nil"/>
              <w:right w:val="nil"/>
            </w:tcBorders>
            <w:shd w:val="clear" w:color="auto" w:fill="auto"/>
            <w:noWrap/>
            <w:vAlign w:val="bottom"/>
            <w:hideMark/>
          </w:tcPr>
          <w:p w14:paraId="4F9B79C1" w14:textId="77777777" w:rsidR="009805C3" w:rsidRPr="00165F83" w:rsidRDefault="009805C3" w:rsidP="00165F8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4,975,300.00</w:t>
            </w:r>
          </w:p>
        </w:tc>
        <w:tc>
          <w:tcPr>
            <w:tcW w:w="2500" w:type="dxa"/>
            <w:tcBorders>
              <w:top w:val="nil"/>
              <w:left w:val="nil"/>
              <w:bottom w:val="nil"/>
              <w:right w:val="nil"/>
            </w:tcBorders>
            <w:shd w:val="clear" w:color="auto" w:fill="auto"/>
            <w:vAlign w:val="bottom"/>
            <w:hideMark/>
          </w:tcPr>
          <w:p w14:paraId="1A9ACFEF"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r>
      <w:tr w:rsidR="009805C3" w:rsidRPr="009805C3" w14:paraId="2C4BB553" w14:textId="77777777" w:rsidTr="00165F83">
        <w:trPr>
          <w:trHeight w:val="285"/>
          <w:jc w:val="center"/>
        </w:trPr>
        <w:tc>
          <w:tcPr>
            <w:tcW w:w="3220" w:type="dxa"/>
            <w:tcBorders>
              <w:top w:val="nil"/>
              <w:left w:val="nil"/>
              <w:bottom w:val="nil"/>
              <w:right w:val="nil"/>
            </w:tcBorders>
            <w:shd w:val="clear" w:color="auto" w:fill="auto"/>
            <w:noWrap/>
            <w:vAlign w:val="bottom"/>
            <w:hideMark/>
          </w:tcPr>
          <w:p w14:paraId="52674BD6"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c>
          <w:tcPr>
            <w:tcW w:w="3700" w:type="dxa"/>
            <w:gridSpan w:val="2"/>
            <w:tcBorders>
              <w:top w:val="nil"/>
              <w:left w:val="nil"/>
              <w:bottom w:val="nil"/>
              <w:right w:val="nil"/>
            </w:tcBorders>
            <w:shd w:val="clear" w:color="auto" w:fill="auto"/>
            <w:noWrap/>
            <w:vAlign w:val="bottom"/>
            <w:hideMark/>
          </w:tcPr>
          <w:p w14:paraId="5FD53B24"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Preventivo no ejecutado</w:t>
            </w:r>
          </w:p>
        </w:tc>
        <w:tc>
          <w:tcPr>
            <w:tcW w:w="1780" w:type="dxa"/>
            <w:tcBorders>
              <w:top w:val="nil"/>
              <w:left w:val="nil"/>
              <w:bottom w:val="single" w:sz="4" w:space="0" w:color="auto"/>
              <w:right w:val="nil"/>
            </w:tcBorders>
            <w:shd w:val="clear" w:color="auto" w:fill="auto"/>
            <w:noWrap/>
            <w:vAlign w:val="bottom"/>
            <w:hideMark/>
          </w:tcPr>
          <w:p w14:paraId="124AAB39" w14:textId="77777777" w:rsidR="009805C3" w:rsidRPr="00165F83" w:rsidRDefault="009805C3" w:rsidP="00165F8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85,615,642.40</w:t>
            </w:r>
          </w:p>
        </w:tc>
        <w:tc>
          <w:tcPr>
            <w:tcW w:w="2500" w:type="dxa"/>
            <w:tcBorders>
              <w:top w:val="nil"/>
              <w:left w:val="nil"/>
              <w:bottom w:val="nil"/>
              <w:right w:val="nil"/>
            </w:tcBorders>
            <w:shd w:val="clear" w:color="auto" w:fill="auto"/>
            <w:noWrap/>
            <w:vAlign w:val="bottom"/>
            <w:hideMark/>
          </w:tcPr>
          <w:p w14:paraId="559766B3"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r>
      <w:tr w:rsidR="009805C3" w:rsidRPr="009805C3" w14:paraId="5E4E0F57" w14:textId="77777777" w:rsidTr="00165F83">
        <w:trPr>
          <w:trHeight w:val="255"/>
          <w:jc w:val="center"/>
        </w:trPr>
        <w:tc>
          <w:tcPr>
            <w:tcW w:w="3220" w:type="dxa"/>
            <w:tcBorders>
              <w:top w:val="nil"/>
              <w:left w:val="nil"/>
              <w:bottom w:val="nil"/>
              <w:right w:val="nil"/>
            </w:tcBorders>
            <w:shd w:val="clear" w:color="auto" w:fill="auto"/>
            <w:noWrap/>
            <w:vAlign w:val="bottom"/>
            <w:hideMark/>
          </w:tcPr>
          <w:p w14:paraId="6F77F1E3"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p>
        </w:tc>
        <w:tc>
          <w:tcPr>
            <w:tcW w:w="3700" w:type="dxa"/>
            <w:gridSpan w:val="2"/>
            <w:tcBorders>
              <w:top w:val="nil"/>
              <w:left w:val="nil"/>
              <w:bottom w:val="nil"/>
              <w:right w:val="nil"/>
            </w:tcBorders>
            <w:shd w:val="clear" w:color="auto" w:fill="auto"/>
            <w:noWrap/>
            <w:vAlign w:val="bottom"/>
            <w:hideMark/>
          </w:tcPr>
          <w:p w14:paraId="67878F44"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Total Preventivo</w:t>
            </w:r>
          </w:p>
        </w:tc>
        <w:tc>
          <w:tcPr>
            <w:tcW w:w="1780" w:type="dxa"/>
            <w:tcBorders>
              <w:top w:val="nil"/>
              <w:left w:val="nil"/>
              <w:bottom w:val="nil"/>
              <w:right w:val="nil"/>
            </w:tcBorders>
            <w:shd w:val="clear" w:color="auto" w:fill="auto"/>
            <w:noWrap/>
            <w:vAlign w:val="bottom"/>
            <w:hideMark/>
          </w:tcPr>
          <w:p w14:paraId="56902301" w14:textId="77777777" w:rsidR="009805C3" w:rsidRPr="00165F83" w:rsidRDefault="009805C3" w:rsidP="00165F8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240,620,633.40</w:t>
            </w:r>
          </w:p>
        </w:tc>
        <w:tc>
          <w:tcPr>
            <w:tcW w:w="2500" w:type="dxa"/>
            <w:tcBorders>
              <w:top w:val="nil"/>
              <w:left w:val="nil"/>
              <w:bottom w:val="nil"/>
              <w:right w:val="nil"/>
            </w:tcBorders>
            <w:shd w:val="clear" w:color="auto" w:fill="auto"/>
            <w:vAlign w:val="bottom"/>
            <w:hideMark/>
          </w:tcPr>
          <w:p w14:paraId="729BCE81"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r>
      <w:tr w:rsidR="009805C3" w:rsidRPr="009805C3" w14:paraId="0CBC73BB" w14:textId="77777777" w:rsidTr="00165F83">
        <w:trPr>
          <w:trHeight w:val="270"/>
          <w:jc w:val="center"/>
        </w:trPr>
        <w:tc>
          <w:tcPr>
            <w:tcW w:w="3220" w:type="dxa"/>
            <w:tcBorders>
              <w:top w:val="nil"/>
              <w:left w:val="nil"/>
              <w:bottom w:val="nil"/>
              <w:right w:val="nil"/>
            </w:tcBorders>
            <w:shd w:val="clear" w:color="auto" w:fill="auto"/>
            <w:noWrap/>
            <w:vAlign w:val="bottom"/>
            <w:hideMark/>
          </w:tcPr>
          <w:p w14:paraId="73AF6CC5"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 xml:space="preserve">                           </w:t>
            </w:r>
          </w:p>
        </w:tc>
        <w:tc>
          <w:tcPr>
            <w:tcW w:w="3700" w:type="dxa"/>
            <w:gridSpan w:val="2"/>
            <w:tcBorders>
              <w:top w:val="nil"/>
              <w:left w:val="nil"/>
              <w:bottom w:val="nil"/>
              <w:right w:val="nil"/>
            </w:tcBorders>
            <w:shd w:val="clear" w:color="auto" w:fill="auto"/>
            <w:noWrap/>
            <w:vAlign w:val="bottom"/>
            <w:hideMark/>
          </w:tcPr>
          <w:p w14:paraId="2BECBE8C"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Disponible en apropiación</w:t>
            </w:r>
          </w:p>
        </w:tc>
        <w:tc>
          <w:tcPr>
            <w:tcW w:w="1780" w:type="dxa"/>
            <w:tcBorders>
              <w:top w:val="nil"/>
              <w:left w:val="nil"/>
              <w:bottom w:val="double" w:sz="6" w:space="0" w:color="auto"/>
              <w:right w:val="nil"/>
            </w:tcBorders>
            <w:shd w:val="clear" w:color="auto" w:fill="auto"/>
            <w:noWrap/>
            <w:vAlign w:val="bottom"/>
            <w:hideMark/>
          </w:tcPr>
          <w:p w14:paraId="3456D9CD" w14:textId="77777777" w:rsidR="009805C3" w:rsidRPr="00165F83" w:rsidRDefault="009805C3" w:rsidP="00165F83">
            <w:pPr>
              <w:spacing w:after="0" w:line="240" w:lineRule="auto"/>
              <w:jc w:val="right"/>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276,135,417.18</w:t>
            </w:r>
          </w:p>
        </w:tc>
        <w:tc>
          <w:tcPr>
            <w:tcW w:w="2500" w:type="dxa"/>
            <w:tcBorders>
              <w:top w:val="nil"/>
              <w:left w:val="nil"/>
              <w:bottom w:val="nil"/>
              <w:right w:val="nil"/>
            </w:tcBorders>
            <w:shd w:val="clear" w:color="auto" w:fill="auto"/>
            <w:vAlign w:val="bottom"/>
            <w:hideMark/>
          </w:tcPr>
          <w:p w14:paraId="02EE5841"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r>
      <w:tr w:rsidR="009805C3" w:rsidRPr="009805C3" w14:paraId="24362169" w14:textId="77777777" w:rsidTr="00165F83">
        <w:trPr>
          <w:trHeight w:val="270"/>
          <w:jc w:val="center"/>
        </w:trPr>
        <w:tc>
          <w:tcPr>
            <w:tcW w:w="3220" w:type="dxa"/>
            <w:tcBorders>
              <w:top w:val="nil"/>
              <w:left w:val="nil"/>
              <w:bottom w:val="nil"/>
              <w:right w:val="nil"/>
            </w:tcBorders>
            <w:shd w:val="clear" w:color="auto" w:fill="auto"/>
            <w:noWrap/>
            <w:hideMark/>
          </w:tcPr>
          <w:p w14:paraId="34B096AB" w14:textId="77777777" w:rsidR="009805C3" w:rsidRPr="00165F83" w:rsidRDefault="009805C3" w:rsidP="009805C3">
            <w:pPr>
              <w:spacing w:after="0" w:line="240" w:lineRule="auto"/>
              <w:jc w:val="center"/>
              <w:rPr>
                <w:rFonts w:ascii="Franklin Gothic Book" w:hAnsi="Franklin Gothic Book" w:cs="Times New Roman"/>
                <w:color w:val="000000" w:themeColor="text1"/>
                <w:sz w:val="21"/>
                <w:szCs w:val="21"/>
              </w:rPr>
            </w:pPr>
          </w:p>
        </w:tc>
        <w:tc>
          <w:tcPr>
            <w:tcW w:w="3700" w:type="dxa"/>
            <w:gridSpan w:val="2"/>
            <w:tcBorders>
              <w:top w:val="nil"/>
              <w:left w:val="nil"/>
              <w:bottom w:val="nil"/>
              <w:right w:val="nil"/>
            </w:tcBorders>
            <w:shd w:val="clear" w:color="auto" w:fill="auto"/>
            <w:vAlign w:val="bottom"/>
            <w:hideMark/>
          </w:tcPr>
          <w:p w14:paraId="7590DE66" w14:textId="77777777" w:rsidR="009805C3" w:rsidRPr="00165F83" w:rsidRDefault="009805C3" w:rsidP="009805C3">
            <w:pPr>
              <w:spacing w:after="0" w:line="240" w:lineRule="auto"/>
              <w:rPr>
                <w:rFonts w:ascii="Franklin Gothic Book" w:hAnsi="Franklin Gothic Book" w:cs="Times New Roman"/>
                <w:color w:val="000000" w:themeColor="text1"/>
                <w:sz w:val="21"/>
                <w:szCs w:val="21"/>
              </w:rPr>
            </w:pPr>
            <w:r w:rsidRPr="00165F83">
              <w:rPr>
                <w:rFonts w:ascii="Franklin Gothic Book" w:hAnsi="Franklin Gothic Book" w:cs="Times New Roman"/>
                <w:color w:val="000000" w:themeColor="text1"/>
                <w:sz w:val="21"/>
                <w:szCs w:val="21"/>
              </w:rPr>
              <w:t>Total disponible y preventivo</w:t>
            </w:r>
          </w:p>
        </w:tc>
        <w:tc>
          <w:tcPr>
            <w:tcW w:w="1780" w:type="dxa"/>
            <w:tcBorders>
              <w:top w:val="nil"/>
              <w:left w:val="nil"/>
              <w:bottom w:val="nil"/>
              <w:right w:val="nil"/>
            </w:tcBorders>
            <w:shd w:val="clear" w:color="auto" w:fill="auto"/>
            <w:noWrap/>
            <w:vAlign w:val="bottom"/>
            <w:hideMark/>
          </w:tcPr>
          <w:p w14:paraId="51B0DA2A" w14:textId="77777777" w:rsidR="009805C3" w:rsidRPr="00165F83" w:rsidRDefault="009805C3" w:rsidP="00165F83">
            <w:pPr>
              <w:spacing w:after="0" w:line="240" w:lineRule="auto"/>
              <w:jc w:val="right"/>
              <w:rPr>
                <w:rFonts w:ascii="Franklin Gothic Book" w:hAnsi="Franklin Gothic Book" w:cs="Times New Roman"/>
                <w:b/>
                <w:bCs/>
                <w:color w:val="000000" w:themeColor="text1"/>
                <w:sz w:val="21"/>
                <w:szCs w:val="21"/>
              </w:rPr>
            </w:pPr>
            <w:r w:rsidRPr="00165F83">
              <w:rPr>
                <w:rFonts w:ascii="Franklin Gothic Book" w:hAnsi="Franklin Gothic Book" w:cs="Times New Roman"/>
                <w:b/>
                <w:bCs/>
                <w:color w:val="000000" w:themeColor="text1"/>
                <w:sz w:val="21"/>
                <w:szCs w:val="21"/>
              </w:rPr>
              <w:t>516,756,050.58</w:t>
            </w:r>
          </w:p>
        </w:tc>
        <w:tc>
          <w:tcPr>
            <w:tcW w:w="2500" w:type="dxa"/>
            <w:tcBorders>
              <w:top w:val="nil"/>
              <w:left w:val="nil"/>
              <w:bottom w:val="nil"/>
              <w:right w:val="nil"/>
            </w:tcBorders>
            <w:shd w:val="clear" w:color="auto" w:fill="auto"/>
            <w:vAlign w:val="bottom"/>
            <w:hideMark/>
          </w:tcPr>
          <w:p w14:paraId="08AE5D18" w14:textId="77777777" w:rsidR="009805C3" w:rsidRPr="00165F83" w:rsidRDefault="009805C3" w:rsidP="009805C3">
            <w:pPr>
              <w:spacing w:after="0" w:line="240" w:lineRule="auto"/>
              <w:jc w:val="center"/>
              <w:rPr>
                <w:rFonts w:ascii="Franklin Gothic Book" w:hAnsi="Franklin Gothic Book" w:cs="Times New Roman"/>
                <w:b/>
                <w:bCs/>
                <w:color w:val="000000" w:themeColor="text1"/>
                <w:sz w:val="21"/>
                <w:szCs w:val="21"/>
              </w:rPr>
            </w:pPr>
          </w:p>
        </w:tc>
      </w:tr>
    </w:tbl>
    <w:p w14:paraId="249D5B43" w14:textId="43C2DA01" w:rsidR="002C39FE" w:rsidRDefault="002C39FE" w:rsidP="006A4AC7">
      <w:pPr>
        <w:spacing w:after="0"/>
        <w:rPr>
          <w:b/>
          <w:bCs/>
          <w:sz w:val="24"/>
          <w:szCs w:val="24"/>
        </w:rPr>
      </w:pPr>
    </w:p>
    <w:p w14:paraId="253228D7" w14:textId="77777777" w:rsidR="002C39FE" w:rsidRPr="002C39FE" w:rsidRDefault="002C39FE" w:rsidP="006A4AC7">
      <w:pPr>
        <w:spacing w:after="0"/>
        <w:rPr>
          <w:b/>
          <w:bCs/>
          <w:sz w:val="24"/>
          <w:szCs w:val="24"/>
        </w:rPr>
      </w:pPr>
    </w:p>
    <w:p w14:paraId="7DCFFEA5" w14:textId="77777777" w:rsidR="00347699" w:rsidRPr="006A4AC7" w:rsidRDefault="00347699" w:rsidP="006A4AC7">
      <w:pPr>
        <w:pStyle w:val="NoSpacing"/>
      </w:pPr>
    </w:p>
    <w:p w14:paraId="6224A5D0" w14:textId="77777777" w:rsidR="002D7ADE" w:rsidRPr="006A4AC7" w:rsidRDefault="002D7ADE" w:rsidP="006A4AC7">
      <w:pPr>
        <w:pStyle w:val="NoSpacing"/>
      </w:pPr>
    </w:p>
    <w:p w14:paraId="7DA0E738" w14:textId="182EFA88" w:rsidR="00AF0F70" w:rsidRPr="00AF0F70" w:rsidRDefault="00AF0F70" w:rsidP="002D7ADE">
      <w:pPr>
        <w:autoSpaceDE w:val="0"/>
        <w:autoSpaceDN w:val="0"/>
        <w:adjustRightInd w:val="0"/>
        <w:spacing w:after="0" w:line="241" w:lineRule="atLeast"/>
        <w:jc w:val="both"/>
        <w:rPr>
          <w:rFonts w:ascii="Calibri" w:hAnsi="Calibri" w:cs="Calibri"/>
          <w:color w:val="000000"/>
          <w:sz w:val="23"/>
          <w:szCs w:val="23"/>
        </w:rPr>
      </w:pPr>
    </w:p>
    <w:p w14:paraId="51E96AA8" w14:textId="02AD995C" w:rsidR="00AF0F70" w:rsidRDefault="00AF0F70" w:rsidP="002D7ADE">
      <w:pPr>
        <w:autoSpaceDE w:val="0"/>
        <w:autoSpaceDN w:val="0"/>
        <w:adjustRightInd w:val="0"/>
        <w:spacing w:after="0" w:line="241" w:lineRule="atLeast"/>
        <w:jc w:val="both"/>
        <w:rPr>
          <w:rFonts w:ascii="Calibri" w:hAnsi="Calibri" w:cs="Calibri"/>
          <w:color w:val="000000"/>
          <w:sz w:val="23"/>
          <w:szCs w:val="23"/>
        </w:rPr>
      </w:pPr>
    </w:p>
    <w:p w14:paraId="656BEB4D" w14:textId="782EE640" w:rsidR="00AF0F70" w:rsidRPr="00BB6343" w:rsidRDefault="00AF0F70" w:rsidP="00E94682">
      <w:pPr>
        <w:autoSpaceDE w:val="0"/>
        <w:autoSpaceDN w:val="0"/>
        <w:adjustRightInd w:val="0"/>
        <w:spacing w:after="0" w:line="241" w:lineRule="atLeast"/>
        <w:jc w:val="both"/>
        <w:rPr>
          <w:rFonts w:ascii="Cambria" w:eastAsia="Times New Roman" w:hAnsi="Cambria" w:cs="Calibri"/>
          <w:b/>
          <w:bCs/>
          <w:sz w:val="24"/>
          <w:szCs w:val="24"/>
          <w:lang w:eastAsia="es-DO"/>
        </w:rPr>
      </w:pPr>
    </w:p>
    <w:tbl>
      <w:tblPr>
        <w:tblW w:w="5143" w:type="pct"/>
        <w:tblCellMar>
          <w:left w:w="70" w:type="dxa"/>
          <w:right w:w="70" w:type="dxa"/>
        </w:tblCellMar>
        <w:tblLook w:val="04A0" w:firstRow="1" w:lastRow="0" w:firstColumn="1" w:lastColumn="0" w:noHBand="0" w:noVBand="1"/>
      </w:tblPr>
      <w:tblGrid>
        <w:gridCol w:w="2837"/>
        <w:gridCol w:w="428"/>
        <w:gridCol w:w="3898"/>
        <w:gridCol w:w="733"/>
        <w:gridCol w:w="980"/>
        <w:gridCol w:w="768"/>
        <w:gridCol w:w="1559"/>
        <w:gridCol w:w="125"/>
        <w:gridCol w:w="1481"/>
        <w:gridCol w:w="204"/>
        <w:gridCol w:w="1129"/>
        <w:gridCol w:w="404"/>
      </w:tblGrid>
      <w:tr w:rsidR="00165F83" w:rsidRPr="00BB6343" w14:paraId="1B6003C4" w14:textId="77777777" w:rsidTr="00100E3A">
        <w:trPr>
          <w:gridAfter w:val="1"/>
          <w:wAfter w:w="139" w:type="pct"/>
          <w:trHeight w:val="375"/>
        </w:trPr>
        <w:tc>
          <w:tcPr>
            <w:tcW w:w="4861" w:type="pct"/>
            <w:gridSpan w:val="11"/>
            <w:tcBorders>
              <w:top w:val="nil"/>
              <w:left w:val="nil"/>
              <w:bottom w:val="nil"/>
              <w:right w:val="nil"/>
            </w:tcBorders>
            <w:shd w:val="clear" w:color="auto" w:fill="auto"/>
            <w:vAlign w:val="bottom"/>
            <w:hideMark/>
          </w:tcPr>
          <w:p w14:paraId="029635AA" w14:textId="77777777" w:rsidR="00100E3A" w:rsidRPr="00BB6343" w:rsidRDefault="00165F83" w:rsidP="00165F83">
            <w:pPr>
              <w:spacing w:after="0" w:line="240" w:lineRule="auto"/>
              <w:jc w:val="center"/>
              <w:rPr>
                <w:rFonts w:ascii="Cambria" w:eastAsia="Times New Roman" w:hAnsi="Cambria" w:cs="Calibri"/>
                <w:b/>
                <w:bCs/>
                <w:sz w:val="24"/>
                <w:szCs w:val="24"/>
                <w:lang w:eastAsia="es-DO"/>
              </w:rPr>
            </w:pPr>
            <w:r w:rsidRPr="00BB6343">
              <w:rPr>
                <w:rFonts w:ascii="Cambria" w:eastAsia="Times New Roman" w:hAnsi="Cambria" w:cs="Calibri"/>
                <w:b/>
                <w:bCs/>
                <w:sz w:val="24"/>
                <w:szCs w:val="24"/>
                <w:lang w:eastAsia="es-DO"/>
              </w:rPr>
              <w:t>Reporte general de ejecución de proyectos de cooperación nacional</w:t>
            </w:r>
          </w:p>
          <w:p w14:paraId="18CA1B76" w14:textId="77777777" w:rsidR="00100E3A" w:rsidRPr="00BB6343" w:rsidRDefault="00165F83" w:rsidP="00165F83">
            <w:pPr>
              <w:spacing w:after="0" w:line="240" w:lineRule="auto"/>
              <w:jc w:val="center"/>
              <w:rPr>
                <w:rFonts w:ascii="Cambria" w:eastAsia="Times New Roman" w:hAnsi="Cambria" w:cs="Calibri"/>
                <w:b/>
                <w:bCs/>
                <w:sz w:val="24"/>
                <w:szCs w:val="24"/>
                <w:lang w:eastAsia="es-DO"/>
              </w:rPr>
            </w:pPr>
            <w:r w:rsidRPr="00BB6343">
              <w:rPr>
                <w:rFonts w:ascii="Cambria" w:eastAsia="Times New Roman" w:hAnsi="Cambria" w:cs="Calibri"/>
                <w:b/>
                <w:bCs/>
                <w:sz w:val="24"/>
                <w:szCs w:val="24"/>
                <w:lang w:eastAsia="es-DO"/>
              </w:rPr>
              <w:t>Periodo del 1 de enero al 30 de septiembre 2019</w:t>
            </w:r>
          </w:p>
          <w:p w14:paraId="377840F0" w14:textId="5795617F" w:rsidR="00165F83" w:rsidRPr="00BB6343" w:rsidRDefault="00165F83" w:rsidP="00165F83">
            <w:pPr>
              <w:spacing w:after="0" w:line="240" w:lineRule="auto"/>
              <w:jc w:val="center"/>
              <w:rPr>
                <w:rFonts w:ascii="Cambria" w:eastAsia="Times New Roman" w:hAnsi="Cambria" w:cs="Calibri"/>
                <w:b/>
                <w:bCs/>
                <w:sz w:val="24"/>
                <w:szCs w:val="24"/>
                <w:lang w:eastAsia="es-DO"/>
              </w:rPr>
            </w:pPr>
            <w:r w:rsidRPr="00BB6343">
              <w:rPr>
                <w:rFonts w:ascii="Cambria" w:eastAsia="Times New Roman" w:hAnsi="Cambria" w:cs="Calibri"/>
                <w:b/>
                <w:bCs/>
                <w:sz w:val="24"/>
                <w:szCs w:val="24"/>
                <w:lang w:eastAsia="es-DO"/>
              </w:rPr>
              <w:t xml:space="preserve"> (En RD$)</w:t>
            </w:r>
          </w:p>
        </w:tc>
      </w:tr>
      <w:tr w:rsidR="00165F83" w:rsidRPr="00165F83" w14:paraId="595DDFB9" w14:textId="77777777" w:rsidTr="00100E3A">
        <w:trPr>
          <w:gridAfter w:val="1"/>
          <w:wAfter w:w="139" w:type="pct"/>
          <w:trHeight w:val="375"/>
        </w:trPr>
        <w:tc>
          <w:tcPr>
            <w:tcW w:w="4861" w:type="pct"/>
            <w:gridSpan w:val="11"/>
            <w:tcBorders>
              <w:top w:val="nil"/>
              <w:left w:val="nil"/>
              <w:bottom w:val="single" w:sz="4" w:space="0" w:color="auto"/>
              <w:right w:val="nil"/>
            </w:tcBorders>
            <w:shd w:val="clear" w:color="auto" w:fill="auto"/>
            <w:vAlign w:val="bottom"/>
            <w:hideMark/>
          </w:tcPr>
          <w:p w14:paraId="4D7D421B" w14:textId="77777777" w:rsidR="00165F83" w:rsidRPr="00165F83" w:rsidRDefault="00165F83" w:rsidP="00165F83">
            <w:pPr>
              <w:spacing w:after="0" w:line="240" w:lineRule="auto"/>
              <w:jc w:val="center"/>
              <w:rPr>
                <w:rFonts w:ascii="Cambria" w:eastAsia="Times New Roman" w:hAnsi="Cambria" w:cs="Calibri"/>
                <w:b/>
                <w:bCs/>
                <w:sz w:val="24"/>
                <w:szCs w:val="24"/>
                <w:lang w:eastAsia="es-DO"/>
              </w:rPr>
            </w:pPr>
          </w:p>
        </w:tc>
      </w:tr>
      <w:tr w:rsidR="00165F83" w:rsidRPr="00165F83" w14:paraId="53535C0B" w14:textId="77777777" w:rsidTr="00100E3A">
        <w:trPr>
          <w:gridAfter w:val="1"/>
          <w:wAfter w:w="139" w:type="pct"/>
          <w:trHeight w:val="349"/>
        </w:trPr>
        <w:tc>
          <w:tcPr>
            <w:tcW w:w="975" w:type="pct"/>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015C94DA" w14:textId="77777777" w:rsidR="00165F83" w:rsidRPr="00165F83" w:rsidRDefault="00165F83" w:rsidP="00165F83">
            <w:pPr>
              <w:spacing w:after="0" w:line="240" w:lineRule="auto"/>
              <w:jc w:val="center"/>
              <w:rPr>
                <w:b/>
                <w:bCs/>
              </w:rPr>
            </w:pPr>
            <w:r w:rsidRPr="00165F83">
              <w:rPr>
                <w:b/>
                <w:bCs/>
              </w:rPr>
              <w:t>Organismo financiador</w:t>
            </w:r>
          </w:p>
        </w:tc>
        <w:tc>
          <w:tcPr>
            <w:tcW w:w="1487" w:type="pct"/>
            <w:gridSpan w:val="2"/>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57C71E19" w14:textId="77777777" w:rsidR="00165F83" w:rsidRPr="00165F83" w:rsidRDefault="00165F83" w:rsidP="00165F83">
            <w:pPr>
              <w:spacing w:after="0" w:line="240" w:lineRule="auto"/>
              <w:jc w:val="center"/>
              <w:rPr>
                <w:b/>
                <w:bCs/>
              </w:rPr>
            </w:pPr>
            <w:r w:rsidRPr="00165F83">
              <w:rPr>
                <w:b/>
                <w:bCs/>
              </w:rPr>
              <w:t>Descripción del proyecto</w:t>
            </w:r>
          </w:p>
        </w:tc>
        <w:tc>
          <w:tcPr>
            <w:tcW w:w="589"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CDA9A0D" w14:textId="77777777" w:rsidR="00165F83" w:rsidRPr="00165F83" w:rsidRDefault="00165F83" w:rsidP="00165F83">
            <w:pPr>
              <w:spacing w:after="0" w:line="240" w:lineRule="auto"/>
              <w:jc w:val="center"/>
              <w:rPr>
                <w:b/>
                <w:bCs/>
              </w:rPr>
            </w:pPr>
            <w:r w:rsidRPr="00165F83">
              <w:rPr>
                <w:b/>
                <w:bCs/>
              </w:rPr>
              <w:t>1</w:t>
            </w:r>
          </w:p>
        </w:tc>
        <w:tc>
          <w:tcPr>
            <w:tcW w:w="800"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954920E" w14:textId="33C49529" w:rsidR="00165F83" w:rsidRPr="00165F83" w:rsidRDefault="00100E3A" w:rsidP="00165F83">
            <w:pPr>
              <w:spacing w:after="0" w:line="240" w:lineRule="auto"/>
              <w:jc w:val="center"/>
              <w:rPr>
                <w:b/>
                <w:bCs/>
              </w:rPr>
            </w:pPr>
            <w:r>
              <w:rPr>
                <w:b/>
                <w:bCs/>
              </w:rPr>
              <w:t>2</w:t>
            </w:r>
          </w:p>
        </w:tc>
        <w:tc>
          <w:tcPr>
            <w:tcW w:w="552"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7C73F8CD" w14:textId="32CD1B9C" w:rsidR="00165F83" w:rsidRPr="00165F83" w:rsidRDefault="00100E3A" w:rsidP="00165F83">
            <w:pPr>
              <w:spacing w:after="0" w:line="240" w:lineRule="auto"/>
              <w:jc w:val="center"/>
              <w:rPr>
                <w:b/>
                <w:bCs/>
              </w:rPr>
            </w:pPr>
            <w:r>
              <w:rPr>
                <w:b/>
                <w:bCs/>
              </w:rPr>
              <w:t>3</w:t>
            </w:r>
          </w:p>
        </w:tc>
        <w:tc>
          <w:tcPr>
            <w:tcW w:w="458" w:type="pct"/>
            <w:gridSpan w:val="2"/>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081CC8E3" w14:textId="77777777" w:rsidR="00165F83" w:rsidRPr="00165F83" w:rsidRDefault="00165F83" w:rsidP="00165F83">
            <w:pPr>
              <w:spacing w:after="0" w:line="240" w:lineRule="auto"/>
              <w:jc w:val="center"/>
              <w:rPr>
                <w:b/>
                <w:bCs/>
              </w:rPr>
            </w:pPr>
            <w:r w:rsidRPr="00165F83">
              <w:rPr>
                <w:b/>
                <w:bCs/>
              </w:rPr>
              <w:t>Porcentaje ejecutado                  = (3/2)</w:t>
            </w:r>
          </w:p>
        </w:tc>
      </w:tr>
      <w:tr w:rsidR="00165F83" w:rsidRPr="00165F83" w14:paraId="3CB34B40" w14:textId="77777777" w:rsidTr="00100E3A">
        <w:trPr>
          <w:gridAfter w:val="1"/>
          <w:wAfter w:w="139" w:type="pct"/>
          <w:trHeight w:val="765"/>
        </w:trPr>
        <w:tc>
          <w:tcPr>
            <w:tcW w:w="975" w:type="pct"/>
            <w:vMerge/>
            <w:tcBorders>
              <w:top w:val="single" w:sz="4" w:space="0" w:color="auto"/>
              <w:left w:val="single" w:sz="4" w:space="0" w:color="auto"/>
              <w:bottom w:val="single" w:sz="4" w:space="0" w:color="auto"/>
              <w:right w:val="single" w:sz="4" w:space="0" w:color="auto"/>
            </w:tcBorders>
            <w:vAlign w:val="center"/>
            <w:hideMark/>
          </w:tcPr>
          <w:p w14:paraId="3FFEF8F3" w14:textId="77777777" w:rsidR="00165F83" w:rsidRPr="00165F83" w:rsidRDefault="00165F83" w:rsidP="00165F83">
            <w:pPr>
              <w:spacing w:after="0" w:line="240" w:lineRule="auto"/>
            </w:pPr>
          </w:p>
        </w:tc>
        <w:tc>
          <w:tcPr>
            <w:tcW w:w="1487" w:type="pct"/>
            <w:gridSpan w:val="2"/>
            <w:vMerge/>
            <w:tcBorders>
              <w:top w:val="single" w:sz="4" w:space="0" w:color="auto"/>
              <w:left w:val="single" w:sz="4" w:space="0" w:color="auto"/>
              <w:bottom w:val="single" w:sz="4" w:space="0" w:color="auto"/>
              <w:right w:val="single" w:sz="4" w:space="0" w:color="auto"/>
            </w:tcBorders>
            <w:vAlign w:val="center"/>
            <w:hideMark/>
          </w:tcPr>
          <w:p w14:paraId="33A14BC8" w14:textId="77777777" w:rsidR="00165F83" w:rsidRPr="00165F83" w:rsidRDefault="00165F83" w:rsidP="00165F83">
            <w:pPr>
              <w:spacing w:after="0" w:line="240" w:lineRule="auto"/>
            </w:pPr>
          </w:p>
        </w:tc>
        <w:tc>
          <w:tcPr>
            <w:tcW w:w="589" w:type="pct"/>
            <w:gridSpan w:val="2"/>
            <w:tcBorders>
              <w:top w:val="single" w:sz="4" w:space="0" w:color="auto"/>
              <w:left w:val="single" w:sz="4" w:space="0" w:color="auto"/>
              <w:bottom w:val="single" w:sz="4" w:space="0" w:color="auto"/>
              <w:right w:val="single" w:sz="4" w:space="0" w:color="auto"/>
            </w:tcBorders>
            <w:shd w:val="clear" w:color="000000" w:fill="244062"/>
            <w:vAlign w:val="center"/>
            <w:hideMark/>
          </w:tcPr>
          <w:p w14:paraId="4DE518C3" w14:textId="77777777" w:rsidR="00165F83" w:rsidRPr="00165F83" w:rsidRDefault="00165F83" w:rsidP="00165F83">
            <w:pPr>
              <w:spacing w:after="0" w:line="240" w:lineRule="auto"/>
              <w:jc w:val="center"/>
              <w:rPr>
                <w:b/>
                <w:bCs/>
              </w:rPr>
            </w:pPr>
            <w:r w:rsidRPr="00165F83">
              <w:rPr>
                <w:b/>
                <w:bCs/>
              </w:rPr>
              <w:t>Presupuesto vigente</w:t>
            </w:r>
          </w:p>
        </w:tc>
        <w:tc>
          <w:tcPr>
            <w:tcW w:w="800" w:type="pct"/>
            <w:gridSpan w:val="2"/>
            <w:tcBorders>
              <w:top w:val="single" w:sz="4" w:space="0" w:color="auto"/>
              <w:left w:val="single" w:sz="4" w:space="0" w:color="auto"/>
              <w:bottom w:val="single" w:sz="4" w:space="0" w:color="auto"/>
              <w:right w:val="single" w:sz="4" w:space="0" w:color="auto"/>
            </w:tcBorders>
            <w:shd w:val="clear" w:color="000000" w:fill="244062"/>
            <w:vAlign w:val="center"/>
            <w:hideMark/>
          </w:tcPr>
          <w:p w14:paraId="68F3DA43" w14:textId="77777777" w:rsidR="00165F83" w:rsidRPr="00165F83" w:rsidRDefault="00165F83" w:rsidP="00165F83">
            <w:pPr>
              <w:spacing w:after="0" w:line="240" w:lineRule="auto"/>
              <w:jc w:val="center"/>
              <w:rPr>
                <w:b/>
                <w:bCs/>
              </w:rPr>
            </w:pPr>
            <w:r w:rsidRPr="00165F83">
              <w:rPr>
                <w:b/>
                <w:bCs/>
              </w:rPr>
              <w:t xml:space="preserve">Ejecutado </w:t>
            </w:r>
          </w:p>
        </w:tc>
        <w:tc>
          <w:tcPr>
            <w:tcW w:w="552" w:type="pct"/>
            <w:gridSpan w:val="2"/>
            <w:tcBorders>
              <w:top w:val="single" w:sz="4" w:space="0" w:color="auto"/>
              <w:left w:val="single" w:sz="4" w:space="0" w:color="auto"/>
              <w:bottom w:val="single" w:sz="4" w:space="0" w:color="auto"/>
              <w:right w:val="single" w:sz="4" w:space="0" w:color="auto"/>
            </w:tcBorders>
            <w:shd w:val="clear" w:color="000000" w:fill="244062"/>
            <w:vAlign w:val="bottom"/>
            <w:hideMark/>
          </w:tcPr>
          <w:p w14:paraId="6E092BFB" w14:textId="77777777" w:rsidR="00165F83" w:rsidRPr="00165F83" w:rsidRDefault="00165F83" w:rsidP="00165F83">
            <w:pPr>
              <w:spacing w:after="0" w:line="240" w:lineRule="auto"/>
              <w:jc w:val="center"/>
              <w:rPr>
                <w:b/>
                <w:bCs/>
              </w:rPr>
            </w:pPr>
            <w:r w:rsidRPr="00165F83">
              <w:rPr>
                <w:b/>
                <w:bCs/>
              </w:rPr>
              <w:t>Balance disponible en ONE</w:t>
            </w:r>
          </w:p>
        </w:tc>
        <w:tc>
          <w:tcPr>
            <w:tcW w:w="458" w:type="pct"/>
            <w:gridSpan w:val="2"/>
            <w:vMerge/>
            <w:tcBorders>
              <w:top w:val="single" w:sz="4" w:space="0" w:color="auto"/>
              <w:left w:val="single" w:sz="4" w:space="0" w:color="auto"/>
              <w:bottom w:val="single" w:sz="4" w:space="0" w:color="auto"/>
              <w:right w:val="single" w:sz="4" w:space="0" w:color="auto"/>
            </w:tcBorders>
            <w:vAlign w:val="center"/>
            <w:hideMark/>
          </w:tcPr>
          <w:p w14:paraId="70E92EBF" w14:textId="77777777" w:rsidR="00165F83" w:rsidRPr="00165F83" w:rsidRDefault="00165F83" w:rsidP="00165F83">
            <w:pPr>
              <w:spacing w:after="0" w:line="240" w:lineRule="auto"/>
              <w:rPr>
                <w:b/>
                <w:bCs/>
              </w:rPr>
            </w:pPr>
          </w:p>
        </w:tc>
      </w:tr>
      <w:tr w:rsidR="00165F83" w:rsidRPr="00165F83" w14:paraId="2B34346E" w14:textId="77777777" w:rsidTr="00100E3A">
        <w:trPr>
          <w:gridAfter w:val="1"/>
          <w:wAfter w:w="139" w:type="pct"/>
          <w:trHeight w:val="675"/>
        </w:trPr>
        <w:tc>
          <w:tcPr>
            <w:tcW w:w="97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5AA573" w14:textId="4BD94E44" w:rsidR="00165F83" w:rsidRPr="00165F83" w:rsidRDefault="00165F83" w:rsidP="00165F83">
            <w:pPr>
              <w:spacing w:after="0" w:line="240" w:lineRule="auto"/>
            </w:pPr>
            <w:r w:rsidRPr="00165F83">
              <w:t>Asociación de Constructores y Promotores de Viviendas (ACOPROVI)ADOCEM (3ero y 4to Desembolso)</w:t>
            </w:r>
          </w:p>
        </w:tc>
        <w:tc>
          <w:tcPr>
            <w:tcW w:w="1487" w:type="pct"/>
            <w:gridSpan w:val="2"/>
            <w:tcBorders>
              <w:top w:val="single" w:sz="4" w:space="0" w:color="auto"/>
              <w:left w:val="nil"/>
              <w:bottom w:val="single" w:sz="4" w:space="0" w:color="auto"/>
              <w:right w:val="single" w:sz="4" w:space="0" w:color="auto"/>
            </w:tcBorders>
            <w:shd w:val="clear" w:color="auto" w:fill="auto"/>
            <w:hideMark/>
          </w:tcPr>
          <w:p w14:paraId="418A0664" w14:textId="77777777" w:rsidR="00165F83" w:rsidRPr="00165F83" w:rsidRDefault="00165F83" w:rsidP="00165F83">
            <w:pPr>
              <w:spacing w:after="0" w:line="240" w:lineRule="auto"/>
            </w:pPr>
            <w:r w:rsidRPr="00165F83">
              <w:t>Indicadores de la Oferta de Edificaciones Comercializables en Santo Domingo</w:t>
            </w:r>
          </w:p>
        </w:tc>
        <w:tc>
          <w:tcPr>
            <w:tcW w:w="589" w:type="pct"/>
            <w:gridSpan w:val="2"/>
            <w:tcBorders>
              <w:top w:val="single" w:sz="4" w:space="0" w:color="auto"/>
              <w:left w:val="nil"/>
              <w:bottom w:val="single" w:sz="4" w:space="0" w:color="auto"/>
              <w:right w:val="single" w:sz="4" w:space="0" w:color="auto"/>
            </w:tcBorders>
            <w:shd w:val="clear" w:color="auto" w:fill="auto"/>
            <w:noWrap/>
            <w:hideMark/>
          </w:tcPr>
          <w:p w14:paraId="67240D75" w14:textId="77777777" w:rsidR="00165F83" w:rsidRPr="00165F83" w:rsidRDefault="00165F83" w:rsidP="00165F83">
            <w:pPr>
              <w:spacing w:after="0" w:line="240" w:lineRule="auto"/>
              <w:jc w:val="right"/>
            </w:pPr>
            <w:r w:rsidRPr="00165F83">
              <w:t>689,629.78</w:t>
            </w:r>
          </w:p>
        </w:tc>
        <w:tc>
          <w:tcPr>
            <w:tcW w:w="800" w:type="pct"/>
            <w:gridSpan w:val="2"/>
            <w:tcBorders>
              <w:top w:val="single" w:sz="4" w:space="0" w:color="auto"/>
              <w:left w:val="nil"/>
              <w:bottom w:val="single" w:sz="4" w:space="0" w:color="auto"/>
              <w:right w:val="single" w:sz="4" w:space="0" w:color="auto"/>
            </w:tcBorders>
            <w:shd w:val="clear" w:color="auto" w:fill="auto"/>
            <w:noWrap/>
            <w:hideMark/>
          </w:tcPr>
          <w:p w14:paraId="6D252741" w14:textId="77777777" w:rsidR="00165F83" w:rsidRPr="00165F83" w:rsidRDefault="00165F83" w:rsidP="00165F83">
            <w:pPr>
              <w:spacing w:after="0" w:line="240" w:lineRule="auto"/>
              <w:jc w:val="right"/>
            </w:pPr>
            <w:r w:rsidRPr="00165F83">
              <w:t>689,629.78</w:t>
            </w:r>
          </w:p>
        </w:tc>
        <w:tc>
          <w:tcPr>
            <w:tcW w:w="552" w:type="pct"/>
            <w:gridSpan w:val="2"/>
            <w:tcBorders>
              <w:top w:val="single" w:sz="4" w:space="0" w:color="auto"/>
              <w:left w:val="nil"/>
              <w:bottom w:val="single" w:sz="4" w:space="0" w:color="auto"/>
              <w:right w:val="single" w:sz="4" w:space="0" w:color="auto"/>
            </w:tcBorders>
            <w:shd w:val="clear" w:color="auto" w:fill="auto"/>
            <w:hideMark/>
          </w:tcPr>
          <w:p w14:paraId="455FDC14" w14:textId="38F8F0B8" w:rsidR="00165F83" w:rsidRPr="00165F83" w:rsidRDefault="00165F83" w:rsidP="00165F83">
            <w:pPr>
              <w:spacing w:after="0" w:line="240" w:lineRule="auto"/>
            </w:pPr>
            <w:r w:rsidRPr="00165F83">
              <w:t xml:space="preserve">                         -   </w:t>
            </w:r>
          </w:p>
        </w:tc>
        <w:tc>
          <w:tcPr>
            <w:tcW w:w="458" w:type="pct"/>
            <w:gridSpan w:val="2"/>
            <w:tcBorders>
              <w:top w:val="single" w:sz="4" w:space="0" w:color="auto"/>
              <w:left w:val="nil"/>
              <w:bottom w:val="single" w:sz="4" w:space="0" w:color="auto"/>
              <w:right w:val="single" w:sz="4" w:space="0" w:color="auto"/>
            </w:tcBorders>
            <w:shd w:val="clear" w:color="auto" w:fill="auto"/>
            <w:noWrap/>
            <w:hideMark/>
          </w:tcPr>
          <w:p w14:paraId="098AC1A9" w14:textId="77777777" w:rsidR="00165F83" w:rsidRPr="00165F83" w:rsidRDefault="00165F83" w:rsidP="00165F83">
            <w:pPr>
              <w:spacing w:after="0" w:line="240" w:lineRule="auto"/>
              <w:jc w:val="right"/>
            </w:pPr>
            <w:r w:rsidRPr="00165F83">
              <w:t>100.00%</w:t>
            </w:r>
          </w:p>
        </w:tc>
      </w:tr>
      <w:tr w:rsidR="00165F83" w:rsidRPr="00165F83" w14:paraId="6F541793" w14:textId="77777777" w:rsidTr="00100E3A">
        <w:trPr>
          <w:gridAfter w:val="1"/>
          <w:wAfter w:w="139" w:type="pct"/>
          <w:trHeight w:val="510"/>
        </w:trPr>
        <w:tc>
          <w:tcPr>
            <w:tcW w:w="975" w:type="pct"/>
            <w:tcBorders>
              <w:top w:val="nil"/>
              <w:left w:val="single" w:sz="4" w:space="0" w:color="auto"/>
              <w:bottom w:val="single" w:sz="4" w:space="0" w:color="auto"/>
              <w:right w:val="single" w:sz="4" w:space="0" w:color="auto"/>
            </w:tcBorders>
            <w:shd w:val="clear" w:color="auto" w:fill="auto"/>
            <w:vAlign w:val="center"/>
            <w:hideMark/>
          </w:tcPr>
          <w:p w14:paraId="0CCC371B" w14:textId="77777777" w:rsidR="00165F83" w:rsidRPr="00165F83" w:rsidRDefault="004B1157" w:rsidP="00165F83">
            <w:pPr>
              <w:spacing w:after="0" w:line="240" w:lineRule="auto"/>
            </w:pPr>
            <w:hyperlink r:id="rId20" w:history="1">
              <w:r w:rsidR="00165F83" w:rsidRPr="00165F83">
                <w:t>Dirección General de Programas Especiales de la Presidencia (DIGEPEP)</w:t>
              </w:r>
            </w:hyperlink>
          </w:p>
        </w:tc>
        <w:tc>
          <w:tcPr>
            <w:tcW w:w="1487" w:type="pct"/>
            <w:gridSpan w:val="2"/>
            <w:tcBorders>
              <w:top w:val="nil"/>
              <w:left w:val="nil"/>
              <w:bottom w:val="single" w:sz="4" w:space="0" w:color="auto"/>
              <w:right w:val="single" w:sz="4" w:space="0" w:color="auto"/>
            </w:tcBorders>
            <w:shd w:val="clear" w:color="auto" w:fill="auto"/>
            <w:hideMark/>
          </w:tcPr>
          <w:p w14:paraId="116AC3CE" w14:textId="140C7546" w:rsidR="00165F83" w:rsidRPr="00165F83" w:rsidRDefault="00165F83" w:rsidP="00165F83">
            <w:pPr>
              <w:spacing w:after="0" w:line="240" w:lineRule="auto"/>
            </w:pPr>
            <w:r w:rsidRPr="00165F83">
              <w:t xml:space="preserve">Encuesta Nacional </w:t>
            </w:r>
            <w:r>
              <w:t>s</w:t>
            </w:r>
            <w:r w:rsidRPr="00165F83">
              <w:t>obre el Analfabetismo (ENA-2019)</w:t>
            </w:r>
          </w:p>
        </w:tc>
        <w:tc>
          <w:tcPr>
            <w:tcW w:w="589" w:type="pct"/>
            <w:gridSpan w:val="2"/>
            <w:tcBorders>
              <w:top w:val="nil"/>
              <w:left w:val="nil"/>
              <w:bottom w:val="single" w:sz="4" w:space="0" w:color="auto"/>
              <w:right w:val="single" w:sz="4" w:space="0" w:color="auto"/>
            </w:tcBorders>
            <w:shd w:val="clear" w:color="auto" w:fill="auto"/>
            <w:noWrap/>
            <w:hideMark/>
          </w:tcPr>
          <w:p w14:paraId="47E663C4" w14:textId="77777777" w:rsidR="00165F83" w:rsidRPr="00165F83" w:rsidRDefault="00165F83" w:rsidP="00165F83">
            <w:pPr>
              <w:spacing w:after="0" w:line="240" w:lineRule="auto"/>
              <w:jc w:val="right"/>
            </w:pPr>
            <w:r w:rsidRPr="00165F83">
              <w:t>32,014,330.00</w:t>
            </w:r>
          </w:p>
        </w:tc>
        <w:tc>
          <w:tcPr>
            <w:tcW w:w="800" w:type="pct"/>
            <w:gridSpan w:val="2"/>
            <w:tcBorders>
              <w:top w:val="nil"/>
              <w:left w:val="nil"/>
              <w:bottom w:val="single" w:sz="4" w:space="0" w:color="auto"/>
              <w:right w:val="single" w:sz="4" w:space="0" w:color="auto"/>
            </w:tcBorders>
            <w:shd w:val="clear" w:color="auto" w:fill="auto"/>
            <w:hideMark/>
          </w:tcPr>
          <w:p w14:paraId="6C8E3D4D" w14:textId="2FC7ACAF" w:rsidR="00165F83" w:rsidRPr="00165F83" w:rsidRDefault="00165F83" w:rsidP="00165F83">
            <w:pPr>
              <w:spacing w:after="0" w:line="240" w:lineRule="auto"/>
              <w:jc w:val="right"/>
            </w:pPr>
            <w:r w:rsidRPr="00165F83">
              <w:t xml:space="preserve">                  3,722,696.33 </w:t>
            </w:r>
          </w:p>
        </w:tc>
        <w:tc>
          <w:tcPr>
            <w:tcW w:w="552" w:type="pct"/>
            <w:gridSpan w:val="2"/>
            <w:tcBorders>
              <w:top w:val="nil"/>
              <w:left w:val="nil"/>
              <w:bottom w:val="single" w:sz="4" w:space="0" w:color="auto"/>
              <w:right w:val="single" w:sz="4" w:space="0" w:color="auto"/>
            </w:tcBorders>
            <w:shd w:val="clear" w:color="auto" w:fill="auto"/>
            <w:hideMark/>
          </w:tcPr>
          <w:p w14:paraId="27D2B0C7" w14:textId="1234D704" w:rsidR="00165F83" w:rsidRPr="00165F83" w:rsidRDefault="00165F83" w:rsidP="00165F83">
            <w:pPr>
              <w:spacing w:after="0" w:line="240" w:lineRule="auto"/>
              <w:jc w:val="right"/>
            </w:pPr>
            <w:r w:rsidRPr="00165F83">
              <w:t xml:space="preserve">  28,291,633.67 </w:t>
            </w:r>
          </w:p>
        </w:tc>
        <w:tc>
          <w:tcPr>
            <w:tcW w:w="458" w:type="pct"/>
            <w:gridSpan w:val="2"/>
            <w:tcBorders>
              <w:top w:val="nil"/>
              <w:left w:val="nil"/>
              <w:bottom w:val="single" w:sz="4" w:space="0" w:color="auto"/>
              <w:right w:val="single" w:sz="4" w:space="0" w:color="auto"/>
            </w:tcBorders>
            <w:shd w:val="clear" w:color="auto" w:fill="auto"/>
            <w:noWrap/>
            <w:hideMark/>
          </w:tcPr>
          <w:p w14:paraId="58D49B3B" w14:textId="77777777" w:rsidR="00165F83" w:rsidRPr="00165F83" w:rsidRDefault="00165F83" w:rsidP="00165F83">
            <w:pPr>
              <w:spacing w:after="0" w:line="240" w:lineRule="auto"/>
              <w:jc w:val="right"/>
            </w:pPr>
            <w:r w:rsidRPr="00165F83">
              <w:t>11.63%</w:t>
            </w:r>
          </w:p>
        </w:tc>
      </w:tr>
      <w:tr w:rsidR="00165F83" w:rsidRPr="00165F83" w14:paraId="395B2324" w14:textId="77777777" w:rsidTr="00100E3A">
        <w:trPr>
          <w:gridAfter w:val="1"/>
          <w:wAfter w:w="139" w:type="pct"/>
          <w:trHeight w:val="510"/>
        </w:trPr>
        <w:tc>
          <w:tcPr>
            <w:tcW w:w="975" w:type="pct"/>
            <w:tcBorders>
              <w:top w:val="nil"/>
              <w:left w:val="single" w:sz="4" w:space="0" w:color="auto"/>
              <w:bottom w:val="single" w:sz="4" w:space="0" w:color="auto"/>
              <w:right w:val="single" w:sz="4" w:space="0" w:color="auto"/>
            </w:tcBorders>
            <w:shd w:val="clear" w:color="auto" w:fill="auto"/>
            <w:vAlign w:val="center"/>
            <w:hideMark/>
          </w:tcPr>
          <w:p w14:paraId="081946E3" w14:textId="77777777" w:rsidR="00165F83" w:rsidRPr="00165F83" w:rsidRDefault="004B1157" w:rsidP="00165F83">
            <w:pPr>
              <w:spacing w:after="0" w:line="240" w:lineRule="auto"/>
            </w:pPr>
            <w:hyperlink r:id="rId21" w:history="1">
              <w:r w:rsidR="00165F83" w:rsidRPr="00165F83">
                <w:t>Dirección General de Programas Especiales de la Presidencia (DIGEPEP)</w:t>
              </w:r>
            </w:hyperlink>
          </w:p>
        </w:tc>
        <w:tc>
          <w:tcPr>
            <w:tcW w:w="1487" w:type="pct"/>
            <w:gridSpan w:val="2"/>
            <w:tcBorders>
              <w:top w:val="nil"/>
              <w:left w:val="nil"/>
              <w:bottom w:val="single" w:sz="4" w:space="0" w:color="auto"/>
              <w:right w:val="single" w:sz="4" w:space="0" w:color="auto"/>
            </w:tcBorders>
            <w:shd w:val="clear" w:color="auto" w:fill="auto"/>
            <w:hideMark/>
          </w:tcPr>
          <w:p w14:paraId="4CC115E8" w14:textId="03229FF6" w:rsidR="00165F83" w:rsidRPr="00165F83" w:rsidRDefault="00165F83" w:rsidP="00165F83">
            <w:pPr>
              <w:spacing w:after="0" w:line="240" w:lineRule="auto"/>
            </w:pPr>
            <w:r w:rsidRPr="00165F83">
              <w:t>Para la Ejecución de la Encuesta Municipal de Analfabetismo (EMA-2017) y Para la (ENHOGAR/2017)</w:t>
            </w:r>
          </w:p>
        </w:tc>
        <w:tc>
          <w:tcPr>
            <w:tcW w:w="589" w:type="pct"/>
            <w:gridSpan w:val="2"/>
            <w:tcBorders>
              <w:top w:val="nil"/>
              <w:left w:val="nil"/>
              <w:bottom w:val="single" w:sz="4" w:space="0" w:color="auto"/>
              <w:right w:val="single" w:sz="4" w:space="0" w:color="auto"/>
            </w:tcBorders>
            <w:shd w:val="clear" w:color="auto" w:fill="auto"/>
            <w:noWrap/>
            <w:hideMark/>
          </w:tcPr>
          <w:p w14:paraId="26723BE6" w14:textId="77777777" w:rsidR="00165F83" w:rsidRPr="00165F83" w:rsidRDefault="00165F83" w:rsidP="00165F83">
            <w:pPr>
              <w:spacing w:after="0" w:line="240" w:lineRule="auto"/>
              <w:jc w:val="right"/>
            </w:pPr>
            <w:r w:rsidRPr="00165F83">
              <w:t>848,822.68</w:t>
            </w:r>
          </w:p>
        </w:tc>
        <w:tc>
          <w:tcPr>
            <w:tcW w:w="800" w:type="pct"/>
            <w:gridSpan w:val="2"/>
            <w:tcBorders>
              <w:top w:val="nil"/>
              <w:left w:val="nil"/>
              <w:bottom w:val="single" w:sz="4" w:space="0" w:color="auto"/>
              <w:right w:val="single" w:sz="4" w:space="0" w:color="auto"/>
            </w:tcBorders>
            <w:shd w:val="clear" w:color="auto" w:fill="auto"/>
            <w:hideMark/>
          </w:tcPr>
          <w:p w14:paraId="0770BF80" w14:textId="324AE414" w:rsidR="00165F83" w:rsidRPr="00165F83" w:rsidRDefault="00165F83" w:rsidP="00165F83">
            <w:pPr>
              <w:spacing w:after="0" w:line="240" w:lineRule="auto"/>
              <w:jc w:val="right"/>
            </w:pPr>
            <w:r w:rsidRPr="00165F83">
              <w:t xml:space="preserve">                     848,822.68 </w:t>
            </w:r>
          </w:p>
        </w:tc>
        <w:tc>
          <w:tcPr>
            <w:tcW w:w="552" w:type="pct"/>
            <w:gridSpan w:val="2"/>
            <w:tcBorders>
              <w:top w:val="nil"/>
              <w:left w:val="nil"/>
              <w:bottom w:val="single" w:sz="4" w:space="0" w:color="auto"/>
              <w:right w:val="single" w:sz="4" w:space="0" w:color="auto"/>
            </w:tcBorders>
            <w:shd w:val="clear" w:color="auto" w:fill="auto"/>
            <w:hideMark/>
          </w:tcPr>
          <w:p w14:paraId="0B6F35EB" w14:textId="1E21C0A6" w:rsidR="00165F83" w:rsidRPr="00165F83" w:rsidRDefault="00165F83" w:rsidP="00165F83">
            <w:pPr>
              <w:spacing w:after="0" w:line="240" w:lineRule="auto"/>
              <w:jc w:val="right"/>
            </w:pPr>
            <w:r w:rsidRPr="00165F83">
              <w:t xml:space="preserve">                          -   </w:t>
            </w:r>
          </w:p>
        </w:tc>
        <w:tc>
          <w:tcPr>
            <w:tcW w:w="458" w:type="pct"/>
            <w:gridSpan w:val="2"/>
            <w:tcBorders>
              <w:top w:val="nil"/>
              <w:left w:val="nil"/>
              <w:bottom w:val="single" w:sz="4" w:space="0" w:color="auto"/>
              <w:right w:val="single" w:sz="4" w:space="0" w:color="auto"/>
            </w:tcBorders>
            <w:shd w:val="clear" w:color="auto" w:fill="auto"/>
            <w:noWrap/>
            <w:hideMark/>
          </w:tcPr>
          <w:p w14:paraId="4474367D" w14:textId="77777777" w:rsidR="00165F83" w:rsidRPr="00165F83" w:rsidRDefault="00165F83" w:rsidP="00165F83">
            <w:pPr>
              <w:spacing w:after="0" w:line="240" w:lineRule="auto"/>
              <w:jc w:val="right"/>
            </w:pPr>
            <w:r w:rsidRPr="00165F83">
              <w:t>100.00%</w:t>
            </w:r>
          </w:p>
        </w:tc>
      </w:tr>
      <w:tr w:rsidR="00165F83" w:rsidRPr="00165F83" w14:paraId="165395EE" w14:textId="77777777" w:rsidTr="00100E3A">
        <w:trPr>
          <w:gridAfter w:val="1"/>
          <w:wAfter w:w="139" w:type="pct"/>
          <w:trHeight w:val="255"/>
        </w:trPr>
        <w:tc>
          <w:tcPr>
            <w:tcW w:w="975" w:type="pct"/>
            <w:tcBorders>
              <w:top w:val="nil"/>
              <w:left w:val="single" w:sz="4" w:space="0" w:color="auto"/>
              <w:bottom w:val="single" w:sz="4" w:space="0" w:color="auto"/>
              <w:right w:val="single" w:sz="4" w:space="0" w:color="auto"/>
            </w:tcBorders>
            <w:shd w:val="clear" w:color="auto" w:fill="auto"/>
            <w:vAlign w:val="center"/>
            <w:hideMark/>
          </w:tcPr>
          <w:p w14:paraId="785FEBB9" w14:textId="77777777" w:rsidR="00165F83" w:rsidRPr="00165F83" w:rsidRDefault="00165F83" w:rsidP="00165F83">
            <w:pPr>
              <w:spacing w:after="0" w:line="240" w:lineRule="auto"/>
            </w:pPr>
            <w:r w:rsidRPr="00165F83">
              <w:t>Ministerio de la Mujer</w:t>
            </w:r>
          </w:p>
        </w:tc>
        <w:tc>
          <w:tcPr>
            <w:tcW w:w="1487" w:type="pct"/>
            <w:gridSpan w:val="2"/>
            <w:tcBorders>
              <w:top w:val="nil"/>
              <w:left w:val="nil"/>
              <w:bottom w:val="single" w:sz="4" w:space="0" w:color="auto"/>
              <w:right w:val="single" w:sz="4" w:space="0" w:color="auto"/>
            </w:tcBorders>
            <w:shd w:val="clear" w:color="auto" w:fill="auto"/>
            <w:hideMark/>
          </w:tcPr>
          <w:p w14:paraId="12E31BA2" w14:textId="77777777" w:rsidR="00165F83" w:rsidRPr="00165F83" w:rsidRDefault="00165F83" w:rsidP="00165F83">
            <w:pPr>
              <w:spacing w:after="0" w:line="240" w:lineRule="auto"/>
            </w:pPr>
            <w:r w:rsidRPr="00165F83">
              <w:t>Encuesta Piloto de Violencia Contra la Mujer-2018.</w:t>
            </w:r>
          </w:p>
        </w:tc>
        <w:tc>
          <w:tcPr>
            <w:tcW w:w="589" w:type="pct"/>
            <w:gridSpan w:val="2"/>
            <w:tcBorders>
              <w:top w:val="nil"/>
              <w:left w:val="nil"/>
              <w:bottom w:val="single" w:sz="4" w:space="0" w:color="auto"/>
              <w:right w:val="single" w:sz="4" w:space="0" w:color="auto"/>
            </w:tcBorders>
            <w:shd w:val="clear" w:color="auto" w:fill="auto"/>
            <w:noWrap/>
            <w:hideMark/>
          </w:tcPr>
          <w:p w14:paraId="2DA7E068" w14:textId="77777777" w:rsidR="00165F83" w:rsidRPr="00165F83" w:rsidRDefault="00165F83" w:rsidP="00165F83">
            <w:pPr>
              <w:spacing w:after="0" w:line="240" w:lineRule="auto"/>
              <w:jc w:val="right"/>
            </w:pPr>
            <w:r w:rsidRPr="00165F83">
              <w:t>495,006.34</w:t>
            </w:r>
          </w:p>
        </w:tc>
        <w:tc>
          <w:tcPr>
            <w:tcW w:w="800" w:type="pct"/>
            <w:gridSpan w:val="2"/>
            <w:tcBorders>
              <w:top w:val="nil"/>
              <w:left w:val="nil"/>
              <w:bottom w:val="single" w:sz="4" w:space="0" w:color="auto"/>
              <w:right w:val="nil"/>
            </w:tcBorders>
            <w:shd w:val="clear" w:color="auto" w:fill="auto"/>
            <w:hideMark/>
          </w:tcPr>
          <w:p w14:paraId="1C58C55C" w14:textId="77777777" w:rsidR="00165F83" w:rsidRPr="00165F83" w:rsidRDefault="00165F83" w:rsidP="00165F83">
            <w:pPr>
              <w:spacing w:after="0" w:line="240" w:lineRule="auto"/>
              <w:jc w:val="right"/>
            </w:pPr>
            <w:r w:rsidRPr="00165F83">
              <w:t>$486,728.02</w:t>
            </w:r>
          </w:p>
        </w:tc>
        <w:tc>
          <w:tcPr>
            <w:tcW w:w="552" w:type="pct"/>
            <w:gridSpan w:val="2"/>
            <w:tcBorders>
              <w:top w:val="nil"/>
              <w:left w:val="single" w:sz="4" w:space="0" w:color="auto"/>
              <w:bottom w:val="single" w:sz="4" w:space="0" w:color="auto"/>
              <w:right w:val="single" w:sz="4" w:space="0" w:color="auto"/>
            </w:tcBorders>
            <w:shd w:val="clear" w:color="auto" w:fill="auto"/>
            <w:hideMark/>
          </w:tcPr>
          <w:p w14:paraId="14980A27" w14:textId="77AB85DD" w:rsidR="00165F83" w:rsidRPr="00165F83" w:rsidRDefault="00165F83" w:rsidP="00165F83">
            <w:pPr>
              <w:spacing w:after="0" w:line="240" w:lineRule="auto"/>
              <w:jc w:val="right"/>
            </w:pPr>
            <w:r w:rsidRPr="00165F83">
              <w:t xml:space="preserve">            8,278.32 </w:t>
            </w:r>
          </w:p>
        </w:tc>
        <w:tc>
          <w:tcPr>
            <w:tcW w:w="458" w:type="pct"/>
            <w:gridSpan w:val="2"/>
            <w:tcBorders>
              <w:top w:val="nil"/>
              <w:left w:val="nil"/>
              <w:bottom w:val="single" w:sz="4" w:space="0" w:color="auto"/>
              <w:right w:val="single" w:sz="4" w:space="0" w:color="auto"/>
            </w:tcBorders>
            <w:shd w:val="clear" w:color="auto" w:fill="auto"/>
            <w:noWrap/>
            <w:hideMark/>
          </w:tcPr>
          <w:p w14:paraId="27CA48B2" w14:textId="77777777" w:rsidR="00165F83" w:rsidRPr="00165F83" w:rsidRDefault="00165F83" w:rsidP="00165F83">
            <w:pPr>
              <w:spacing w:after="0" w:line="240" w:lineRule="auto"/>
              <w:jc w:val="right"/>
            </w:pPr>
            <w:r w:rsidRPr="00165F83">
              <w:t>98.33%</w:t>
            </w:r>
          </w:p>
        </w:tc>
      </w:tr>
      <w:tr w:rsidR="00165F83" w:rsidRPr="00165F83" w14:paraId="3F11BE36" w14:textId="77777777" w:rsidTr="00100E3A">
        <w:trPr>
          <w:gridAfter w:val="1"/>
          <w:wAfter w:w="139" w:type="pct"/>
          <w:trHeight w:val="510"/>
        </w:trPr>
        <w:tc>
          <w:tcPr>
            <w:tcW w:w="975" w:type="pct"/>
            <w:tcBorders>
              <w:top w:val="nil"/>
              <w:left w:val="single" w:sz="4" w:space="0" w:color="auto"/>
              <w:bottom w:val="single" w:sz="4" w:space="0" w:color="auto"/>
              <w:right w:val="single" w:sz="4" w:space="0" w:color="auto"/>
            </w:tcBorders>
            <w:shd w:val="clear" w:color="auto" w:fill="auto"/>
            <w:vAlign w:val="center"/>
            <w:hideMark/>
          </w:tcPr>
          <w:p w14:paraId="1FAB86F5" w14:textId="3DEB1C6E" w:rsidR="00165F83" w:rsidRPr="00165F83" w:rsidRDefault="00165F83" w:rsidP="00165F83">
            <w:pPr>
              <w:spacing w:after="0" w:line="240" w:lineRule="auto"/>
            </w:pPr>
            <w:r w:rsidRPr="00165F83">
              <w:t>Ministerio de Educación Superior, Ciencia y Tecnología (</w:t>
            </w:r>
            <w:proofErr w:type="spellStart"/>
            <w:r w:rsidRPr="00165F83">
              <w:t>MESCyT</w:t>
            </w:r>
            <w:proofErr w:type="spellEnd"/>
            <w:r w:rsidRPr="00165F83">
              <w:t>)</w:t>
            </w:r>
          </w:p>
        </w:tc>
        <w:tc>
          <w:tcPr>
            <w:tcW w:w="1487" w:type="pct"/>
            <w:gridSpan w:val="2"/>
            <w:tcBorders>
              <w:top w:val="nil"/>
              <w:left w:val="nil"/>
              <w:bottom w:val="single" w:sz="4" w:space="0" w:color="auto"/>
              <w:right w:val="single" w:sz="4" w:space="0" w:color="auto"/>
            </w:tcBorders>
            <w:shd w:val="clear" w:color="auto" w:fill="auto"/>
            <w:hideMark/>
          </w:tcPr>
          <w:p w14:paraId="12652106" w14:textId="65C11C87" w:rsidR="00165F83" w:rsidRPr="00165F83" w:rsidRDefault="00165F83" w:rsidP="00165F83">
            <w:pPr>
              <w:spacing w:after="0" w:line="240" w:lineRule="auto"/>
            </w:pPr>
            <w:r w:rsidRPr="00165F83">
              <w:t>Encuesta demanda de recursos humanos de tecnología de las TIC</w:t>
            </w:r>
          </w:p>
        </w:tc>
        <w:tc>
          <w:tcPr>
            <w:tcW w:w="589" w:type="pct"/>
            <w:gridSpan w:val="2"/>
            <w:tcBorders>
              <w:top w:val="nil"/>
              <w:left w:val="nil"/>
              <w:bottom w:val="single" w:sz="4" w:space="0" w:color="auto"/>
              <w:right w:val="single" w:sz="4" w:space="0" w:color="auto"/>
            </w:tcBorders>
            <w:shd w:val="clear" w:color="auto" w:fill="auto"/>
            <w:noWrap/>
            <w:hideMark/>
          </w:tcPr>
          <w:p w14:paraId="4CB0A99D" w14:textId="77777777" w:rsidR="00165F83" w:rsidRPr="00165F83" w:rsidRDefault="00165F83" w:rsidP="00165F83">
            <w:pPr>
              <w:spacing w:after="0" w:line="240" w:lineRule="auto"/>
              <w:jc w:val="right"/>
            </w:pPr>
            <w:r w:rsidRPr="00165F83">
              <w:t>2,560,383.90</w:t>
            </w:r>
          </w:p>
        </w:tc>
        <w:tc>
          <w:tcPr>
            <w:tcW w:w="800" w:type="pct"/>
            <w:gridSpan w:val="2"/>
            <w:tcBorders>
              <w:top w:val="nil"/>
              <w:left w:val="nil"/>
              <w:bottom w:val="single" w:sz="4" w:space="0" w:color="auto"/>
              <w:right w:val="nil"/>
            </w:tcBorders>
            <w:shd w:val="clear" w:color="auto" w:fill="auto"/>
            <w:hideMark/>
          </w:tcPr>
          <w:p w14:paraId="3067BBFC" w14:textId="77777777" w:rsidR="00165F83" w:rsidRPr="00165F83" w:rsidRDefault="00165F83" w:rsidP="00165F83">
            <w:pPr>
              <w:spacing w:after="0" w:line="240" w:lineRule="auto"/>
              <w:jc w:val="right"/>
            </w:pPr>
            <w:r w:rsidRPr="00165F83">
              <w:t>$1,263,419.86</w:t>
            </w:r>
          </w:p>
        </w:tc>
        <w:tc>
          <w:tcPr>
            <w:tcW w:w="552" w:type="pct"/>
            <w:gridSpan w:val="2"/>
            <w:tcBorders>
              <w:top w:val="nil"/>
              <w:left w:val="single" w:sz="4" w:space="0" w:color="auto"/>
              <w:bottom w:val="single" w:sz="4" w:space="0" w:color="auto"/>
              <w:right w:val="single" w:sz="4" w:space="0" w:color="auto"/>
            </w:tcBorders>
            <w:shd w:val="clear" w:color="auto" w:fill="auto"/>
            <w:hideMark/>
          </w:tcPr>
          <w:p w14:paraId="16A3851F" w14:textId="1DA3FAE6" w:rsidR="00165F83" w:rsidRPr="00165F83" w:rsidRDefault="00165F83" w:rsidP="00165F83">
            <w:pPr>
              <w:spacing w:after="0" w:line="240" w:lineRule="auto"/>
              <w:jc w:val="right"/>
            </w:pPr>
            <w:r w:rsidRPr="00165F83">
              <w:t xml:space="preserve">    1,296,964.04 </w:t>
            </w:r>
          </w:p>
        </w:tc>
        <w:tc>
          <w:tcPr>
            <w:tcW w:w="458" w:type="pct"/>
            <w:gridSpan w:val="2"/>
            <w:tcBorders>
              <w:top w:val="nil"/>
              <w:left w:val="nil"/>
              <w:bottom w:val="single" w:sz="4" w:space="0" w:color="auto"/>
              <w:right w:val="single" w:sz="4" w:space="0" w:color="auto"/>
            </w:tcBorders>
            <w:shd w:val="clear" w:color="auto" w:fill="auto"/>
            <w:noWrap/>
            <w:hideMark/>
          </w:tcPr>
          <w:p w14:paraId="1A36B02F" w14:textId="77777777" w:rsidR="00165F83" w:rsidRPr="00165F83" w:rsidRDefault="00165F83" w:rsidP="00165F83">
            <w:pPr>
              <w:spacing w:after="0" w:line="240" w:lineRule="auto"/>
              <w:jc w:val="right"/>
            </w:pPr>
            <w:r w:rsidRPr="00165F83">
              <w:t>49.34%</w:t>
            </w:r>
          </w:p>
        </w:tc>
      </w:tr>
      <w:tr w:rsidR="00165F83" w:rsidRPr="00165F83" w14:paraId="21D97F1B" w14:textId="77777777" w:rsidTr="00100E3A">
        <w:trPr>
          <w:gridAfter w:val="1"/>
          <w:wAfter w:w="139" w:type="pct"/>
          <w:trHeight w:val="510"/>
        </w:trPr>
        <w:tc>
          <w:tcPr>
            <w:tcW w:w="975" w:type="pct"/>
            <w:tcBorders>
              <w:top w:val="nil"/>
              <w:left w:val="single" w:sz="4" w:space="0" w:color="auto"/>
              <w:bottom w:val="single" w:sz="4" w:space="0" w:color="auto"/>
              <w:right w:val="nil"/>
            </w:tcBorders>
            <w:shd w:val="clear" w:color="auto" w:fill="auto"/>
            <w:vAlign w:val="center"/>
            <w:hideMark/>
          </w:tcPr>
          <w:p w14:paraId="26BAEDDE" w14:textId="77777777" w:rsidR="00165F83" w:rsidRPr="00165F83" w:rsidRDefault="00165F83" w:rsidP="00165F83">
            <w:pPr>
              <w:spacing w:after="0" w:line="240" w:lineRule="auto"/>
            </w:pPr>
            <w:r w:rsidRPr="00165F83">
              <w:t xml:space="preserve">Fundación Reservas </w:t>
            </w:r>
          </w:p>
        </w:tc>
        <w:tc>
          <w:tcPr>
            <w:tcW w:w="1487" w:type="pct"/>
            <w:gridSpan w:val="2"/>
            <w:tcBorders>
              <w:top w:val="nil"/>
              <w:left w:val="single" w:sz="4" w:space="0" w:color="auto"/>
              <w:bottom w:val="single" w:sz="4" w:space="0" w:color="auto"/>
              <w:right w:val="single" w:sz="4" w:space="0" w:color="auto"/>
            </w:tcBorders>
            <w:shd w:val="clear" w:color="auto" w:fill="auto"/>
            <w:hideMark/>
          </w:tcPr>
          <w:p w14:paraId="6C4425BA" w14:textId="77777777" w:rsidR="00165F83" w:rsidRPr="00165F83" w:rsidRDefault="00165F83" w:rsidP="00165F83">
            <w:pPr>
              <w:spacing w:after="0" w:line="240" w:lineRule="auto"/>
            </w:pPr>
            <w:r w:rsidRPr="00165F83">
              <w:t>Aporte para el Personal que Trabaja los Formularios de Caracterización</w:t>
            </w:r>
          </w:p>
        </w:tc>
        <w:tc>
          <w:tcPr>
            <w:tcW w:w="589" w:type="pct"/>
            <w:gridSpan w:val="2"/>
            <w:tcBorders>
              <w:top w:val="nil"/>
              <w:left w:val="nil"/>
              <w:bottom w:val="single" w:sz="4" w:space="0" w:color="auto"/>
              <w:right w:val="single" w:sz="4" w:space="0" w:color="auto"/>
            </w:tcBorders>
            <w:shd w:val="clear" w:color="auto" w:fill="auto"/>
            <w:noWrap/>
            <w:hideMark/>
          </w:tcPr>
          <w:p w14:paraId="0D6846BC" w14:textId="77777777" w:rsidR="00165F83" w:rsidRPr="00165F83" w:rsidRDefault="00165F83" w:rsidP="00165F83">
            <w:pPr>
              <w:spacing w:after="0" w:line="240" w:lineRule="auto"/>
              <w:jc w:val="right"/>
            </w:pPr>
            <w:r w:rsidRPr="00165F83">
              <w:t>327,000.00</w:t>
            </w:r>
          </w:p>
        </w:tc>
        <w:tc>
          <w:tcPr>
            <w:tcW w:w="800" w:type="pct"/>
            <w:gridSpan w:val="2"/>
            <w:tcBorders>
              <w:top w:val="nil"/>
              <w:left w:val="nil"/>
              <w:bottom w:val="single" w:sz="4" w:space="0" w:color="auto"/>
              <w:right w:val="single" w:sz="4" w:space="0" w:color="auto"/>
            </w:tcBorders>
            <w:shd w:val="clear" w:color="auto" w:fill="auto"/>
            <w:hideMark/>
          </w:tcPr>
          <w:p w14:paraId="746E5F01" w14:textId="1153AE49" w:rsidR="00165F83" w:rsidRPr="00165F83" w:rsidRDefault="00165F83" w:rsidP="00165F83">
            <w:pPr>
              <w:spacing w:after="0" w:line="240" w:lineRule="auto"/>
              <w:jc w:val="right"/>
            </w:pPr>
            <w:r w:rsidRPr="00165F83">
              <w:t xml:space="preserve">                     314,130.77 </w:t>
            </w:r>
          </w:p>
        </w:tc>
        <w:tc>
          <w:tcPr>
            <w:tcW w:w="552" w:type="pct"/>
            <w:gridSpan w:val="2"/>
            <w:tcBorders>
              <w:top w:val="nil"/>
              <w:left w:val="nil"/>
              <w:bottom w:val="single" w:sz="4" w:space="0" w:color="auto"/>
              <w:right w:val="single" w:sz="4" w:space="0" w:color="auto"/>
            </w:tcBorders>
            <w:shd w:val="clear" w:color="auto" w:fill="auto"/>
            <w:hideMark/>
          </w:tcPr>
          <w:p w14:paraId="493F98DB" w14:textId="2AAC32E8" w:rsidR="00165F83" w:rsidRPr="00165F83" w:rsidRDefault="00165F83" w:rsidP="00165F83">
            <w:pPr>
              <w:spacing w:after="0" w:line="240" w:lineRule="auto"/>
              <w:jc w:val="right"/>
            </w:pPr>
            <w:r w:rsidRPr="00165F83">
              <w:t xml:space="preserve">         12,869.23 </w:t>
            </w:r>
          </w:p>
        </w:tc>
        <w:tc>
          <w:tcPr>
            <w:tcW w:w="458" w:type="pct"/>
            <w:gridSpan w:val="2"/>
            <w:tcBorders>
              <w:top w:val="nil"/>
              <w:left w:val="nil"/>
              <w:bottom w:val="single" w:sz="4" w:space="0" w:color="auto"/>
              <w:right w:val="single" w:sz="4" w:space="0" w:color="auto"/>
            </w:tcBorders>
            <w:shd w:val="clear" w:color="auto" w:fill="auto"/>
            <w:noWrap/>
            <w:hideMark/>
          </w:tcPr>
          <w:p w14:paraId="27D7EE30" w14:textId="77777777" w:rsidR="00165F83" w:rsidRPr="00165F83" w:rsidRDefault="00165F83" w:rsidP="00165F83">
            <w:pPr>
              <w:spacing w:after="0" w:line="240" w:lineRule="auto"/>
              <w:jc w:val="right"/>
            </w:pPr>
            <w:r w:rsidRPr="00165F83">
              <w:t>96.06%</w:t>
            </w:r>
          </w:p>
        </w:tc>
      </w:tr>
      <w:tr w:rsidR="00165F83" w:rsidRPr="00165F83" w14:paraId="1DF5CE1D" w14:textId="77777777" w:rsidTr="00100E3A">
        <w:trPr>
          <w:gridAfter w:val="1"/>
          <w:wAfter w:w="139" w:type="pct"/>
          <w:trHeight w:val="510"/>
        </w:trPr>
        <w:tc>
          <w:tcPr>
            <w:tcW w:w="975" w:type="pct"/>
            <w:tcBorders>
              <w:top w:val="nil"/>
              <w:left w:val="single" w:sz="4" w:space="0" w:color="auto"/>
              <w:bottom w:val="single" w:sz="4" w:space="0" w:color="auto"/>
              <w:right w:val="single" w:sz="4" w:space="0" w:color="auto"/>
            </w:tcBorders>
            <w:shd w:val="clear" w:color="auto" w:fill="auto"/>
            <w:vAlign w:val="center"/>
            <w:hideMark/>
          </w:tcPr>
          <w:p w14:paraId="2FEDF637" w14:textId="77777777" w:rsidR="00165F83" w:rsidRPr="00165F83" w:rsidRDefault="00165F83" w:rsidP="00165F83">
            <w:pPr>
              <w:spacing w:after="0" w:line="240" w:lineRule="auto"/>
            </w:pPr>
            <w:r w:rsidRPr="00165F83">
              <w:t>Instituto Dominicano de las Telecomunicaciones (INDOTEL)</w:t>
            </w:r>
          </w:p>
        </w:tc>
        <w:tc>
          <w:tcPr>
            <w:tcW w:w="1487" w:type="pct"/>
            <w:gridSpan w:val="2"/>
            <w:tcBorders>
              <w:top w:val="nil"/>
              <w:left w:val="nil"/>
              <w:bottom w:val="single" w:sz="4" w:space="0" w:color="auto"/>
              <w:right w:val="single" w:sz="4" w:space="0" w:color="auto"/>
            </w:tcBorders>
            <w:shd w:val="clear" w:color="auto" w:fill="auto"/>
            <w:hideMark/>
          </w:tcPr>
          <w:p w14:paraId="570B79CA" w14:textId="62A58EAA" w:rsidR="00165F83" w:rsidRPr="00165F83" w:rsidRDefault="00165F83" w:rsidP="00165F83">
            <w:pPr>
              <w:spacing w:after="0" w:line="240" w:lineRule="auto"/>
            </w:pPr>
            <w:r w:rsidRPr="00165F83">
              <w:t>Aporte para contribuir con la adquisición de un software de imágenes satelitales para el CNPV-2020</w:t>
            </w:r>
          </w:p>
        </w:tc>
        <w:tc>
          <w:tcPr>
            <w:tcW w:w="589" w:type="pct"/>
            <w:gridSpan w:val="2"/>
            <w:tcBorders>
              <w:top w:val="nil"/>
              <w:left w:val="nil"/>
              <w:bottom w:val="single" w:sz="4" w:space="0" w:color="auto"/>
              <w:right w:val="single" w:sz="4" w:space="0" w:color="auto"/>
            </w:tcBorders>
            <w:shd w:val="clear" w:color="auto" w:fill="auto"/>
            <w:noWrap/>
            <w:hideMark/>
          </w:tcPr>
          <w:p w14:paraId="6E4C241B" w14:textId="77777777" w:rsidR="00165F83" w:rsidRPr="00165F83" w:rsidRDefault="00165F83" w:rsidP="00165F83">
            <w:pPr>
              <w:spacing w:after="0" w:line="240" w:lineRule="auto"/>
              <w:jc w:val="right"/>
            </w:pPr>
            <w:r w:rsidRPr="00165F83">
              <w:t>327,809.90</w:t>
            </w:r>
          </w:p>
        </w:tc>
        <w:tc>
          <w:tcPr>
            <w:tcW w:w="800" w:type="pct"/>
            <w:gridSpan w:val="2"/>
            <w:tcBorders>
              <w:top w:val="nil"/>
              <w:left w:val="nil"/>
              <w:bottom w:val="single" w:sz="4" w:space="0" w:color="auto"/>
              <w:right w:val="single" w:sz="4" w:space="0" w:color="auto"/>
            </w:tcBorders>
            <w:shd w:val="clear" w:color="auto" w:fill="auto"/>
            <w:hideMark/>
          </w:tcPr>
          <w:p w14:paraId="7A1204F5" w14:textId="6CCBD033" w:rsidR="00165F83" w:rsidRPr="00165F83" w:rsidRDefault="00165F83" w:rsidP="00165F83">
            <w:pPr>
              <w:spacing w:after="0" w:line="240" w:lineRule="auto"/>
              <w:jc w:val="right"/>
            </w:pPr>
            <w:r w:rsidRPr="00165F83">
              <w:t xml:space="preserve">                     200,000.00 </w:t>
            </w:r>
          </w:p>
        </w:tc>
        <w:tc>
          <w:tcPr>
            <w:tcW w:w="552" w:type="pct"/>
            <w:gridSpan w:val="2"/>
            <w:tcBorders>
              <w:top w:val="nil"/>
              <w:left w:val="nil"/>
              <w:bottom w:val="single" w:sz="4" w:space="0" w:color="auto"/>
              <w:right w:val="single" w:sz="4" w:space="0" w:color="auto"/>
            </w:tcBorders>
            <w:shd w:val="clear" w:color="auto" w:fill="auto"/>
            <w:hideMark/>
          </w:tcPr>
          <w:p w14:paraId="2055339A" w14:textId="31633809" w:rsidR="00165F83" w:rsidRPr="00165F83" w:rsidRDefault="00165F83" w:rsidP="00165F83">
            <w:pPr>
              <w:spacing w:after="0" w:line="240" w:lineRule="auto"/>
              <w:jc w:val="right"/>
            </w:pPr>
            <w:r w:rsidRPr="00165F83">
              <w:t xml:space="preserve">       127,809.90 </w:t>
            </w:r>
          </w:p>
        </w:tc>
        <w:tc>
          <w:tcPr>
            <w:tcW w:w="458" w:type="pct"/>
            <w:gridSpan w:val="2"/>
            <w:tcBorders>
              <w:top w:val="nil"/>
              <w:left w:val="nil"/>
              <w:bottom w:val="single" w:sz="4" w:space="0" w:color="auto"/>
              <w:right w:val="single" w:sz="4" w:space="0" w:color="auto"/>
            </w:tcBorders>
            <w:shd w:val="clear" w:color="auto" w:fill="auto"/>
            <w:noWrap/>
            <w:hideMark/>
          </w:tcPr>
          <w:p w14:paraId="7FA95383" w14:textId="77777777" w:rsidR="00165F83" w:rsidRPr="00165F83" w:rsidRDefault="00165F83" w:rsidP="00165F83">
            <w:pPr>
              <w:spacing w:after="0" w:line="240" w:lineRule="auto"/>
              <w:jc w:val="right"/>
            </w:pPr>
            <w:r w:rsidRPr="00165F83">
              <w:t>61.01%</w:t>
            </w:r>
          </w:p>
        </w:tc>
      </w:tr>
      <w:tr w:rsidR="00165F83" w:rsidRPr="00165F83" w14:paraId="1B960542" w14:textId="77777777" w:rsidTr="00100E3A">
        <w:trPr>
          <w:gridAfter w:val="1"/>
          <w:wAfter w:w="139" w:type="pct"/>
          <w:trHeight w:val="255"/>
        </w:trPr>
        <w:tc>
          <w:tcPr>
            <w:tcW w:w="2462" w:type="pct"/>
            <w:gridSpan w:val="3"/>
            <w:tcBorders>
              <w:top w:val="single" w:sz="4" w:space="0" w:color="auto"/>
              <w:left w:val="single" w:sz="4" w:space="0" w:color="auto"/>
              <w:bottom w:val="single" w:sz="4" w:space="0" w:color="auto"/>
              <w:right w:val="single" w:sz="4" w:space="0" w:color="000000"/>
            </w:tcBorders>
            <w:shd w:val="clear" w:color="000000" w:fill="EEECE1"/>
            <w:vAlign w:val="bottom"/>
            <w:hideMark/>
          </w:tcPr>
          <w:p w14:paraId="79F0FC62" w14:textId="77777777" w:rsidR="00165F83" w:rsidRPr="00165F83" w:rsidRDefault="00165F83" w:rsidP="00165F83">
            <w:pPr>
              <w:spacing w:after="0" w:line="240" w:lineRule="auto"/>
              <w:rPr>
                <w:b/>
                <w:bCs/>
              </w:rPr>
            </w:pPr>
            <w:r w:rsidRPr="00165F83">
              <w:rPr>
                <w:b/>
                <w:bCs/>
              </w:rPr>
              <w:t>TOTAL COOPERACIÓN NACIONAL</w:t>
            </w:r>
          </w:p>
        </w:tc>
        <w:tc>
          <w:tcPr>
            <w:tcW w:w="589" w:type="pct"/>
            <w:gridSpan w:val="2"/>
            <w:tcBorders>
              <w:top w:val="nil"/>
              <w:left w:val="nil"/>
              <w:bottom w:val="single" w:sz="4" w:space="0" w:color="auto"/>
              <w:right w:val="single" w:sz="4" w:space="0" w:color="auto"/>
            </w:tcBorders>
            <w:shd w:val="clear" w:color="000000" w:fill="EEECE1"/>
            <w:noWrap/>
            <w:hideMark/>
          </w:tcPr>
          <w:p w14:paraId="2D0F313E" w14:textId="77777777" w:rsidR="00165F83" w:rsidRPr="00165F83" w:rsidRDefault="00165F83" w:rsidP="00165F83">
            <w:pPr>
              <w:spacing w:after="0" w:line="240" w:lineRule="auto"/>
              <w:jc w:val="right"/>
              <w:rPr>
                <w:b/>
                <w:bCs/>
              </w:rPr>
            </w:pPr>
            <w:r w:rsidRPr="00165F83">
              <w:rPr>
                <w:b/>
                <w:bCs/>
              </w:rPr>
              <w:t xml:space="preserve">    37,262,982.60 </w:t>
            </w:r>
          </w:p>
        </w:tc>
        <w:tc>
          <w:tcPr>
            <w:tcW w:w="800" w:type="pct"/>
            <w:gridSpan w:val="2"/>
            <w:tcBorders>
              <w:top w:val="nil"/>
              <w:left w:val="nil"/>
              <w:bottom w:val="single" w:sz="4" w:space="0" w:color="auto"/>
              <w:right w:val="single" w:sz="4" w:space="0" w:color="auto"/>
            </w:tcBorders>
            <w:shd w:val="clear" w:color="000000" w:fill="EEECE1"/>
            <w:noWrap/>
            <w:hideMark/>
          </w:tcPr>
          <w:p w14:paraId="3AE0D1E5" w14:textId="77777777" w:rsidR="00165F83" w:rsidRPr="00165F83" w:rsidRDefault="00165F83" w:rsidP="00165F83">
            <w:pPr>
              <w:spacing w:after="0" w:line="240" w:lineRule="auto"/>
              <w:jc w:val="right"/>
              <w:rPr>
                <w:b/>
                <w:bCs/>
              </w:rPr>
            </w:pPr>
            <w:r w:rsidRPr="00165F83">
              <w:rPr>
                <w:b/>
                <w:bCs/>
              </w:rPr>
              <w:t xml:space="preserve">                  7,525,427.44 </w:t>
            </w:r>
          </w:p>
        </w:tc>
        <w:tc>
          <w:tcPr>
            <w:tcW w:w="552" w:type="pct"/>
            <w:gridSpan w:val="2"/>
            <w:tcBorders>
              <w:top w:val="nil"/>
              <w:left w:val="nil"/>
              <w:bottom w:val="single" w:sz="4" w:space="0" w:color="auto"/>
              <w:right w:val="single" w:sz="4" w:space="0" w:color="auto"/>
            </w:tcBorders>
            <w:shd w:val="clear" w:color="000000" w:fill="EEECE1"/>
            <w:noWrap/>
            <w:hideMark/>
          </w:tcPr>
          <w:p w14:paraId="5DE104C6" w14:textId="77777777" w:rsidR="00165F83" w:rsidRPr="00165F83" w:rsidRDefault="00165F83" w:rsidP="00165F83">
            <w:pPr>
              <w:spacing w:after="0" w:line="240" w:lineRule="auto"/>
              <w:jc w:val="right"/>
              <w:rPr>
                <w:b/>
                <w:bCs/>
              </w:rPr>
            </w:pPr>
            <w:r w:rsidRPr="00165F83">
              <w:rPr>
                <w:b/>
                <w:bCs/>
              </w:rPr>
              <w:t xml:space="preserve">  29,737,555.16 </w:t>
            </w:r>
          </w:p>
        </w:tc>
        <w:tc>
          <w:tcPr>
            <w:tcW w:w="458" w:type="pct"/>
            <w:gridSpan w:val="2"/>
            <w:tcBorders>
              <w:top w:val="nil"/>
              <w:left w:val="nil"/>
              <w:bottom w:val="single" w:sz="4" w:space="0" w:color="auto"/>
              <w:right w:val="single" w:sz="4" w:space="0" w:color="auto"/>
            </w:tcBorders>
            <w:shd w:val="clear" w:color="000000" w:fill="EEECE1"/>
            <w:noWrap/>
            <w:hideMark/>
          </w:tcPr>
          <w:p w14:paraId="1C80FDD1" w14:textId="77777777" w:rsidR="00165F83" w:rsidRPr="00165F83" w:rsidRDefault="00165F83" w:rsidP="00165F83">
            <w:pPr>
              <w:spacing w:after="0" w:line="240" w:lineRule="auto"/>
              <w:jc w:val="right"/>
              <w:rPr>
                <w:b/>
                <w:bCs/>
              </w:rPr>
            </w:pPr>
            <w:r w:rsidRPr="00165F83">
              <w:rPr>
                <w:b/>
                <w:bCs/>
              </w:rPr>
              <w:t>20.20%</w:t>
            </w:r>
          </w:p>
        </w:tc>
      </w:tr>
      <w:tr w:rsidR="00100E3A" w:rsidRPr="00100E3A" w14:paraId="2908E714" w14:textId="77777777" w:rsidTr="00100E3A">
        <w:trPr>
          <w:trHeight w:val="930"/>
        </w:trPr>
        <w:tc>
          <w:tcPr>
            <w:tcW w:w="5000" w:type="pct"/>
            <w:gridSpan w:val="12"/>
            <w:tcBorders>
              <w:top w:val="nil"/>
              <w:left w:val="nil"/>
              <w:bottom w:val="nil"/>
              <w:right w:val="nil"/>
            </w:tcBorders>
            <w:shd w:val="clear" w:color="auto" w:fill="auto"/>
            <w:vAlign w:val="bottom"/>
            <w:hideMark/>
          </w:tcPr>
          <w:p w14:paraId="4D16BC65" w14:textId="7C46406F" w:rsidR="00100E3A" w:rsidRDefault="00100E3A" w:rsidP="00100E3A">
            <w:pPr>
              <w:spacing w:after="0" w:line="240" w:lineRule="auto"/>
              <w:jc w:val="center"/>
              <w:rPr>
                <w:rFonts w:ascii="Cambria" w:eastAsia="Times New Roman" w:hAnsi="Cambria" w:cs="Calibri"/>
                <w:b/>
                <w:bCs/>
                <w:sz w:val="24"/>
                <w:szCs w:val="24"/>
                <w:lang w:eastAsia="es-DO"/>
              </w:rPr>
            </w:pPr>
            <w:r w:rsidRPr="00100E3A">
              <w:rPr>
                <w:rFonts w:ascii="Cambria" w:eastAsia="Times New Roman" w:hAnsi="Cambria" w:cs="Calibri"/>
                <w:b/>
                <w:bCs/>
                <w:sz w:val="24"/>
                <w:szCs w:val="24"/>
                <w:lang w:eastAsia="es-DO"/>
              </w:rPr>
              <w:lastRenderedPageBreak/>
              <w:t xml:space="preserve">Reporte General de Ejecución de proyectos de cooperación internacional </w:t>
            </w:r>
          </w:p>
          <w:p w14:paraId="096955B0" w14:textId="71AE76F6" w:rsidR="00100E3A" w:rsidRPr="00100E3A" w:rsidRDefault="00100E3A" w:rsidP="00100E3A">
            <w:pPr>
              <w:spacing w:after="0" w:line="240" w:lineRule="auto"/>
              <w:jc w:val="center"/>
              <w:rPr>
                <w:rFonts w:ascii="Cambria" w:eastAsia="Times New Roman" w:hAnsi="Cambria" w:cs="Calibri"/>
                <w:b/>
                <w:bCs/>
                <w:sz w:val="24"/>
                <w:szCs w:val="24"/>
                <w:lang w:eastAsia="es-DO"/>
              </w:rPr>
            </w:pPr>
            <w:r w:rsidRPr="00100E3A">
              <w:rPr>
                <w:rFonts w:ascii="Cambria" w:eastAsia="Times New Roman" w:hAnsi="Cambria" w:cs="Calibri"/>
                <w:b/>
                <w:bCs/>
                <w:sz w:val="24"/>
                <w:szCs w:val="24"/>
                <w:lang w:eastAsia="es-DO"/>
              </w:rPr>
              <w:t>Periodo del 1 de enero al 30 de septiembre 2019</w:t>
            </w:r>
          </w:p>
        </w:tc>
      </w:tr>
      <w:tr w:rsidR="00100E3A" w:rsidRPr="00100E3A" w14:paraId="6A6F158F" w14:textId="77777777" w:rsidTr="00100E3A">
        <w:trPr>
          <w:trHeight w:val="345"/>
        </w:trPr>
        <w:tc>
          <w:tcPr>
            <w:tcW w:w="5000" w:type="pct"/>
            <w:gridSpan w:val="12"/>
            <w:tcBorders>
              <w:top w:val="nil"/>
              <w:left w:val="nil"/>
              <w:bottom w:val="nil"/>
              <w:right w:val="nil"/>
            </w:tcBorders>
            <w:shd w:val="clear" w:color="auto" w:fill="auto"/>
            <w:vAlign w:val="bottom"/>
            <w:hideMark/>
          </w:tcPr>
          <w:p w14:paraId="5595AF33" w14:textId="77777777" w:rsidR="00100E3A" w:rsidRPr="00100E3A" w:rsidRDefault="00100E3A" w:rsidP="00100E3A">
            <w:pPr>
              <w:spacing w:after="0" w:line="240" w:lineRule="auto"/>
              <w:jc w:val="center"/>
              <w:rPr>
                <w:rFonts w:ascii="Cambria" w:eastAsia="Times New Roman" w:hAnsi="Cambria" w:cs="Calibri"/>
                <w:b/>
                <w:bCs/>
                <w:color w:val="000000"/>
                <w:sz w:val="24"/>
                <w:szCs w:val="24"/>
                <w:lang w:eastAsia="es-DO"/>
              </w:rPr>
            </w:pPr>
            <w:r w:rsidRPr="00100E3A">
              <w:rPr>
                <w:rFonts w:ascii="Cambria" w:eastAsia="Times New Roman" w:hAnsi="Cambria" w:cs="Calibri"/>
                <w:b/>
                <w:bCs/>
                <w:color w:val="000000"/>
                <w:sz w:val="24"/>
                <w:szCs w:val="24"/>
                <w:lang w:eastAsia="es-DO"/>
              </w:rPr>
              <w:t>(En RD$)</w:t>
            </w:r>
          </w:p>
        </w:tc>
      </w:tr>
      <w:tr w:rsidR="00100E3A" w:rsidRPr="00100E3A" w14:paraId="03D66FE4" w14:textId="77777777" w:rsidTr="001721AD">
        <w:trPr>
          <w:trHeight w:val="300"/>
        </w:trPr>
        <w:tc>
          <w:tcPr>
            <w:tcW w:w="1122" w:type="pct"/>
            <w:gridSpan w:val="2"/>
            <w:tcBorders>
              <w:top w:val="nil"/>
              <w:left w:val="nil"/>
              <w:bottom w:val="single" w:sz="4" w:space="0" w:color="auto"/>
              <w:right w:val="nil"/>
            </w:tcBorders>
            <w:shd w:val="clear" w:color="auto" w:fill="auto"/>
            <w:noWrap/>
            <w:vAlign w:val="bottom"/>
            <w:hideMark/>
          </w:tcPr>
          <w:p w14:paraId="429B0D94" w14:textId="77777777" w:rsidR="00100E3A" w:rsidRPr="00100E3A" w:rsidRDefault="00100E3A" w:rsidP="00100E3A">
            <w:pPr>
              <w:spacing w:after="0" w:line="240" w:lineRule="auto"/>
              <w:jc w:val="center"/>
              <w:rPr>
                <w:rFonts w:ascii="Cambria" w:eastAsia="Times New Roman" w:hAnsi="Cambria" w:cs="Calibri"/>
                <w:b/>
                <w:bCs/>
                <w:color w:val="000000"/>
                <w:sz w:val="24"/>
                <w:szCs w:val="24"/>
                <w:lang w:eastAsia="es-DO"/>
              </w:rPr>
            </w:pPr>
          </w:p>
        </w:tc>
        <w:tc>
          <w:tcPr>
            <w:tcW w:w="1592" w:type="pct"/>
            <w:gridSpan w:val="2"/>
            <w:tcBorders>
              <w:top w:val="nil"/>
              <w:left w:val="nil"/>
              <w:bottom w:val="single" w:sz="4" w:space="0" w:color="auto"/>
              <w:right w:val="nil"/>
            </w:tcBorders>
            <w:shd w:val="clear" w:color="auto" w:fill="auto"/>
            <w:noWrap/>
            <w:vAlign w:val="bottom"/>
            <w:hideMark/>
          </w:tcPr>
          <w:p w14:paraId="5164BF8E" w14:textId="77777777" w:rsidR="00100E3A" w:rsidRPr="00100E3A" w:rsidRDefault="00100E3A" w:rsidP="00100E3A">
            <w:pPr>
              <w:spacing w:after="0" w:line="240" w:lineRule="auto"/>
              <w:rPr>
                <w:rFonts w:ascii="Times New Roman" w:eastAsia="Times New Roman" w:hAnsi="Times New Roman" w:cs="Times New Roman"/>
                <w:sz w:val="20"/>
                <w:szCs w:val="20"/>
                <w:lang w:eastAsia="es-DO"/>
              </w:rPr>
            </w:pPr>
          </w:p>
        </w:tc>
        <w:tc>
          <w:tcPr>
            <w:tcW w:w="601" w:type="pct"/>
            <w:gridSpan w:val="2"/>
            <w:tcBorders>
              <w:top w:val="nil"/>
              <w:left w:val="nil"/>
              <w:bottom w:val="single" w:sz="4" w:space="0" w:color="auto"/>
              <w:right w:val="nil"/>
            </w:tcBorders>
            <w:shd w:val="clear" w:color="auto" w:fill="auto"/>
            <w:noWrap/>
            <w:vAlign w:val="bottom"/>
            <w:hideMark/>
          </w:tcPr>
          <w:p w14:paraId="21158DCB" w14:textId="77777777" w:rsidR="00100E3A" w:rsidRPr="00100E3A" w:rsidRDefault="00100E3A" w:rsidP="00100E3A">
            <w:pPr>
              <w:spacing w:after="0" w:line="240" w:lineRule="auto"/>
              <w:rPr>
                <w:rFonts w:ascii="Times New Roman" w:eastAsia="Times New Roman" w:hAnsi="Times New Roman" w:cs="Times New Roman"/>
                <w:sz w:val="20"/>
                <w:szCs w:val="20"/>
                <w:lang w:eastAsia="es-DO"/>
              </w:rPr>
            </w:pPr>
          </w:p>
        </w:tc>
        <w:tc>
          <w:tcPr>
            <w:tcW w:w="579" w:type="pct"/>
            <w:gridSpan w:val="2"/>
            <w:tcBorders>
              <w:top w:val="nil"/>
              <w:left w:val="nil"/>
              <w:bottom w:val="single" w:sz="4" w:space="0" w:color="auto"/>
              <w:right w:val="nil"/>
            </w:tcBorders>
            <w:shd w:val="clear" w:color="auto" w:fill="auto"/>
            <w:noWrap/>
            <w:vAlign w:val="bottom"/>
            <w:hideMark/>
          </w:tcPr>
          <w:p w14:paraId="52ED6B1A" w14:textId="77777777" w:rsidR="00100E3A" w:rsidRPr="00100E3A" w:rsidRDefault="00100E3A" w:rsidP="00100E3A">
            <w:pPr>
              <w:spacing w:after="0" w:line="240" w:lineRule="auto"/>
              <w:rPr>
                <w:rFonts w:ascii="Times New Roman" w:eastAsia="Times New Roman" w:hAnsi="Times New Roman" w:cs="Times New Roman"/>
                <w:sz w:val="20"/>
                <w:szCs w:val="20"/>
                <w:lang w:eastAsia="es-DO"/>
              </w:rPr>
            </w:pPr>
          </w:p>
        </w:tc>
        <w:tc>
          <w:tcPr>
            <w:tcW w:w="579" w:type="pct"/>
            <w:gridSpan w:val="2"/>
            <w:tcBorders>
              <w:top w:val="nil"/>
              <w:left w:val="nil"/>
              <w:bottom w:val="single" w:sz="4" w:space="0" w:color="auto"/>
              <w:right w:val="nil"/>
            </w:tcBorders>
            <w:shd w:val="clear" w:color="auto" w:fill="auto"/>
            <w:noWrap/>
            <w:vAlign w:val="bottom"/>
            <w:hideMark/>
          </w:tcPr>
          <w:p w14:paraId="7932B3C9" w14:textId="77777777" w:rsidR="00100E3A" w:rsidRPr="00100E3A" w:rsidRDefault="00100E3A" w:rsidP="00100E3A">
            <w:pPr>
              <w:spacing w:after="0" w:line="240" w:lineRule="auto"/>
              <w:rPr>
                <w:rFonts w:ascii="Times New Roman" w:eastAsia="Times New Roman" w:hAnsi="Times New Roman" w:cs="Times New Roman"/>
                <w:sz w:val="20"/>
                <w:szCs w:val="20"/>
                <w:lang w:eastAsia="es-DO"/>
              </w:rPr>
            </w:pPr>
          </w:p>
        </w:tc>
        <w:tc>
          <w:tcPr>
            <w:tcW w:w="528" w:type="pct"/>
            <w:gridSpan w:val="2"/>
            <w:tcBorders>
              <w:top w:val="nil"/>
              <w:left w:val="nil"/>
              <w:bottom w:val="single" w:sz="4" w:space="0" w:color="auto"/>
              <w:right w:val="nil"/>
            </w:tcBorders>
            <w:shd w:val="clear" w:color="auto" w:fill="auto"/>
            <w:noWrap/>
            <w:vAlign w:val="bottom"/>
            <w:hideMark/>
          </w:tcPr>
          <w:p w14:paraId="29282314" w14:textId="77777777" w:rsidR="00100E3A" w:rsidRPr="00100E3A" w:rsidRDefault="00100E3A" w:rsidP="00100E3A">
            <w:pPr>
              <w:spacing w:after="0" w:line="240" w:lineRule="auto"/>
              <w:rPr>
                <w:rFonts w:ascii="Times New Roman" w:eastAsia="Times New Roman" w:hAnsi="Times New Roman" w:cs="Times New Roman"/>
                <w:sz w:val="20"/>
                <w:szCs w:val="20"/>
                <w:lang w:eastAsia="es-DO"/>
              </w:rPr>
            </w:pPr>
          </w:p>
        </w:tc>
      </w:tr>
      <w:tr w:rsidR="00100E3A" w:rsidRPr="00100E3A" w14:paraId="2D2DDFB0" w14:textId="77777777" w:rsidTr="001721AD">
        <w:trPr>
          <w:trHeight w:val="349"/>
        </w:trPr>
        <w:tc>
          <w:tcPr>
            <w:tcW w:w="1122" w:type="pct"/>
            <w:gridSpan w:val="2"/>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548F2517" w14:textId="77777777" w:rsidR="00100E3A" w:rsidRPr="00100E3A" w:rsidRDefault="00100E3A" w:rsidP="00100E3A">
            <w:pPr>
              <w:spacing w:after="0" w:line="240" w:lineRule="auto"/>
              <w:jc w:val="center"/>
              <w:rPr>
                <w:b/>
                <w:bCs/>
              </w:rPr>
            </w:pPr>
            <w:r w:rsidRPr="00100E3A">
              <w:rPr>
                <w:b/>
                <w:bCs/>
              </w:rPr>
              <w:t>Organismo financiador</w:t>
            </w:r>
          </w:p>
        </w:tc>
        <w:tc>
          <w:tcPr>
            <w:tcW w:w="1592" w:type="pct"/>
            <w:gridSpan w:val="2"/>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128EC417" w14:textId="77777777" w:rsidR="00100E3A" w:rsidRPr="00100E3A" w:rsidRDefault="00100E3A" w:rsidP="00100E3A">
            <w:pPr>
              <w:spacing w:after="0" w:line="240" w:lineRule="auto"/>
              <w:jc w:val="center"/>
              <w:rPr>
                <w:b/>
                <w:bCs/>
              </w:rPr>
            </w:pPr>
            <w:r w:rsidRPr="00100E3A">
              <w:rPr>
                <w:b/>
                <w:bCs/>
              </w:rPr>
              <w:t>Descripción del Proyecto</w:t>
            </w:r>
          </w:p>
        </w:tc>
        <w:tc>
          <w:tcPr>
            <w:tcW w:w="601"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A056CF1" w14:textId="77777777" w:rsidR="00100E3A" w:rsidRPr="00100E3A" w:rsidRDefault="00100E3A" w:rsidP="00100E3A">
            <w:pPr>
              <w:spacing w:after="0" w:line="240" w:lineRule="auto"/>
              <w:jc w:val="center"/>
              <w:rPr>
                <w:b/>
                <w:bCs/>
              </w:rPr>
            </w:pPr>
            <w:r w:rsidRPr="00100E3A">
              <w:rPr>
                <w:b/>
                <w:bCs/>
              </w:rPr>
              <w:t>1</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D311113" w14:textId="2EC49ACA" w:rsidR="00100E3A" w:rsidRPr="00100E3A" w:rsidRDefault="00100E3A" w:rsidP="00100E3A">
            <w:pPr>
              <w:spacing w:after="0" w:line="240" w:lineRule="auto"/>
              <w:jc w:val="center"/>
              <w:rPr>
                <w:b/>
                <w:bCs/>
              </w:rPr>
            </w:pPr>
            <w:r>
              <w:rPr>
                <w:b/>
                <w:bCs/>
              </w:rPr>
              <w:t>2</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2E68D03C" w14:textId="4D8B3080" w:rsidR="00100E3A" w:rsidRPr="00100E3A" w:rsidRDefault="00100E3A" w:rsidP="00100E3A">
            <w:pPr>
              <w:spacing w:after="0" w:line="240" w:lineRule="auto"/>
              <w:jc w:val="center"/>
              <w:rPr>
                <w:b/>
                <w:bCs/>
              </w:rPr>
            </w:pPr>
            <w:r>
              <w:rPr>
                <w:b/>
                <w:bCs/>
              </w:rPr>
              <w:t>3</w:t>
            </w:r>
          </w:p>
        </w:tc>
        <w:tc>
          <w:tcPr>
            <w:tcW w:w="528" w:type="pct"/>
            <w:gridSpan w:val="2"/>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06094878" w14:textId="77777777" w:rsidR="00100E3A" w:rsidRPr="00100E3A" w:rsidRDefault="00100E3A" w:rsidP="00100E3A">
            <w:pPr>
              <w:spacing w:after="0" w:line="240" w:lineRule="auto"/>
              <w:jc w:val="center"/>
              <w:rPr>
                <w:b/>
                <w:bCs/>
              </w:rPr>
            </w:pPr>
            <w:r w:rsidRPr="00100E3A">
              <w:rPr>
                <w:b/>
                <w:bCs/>
              </w:rPr>
              <w:t>Porcentaje ejecutado                  = (3/2)</w:t>
            </w:r>
          </w:p>
        </w:tc>
      </w:tr>
      <w:tr w:rsidR="00100E3A" w:rsidRPr="00100E3A" w14:paraId="76548C41" w14:textId="77777777" w:rsidTr="001721AD">
        <w:trPr>
          <w:trHeight w:val="765"/>
        </w:trPr>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14:paraId="53EB3056" w14:textId="77777777" w:rsidR="00100E3A" w:rsidRPr="00100E3A" w:rsidRDefault="00100E3A" w:rsidP="00100E3A">
            <w:pPr>
              <w:spacing w:after="0" w:line="240" w:lineRule="auto"/>
            </w:pPr>
          </w:p>
        </w:tc>
        <w:tc>
          <w:tcPr>
            <w:tcW w:w="1592" w:type="pct"/>
            <w:gridSpan w:val="2"/>
            <w:vMerge/>
            <w:tcBorders>
              <w:top w:val="single" w:sz="4" w:space="0" w:color="auto"/>
              <w:left w:val="single" w:sz="4" w:space="0" w:color="auto"/>
              <w:bottom w:val="single" w:sz="4" w:space="0" w:color="auto"/>
              <w:right w:val="single" w:sz="4" w:space="0" w:color="auto"/>
            </w:tcBorders>
            <w:vAlign w:val="center"/>
            <w:hideMark/>
          </w:tcPr>
          <w:p w14:paraId="00AA4570" w14:textId="77777777" w:rsidR="00100E3A" w:rsidRPr="00100E3A" w:rsidRDefault="00100E3A" w:rsidP="00100E3A">
            <w:pPr>
              <w:spacing w:after="0" w:line="240" w:lineRule="auto"/>
            </w:pPr>
          </w:p>
        </w:tc>
        <w:tc>
          <w:tcPr>
            <w:tcW w:w="601" w:type="pct"/>
            <w:gridSpan w:val="2"/>
            <w:tcBorders>
              <w:top w:val="single" w:sz="4" w:space="0" w:color="auto"/>
              <w:left w:val="single" w:sz="4" w:space="0" w:color="auto"/>
              <w:bottom w:val="single" w:sz="4" w:space="0" w:color="auto"/>
              <w:right w:val="single" w:sz="4" w:space="0" w:color="auto"/>
            </w:tcBorders>
            <w:shd w:val="clear" w:color="000000" w:fill="244062"/>
            <w:vAlign w:val="center"/>
            <w:hideMark/>
          </w:tcPr>
          <w:p w14:paraId="1F368646" w14:textId="77777777" w:rsidR="00100E3A" w:rsidRPr="00100E3A" w:rsidRDefault="00100E3A" w:rsidP="00100E3A">
            <w:pPr>
              <w:spacing w:after="0" w:line="240" w:lineRule="auto"/>
              <w:jc w:val="center"/>
              <w:rPr>
                <w:b/>
                <w:bCs/>
              </w:rPr>
            </w:pPr>
            <w:r w:rsidRPr="00100E3A">
              <w:rPr>
                <w:b/>
                <w:bCs/>
              </w:rPr>
              <w:t>Presupuesto Vigente</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244062"/>
            <w:vAlign w:val="center"/>
            <w:hideMark/>
          </w:tcPr>
          <w:p w14:paraId="09C9E1D5" w14:textId="77777777" w:rsidR="00100E3A" w:rsidRPr="00100E3A" w:rsidRDefault="00100E3A" w:rsidP="00100E3A">
            <w:pPr>
              <w:spacing w:after="0" w:line="240" w:lineRule="auto"/>
              <w:jc w:val="center"/>
              <w:rPr>
                <w:b/>
                <w:bCs/>
              </w:rPr>
            </w:pPr>
            <w:r w:rsidRPr="00100E3A">
              <w:rPr>
                <w:b/>
                <w:bCs/>
              </w:rPr>
              <w:t xml:space="preserve">Ejecutado </w:t>
            </w:r>
          </w:p>
        </w:tc>
        <w:tc>
          <w:tcPr>
            <w:tcW w:w="579" w:type="pct"/>
            <w:gridSpan w:val="2"/>
            <w:tcBorders>
              <w:top w:val="single" w:sz="4" w:space="0" w:color="auto"/>
              <w:left w:val="single" w:sz="4" w:space="0" w:color="auto"/>
              <w:bottom w:val="single" w:sz="4" w:space="0" w:color="auto"/>
              <w:right w:val="single" w:sz="4" w:space="0" w:color="auto"/>
            </w:tcBorders>
            <w:shd w:val="clear" w:color="000000" w:fill="244062"/>
            <w:vAlign w:val="center"/>
            <w:hideMark/>
          </w:tcPr>
          <w:p w14:paraId="20E9626A" w14:textId="77777777" w:rsidR="00100E3A" w:rsidRPr="00100E3A" w:rsidRDefault="00100E3A" w:rsidP="00100E3A">
            <w:pPr>
              <w:spacing w:after="0" w:line="240" w:lineRule="auto"/>
              <w:jc w:val="center"/>
              <w:rPr>
                <w:b/>
                <w:bCs/>
              </w:rPr>
            </w:pPr>
            <w:r w:rsidRPr="00100E3A">
              <w:rPr>
                <w:b/>
                <w:bCs/>
              </w:rPr>
              <w:t>Balance disponible en ONE</w:t>
            </w: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14:paraId="347136EA" w14:textId="77777777" w:rsidR="00100E3A" w:rsidRPr="00100E3A" w:rsidRDefault="00100E3A" w:rsidP="00100E3A">
            <w:pPr>
              <w:spacing w:after="0" w:line="240" w:lineRule="auto"/>
            </w:pPr>
          </w:p>
        </w:tc>
      </w:tr>
      <w:tr w:rsidR="00100E3A" w:rsidRPr="00100E3A" w14:paraId="7C5D3C8D" w14:textId="77777777" w:rsidTr="001721AD">
        <w:trPr>
          <w:trHeight w:val="657"/>
        </w:trPr>
        <w:tc>
          <w:tcPr>
            <w:tcW w:w="112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495889F" w14:textId="77777777" w:rsidR="00100E3A" w:rsidRPr="00100E3A" w:rsidRDefault="00100E3A" w:rsidP="00100E3A">
            <w:pPr>
              <w:spacing w:after="0" w:line="240" w:lineRule="auto"/>
            </w:pPr>
            <w:r w:rsidRPr="00100E3A">
              <w:t>Banco Interamericano de Desarrollo (BID)</w:t>
            </w:r>
          </w:p>
        </w:tc>
        <w:tc>
          <w:tcPr>
            <w:tcW w:w="1592" w:type="pct"/>
            <w:gridSpan w:val="2"/>
            <w:tcBorders>
              <w:top w:val="single" w:sz="4" w:space="0" w:color="auto"/>
              <w:left w:val="nil"/>
              <w:bottom w:val="single" w:sz="4" w:space="0" w:color="auto"/>
              <w:right w:val="single" w:sz="4" w:space="0" w:color="auto"/>
            </w:tcBorders>
            <w:shd w:val="clear" w:color="auto" w:fill="auto"/>
            <w:hideMark/>
          </w:tcPr>
          <w:p w14:paraId="17A70651" w14:textId="6A39525C" w:rsidR="00100E3A" w:rsidRPr="00100E3A" w:rsidRDefault="00100E3A" w:rsidP="00100E3A">
            <w:pPr>
              <w:spacing w:after="0" w:line="240" w:lineRule="auto"/>
            </w:pPr>
            <w:r w:rsidRPr="00100E3A">
              <w:t>Encuesta Piloto de Violencia Contra la Mujer-2018</w:t>
            </w:r>
          </w:p>
        </w:tc>
        <w:tc>
          <w:tcPr>
            <w:tcW w:w="601" w:type="pct"/>
            <w:gridSpan w:val="2"/>
            <w:tcBorders>
              <w:top w:val="single" w:sz="4" w:space="0" w:color="auto"/>
              <w:left w:val="nil"/>
              <w:bottom w:val="single" w:sz="4" w:space="0" w:color="auto"/>
              <w:right w:val="single" w:sz="4" w:space="0" w:color="auto"/>
            </w:tcBorders>
            <w:shd w:val="clear" w:color="auto" w:fill="auto"/>
            <w:hideMark/>
          </w:tcPr>
          <w:p w14:paraId="7DAA20FF" w14:textId="1DCF6964" w:rsidR="00100E3A" w:rsidRPr="00100E3A" w:rsidRDefault="00100E3A" w:rsidP="00100E3A">
            <w:pPr>
              <w:spacing w:after="0" w:line="240" w:lineRule="auto"/>
            </w:pPr>
            <w:r w:rsidRPr="00100E3A">
              <w:t xml:space="preserve">          459,044.36 </w:t>
            </w:r>
          </w:p>
        </w:tc>
        <w:tc>
          <w:tcPr>
            <w:tcW w:w="579" w:type="pct"/>
            <w:gridSpan w:val="2"/>
            <w:tcBorders>
              <w:top w:val="single" w:sz="4" w:space="0" w:color="auto"/>
              <w:left w:val="nil"/>
              <w:bottom w:val="single" w:sz="4" w:space="0" w:color="auto"/>
              <w:right w:val="single" w:sz="4" w:space="0" w:color="auto"/>
            </w:tcBorders>
            <w:shd w:val="clear" w:color="auto" w:fill="auto"/>
            <w:hideMark/>
          </w:tcPr>
          <w:p w14:paraId="02C0D319" w14:textId="5A7023AD" w:rsidR="00100E3A" w:rsidRPr="00100E3A" w:rsidRDefault="00100E3A" w:rsidP="00100E3A">
            <w:pPr>
              <w:spacing w:after="0" w:line="240" w:lineRule="auto"/>
              <w:jc w:val="right"/>
            </w:pPr>
            <w:r w:rsidRPr="00100E3A">
              <w:t xml:space="preserve">         178,856.39 </w:t>
            </w:r>
          </w:p>
        </w:tc>
        <w:tc>
          <w:tcPr>
            <w:tcW w:w="579" w:type="pct"/>
            <w:gridSpan w:val="2"/>
            <w:tcBorders>
              <w:top w:val="single" w:sz="4" w:space="0" w:color="auto"/>
              <w:left w:val="nil"/>
              <w:bottom w:val="single" w:sz="4" w:space="0" w:color="auto"/>
              <w:right w:val="single" w:sz="4" w:space="0" w:color="auto"/>
            </w:tcBorders>
            <w:shd w:val="clear" w:color="auto" w:fill="auto"/>
            <w:hideMark/>
          </w:tcPr>
          <w:p w14:paraId="3A6F0E52" w14:textId="15C5583B" w:rsidR="00100E3A" w:rsidRPr="00100E3A" w:rsidRDefault="00100E3A" w:rsidP="00100E3A">
            <w:pPr>
              <w:spacing w:after="0" w:line="240" w:lineRule="auto"/>
              <w:jc w:val="right"/>
            </w:pPr>
            <w:r w:rsidRPr="00100E3A">
              <w:t xml:space="preserve">         280,187.97 </w:t>
            </w:r>
          </w:p>
        </w:tc>
        <w:tc>
          <w:tcPr>
            <w:tcW w:w="528" w:type="pct"/>
            <w:gridSpan w:val="2"/>
            <w:tcBorders>
              <w:top w:val="single" w:sz="4" w:space="0" w:color="auto"/>
              <w:left w:val="nil"/>
              <w:bottom w:val="single" w:sz="4" w:space="0" w:color="auto"/>
              <w:right w:val="single" w:sz="4" w:space="0" w:color="auto"/>
            </w:tcBorders>
            <w:shd w:val="clear" w:color="auto" w:fill="auto"/>
            <w:noWrap/>
            <w:hideMark/>
          </w:tcPr>
          <w:p w14:paraId="51852806" w14:textId="77777777" w:rsidR="00100E3A" w:rsidRPr="00100E3A" w:rsidRDefault="00100E3A" w:rsidP="00100E3A">
            <w:pPr>
              <w:spacing w:after="0" w:line="240" w:lineRule="auto"/>
              <w:jc w:val="right"/>
            </w:pPr>
            <w:r w:rsidRPr="00100E3A">
              <w:t>38.96%</w:t>
            </w:r>
          </w:p>
        </w:tc>
      </w:tr>
      <w:tr w:rsidR="00100E3A" w:rsidRPr="00100E3A" w14:paraId="12588A91" w14:textId="77777777" w:rsidTr="00100E3A">
        <w:trPr>
          <w:trHeight w:val="681"/>
        </w:trPr>
        <w:tc>
          <w:tcPr>
            <w:tcW w:w="1122" w:type="pct"/>
            <w:gridSpan w:val="2"/>
            <w:tcBorders>
              <w:top w:val="nil"/>
              <w:left w:val="single" w:sz="4" w:space="0" w:color="auto"/>
              <w:bottom w:val="single" w:sz="4" w:space="0" w:color="auto"/>
              <w:right w:val="single" w:sz="4" w:space="0" w:color="auto"/>
            </w:tcBorders>
            <w:shd w:val="clear" w:color="auto" w:fill="auto"/>
            <w:hideMark/>
          </w:tcPr>
          <w:p w14:paraId="1FE8ED47" w14:textId="77777777" w:rsidR="00100E3A" w:rsidRPr="00100E3A" w:rsidRDefault="00100E3A" w:rsidP="00100E3A">
            <w:pPr>
              <w:spacing w:after="0" w:line="240" w:lineRule="auto"/>
            </w:pPr>
            <w:r w:rsidRPr="00100E3A">
              <w:t>Banco Interamericano de Desarrollo (BID)</w:t>
            </w:r>
          </w:p>
        </w:tc>
        <w:tc>
          <w:tcPr>
            <w:tcW w:w="1592" w:type="pct"/>
            <w:gridSpan w:val="2"/>
            <w:tcBorders>
              <w:top w:val="nil"/>
              <w:left w:val="nil"/>
              <w:bottom w:val="single" w:sz="4" w:space="0" w:color="auto"/>
              <w:right w:val="single" w:sz="4" w:space="0" w:color="auto"/>
            </w:tcBorders>
            <w:shd w:val="clear" w:color="auto" w:fill="auto"/>
            <w:hideMark/>
          </w:tcPr>
          <w:p w14:paraId="45E3809A" w14:textId="77777777" w:rsidR="00100E3A" w:rsidRPr="00100E3A" w:rsidRDefault="00100E3A" w:rsidP="00100E3A">
            <w:pPr>
              <w:spacing w:after="0" w:line="240" w:lineRule="auto"/>
            </w:pPr>
            <w:r w:rsidRPr="00100E3A">
              <w:t>Censo Pesquero de la Republica Dominicana</w:t>
            </w:r>
          </w:p>
        </w:tc>
        <w:tc>
          <w:tcPr>
            <w:tcW w:w="601" w:type="pct"/>
            <w:gridSpan w:val="2"/>
            <w:tcBorders>
              <w:top w:val="nil"/>
              <w:left w:val="nil"/>
              <w:bottom w:val="single" w:sz="4" w:space="0" w:color="auto"/>
              <w:right w:val="single" w:sz="4" w:space="0" w:color="auto"/>
            </w:tcBorders>
            <w:shd w:val="clear" w:color="auto" w:fill="auto"/>
            <w:hideMark/>
          </w:tcPr>
          <w:p w14:paraId="43C97C8C" w14:textId="0B55C50B" w:rsidR="00100E3A" w:rsidRPr="00100E3A" w:rsidRDefault="00100E3A" w:rsidP="00100E3A">
            <w:pPr>
              <w:spacing w:after="0" w:line="240" w:lineRule="auto"/>
              <w:jc w:val="right"/>
            </w:pPr>
            <w:r w:rsidRPr="00100E3A">
              <w:t xml:space="preserve">    21,464,992.50 </w:t>
            </w:r>
          </w:p>
        </w:tc>
        <w:tc>
          <w:tcPr>
            <w:tcW w:w="579" w:type="pct"/>
            <w:gridSpan w:val="2"/>
            <w:tcBorders>
              <w:top w:val="nil"/>
              <w:left w:val="nil"/>
              <w:bottom w:val="single" w:sz="4" w:space="0" w:color="auto"/>
              <w:right w:val="single" w:sz="4" w:space="0" w:color="auto"/>
            </w:tcBorders>
            <w:shd w:val="clear" w:color="auto" w:fill="auto"/>
            <w:hideMark/>
          </w:tcPr>
          <w:p w14:paraId="23BBD037" w14:textId="59E9DFE8" w:rsidR="00100E3A" w:rsidRPr="00100E3A" w:rsidRDefault="00100E3A" w:rsidP="00100E3A">
            <w:pPr>
              <w:spacing w:after="0" w:line="240" w:lineRule="auto"/>
              <w:jc w:val="right"/>
            </w:pPr>
            <w:r w:rsidRPr="00100E3A">
              <w:t xml:space="preserve">         408,195.00 </w:t>
            </w:r>
          </w:p>
        </w:tc>
        <w:tc>
          <w:tcPr>
            <w:tcW w:w="579" w:type="pct"/>
            <w:gridSpan w:val="2"/>
            <w:tcBorders>
              <w:top w:val="nil"/>
              <w:left w:val="nil"/>
              <w:bottom w:val="single" w:sz="4" w:space="0" w:color="auto"/>
              <w:right w:val="single" w:sz="4" w:space="0" w:color="auto"/>
            </w:tcBorders>
            <w:shd w:val="clear" w:color="auto" w:fill="auto"/>
            <w:hideMark/>
          </w:tcPr>
          <w:p w14:paraId="772FA126" w14:textId="7D438A8B" w:rsidR="00100E3A" w:rsidRPr="00100E3A" w:rsidRDefault="00100E3A" w:rsidP="00100E3A">
            <w:pPr>
              <w:spacing w:after="0" w:line="240" w:lineRule="auto"/>
              <w:jc w:val="right"/>
            </w:pPr>
            <w:r w:rsidRPr="00100E3A">
              <w:t xml:space="preserve">   21,056,797.50 </w:t>
            </w:r>
          </w:p>
        </w:tc>
        <w:tc>
          <w:tcPr>
            <w:tcW w:w="528" w:type="pct"/>
            <w:gridSpan w:val="2"/>
            <w:tcBorders>
              <w:top w:val="nil"/>
              <w:left w:val="nil"/>
              <w:bottom w:val="single" w:sz="4" w:space="0" w:color="auto"/>
              <w:right w:val="single" w:sz="4" w:space="0" w:color="auto"/>
            </w:tcBorders>
            <w:shd w:val="clear" w:color="auto" w:fill="auto"/>
            <w:noWrap/>
            <w:hideMark/>
          </w:tcPr>
          <w:p w14:paraId="79462078" w14:textId="77777777" w:rsidR="00100E3A" w:rsidRPr="00100E3A" w:rsidRDefault="00100E3A" w:rsidP="00100E3A">
            <w:pPr>
              <w:spacing w:after="0" w:line="240" w:lineRule="auto"/>
              <w:jc w:val="right"/>
            </w:pPr>
            <w:r w:rsidRPr="00100E3A">
              <w:t>1.90%</w:t>
            </w:r>
          </w:p>
        </w:tc>
      </w:tr>
      <w:tr w:rsidR="00100E3A" w:rsidRPr="00100E3A" w14:paraId="50484CFB" w14:textId="77777777" w:rsidTr="00100E3A">
        <w:trPr>
          <w:trHeight w:val="705"/>
        </w:trPr>
        <w:tc>
          <w:tcPr>
            <w:tcW w:w="1122" w:type="pct"/>
            <w:gridSpan w:val="2"/>
            <w:tcBorders>
              <w:top w:val="nil"/>
              <w:left w:val="single" w:sz="4" w:space="0" w:color="auto"/>
              <w:bottom w:val="single" w:sz="4" w:space="0" w:color="auto"/>
              <w:right w:val="single" w:sz="4" w:space="0" w:color="auto"/>
            </w:tcBorders>
            <w:shd w:val="clear" w:color="auto" w:fill="auto"/>
            <w:hideMark/>
          </w:tcPr>
          <w:p w14:paraId="69C89099" w14:textId="77777777" w:rsidR="00100E3A" w:rsidRPr="00100E3A" w:rsidRDefault="00100E3A" w:rsidP="00100E3A">
            <w:pPr>
              <w:spacing w:after="0" w:line="240" w:lineRule="auto"/>
            </w:pPr>
            <w:r w:rsidRPr="00100E3A">
              <w:t>Fondo de las Naciones Unidas (UNICEF)</w:t>
            </w:r>
          </w:p>
        </w:tc>
        <w:tc>
          <w:tcPr>
            <w:tcW w:w="1592" w:type="pct"/>
            <w:gridSpan w:val="2"/>
            <w:tcBorders>
              <w:top w:val="nil"/>
              <w:left w:val="nil"/>
              <w:bottom w:val="single" w:sz="4" w:space="0" w:color="auto"/>
              <w:right w:val="single" w:sz="4" w:space="0" w:color="auto"/>
            </w:tcBorders>
            <w:shd w:val="clear" w:color="auto" w:fill="auto"/>
            <w:hideMark/>
          </w:tcPr>
          <w:p w14:paraId="4E603910" w14:textId="77777777" w:rsidR="00100E3A" w:rsidRPr="00100E3A" w:rsidRDefault="00100E3A" w:rsidP="00100E3A">
            <w:pPr>
              <w:spacing w:after="0" w:line="240" w:lineRule="auto"/>
            </w:pPr>
            <w:r w:rsidRPr="00100E3A">
              <w:t>Levantamiento de la ENHOGAR MICS-2019</w:t>
            </w:r>
          </w:p>
        </w:tc>
        <w:tc>
          <w:tcPr>
            <w:tcW w:w="601" w:type="pct"/>
            <w:gridSpan w:val="2"/>
            <w:tcBorders>
              <w:top w:val="nil"/>
              <w:left w:val="nil"/>
              <w:bottom w:val="single" w:sz="4" w:space="0" w:color="auto"/>
              <w:right w:val="single" w:sz="4" w:space="0" w:color="auto"/>
            </w:tcBorders>
            <w:shd w:val="clear" w:color="auto" w:fill="auto"/>
            <w:hideMark/>
          </w:tcPr>
          <w:p w14:paraId="5C7A01D6" w14:textId="5D479730" w:rsidR="00100E3A" w:rsidRPr="00100E3A" w:rsidRDefault="00100E3A" w:rsidP="00100E3A">
            <w:pPr>
              <w:spacing w:after="0" w:line="240" w:lineRule="auto"/>
              <w:jc w:val="right"/>
            </w:pPr>
            <w:r w:rsidRPr="00100E3A">
              <w:t xml:space="preserve">    13,196,540.00 </w:t>
            </w:r>
          </w:p>
        </w:tc>
        <w:tc>
          <w:tcPr>
            <w:tcW w:w="579" w:type="pct"/>
            <w:gridSpan w:val="2"/>
            <w:tcBorders>
              <w:top w:val="nil"/>
              <w:left w:val="nil"/>
              <w:bottom w:val="single" w:sz="4" w:space="0" w:color="auto"/>
              <w:right w:val="single" w:sz="4" w:space="0" w:color="auto"/>
            </w:tcBorders>
            <w:shd w:val="clear" w:color="auto" w:fill="auto"/>
            <w:hideMark/>
          </w:tcPr>
          <w:p w14:paraId="4FA56594" w14:textId="5118D5D9" w:rsidR="00100E3A" w:rsidRPr="00100E3A" w:rsidRDefault="00100E3A" w:rsidP="00100E3A">
            <w:pPr>
              <w:spacing w:after="0" w:line="240" w:lineRule="auto"/>
              <w:jc w:val="right"/>
            </w:pPr>
            <w:r w:rsidRPr="00100E3A">
              <w:t xml:space="preserve">   11,193,450.42 </w:t>
            </w:r>
          </w:p>
        </w:tc>
        <w:tc>
          <w:tcPr>
            <w:tcW w:w="579" w:type="pct"/>
            <w:gridSpan w:val="2"/>
            <w:tcBorders>
              <w:top w:val="nil"/>
              <w:left w:val="nil"/>
              <w:bottom w:val="single" w:sz="4" w:space="0" w:color="auto"/>
              <w:right w:val="single" w:sz="4" w:space="0" w:color="auto"/>
            </w:tcBorders>
            <w:shd w:val="clear" w:color="auto" w:fill="auto"/>
            <w:hideMark/>
          </w:tcPr>
          <w:p w14:paraId="1736BBC1" w14:textId="66E3DC69" w:rsidR="00100E3A" w:rsidRPr="00100E3A" w:rsidRDefault="00100E3A" w:rsidP="00100E3A">
            <w:pPr>
              <w:spacing w:after="0" w:line="240" w:lineRule="auto"/>
              <w:jc w:val="right"/>
            </w:pPr>
            <w:r w:rsidRPr="00100E3A">
              <w:t xml:space="preserve">     2,003,089.58 </w:t>
            </w:r>
          </w:p>
        </w:tc>
        <w:tc>
          <w:tcPr>
            <w:tcW w:w="528" w:type="pct"/>
            <w:gridSpan w:val="2"/>
            <w:tcBorders>
              <w:top w:val="nil"/>
              <w:left w:val="nil"/>
              <w:bottom w:val="single" w:sz="4" w:space="0" w:color="auto"/>
              <w:right w:val="single" w:sz="4" w:space="0" w:color="auto"/>
            </w:tcBorders>
            <w:shd w:val="clear" w:color="auto" w:fill="auto"/>
            <w:noWrap/>
            <w:hideMark/>
          </w:tcPr>
          <w:p w14:paraId="29CD9E8D" w14:textId="77777777" w:rsidR="00100E3A" w:rsidRPr="00100E3A" w:rsidRDefault="00100E3A" w:rsidP="00100E3A">
            <w:pPr>
              <w:spacing w:after="0" w:line="240" w:lineRule="auto"/>
              <w:jc w:val="right"/>
            </w:pPr>
            <w:r w:rsidRPr="00100E3A">
              <w:t>84.82%</w:t>
            </w:r>
          </w:p>
        </w:tc>
      </w:tr>
      <w:tr w:rsidR="00100E3A" w:rsidRPr="00100E3A" w14:paraId="3AD05866" w14:textId="77777777" w:rsidTr="00100E3A">
        <w:trPr>
          <w:trHeight w:val="701"/>
        </w:trPr>
        <w:tc>
          <w:tcPr>
            <w:tcW w:w="1122" w:type="pct"/>
            <w:gridSpan w:val="2"/>
            <w:tcBorders>
              <w:top w:val="nil"/>
              <w:left w:val="single" w:sz="4" w:space="0" w:color="auto"/>
              <w:bottom w:val="single" w:sz="4" w:space="0" w:color="auto"/>
              <w:right w:val="single" w:sz="4" w:space="0" w:color="auto"/>
            </w:tcBorders>
            <w:shd w:val="clear" w:color="auto" w:fill="auto"/>
            <w:hideMark/>
          </w:tcPr>
          <w:p w14:paraId="00BE1726" w14:textId="77777777" w:rsidR="00100E3A" w:rsidRPr="00100E3A" w:rsidRDefault="00100E3A" w:rsidP="00100E3A">
            <w:pPr>
              <w:spacing w:after="0" w:line="240" w:lineRule="auto"/>
            </w:pPr>
            <w:r w:rsidRPr="00100E3A">
              <w:t>Banco Interamericano de Desarrollo (BID)</w:t>
            </w:r>
          </w:p>
        </w:tc>
        <w:tc>
          <w:tcPr>
            <w:tcW w:w="1592" w:type="pct"/>
            <w:gridSpan w:val="2"/>
            <w:tcBorders>
              <w:top w:val="nil"/>
              <w:left w:val="nil"/>
              <w:bottom w:val="single" w:sz="4" w:space="0" w:color="auto"/>
              <w:right w:val="single" w:sz="4" w:space="0" w:color="auto"/>
            </w:tcBorders>
            <w:shd w:val="clear" w:color="auto" w:fill="auto"/>
            <w:hideMark/>
          </w:tcPr>
          <w:p w14:paraId="178AB7BE" w14:textId="77777777" w:rsidR="00100E3A" w:rsidRPr="00100E3A" w:rsidRDefault="00100E3A" w:rsidP="00100E3A">
            <w:pPr>
              <w:spacing w:after="0" w:line="240" w:lineRule="auto"/>
            </w:pPr>
            <w:r w:rsidRPr="00100E3A">
              <w:t>Resultados Encuesta Nacional Agropecuaria</w:t>
            </w:r>
          </w:p>
        </w:tc>
        <w:tc>
          <w:tcPr>
            <w:tcW w:w="601" w:type="pct"/>
            <w:gridSpan w:val="2"/>
            <w:tcBorders>
              <w:top w:val="nil"/>
              <w:left w:val="nil"/>
              <w:bottom w:val="single" w:sz="4" w:space="0" w:color="auto"/>
              <w:right w:val="single" w:sz="4" w:space="0" w:color="auto"/>
            </w:tcBorders>
            <w:shd w:val="clear" w:color="auto" w:fill="auto"/>
            <w:hideMark/>
          </w:tcPr>
          <w:p w14:paraId="3FB7AA93" w14:textId="4E5FC66C" w:rsidR="00100E3A" w:rsidRPr="00100E3A" w:rsidRDefault="00100E3A" w:rsidP="00100E3A">
            <w:pPr>
              <w:spacing w:after="0" w:line="240" w:lineRule="auto"/>
              <w:jc w:val="right"/>
            </w:pPr>
            <w:r w:rsidRPr="00100E3A">
              <w:t xml:space="preserve">          119,758.00 </w:t>
            </w:r>
          </w:p>
        </w:tc>
        <w:tc>
          <w:tcPr>
            <w:tcW w:w="579" w:type="pct"/>
            <w:gridSpan w:val="2"/>
            <w:tcBorders>
              <w:top w:val="nil"/>
              <w:left w:val="nil"/>
              <w:bottom w:val="single" w:sz="4" w:space="0" w:color="auto"/>
              <w:right w:val="single" w:sz="4" w:space="0" w:color="auto"/>
            </w:tcBorders>
            <w:shd w:val="clear" w:color="auto" w:fill="auto"/>
            <w:hideMark/>
          </w:tcPr>
          <w:p w14:paraId="04179160" w14:textId="3F7D011B" w:rsidR="00100E3A" w:rsidRPr="00100E3A" w:rsidRDefault="00100E3A" w:rsidP="00100E3A">
            <w:pPr>
              <w:spacing w:after="0" w:line="240" w:lineRule="auto"/>
              <w:jc w:val="right"/>
            </w:pPr>
            <w:r w:rsidRPr="00100E3A">
              <w:t xml:space="preserve">                           -   </w:t>
            </w:r>
          </w:p>
        </w:tc>
        <w:tc>
          <w:tcPr>
            <w:tcW w:w="579" w:type="pct"/>
            <w:gridSpan w:val="2"/>
            <w:tcBorders>
              <w:top w:val="nil"/>
              <w:left w:val="nil"/>
              <w:bottom w:val="single" w:sz="4" w:space="0" w:color="auto"/>
              <w:right w:val="single" w:sz="4" w:space="0" w:color="auto"/>
            </w:tcBorders>
            <w:shd w:val="clear" w:color="auto" w:fill="auto"/>
            <w:hideMark/>
          </w:tcPr>
          <w:p w14:paraId="1730C214" w14:textId="00ADCE1A" w:rsidR="00100E3A" w:rsidRPr="00100E3A" w:rsidRDefault="00100E3A" w:rsidP="00100E3A">
            <w:pPr>
              <w:spacing w:after="0" w:line="240" w:lineRule="auto"/>
              <w:jc w:val="right"/>
            </w:pPr>
            <w:r w:rsidRPr="00100E3A">
              <w:t xml:space="preserve">         119,758.00 </w:t>
            </w:r>
          </w:p>
        </w:tc>
        <w:tc>
          <w:tcPr>
            <w:tcW w:w="528" w:type="pct"/>
            <w:gridSpan w:val="2"/>
            <w:tcBorders>
              <w:top w:val="nil"/>
              <w:left w:val="nil"/>
              <w:bottom w:val="single" w:sz="4" w:space="0" w:color="auto"/>
              <w:right w:val="single" w:sz="4" w:space="0" w:color="auto"/>
            </w:tcBorders>
            <w:shd w:val="clear" w:color="auto" w:fill="auto"/>
            <w:noWrap/>
            <w:hideMark/>
          </w:tcPr>
          <w:p w14:paraId="44924791" w14:textId="77777777" w:rsidR="00100E3A" w:rsidRPr="00100E3A" w:rsidRDefault="00100E3A" w:rsidP="00100E3A">
            <w:pPr>
              <w:spacing w:after="0" w:line="240" w:lineRule="auto"/>
              <w:jc w:val="right"/>
            </w:pPr>
            <w:r w:rsidRPr="00100E3A">
              <w:t>0.00%</w:t>
            </w:r>
          </w:p>
        </w:tc>
      </w:tr>
      <w:tr w:rsidR="00100E3A" w:rsidRPr="00100E3A" w14:paraId="5AA84D76" w14:textId="77777777" w:rsidTr="00100E3A">
        <w:trPr>
          <w:trHeight w:val="255"/>
        </w:trPr>
        <w:tc>
          <w:tcPr>
            <w:tcW w:w="2713" w:type="pct"/>
            <w:gridSpan w:val="4"/>
            <w:tcBorders>
              <w:top w:val="single" w:sz="4" w:space="0" w:color="auto"/>
              <w:left w:val="single" w:sz="4" w:space="0" w:color="auto"/>
              <w:bottom w:val="single" w:sz="4" w:space="0" w:color="auto"/>
              <w:right w:val="single" w:sz="4" w:space="0" w:color="000000"/>
            </w:tcBorders>
            <w:shd w:val="clear" w:color="000000" w:fill="EEECE1"/>
            <w:vAlign w:val="bottom"/>
            <w:hideMark/>
          </w:tcPr>
          <w:p w14:paraId="65DC08E9" w14:textId="77777777" w:rsidR="00100E3A" w:rsidRPr="00100E3A" w:rsidRDefault="00100E3A" w:rsidP="00100E3A">
            <w:pPr>
              <w:spacing w:after="0" w:line="240" w:lineRule="auto"/>
              <w:rPr>
                <w:b/>
                <w:bCs/>
              </w:rPr>
            </w:pPr>
            <w:r w:rsidRPr="00100E3A">
              <w:rPr>
                <w:b/>
                <w:bCs/>
              </w:rPr>
              <w:t>TOTAL COOPERACIÓN INTERNACIONAL</w:t>
            </w:r>
          </w:p>
        </w:tc>
        <w:tc>
          <w:tcPr>
            <w:tcW w:w="601" w:type="pct"/>
            <w:gridSpan w:val="2"/>
            <w:tcBorders>
              <w:top w:val="nil"/>
              <w:left w:val="nil"/>
              <w:bottom w:val="single" w:sz="4" w:space="0" w:color="auto"/>
              <w:right w:val="single" w:sz="4" w:space="0" w:color="auto"/>
            </w:tcBorders>
            <w:shd w:val="clear" w:color="000000" w:fill="EEECE1"/>
            <w:noWrap/>
            <w:hideMark/>
          </w:tcPr>
          <w:p w14:paraId="454EB3E7" w14:textId="77777777" w:rsidR="00100E3A" w:rsidRPr="00100E3A" w:rsidRDefault="00100E3A" w:rsidP="00100E3A">
            <w:pPr>
              <w:spacing w:after="0" w:line="240" w:lineRule="auto"/>
              <w:jc w:val="right"/>
              <w:rPr>
                <w:b/>
                <w:bCs/>
              </w:rPr>
            </w:pPr>
            <w:r w:rsidRPr="00100E3A">
              <w:rPr>
                <w:b/>
                <w:bCs/>
              </w:rPr>
              <w:t xml:space="preserve">    35,240,334.86 </w:t>
            </w:r>
          </w:p>
        </w:tc>
        <w:tc>
          <w:tcPr>
            <w:tcW w:w="579" w:type="pct"/>
            <w:gridSpan w:val="2"/>
            <w:tcBorders>
              <w:top w:val="nil"/>
              <w:left w:val="nil"/>
              <w:bottom w:val="single" w:sz="4" w:space="0" w:color="auto"/>
              <w:right w:val="single" w:sz="4" w:space="0" w:color="auto"/>
            </w:tcBorders>
            <w:shd w:val="clear" w:color="000000" w:fill="EEECE1"/>
            <w:noWrap/>
            <w:hideMark/>
          </w:tcPr>
          <w:p w14:paraId="775875EA" w14:textId="77777777" w:rsidR="00100E3A" w:rsidRPr="00100E3A" w:rsidRDefault="00100E3A" w:rsidP="00100E3A">
            <w:pPr>
              <w:spacing w:after="0" w:line="240" w:lineRule="auto"/>
              <w:jc w:val="right"/>
              <w:rPr>
                <w:b/>
                <w:bCs/>
              </w:rPr>
            </w:pPr>
            <w:r w:rsidRPr="00100E3A">
              <w:rPr>
                <w:b/>
                <w:bCs/>
              </w:rPr>
              <w:t xml:space="preserve">   11,780,501.81 </w:t>
            </w:r>
          </w:p>
        </w:tc>
        <w:tc>
          <w:tcPr>
            <w:tcW w:w="579" w:type="pct"/>
            <w:gridSpan w:val="2"/>
            <w:tcBorders>
              <w:top w:val="nil"/>
              <w:left w:val="nil"/>
              <w:bottom w:val="single" w:sz="4" w:space="0" w:color="auto"/>
              <w:right w:val="single" w:sz="4" w:space="0" w:color="auto"/>
            </w:tcBorders>
            <w:shd w:val="clear" w:color="000000" w:fill="EEECE1"/>
            <w:noWrap/>
            <w:hideMark/>
          </w:tcPr>
          <w:p w14:paraId="17B07969" w14:textId="77777777" w:rsidR="00100E3A" w:rsidRPr="00100E3A" w:rsidRDefault="00100E3A" w:rsidP="00100E3A">
            <w:pPr>
              <w:spacing w:after="0" w:line="240" w:lineRule="auto"/>
              <w:jc w:val="right"/>
              <w:rPr>
                <w:b/>
                <w:bCs/>
              </w:rPr>
            </w:pPr>
            <w:r w:rsidRPr="00100E3A">
              <w:rPr>
                <w:b/>
                <w:bCs/>
              </w:rPr>
              <w:t xml:space="preserve">   23,340,075.05 </w:t>
            </w:r>
          </w:p>
        </w:tc>
        <w:tc>
          <w:tcPr>
            <w:tcW w:w="528" w:type="pct"/>
            <w:gridSpan w:val="2"/>
            <w:tcBorders>
              <w:top w:val="nil"/>
              <w:left w:val="nil"/>
              <w:bottom w:val="single" w:sz="4" w:space="0" w:color="auto"/>
              <w:right w:val="single" w:sz="4" w:space="0" w:color="auto"/>
            </w:tcBorders>
            <w:shd w:val="clear" w:color="000000" w:fill="EEECE1"/>
            <w:noWrap/>
            <w:hideMark/>
          </w:tcPr>
          <w:p w14:paraId="682E7E18" w14:textId="77777777" w:rsidR="00100E3A" w:rsidRPr="00100E3A" w:rsidRDefault="00100E3A" w:rsidP="00100E3A">
            <w:pPr>
              <w:spacing w:after="0" w:line="240" w:lineRule="auto"/>
              <w:jc w:val="right"/>
              <w:rPr>
                <w:b/>
                <w:bCs/>
              </w:rPr>
            </w:pPr>
            <w:r w:rsidRPr="00100E3A">
              <w:rPr>
                <w:b/>
                <w:bCs/>
              </w:rPr>
              <w:t>33.43%</w:t>
            </w:r>
          </w:p>
        </w:tc>
      </w:tr>
    </w:tbl>
    <w:p w14:paraId="7954FE83" w14:textId="47730E13" w:rsidR="00AF0F70" w:rsidRDefault="00AF0F70" w:rsidP="00E94682">
      <w:pPr>
        <w:autoSpaceDE w:val="0"/>
        <w:autoSpaceDN w:val="0"/>
        <w:adjustRightInd w:val="0"/>
        <w:spacing w:after="0" w:line="241" w:lineRule="atLeast"/>
        <w:jc w:val="both"/>
        <w:rPr>
          <w:rFonts w:ascii="Calibri" w:hAnsi="Calibri" w:cs="Calibri"/>
          <w:color w:val="000000"/>
          <w:sz w:val="23"/>
          <w:szCs w:val="23"/>
        </w:rPr>
      </w:pPr>
    </w:p>
    <w:p w14:paraId="23EFCED0" w14:textId="41DDC838"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7456F132" w14:textId="466FF7BC"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507FC8C7" w14:textId="51466032"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13E53934" w14:textId="5BD04DF7"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614BE0E8" w14:textId="37001EDD"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1AACE46C" w14:textId="75C3B86E"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708752D0" w14:textId="1280E356"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5AF4B8D6" w14:textId="6D3479A3" w:rsidR="00991115" w:rsidRDefault="00991115" w:rsidP="00164F57">
      <w:pPr>
        <w:rPr>
          <w:rFonts w:ascii="Calibri" w:hAnsi="Calibri" w:cs="Calibri"/>
          <w:color w:val="000000"/>
          <w:sz w:val="23"/>
          <w:szCs w:val="23"/>
        </w:rPr>
      </w:pPr>
      <w:r>
        <w:rPr>
          <w:rFonts w:ascii="Calibri" w:hAnsi="Calibri" w:cs="Calibri"/>
          <w:color w:val="000000"/>
          <w:sz w:val="23"/>
          <w:szCs w:val="23"/>
        </w:rPr>
        <w:br w:type="page"/>
      </w:r>
    </w:p>
    <w:p w14:paraId="0B1600F0" w14:textId="77777777" w:rsidR="00991115" w:rsidRDefault="00991115" w:rsidP="00164F57">
      <w:pPr>
        <w:rPr>
          <w:rFonts w:ascii="Calibri" w:hAnsi="Calibri" w:cs="Calibri"/>
          <w:color w:val="000000"/>
          <w:sz w:val="23"/>
          <w:szCs w:val="23"/>
        </w:rPr>
        <w:sectPr w:rsidR="00991115" w:rsidSect="00991115">
          <w:pgSz w:w="16838" w:h="11906" w:orient="landscape"/>
          <w:pgMar w:top="1701" w:right="1418" w:bottom="1701" w:left="1418" w:header="708" w:footer="708" w:gutter="0"/>
          <w:cols w:space="708"/>
          <w:docGrid w:linePitch="360"/>
        </w:sectPr>
      </w:pPr>
    </w:p>
    <w:p w14:paraId="2A52AB08" w14:textId="77777777" w:rsidR="00B60934" w:rsidRDefault="00B60934" w:rsidP="00164F57">
      <w:pPr>
        <w:rPr>
          <w:rFonts w:ascii="Calibri" w:hAnsi="Calibri" w:cs="Calibri"/>
          <w:color w:val="000000"/>
          <w:sz w:val="23"/>
          <w:szCs w:val="23"/>
        </w:rPr>
      </w:pPr>
    </w:p>
    <w:p w14:paraId="15EFB7A1" w14:textId="2ECF5B34" w:rsidR="00111864" w:rsidRDefault="00B47293" w:rsidP="00BB6343">
      <w:pPr>
        <w:pStyle w:val="ListParagraph"/>
        <w:numPr>
          <w:ilvl w:val="0"/>
          <w:numId w:val="29"/>
        </w:numPr>
        <w:autoSpaceDE w:val="0"/>
        <w:autoSpaceDN w:val="0"/>
        <w:adjustRightInd w:val="0"/>
        <w:spacing w:after="0" w:line="241" w:lineRule="atLeast"/>
        <w:jc w:val="both"/>
        <w:outlineLvl w:val="1"/>
        <w:rPr>
          <w:b/>
          <w:bCs/>
          <w:sz w:val="24"/>
          <w:szCs w:val="24"/>
        </w:rPr>
      </w:pPr>
      <w:bookmarkStart w:id="24" w:name="_Toc27180984"/>
      <w:r w:rsidRPr="00B47293">
        <w:rPr>
          <w:b/>
          <w:bCs/>
          <w:sz w:val="24"/>
          <w:szCs w:val="24"/>
        </w:rPr>
        <w:t>Contrataciones y adquisiciones</w:t>
      </w:r>
      <w:bookmarkEnd w:id="24"/>
      <w:r w:rsidRPr="00B47293">
        <w:rPr>
          <w:b/>
          <w:bCs/>
          <w:sz w:val="24"/>
          <w:szCs w:val="24"/>
        </w:rPr>
        <w:t xml:space="preserve"> </w:t>
      </w:r>
    </w:p>
    <w:p w14:paraId="63EAA378" w14:textId="77777777" w:rsidR="00111864" w:rsidRPr="00111864" w:rsidRDefault="00111864" w:rsidP="00111864">
      <w:pPr>
        <w:pStyle w:val="ListParagraph"/>
        <w:autoSpaceDE w:val="0"/>
        <w:autoSpaceDN w:val="0"/>
        <w:adjustRightInd w:val="0"/>
        <w:spacing w:after="0" w:line="241" w:lineRule="atLeast"/>
        <w:ind w:left="785"/>
        <w:jc w:val="both"/>
        <w:rPr>
          <w:b/>
          <w:bCs/>
          <w:sz w:val="24"/>
          <w:szCs w:val="24"/>
        </w:rPr>
      </w:pPr>
    </w:p>
    <w:p w14:paraId="2864539D" w14:textId="77777777" w:rsidR="00111864" w:rsidRPr="008A6D2E" w:rsidRDefault="00111864" w:rsidP="00111864">
      <w:pPr>
        <w:pStyle w:val="ListParagraph"/>
        <w:numPr>
          <w:ilvl w:val="0"/>
          <w:numId w:val="30"/>
        </w:numPr>
        <w:spacing w:after="0" w:line="480" w:lineRule="auto"/>
        <w:jc w:val="both"/>
        <w:rPr>
          <w:b/>
          <w:bCs/>
        </w:rPr>
      </w:pPr>
      <w:r w:rsidRPr="008A6D2E">
        <w:rPr>
          <w:b/>
          <w:bCs/>
        </w:rPr>
        <w:t>Resumen de licitaciones realizadas</w:t>
      </w:r>
    </w:p>
    <w:p w14:paraId="2BE86363" w14:textId="77777777" w:rsidR="00111864" w:rsidRPr="008A6D2E" w:rsidRDefault="00111864" w:rsidP="00111864">
      <w:pPr>
        <w:pStyle w:val="NoSpacing"/>
        <w:jc w:val="both"/>
      </w:pPr>
      <w:r w:rsidRPr="008A6D2E">
        <w:t xml:space="preserve">Dos (2) procesos de Licitación Pública Nacional por un monto de Once Millones Quinientos Cincuenta y Dos Mil Trescientos Cincuenta Y Dos Pesos con 53/100 (RD$11,552,352.53), que generaron cuatro (04) contratos a la misma cantidad de Proveedores del Estado. </w:t>
      </w:r>
    </w:p>
    <w:p w14:paraId="0D398D08" w14:textId="77777777" w:rsidR="00111864" w:rsidRDefault="00111864" w:rsidP="00111864">
      <w:pPr>
        <w:pStyle w:val="ListParagraph"/>
        <w:spacing w:line="480" w:lineRule="auto"/>
        <w:ind w:left="644"/>
        <w:jc w:val="both"/>
      </w:pPr>
    </w:p>
    <w:p w14:paraId="73E42AFE" w14:textId="77777777" w:rsidR="00111864" w:rsidRPr="008A6D2E" w:rsidRDefault="00111864" w:rsidP="00111864">
      <w:pPr>
        <w:pStyle w:val="ListParagraph"/>
        <w:spacing w:line="480" w:lineRule="auto"/>
        <w:ind w:left="284"/>
        <w:jc w:val="both"/>
      </w:pPr>
      <w:r w:rsidRPr="00BB6343">
        <w:rPr>
          <w:b/>
        </w:rPr>
        <w:t>b)</w:t>
      </w:r>
      <w:r>
        <w:t xml:space="preserve"> </w:t>
      </w:r>
      <w:r w:rsidRPr="008A6D2E">
        <w:rPr>
          <w:b/>
          <w:bCs/>
        </w:rPr>
        <w:t>Resumen de compras y contrataciones realizadas en el período</w:t>
      </w:r>
      <w:bookmarkStart w:id="25" w:name="7"/>
      <w:bookmarkEnd w:id="25"/>
    </w:p>
    <w:p w14:paraId="1352503B" w14:textId="77777777" w:rsidR="00111864" w:rsidRDefault="00111864" w:rsidP="00111864">
      <w:pPr>
        <w:pStyle w:val="NoSpacing"/>
        <w:jc w:val="both"/>
      </w:pPr>
      <w:r w:rsidRPr="008A6D2E">
        <w:t>El resumen de las compras y contrataciones realizadas por la Oficina Nacional de Estadística al tercer trimestre es el siguiente:</w:t>
      </w:r>
    </w:p>
    <w:p w14:paraId="57DCA7F2" w14:textId="77777777" w:rsidR="00111864" w:rsidRPr="008A6D2E" w:rsidRDefault="00111864" w:rsidP="00111864">
      <w:pPr>
        <w:pStyle w:val="NoSpacing"/>
        <w:jc w:val="both"/>
      </w:pPr>
    </w:p>
    <w:p w14:paraId="4723D7D0" w14:textId="77777777" w:rsidR="00111864" w:rsidRPr="008A6D2E" w:rsidRDefault="00111864" w:rsidP="00111864">
      <w:pPr>
        <w:pStyle w:val="NoSpacing"/>
        <w:numPr>
          <w:ilvl w:val="0"/>
          <w:numId w:val="31"/>
        </w:numPr>
        <w:jc w:val="both"/>
      </w:pPr>
      <w:r w:rsidRPr="008A6D2E">
        <w:t>Ocho (8) procesos de Comparación de Precios por un monto de Dieciocho Millones Ciento Sesenta Mil Novecientos Sesenta Pesos con 01/100 (RD$18</w:t>
      </w:r>
      <w:proofErr w:type="gramStart"/>
      <w:r w:rsidRPr="008A6D2E">
        <w:t>,160,960.01</w:t>
      </w:r>
      <w:proofErr w:type="gramEnd"/>
      <w:r w:rsidRPr="008A6D2E">
        <w:t xml:space="preserve">), que generaron diez (10) contratos a la misma cantidad de Proveedores del Estado. </w:t>
      </w:r>
    </w:p>
    <w:p w14:paraId="451B2BCA" w14:textId="77777777" w:rsidR="00111864" w:rsidRPr="008A6D2E" w:rsidRDefault="00111864" w:rsidP="00111864">
      <w:pPr>
        <w:pStyle w:val="NoSpacing"/>
        <w:jc w:val="both"/>
      </w:pPr>
    </w:p>
    <w:p w14:paraId="3E6BCD6F" w14:textId="77777777" w:rsidR="00111864" w:rsidRDefault="00111864" w:rsidP="00111864">
      <w:pPr>
        <w:pStyle w:val="NoSpacing"/>
        <w:numPr>
          <w:ilvl w:val="0"/>
          <w:numId w:val="31"/>
        </w:numPr>
        <w:jc w:val="both"/>
      </w:pPr>
      <w:r w:rsidRPr="008A6D2E">
        <w:t>Cincuenta y cinco (55) procesos de Compra Menor por un monto de Dieciocho Millones Ciento Treinta y Cinco Mil Ciento Sesenta Pesos con 01/100 (RD$18</w:t>
      </w:r>
      <w:proofErr w:type="gramStart"/>
      <w:r w:rsidRPr="008A6D2E">
        <w:t>,135,160.041</w:t>
      </w:r>
      <w:proofErr w:type="gramEnd"/>
      <w:r w:rsidRPr="008A6D2E">
        <w:t>), los cuales generaron sesenta y cinco (65) cantidad de órdenes de compras o contratos a proveedores del estado.</w:t>
      </w:r>
    </w:p>
    <w:p w14:paraId="48B4E820" w14:textId="77777777" w:rsidR="00111864" w:rsidRPr="008A6D2E" w:rsidRDefault="00111864" w:rsidP="00111864">
      <w:pPr>
        <w:pStyle w:val="NoSpacing"/>
        <w:jc w:val="both"/>
      </w:pPr>
    </w:p>
    <w:p w14:paraId="5F39F46E" w14:textId="77777777" w:rsidR="00111864" w:rsidRDefault="00111864" w:rsidP="00111864">
      <w:pPr>
        <w:pStyle w:val="NoSpacing"/>
        <w:numPr>
          <w:ilvl w:val="0"/>
          <w:numId w:val="31"/>
        </w:numPr>
        <w:jc w:val="both"/>
      </w:pPr>
      <w:r w:rsidRPr="008A6D2E">
        <w:t>Doscientos Tres (203) procesos de Compra por Debajo del Umbral por un monto de Diez Millones Cuatrocientos Ochenta y Siete Mil Ochocientos Treinta y Ocho Pesos con 95/100 (RD$ 10</w:t>
      </w:r>
      <w:proofErr w:type="gramStart"/>
      <w:r w:rsidRPr="008A6D2E">
        <w:t>,487,838.95</w:t>
      </w:r>
      <w:proofErr w:type="gramEnd"/>
      <w:r w:rsidRPr="008A6D2E">
        <w:t xml:space="preserve">), los cuales generaron Doscientos Diecisiete (217) órdenes de compras o contratos a proveedores del estado. </w:t>
      </w:r>
    </w:p>
    <w:p w14:paraId="4D6313E0" w14:textId="77777777" w:rsidR="00111864" w:rsidRPr="008A6D2E" w:rsidRDefault="00111864" w:rsidP="00111864">
      <w:pPr>
        <w:pStyle w:val="NoSpacing"/>
        <w:jc w:val="both"/>
      </w:pPr>
    </w:p>
    <w:p w14:paraId="6CFE5223" w14:textId="7F0CF66D" w:rsidR="00111864" w:rsidRDefault="00111864" w:rsidP="00111864">
      <w:pPr>
        <w:pStyle w:val="NoSpacing"/>
        <w:numPr>
          <w:ilvl w:val="0"/>
          <w:numId w:val="31"/>
        </w:numPr>
        <w:jc w:val="both"/>
      </w:pPr>
      <w:r w:rsidRPr="008A6D2E">
        <w:t>Sesenta (60) procesos de Casos de Excepción por un monto de Treinta y Dos Millones Diecinueve Mil Cuatrocientos Noventa y Siete Pesos 96/100 (RD$32</w:t>
      </w:r>
      <w:proofErr w:type="gramStart"/>
      <w:r w:rsidRPr="008A6D2E">
        <w:t>,019,497.96</w:t>
      </w:r>
      <w:proofErr w:type="gramEnd"/>
      <w:r w:rsidRPr="008A6D2E">
        <w:t xml:space="preserve">), generando Sesenta y Un ordenes de compras o contratos a proveedores del estado todos amparados en la Ley 340-06 y si Reglamento 543-12. </w:t>
      </w:r>
    </w:p>
    <w:p w14:paraId="29DE0C6F" w14:textId="77777777" w:rsidR="009D5FC9" w:rsidRDefault="009D5FC9" w:rsidP="009D5FC9">
      <w:pPr>
        <w:pStyle w:val="ListParagraph"/>
      </w:pPr>
    </w:p>
    <w:p w14:paraId="2F56A3FE" w14:textId="77777777" w:rsidR="009D5FC9" w:rsidRPr="008A6D2E" w:rsidRDefault="009D5FC9" w:rsidP="009D5FC9">
      <w:pPr>
        <w:pStyle w:val="NoSpacing"/>
        <w:jc w:val="both"/>
      </w:pPr>
    </w:p>
    <w:p w14:paraId="73A1F9C7" w14:textId="77777777" w:rsidR="00111864" w:rsidRPr="008A6D2E" w:rsidRDefault="00111864" w:rsidP="00111864">
      <w:pPr>
        <w:pStyle w:val="NoSpacing"/>
        <w:jc w:val="both"/>
      </w:pPr>
    </w:p>
    <w:p w14:paraId="27F84B3E" w14:textId="77777777" w:rsidR="00111864" w:rsidRDefault="00111864" w:rsidP="00111864">
      <w:pPr>
        <w:pStyle w:val="ListParagraph"/>
        <w:spacing w:line="480" w:lineRule="auto"/>
        <w:ind w:left="284"/>
        <w:jc w:val="both"/>
      </w:pPr>
    </w:p>
    <w:p w14:paraId="76CFF7FD" w14:textId="2A881C8E" w:rsidR="00100E3A" w:rsidRDefault="00100E3A" w:rsidP="00E94682">
      <w:pPr>
        <w:autoSpaceDE w:val="0"/>
        <w:autoSpaceDN w:val="0"/>
        <w:adjustRightInd w:val="0"/>
        <w:spacing w:after="0" w:line="241" w:lineRule="atLeast"/>
        <w:jc w:val="both"/>
        <w:rPr>
          <w:rFonts w:ascii="Calibri" w:hAnsi="Calibri" w:cs="Calibri"/>
          <w:color w:val="000000"/>
          <w:sz w:val="23"/>
          <w:szCs w:val="23"/>
        </w:rPr>
      </w:pPr>
    </w:p>
    <w:p w14:paraId="42BC2CE8" w14:textId="48139866"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32CA4BE9" w14:textId="15CEEEBB"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3EA9418B" w14:textId="7E444184"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1B9264DC" w14:textId="5A3401CB"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1835B997" w14:textId="601D9E76"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6B54EF14" w14:textId="3464C6C8"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192AAB85" w14:textId="1502BE06"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2540A234" w14:textId="3B9B7D4E"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57230010" w14:textId="74C640C6"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0CCE5985" w14:textId="77777777" w:rsidR="009D5FC9" w:rsidRPr="00D00122" w:rsidRDefault="009D5FC9" w:rsidP="00F74B5E">
      <w:pPr>
        <w:pStyle w:val="ListParagraph"/>
        <w:numPr>
          <w:ilvl w:val="0"/>
          <w:numId w:val="32"/>
        </w:numPr>
        <w:spacing w:after="0" w:line="480" w:lineRule="auto"/>
        <w:jc w:val="both"/>
        <w:rPr>
          <w:b/>
          <w:bCs/>
        </w:rPr>
      </w:pPr>
      <w:r w:rsidRPr="00D00122">
        <w:rPr>
          <w:b/>
          <w:bCs/>
        </w:rPr>
        <w:lastRenderedPageBreak/>
        <w:t>Rubro Identificación de Contratos</w:t>
      </w:r>
    </w:p>
    <w:p w14:paraId="634D0B19" w14:textId="77777777" w:rsidR="009D5FC9" w:rsidRPr="008A6D2E" w:rsidRDefault="009D5FC9" w:rsidP="009D5FC9">
      <w:pPr>
        <w:pStyle w:val="Default"/>
        <w:rPr>
          <w:rFonts w:asciiTheme="minorHAnsi" w:hAnsiTheme="minorHAnsi" w:cstheme="minorBidi"/>
          <w:color w:val="auto"/>
          <w:sz w:val="22"/>
          <w:szCs w:val="22"/>
        </w:rPr>
      </w:pPr>
      <w:r w:rsidRPr="008A6D2E">
        <w:rPr>
          <w:rFonts w:asciiTheme="minorHAnsi" w:hAnsiTheme="minorHAnsi" w:cstheme="minorBidi"/>
          <w:color w:val="auto"/>
          <w:sz w:val="22"/>
          <w:szCs w:val="22"/>
        </w:rPr>
        <w:t>En el periodo</w:t>
      </w:r>
      <w:r>
        <w:rPr>
          <w:rFonts w:asciiTheme="minorHAnsi" w:hAnsiTheme="minorHAnsi" w:cstheme="minorBidi"/>
          <w:color w:val="auto"/>
          <w:sz w:val="22"/>
          <w:szCs w:val="22"/>
        </w:rPr>
        <w:t xml:space="preserve"> enero – septiembre</w:t>
      </w:r>
      <w:r w:rsidRPr="008A6D2E">
        <w:rPr>
          <w:rFonts w:asciiTheme="minorHAnsi" w:hAnsiTheme="minorHAnsi" w:cstheme="minorBidi"/>
          <w:color w:val="auto"/>
          <w:sz w:val="22"/>
          <w:szCs w:val="22"/>
        </w:rPr>
        <w:t xml:space="preserve"> se contrataron los siguientes rubros: </w:t>
      </w:r>
    </w:p>
    <w:p w14:paraId="747549A1" w14:textId="77777777" w:rsidR="009D5FC9" w:rsidRDefault="009D5FC9" w:rsidP="009D5FC9">
      <w:pPr>
        <w:pStyle w:val="Default"/>
        <w:outlineLvl w:val="0"/>
        <w:rPr>
          <w:rFonts w:asciiTheme="minorHAnsi" w:hAnsiTheme="minorHAnsi" w:cstheme="minorBidi"/>
          <w:color w:val="auto"/>
          <w:sz w:val="22"/>
          <w:szCs w:val="22"/>
        </w:rPr>
      </w:pPr>
      <w:r w:rsidRPr="008A6D2E">
        <w:rPr>
          <w:rFonts w:asciiTheme="minorHAnsi" w:hAnsiTheme="minorHAnsi" w:cstheme="minorBidi"/>
          <w:color w:val="auto"/>
          <w:sz w:val="22"/>
          <w:szCs w:val="22"/>
        </w:rPr>
        <w:fldChar w:fldCharType="begin"/>
      </w:r>
      <w:r w:rsidRPr="008A6D2E">
        <w:rPr>
          <w:rFonts w:asciiTheme="minorHAnsi" w:hAnsiTheme="minorHAnsi" w:cstheme="minorBidi"/>
          <w:color w:val="auto"/>
          <w:sz w:val="22"/>
          <w:szCs w:val="22"/>
        </w:rPr>
        <w:instrText xml:space="preserve"> LINK Excel.Sheet.8 "\\\\svrwfile01\\Fileserver\\Unidad de Compras\\ADQUISICIONES\\2019\\MEMORIA 2019\\Informe 01 REPORTE DE COMPRAS Y CONTRATACIONES (11).xls" Hoja2!F5C7:F76C8 \a \f 5 \h  \* MERGEFORMAT </w:instrText>
      </w:r>
      <w:r w:rsidRPr="008A6D2E">
        <w:rPr>
          <w:rFonts w:asciiTheme="minorHAnsi" w:hAnsiTheme="minorHAnsi" w:cstheme="minorBidi"/>
          <w:color w:val="auto"/>
          <w:sz w:val="22"/>
          <w:szCs w:val="22"/>
        </w:rPr>
        <w:fldChar w:fldCharType="separate"/>
      </w:r>
    </w:p>
    <w:tbl>
      <w:tblPr>
        <w:tblW w:w="9067" w:type="dxa"/>
        <w:jc w:val="center"/>
        <w:tblLook w:val="04A0" w:firstRow="1" w:lastRow="0" w:firstColumn="1" w:lastColumn="0" w:noHBand="0" w:noVBand="1"/>
      </w:tblPr>
      <w:tblGrid>
        <w:gridCol w:w="2263"/>
        <w:gridCol w:w="6804"/>
      </w:tblGrid>
      <w:tr w:rsidR="009D5FC9" w:rsidRPr="008A6D2E" w14:paraId="3E173674" w14:textId="77777777" w:rsidTr="00991115">
        <w:trPr>
          <w:trHeight w:val="447"/>
          <w:tblHeader/>
          <w:jc w:val="center"/>
        </w:trPr>
        <w:tc>
          <w:tcPr>
            <w:tcW w:w="2263" w:type="dxa"/>
            <w:shd w:val="clear" w:color="auto" w:fill="B4C6E7" w:themeFill="accent1" w:themeFillTint="66"/>
            <w:hideMark/>
          </w:tcPr>
          <w:p w14:paraId="52968C84" w14:textId="77777777" w:rsidR="009D5FC9" w:rsidRPr="008A6D2E" w:rsidRDefault="009D5FC9" w:rsidP="00F74B5E">
            <w:pPr>
              <w:pStyle w:val="Default"/>
              <w:ind w:left="360"/>
              <w:jc w:val="center"/>
              <w:rPr>
                <w:rFonts w:asciiTheme="minorHAnsi" w:hAnsiTheme="minorHAnsi" w:cstheme="minorBidi"/>
                <w:b/>
                <w:bCs/>
                <w:color w:val="auto"/>
                <w:sz w:val="22"/>
                <w:szCs w:val="22"/>
              </w:rPr>
            </w:pPr>
            <w:bookmarkStart w:id="26" w:name="_Toc27179651"/>
            <w:bookmarkStart w:id="27" w:name="_Toc27180393"/>
            <w:r w:rsidRPr="008A6D2E">
              <w:rPr>
                <w:rFonts w:asciiTheme="minorHAnsi" w:hAnsiTheme="minorHAnsi" w:cstheme="minorBidi"/>
                <w:b/>
                <w:bCs/>
                <w:color w:val="auto"/>
                <w:sz w:val="22"/>
                <w:szCs w:val="22"/>
              </w:rPr>
              <w:t>Rubro Del Proceso</w:t>
            </w:r>
            <w:bookmarkEnd w:id="26"/>
            <w:bookmarkEnd w:id="27"/>
          </w:p>
        </w:tc>
        <w:tc>
          <w:tcPr>
            <w:tcW w:w="6804" w:type="dxa"/>
            <w:shd w:val="clear" w:color="auto" w:fill="B4C6E7" w:themeFill="accent1" w:themeFillTint="66"/>
            <w:hideMark/>
          </w:tcPr>
          <w:p w14:paraId="74997480" w14:textId="77777777" w:rsidR="009D5FC9" w:rsidRPr="008A6D2E" w:rsidRDefault="009D5FC9" w:rsidP="00F74B5E">
            <w:pPr>
              <w:pStyle w:val="Default"/>
              <w:ind w:left="360"/>
              <w:jc w:val="center"/>
              <w:rPr>
                <w:rFonts w:asciiTheme="minorHAnsi" w:hAnsiTheme="minorHAnsi" w:cstheme="minorBidi"/>
                <w:b/>
                <w:bCs/>
                <w:color w:val="auto"/>
                <w:sz w:val="22"/>
                <w:szCs w:val="22"/>
              </w:rPr>
            </w:pPr>
            <w:bookmarkStart w:id="28" w:name="_Toc27179652"/>
            <w:bookmarkStart w:id="29" w:name="_Toc27180394"/>
            <w:r w:rsidRPr="008A6D2E">
              <w:rPr>
                <w:rFonts w:asciiTheme="minorHAnsi" w:hAnsiTheme="minorHAnsi" w:cstheme="minorBidi"/>
                <w:b/>
                <w:bCs/>
                <w:color w:val="auto"/>
                <w:sz w:val="22"/>
                <w:szCs w:val="22"/>
              </w:rPr>
              <w:t>Descripción Rubro</w:t>
            </w:r>
            <w:bookmarkEnd w:id="28"/>
            <w:bookmarkEnd w:id="29"/>
          </w:p>
        </w:tc>
      </w:tr>
      <w:tr w:rsidR="009D5FC9" w:rsidRPr="008A6D2E" w14:paraId="60C53074" w14:textId="77777777" w:rsidTr="00991115">
        <w:trPr>
          <w:trHeight w:val="314"/>
          <w:jc w:val="center"/>
        </w:trPr>
        <w:tc>
          <w:tcPr>
            <w:tcW w:w="2263" w:type="dxa"/>
            <w:shd w:val="clear" w:color="auto" w:fill="auto"/>
            <w:hideMark/>
          </w:tcPr>
          <w:p w14:paraId="1B90E5F9"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0" w:name="_Toc27154050"/>
            <w:bookmarkStart w:id="31" w:name="_Toc27179653"/>
            <w:r w:rsidRPr="008A6D2E">
              <w:rPr>
                <w:rFonts w:asciiTheme="minorHAnsi" w:hAnsiTheme="minorHAnsi" w:cstheme="minorBidi"/>
                <w:color w:val="auto"/>
                <w:sz w:val="22"/>
                <w:szCs w:val="22"/>
              </w:rPr>
              <w:t>86100000</w:t>
            </w:r>
            <w:bookmarkEnd w:id="30"/>
            <w:bookmarkEnd w:id="31"/>
          </w:p>
        </w:tc>
        <w:tc>
          <w:tcPr>
            <w:tcW w:w="6804" w:type="dxa"/>
            <w:shd w:val="clear" w:color="auto" w:fill="auto"/>
            <w:hideMark/>
          </w:tcPr>
          <w:p w14:paraId="20D32F2A" w14:textId="77777777" w:rsidR="009D5FC9" w:rsidRPr="008A6D2E" w:rsidRDefault="009D5FC9" w:rsidP="00F74B5E">
            <w:pPr>
              <w:pStyle w:val="Default"/>
              <w:ind w:left="360"/>
              <w:rPr>
                <w:rFonts w:asciiTheme="minorHAnsi" w:hAnsiTheme="minorHAnsi" w:cstheme="minorBidi"/>
                <w:color w:val="auto"/>
                <w:sz w:val="22"/>
                <w:szCs w:val="22"/>
              </w:rPr>
            </w:pPr>
            <w:bookmarkStart w:id="32" w:name="_Toc27154051"/>
            <w:bookmarkStart w:id="33" w:name="_Toc27179654"/>
            <w:r w:rsidRPr="008A6D2E">
              <w:rPr>
                <w:rFonts w:asciiTheme="minorHAnsi" w:hAnsiTheme="minorHAnsi" w:cstheme="minorBidi"/>
                <w:color w:val="auto"/>
                <w:sz w:val="22"/>
                <w:szCs w:val="22"/>
              </w:rPr>
              <w:t>Formación profesional</w:t>
            </w:r>
            <w:bookmarkEnd w:id="32"/>
            <w:bookmarkEnd w:id="33"/>
          </w:p>
        </w:tc>
      </w:tr>
      <w:tr w:rsidR="009D5FC9" w:rsidRPr="008A6D2E" w14:paraId="660DE767" w14:textId="77777777" w:rsidTr="00991115">
        <w:trPr>
          <w:trHeight w:val="262"/>
          <w:jc w:val="center"/>
        </w:trPr>
        <w:tc>
          <w:tcPr>
            <w:tcW w:w="2263" w:type="dxa"/>
            <w:shd w:val="clear" w:color="auto" w:fill="auto"/>
            <w:hideMark/>
          </w:tcPr>
          <w:p w14:paraId="07E0B5F3"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4" w:name="_Toc27154052"/>
            <w:bookmarkStart w:id="35" w:name="_Toc27179655"/>
            <w:bookmarkStart w:id="36" w:name="_Toc27180395"/>
            <w:r w:rsidRPr="008A6D2E">
              <w:rPr>
                <w:rFonts w:asciiTheme="minorHAnsi" w:hAnsiTheme="minorHAnsi" w:cstheme="minorBidi"/>
                <w:color w:val="auto"/>
                <w:sz w:val="22"/>
                <w:szCs w:val="22"/>
              </w:rPr>
              <w:t>10160000</w:t>
            </w:r>
            <w:bookmarkEnd w:id="34"/>
            <w:bookmarkEnd w:id="35"/>
            <w:bookmarkEnd w:id="36"/>
          </w:p>
        </w:tc>
        <w:tc>
          <w:tcPr>
            <w:tcW w:w="6804" w:type="dxa"/>
            <w:shd w:val="clear" w:color="auto" w:fill="auto"/>
            <w:hideMark/>
          </w:tcPr>
          <w:p w14:paraId="52B0DCA7" w14:textId="77777777" w:rsidR="009D5FC9" w:rsidRPr="008A6D2E" w:rsidRDefault="009D5FC9" w:rsidP="00F74B5E">
            <w:pPr>
              <w:pStyle w:val="Default"/>
              <w:ind w:left="360"/>
              <w:rPr>
                <w:rFonts w:asciiTheme="minorHAnsi" w:hAnsiTheme="minorHAnsi" w:cstheme="minorBidi"/>
                <w:color w:val="auto"/>
                <w:sz w:val="22"/>
                <w:szCs w:val="22"/>
              </w:rPr>
            </w:pPr>
            <w:bookmarkStart w:id="37" w:name="_Toc27154053"/>
            <w:bookmarkStart w:id="38" w:name="_Toc27179656"/>
            <w:bookmarkStart w:id="39" w:name="_Toc27180396"/>
            <w:r w:rsidRPr="008A6D2E">
              <w:rPr>
                <w:rFonts w:asciiTheme="minorHAnsi" w:hAnsiTheme="minorHAnsi" w:cstheme="minorBidi"/>
                <w:color w:val="auto"/>
                <w:sz w:val="22"/>
                <w:szCs w:val="22"/>
              </w:rPr>
              <w:t>Productos de floricultura y silvicultura</w:t>
            </w:r>
            <w:bookmarkEnd w:id="37"/>
            <w:bookmarkEnd w:id="38"/>
            <w:bookmarkEnd w:id="39"/>
            <w:r w:rsidRPr="008A6D2E">
              <w:rPr>
                <w:rFonts w:asciiTheme="minorHAnsi" w:hAnsiTheme="minorHAnsi" w:cstheme="minorBidi"/>
                <w:color w:val="auto"/>
                <w:sz w:val="22"/>
                <w:szCs w:val="22"/>
              </w:rPr>
              <w:t xml:space="preserve">  </w:t>
            </w:r>
          </w:p>
        </w:tc>
      </w:tr>
      <w:tr w:rsidR="009D5FC9" w:rsidRPr="008A6D2E" w14:paraId="636242EE" w14:textId="77777777" w:rsidTr="00991115">
        <w:trPr>
          <w:trHeight w:val="253"/>
          <w:jc w:val="center"/>
        </w:trPr>
        <w:tc>
          <w:tcPr>
            <w:tcW w:w="2263" w:type="dxa"/>
            <w:shd w:val="clear" w:color="auto" w:fill="auto"/>
            <w:hideMark/>
          </w:tcPr>
          <w:p w14:paraId="3E735A79"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0" w:name="_Toc27154054"/>
            <w:bookmarkStart w:id="41" w:name="_Toc27179657"/>
            <w:bookmarkStart w:id="42" w:name="_Toc27180397"/>
            <w:r w:rsidRPr="008A6D2E">
              <w:rPr>
                <w:rFonts w:asciiTheme="minorHAnsi" w:hAnsiTheme="minorHAnsi" w:cstheme="minorBidi"/>
                <w:color w:val="auto"/>
                <w:sz w:val="22"/>
                <w:szCs w:val="22"/>
              </w:rPr>
              <w:t>11110000</w:t>
            </w:r>
            <w:bookmarkEnd w:id="40"/>
            <w:bookmarkEnd w:id="41"/>
            <w:bookmarkEnd w:id="42"/>
          </w:p>
        </w:tc>
        <w:tc>
          <w:tcPr>
            <w:tcW w:w="6804" w:type="dxa"/>
            <w:shd w:val="clear" w:color="auto" w:fill="auto"/>
            <w:hideMark/>
          </w:tcPr>
          <w:p w14:paraId="6A6297B1" w14:textId="77777777" w:rsidR="009D5FC9" w:rsidRPr="008A6D2E" w:rsidRDefault="009D5FC9" w:rsidP="00F74B5E">
            <w:pPr>
              <w:pStyle w:val="Default"/>
              <w:ind w:left="360"/>
              <w:rPr>
                <w:rFonts w:asciiTheme="minorHAnsi" w:hAnsiTheme="minorHAnsi" w:cstheme="minorBidi"/>
                <w:color w:val="auto"/>
                <w:sz w:val="22"/>
                <w:szCs w:val="22"/>
              </w:rPr>
            </w:pPr>
            <w:bookmarkStart w:id="43" w:name="_Toc27154055"/>
            <w:bookmarkStart w:id="44" w:name="_Toc27179658"/>
            <w:bookmarkStart w:id="45" w:name="_Toc27180398"/>
            <w:r w:rsidRPr="008A6D2E">
              <w:rPr>
                <w:rFonts w:asciiTheme="minorHAnsi" w:hAnsiTheme="minorHAnsi" w:cstheme="minorBidi"/>
                <w:color w:val="auto"/>
                <w:sz w:val="22"/>
                <w:szCs w:val="22"/>
              </w:rPr>
              <w:t>Tierra y piedra</w:t>
            </w:r>
            <w:bookmarkEnd w:id="43"/>
            <w:bookmarkEnd w:id="44"/>
            <w:bookmarkEnd w:id="45"/>
          </w:p>
        </w:tc>
      </w:tr>
      <w:tr w:rsidR="009D5FC9" w:rsidRPr="008A6D2E" w14:paraId="4AF91864" w14:textId="77777777" w:rsidTr="00991115">
        <w:trPr>
          <w:trHeight w:val="253"/>
          <w:jc w:val="center"/>
        </w:trPr>
        <w:tc>
          <w:tcPr>
            <w:tcW w:w="2263" w:type="dxa"/>
            <w:shd w:val="clear" w:color="auto" w:fill="auto"/>
            <w:hideMark/>
          </w:tcPr>
          <w:p w14:paraId="4BAE984D"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6" w:name="_Toc27154056"/>
            <w:bookmarkStart w:id="47" w:name="_Toc27179659"/>
            <w:bookmarkStart w:id="48" w:name="_Toc27180399"/>
            <w:r w:rsidRPr="008A6D2E">
              <w:rPr>
                <w:rFonts w:asciiTheme="minorHAnsi" w:hAnsiTheme="minorHAnsi" w:cstheme="minorBidi"/>
                <w:color w:val="auto"/>
                <w:sz w:val="22"/>
                <w:szCs w:val="22"/>
              </w:rPr>
              <w:t>11160000</w:t>
            </w:r>
            <w:bookmarkEnd w:id="46"/>
            <w:bookmarkEnd w:id="47"/>
            <w:bookmarkEnd w:id="48"/>
          </w:p>
        </w:tc>
        <w:tc>
          <w:tcPr>
            <w:tcW w:w="6804" w:type="dxa"/>
            <w:shd w:val="clear" w:color="auto" w:fill="auto"/>
            <w:hideMark/>
          </w:tcPr>
          <w:p w14:paraId="041594C6" w14:textId="77777777" w:rsidR="009D5FC9" w:rsidRPr="008A6D2E" w:rsidRDefault="009D5FC9" w:rsidP="00F74B5E">
            <w:pPr>
              <w:pStyle w:val="Default"/>
              <w:ind w:left="360"/>
              <w:rPr>
                <w:rFonts w:asciiTheme="minorHAnsi" w:hAnsiTheme="minorHAnsi" w:cstheme="minorBidi"/>
                <w:color w:val="auto"/>
                <w:sz w:val="22"/>
                <w:szCs w:val="22"/>
              </w:rPr>
            </w:pPr>
            <w:bookmarkStart w:id="49" w:name="_Toc27154057"/>
            <w:bookmarkStart w:id="50" w:name="_Toc27179660"/>
            <w:bookmarkStart w:id="51" w:name="_Toc27180400"/>
            <w:r w:rsidRPr="008A6D2E">
              <w:rPr>
                <w:rFonts w:asciiTheme="minorHAnsi" w:hAnsiTheme="minorHAnsi" w:cstheme="minorBidi"/>
                <w:color w:val="auto"/>
                <w:sz w:val="22"/>
                <w:szCs w:val="22"/>
              </w:rPr>
              <w:t>Tejidos y materiales de cuero</w:t>
            </w:r>
            <w:bookmarkEnd w:id="49"/>
            <w:bookmarkEnd w:id="50"/>
            <w:bookmarkEnd w:id="51"/>
          </w:p>
        </w:tc>
      </w:tr>
      <w:tr w:rsidR="009D5FC9" w:rsidRPr="008A6D2E" w14:paraId="1A9A1ED4" w14:textId="77777777" w:rsidTr="00991115">
        <w:trPr>
          <w:trHeight w:val="253"/>
          <w:jc w:val="center"/>
        </w:trPr>
        <w:tc>
          <w:tcPr>
            <w:tcW w:w="2263" w:type="dxa"/>
            <w:shd w:val="clear" w:color="auto" w:fill="auto"/>
            <w:hideMark/>
          </w:tcPr>
          <w:p w14:paraId="5129917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52" w:name="_Toc27154058"/>
            <w:bookmarkStart w:id="53" w:name="_Toc27179661"/>
            <w:bookmarkStart w:id="54" w:name="_Toc27180401"/>
            <w:r w:rsidRPr="008A6D2E">
              <w:rPr>
                <w:rFonts w:asciiTheme="minorHAnsi" w:hAnsiTheme="minorHAnsi" w:cstheme="minorBidi"/>
                <w:color w:val="auto"/>
                <w:sz w:val="22"/>
                <w:szCs w:val="22"/>
              </w:rPr>
              <w:t>12160000</w:t>
            </w:r>
            <w:bookmarkEnd w:id="52"/>
            <w:bookmarkEnd w:id="53"/>
            <w:bookmarkEnd w:id="54"/>
          </w:p>
        </w:tc>
        <w:tc>
          <w:tcPr>
            <w:tcW w:w="6804" w:type="dxa"/>
            <w:shd w:val="clear" w:color="auto" w:fill="auto"/>
            <w:hideMark/>
          </w:tcPr>
          <w:p w14:paraId="42BE539A" w14:textId="77777777" w:rsidR="009D5FC9" w:rsidRPr="008A6D2E" w:rsidRDefault="009D5FC9" w:rsidP="00F74B5E">
            <w:pPr>
              <w:pStyle w:val="Default"/>
              <w:ind w:left="360"/>
              <w:rPr>
                <w:rFonts w:asciiTheme="minorHAnsi" w:hAnsiTheme="minorHAnsi" w:cstheme="minorBidi"/>
                <w:color w:val="auto"/>
                <w:sz w:val="22"/>
                <w:szCs w:val="22"/>
              </w:rPr>
            </w:pPr>
            <w:bookmarkStart w:id="55" w:name="_Toc27154059"/>
            <w:bookmarkStart w:id="56" w:name="_Toc27179662"/>
            <w:bookmarkStart w:id="57" w:name="_Toc27180402"/>
            <w:r w:rsidRPr="008A6D2E">
              <w:rPr>
                <w:rFonts w:asciiTheme="minorHAnsi" w:hAnsiTheme="minorHAnsi" w:cstheme="minorBidi"/>
                <w:color w:val="auto"/>
                <w:sz w:val="22"/>
                <w:szCs w:val="22"/>
              </w:rPr>
              <w:t>Aditivos</w:t>
            </w:r>
            <w:bookmarkEnd w:id="55"/>
            <w:bookmarkEnd w:id="56"/>
            <w:bookmarkEnd w:id="57"/>
          </w:p>
        </w:tc>
      </w:tr>
      <w:tr w:rsidR="009D5FC9" w:rsidRPr="008A6D2E" w14:paraId="0309A6B3" w14:textId="77777777" w:rsidTr="00991115">
        <w:trPr>
          <w:trHeight w:val="253"/>
          <w:jc w:val="center"/>
        </w:trPr>
        <w:tc>
          <w:tcPr>
            <w:tcW w:w="2263" w:type="dxa"/>
            <w:shd w:val="clear" w:color="auto" w:fill="auto"/>
            <w:hideMark/>
          </w:tcPr>
          <w:p w14:paraId="259D635D"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58" w:name="_Toc27154060"/>
            <w:bookmarkStart w:id="59" w:name="_Toc27179663"/>
            <w:bookmarkStart w:id="60" w:name="_Toc27180403"/>
            <w:r w:rsidRPr="008A6D2E">
              <w:rPr>
                <w:rFonts w:asciiTheme="minorHAnsi" w:hAnsiTheme="minorHAnsi" w:cstheme="minorBidi"/>
                <w:color w:val="auto"/>
                <w:sz w:val="22"/>
                <w:szCs w:val="22"/>
              </w:rPr>
              <w:t>14110000</w:t>
            </w:r>
            <w:bookmarkEnd w:id="58"/>
            <w:bookmarkEnd w:id="59"/>
            <w:bookmarkEnd w:id="60"/>
          </w:p>
        </w:tc>
        <w:tc>
          <w:tcPr>
            <w:tcW w:w="6804" w:type="dxa"/>
            <w:shd w:val="clear" w:color="auto" w:fill="auto"/>
            <w:hideMark/>
          </w:tcPr>
          <w:p w14:paraId="21F9B10B" w14:textId="77777777" w:rsidR="009D5FC9" w:rsidRPr="008A6D2E" w:rsidRDefault="009D5FC9" w:rsidP="00F74B5E">
            <w:pPr>
              <w:pStyle w:val="Default"/>
              <w:ind w:left="360"/>
              <w:rPr>
                <w:rFonts w:asciiTheme="minorHAnsi" w:hAnsiTheme="minorHAnsi" w:cstheme="minorBidi"/>
                <w:color w:val="auto"/>
                <w:sz w:val="22"/>
                <w:szCs w:val="22"/>
              </w:rPr>
            </w:pPr>
            <w:bookmarkStart w:id="61" w:name="_Toc27154061"/>
            <w:bookmarkStart w:id="62" w:name="_Toc27179664"/>
            <w:bookmarkStart w:id="63" w:name="_Toc27180404"/>
            <w:r w:rsidRPr="008A6D2E">
              <w:rPr>
                <w:rFonts w:asciiTheme="minorHAnsi" w:hAnsiTheme="minorHAnsi" w:cstheme="minorBidi"/>
                <w:color w:val="auto"/>
                <w:sz w:val="22"/>
                <w:szCs w:val="22"/>
              </w:rPr>
              <w:t>Productos de papel</w:t>
            </w:r>
            <w:bookmarkEnd w:id="61"/>
            <w:bookmarkEnd w:id="62"/>
            <w:bookmarkEnd w:id="63"/>
          </w:p>
        </w:tc>
      </w:tr>
      <w:tr w:rsidR="009D5FC9" w:rsidRPr="008A6D2E" w14:paraId="5B0C0B93" w14:textId="77777777" w:rsidTr="00991115">
        <w:trPr>
          <w:trHeight w:val="253"/>
          <w:jc w:val="center"/>
        </w:trPr>
        <w:tc>
          <w:tcPr>
            <w:tcW w:w="2263" w:type="dxa"/>
            <w:shd w:val="clear" w:color="auto" w:fill="auto"/>
            <w:hideMark/>
          </w:tcPr>
          <w:p w14:paraId="244CE13E"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64" w:name="_Toc27154062"/>
            <w:bookmarkStart w:id="65" w:name="_Toc27179665"/>
            <w:bookmarkStart w:id="66" w:name="_Toc27180405"/>
            <w:r w:rsidRPr="008A6D2E">
              <w:rPr>
                <w:rFonts w:asciiTheme="minorHAnsi" w:hAnsiTheme="minorHAnsi" w:cstheme="minorBidi"/>
                <w:color w:val="auto"/>
                <w:sz w:val="22"/>
                <w:szCs w:val="22"/>
              </w:rPr>
              <w:t>14120000</w:t>
            </w:r>
            <w:bookmarkEnd w:id="64"/>
            <w:bookmarkEnd w:id="65"/>
            <w:bookmarkEnd w:id="66"/>
          </w:p>
        </w:tc>
        <w:tc>
          <w:tcPr>
            <w:tcW w:w="6804" w:type="dxa"/>
            <w:shd w:val="clear" w:color="auto" w:fill="auto"/>
            <w:hideMark/>
          </w:tcPr>
          <w:p w14:paraId="3469D48E" w14:textId="77777777" w:rsidR="009D5FC9" w:rsidRPr="008A6D2E" w:rsidRDefault="009D5FC9" w:rsidP="00F74B5E">
            <w:pPr>
              <w:pStyle w:val="Default"/>
              <w:ind w:left="360"/>
              <w:rPr>
                <w:rFonts w:asciiTheme="minorHAnsi" w:hAnsiTheme="minorHAnsi" w:cstheme="minorBidi"/>
                <w:color w:val="auto"/>
                <w:sz w:val="22"/>
                <w:szCs w:val="22"/>
              </w:rPr>
            </w:pPr>
            <w:bookmarkStart w:id="67" w:name="_Toc27154063"/>
            <w:bookmarkStart w:id="68" w:name="_Toc27179666"/>
            <w:bookmarkStart w:id="69" w:name="_Toc27180406"/>
            <w:r w:rsidRPr="008A6D2E">
              <w:rPr>
                <w:rFonts w:asciiTheme="minorHAnsi" w:hAnsiTheme="minorHAnsi" w:cstheme="minorBidi"/>
                <w:color w:val="auto"/>
                <w:sz w:val="22"/>
                <w:szCs w:val="22"/>
              </w:rPr>
              <w:t>Papel para uso industrial</w:t>
            </w:r>
            <w:bookmarkEnd w:id="67"/>
            <w:bookmarkEnd w:id="68"/>
            <w:bookmarkEnd w:id="69"/>
          </w:p>
        </w:tc>
      </w:tr>
      <w:tr w:rsidR="009D5FC9" w:rsidRPr="008A6D2E" w14:paraId="1DA608C7" w14:textId="77777777" w:rsidTr="00991115">
        <w:trPr>
          <w:trHeight w:val="253"/>
          <w:jc w:val="center"/>
        </w:trPr>
        <w:tc>
          <w:tcPr>
            <w:tcW w:w="2263" w:type="dxa"/>
            <w:shd w:val="clear" w:color="auto" w:fill="auto"/>
            <w:hideMark/>
          </w:tcPr>
          <w:p w14:paraId="7824E4E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70" w:name="_Toc27154064"/>
            <w:bookmarkStart w:id="71" w:name="_Toc27179667"/>
            <w:bookmarkStart w:id="72" w:name="_Toc27180407"/>
            <w:r w:rsidRPr="008A6D2E">
              <w:rPr>
                <w:rFonts w:asciiTheme="minorHAnsi" w:hAnsiTheme="minorHAnsi" w:cstheme="minorBidi"/>
                <w:color w:val="auto"/>
                <w:sz w:val="22"/>
                <w:szCs w:val="22"/>
              </w:rPr>
              <w:t>15100000</w:t>
            </w:r>
            <w:bookmarkEnd w:id="70"/>
            <w:bookmarkEnd w:id="71"/>
            <w:bookmarkEnd w:id="72"/>
          </w:p>
        </w:tc>
        <w:tc>
          <w:tcPr>
            <w:tcW w:w="6804" w:type="dxa"/>
            <w:shd w:val="clear" w:color="auto" w:fill="auto"/>
            <w:hideMark/>
          </w:tcPr>
          <w:p w14:paraId="3A6DB42E" w14:textId="77777777" w:rsidR="009D5FC9" w:rsidRPr="008A6D2E" w:rsidRDefault="009D5FC9" w:rsidP="00F74B5E">
            <w:pPr>
              <w:pStyle w:val="Default"/>
              <w:ind w:left="360"/>
              <w:rPr>
                <w:rFonts w:asciiTheme="minorHAnsi" w:hAnsiTheme="minorHAnsi" w:cstheme="minorBidi"/>
                <w:color w:val="auto"/>
                <w:sz w:val="22"/>
                <w:szCs w:val="22"/>
              </w:rPr>
            </w:pPr>
            <w:bookmarkStart w:id="73" w:name="_Toc27154065"/>
            <w:bookmarkStart w:id="74" w:name="_Toc27179668"/>
            <w:bookmarkStart w:id="75" w:name="_Toc27180408"/>
            <w:r w:rsidRPr="008A6D2E">
              <w:rPr>
                <w:rFonts w:asciiTheme="minorHAnsi" w:hAnsiTheme="minorHAnsi" w:cstheme="minorBidi"/>
                <w:color w:val="auto"/>
                <w:sz w:val="22"/>
                <w:szCs w:val="22"/>
              </w:rPr>
              <w:t>Combustibles</w:t>
            </w:r>
            <w:bookmarkEnd w:id="73"/>
            <w:bookmarkEnd w:id="74"/>
            <w:bookmarkEnd w:id="75"/>
          </w:p>
        </w:tc>
      </w:tr>
      <w:tr w:rsidR="009D5FC9" w:rsidRPr="008A6D2E" w14:paraId="5D154A9A" w14:textId="77777777" w:rsidTr="00991115">
        <w:trPr>
          <w:trHeight w:val="303"/>
          <w:jc w:val="center"/>
        </w:trPr>
        <w:tc>
          <w:tcPr>
            <w:tcW w:w="2263" w:type="dxa"/>
            <w:shd w:val="clear" w:color="auto" w:fill="auto"/>
            <w:hideMark/>
          </w:tcPr>
          <w:p w14:paraId="05AB7963"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76" w:name="_Toc27154066"/>
            <w:bookmarkStart w:id="77" w:name="_Toc27179669"/>
            <w:bookmarkStart w:id="78" w:name="_Toc27180409"/>
            <w:r w:rsidRPr="008A6D2E">
              <w:rPr>
                <w:rFonts w:asciiTheme="minorHAnsi" w:hAnsiTheme="minorHAnsi" w:cstheme="minorBidi"/>
                <w:color w:val="auto"/>
                <w:sz w:val="22"/>
                <w:szCs w:val="22"/>
              </w:rPr>
              <w:t>23150000</w:t>
            </w:r>
            <w:bookmarkEnd w:id="76"/>
            <w:bookmarkEnd w:id="77"/>
            <w:bookmarkEnd w:id="78"/>
          </w:p>
        </w:tc>
        <w:tc>
          <w:tcPr>
            <w:tcW w:w="6804" w:type="dxa"/>
            <w:shd w:val="clear" w:color="auto" w:fill="auto"/>
            <w:hideMark/>
          </w:tcPr>
          <w:p w14:paraId="1E5C7C32" w14:textId="77777777" w:rsidR="009D5FC9" w:rsidRPr="008A6D2E" w:rsidRDefault="009D5FC9" w:rsidP="00F74B5E">
            <w:pPr>
              <w:pStyle w:val="Default"/>
              <w:ind w:left="360"/>
              <w:rPr>
                <w:rFonts w:asciiTheme="minorHAnsi" w:hAnsiTheme="minorHAnsi" w:cstheme="minorBidi"/>
                <w:color w:val="auto"/>
                <w:sz w:val="22"/>
                <w:szCs w:val="22"/>
              </w:rPr>
            </w:pPr>
            <w:bookmarkStart w:id="79" w:name="_Toc27154067"/>
            <w:bookmarkStart w:id="80" w:name="_Toc27179670"/>
            <w:bookmarkStart w:id="81" w:name="_Toc27180410"/>
            <w:r w:rsidRPr="008A6D2E">
              <w:rPr>
                <w:rFonts w:asciiTheme="minorHAnsi" w:hAnsiTheme="minorHAnsi" w:cstheme="minorBidi"/>
                <w:color w:val="auto"/>
                <w:sz w:val="22"/>
                <w:szCs w:val="22"/>
              </w:rPr>
              <w:t>Maquinaria, equipo y suministros de procesos industriales</w:t>
            </w:r>
            <w:bookmarkEnd w:id="79"/>
            <w:bookmarkEnd w:id="80"/>
            <w:bookmarkEnd w:id="81"/>
          </w:p>
        </w:tc>
      </w:tr>
      <w:tr w:rsidR="009D5FC9" w:rsidRPr="008A6D2E" w14:paraId="787DC2E1" w14:textId="77777777" w:rsidTr="00991115">
        <w:trPr>
          <w:trHeight w:val="253"/>
          <w:jc w:val="center"/>
        </w:trPr>
        <w:tc>
          <w:tcPr>
            <w:tcW w:w="2263" w:type="dxa"/>
            <w:shd w:val="clear" w:color="auto" w:fill="auto"/>
            <w:hideMark/>
          </w:tcPr>
          <w:p w14:paraId="14DBD7E1"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82" w:name="_Toc27154068"/>
            <w:bookmarkStart w:id="83" w:name="_Toc27179671"/>
            <w:bookmarkStart w:id="84" w:name="_Toc27180411"/>
            <w:r w:rsidRPr="008A6D2E">
              <w:rPr>
                <w:rFonts w:asciiTheme="minorHAnsi" w:hAnsiTheme="minorHAnsi" w:cstheme="minorBidi"/>
                <w:color w:val="auto"/>
                <w:sz w:val="22"/>
                <w:szCs w:val="22"/>
              </w:rPr>
              <w:t>24120000</w:t>
            </w:r>
            <w:bookmarkEnd w:id="82"/>
            <w:bookmarkEnd w:id="83"/>
            <w:bookmarkEnd w:id="84"/>
          </w:p>
        </w:tc>
        <w:tc>
          <w:tcPr>
            <w:tcW w:w="6804" w:type="dxa"/>
            <w:shd w:val="clear" w:color="auto" w:fill="auto"/>
            <w:hideMark/>
          </w:tcPr>
          <w:p w14:paraId="50F595B9" w14:textId="77777777" w:rsidR="009D5FC9" w:rsidRPr="008A6D2E" w:rsidRDefault="009D5FC9" w:rsidP="00F74B5E">
            <w:pPr>
              <w:pStyle w:val="Default"/>
              <w:ind w:left="360"/>
              <w:rPr>
                <w:rFonts w:asciiTheme="minorHAnsi" w:hAnsiTheme="minorHAnsi" w:cstheme="minorBidi"/>
                <w:color w:val="auto"/>
                <w:sz w:val="22"/>
                <w:szCs w:val="22"/>
              </w:rPr>
            </w:pPr>
            <w:bookmarkStart w:id="85" w:name="_Toc27154069"/>
            <w:bookmarkStart w:id="86" w:name="_Toc27179672"/>
            <w:bookmarkStart w:id="87" w:name="_Toc27180412"/>
            <w:r w:rsidRPr="008A6D2E">
              <w:rPr>
                <w:rFonts w:asciiTheme="minorHAnsi" w:hAnsiTheme="minorHAnsi" w:cstheme="minorBidi"/>
                <w:color w:val="auto"/>
                <w:sz w:val="22"/>
                <w:szCs w:val="22"/>
              </w:rPr>
              <w:t>Materiales de empaque</w:t>
            </w:r>
            <w:bookmarkEnd w:id="85"/>
            <w:bookmarkEnd w:id="86"/>
            <w:bookmarkEnd w:id="87"/>
          </w:p>
        </w:tc>
      </w:tr>
      <w:tr w:rsidR="009D5FC9" w:rsidRPr="008A6D2E" w14:paraId="683527FB" w14:textId="77777777" w:rsidTr="00991115">
        <w:trPr>
          <w:trHeight w:val="253"/>
          <w:jc w:val="center"/>
        </w:trPr>
        <w:tc>
          <w:tcPr>
            <w:tcW w:w="2263" w:type="dxa"/>
            <w:shd w:val="clear" w:color="auto" w:fill="auto"/>
            <w:hideMark/>
          </w:tcPr>
          <w:p w14:paraId="0BAA286E"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88" w:name="_Toc27154070"/>
            <w:bookmarkStart w:id="89" w:name="_Toc27179673"/>
            <w:bookmarkStart w:id="90" w:name="_Toc27180413"/>
            <w:r w:rsidRPr="008A6D2E">
              <w:rPr>
                <w:rFonts w:asciiTheme="minorHAnsi" w:hAnsiTheme="minorHAnsi" w:cstheme="minorBidi"/>
                <w:color w:val="auto"/>
                <w:sz w:val="22"/>
                <w:szCs w:val="22"/>
              </w:rPr>
              <w:t>24140000</w:t>
            </w:r>
            <w:bookmarkEnd w:id="88"/>
            <w:bookmarkEnd w:id="89"/>
            <w:bookmarkEnd w:id="90"/>
          </w:p>
        </w:tc>
        <w:tc>
          <w:tcPr>
            <w:tcW w:w="6804" w:type="dxa"/>
            <w:shd w:val="clear" w:color="auto" w:fill="auto"/>
            <w:hideMark/>
          </w:tcPr>
          <w:p w14:paraId="19DDACA6" w14:textId="13799722" w:rsidR="009D5FC9" w:rsidRPr="008A6D2E" w:rsidRDefault="00D97D5E" w:rsidP="00F74B5E">
            <w:pPr>
              <w:pStyle w:val="Default"/>
              <w:ind w:left="360"/>
              <w:rPr>
                <w:rFonts w:asciiTheme="minorHAnsi" w:hAnsiTheme="minorHAnsi" w:cstheme="minorBidi"/>
                <w:color w:val="auto"/>
                <w:sz w:val="22"/>
                <w:szCs w:val="22"/>
              </w:rPr>
            </w:pPr>
            <w:bookmarkStart w:id="91" w:name="_Toc27154071"/>
            <w:bookmarkStart w:id="92" w:name="_Toc27179674"/>
            <w:bookmarkStart w:id="93" w:name="_Toc27180414"/>
            <w:r w:rsidRPr="008A6D2E">
              <w:rPr>
                <w:rFonts w:asciiTheme="minorHAnsi" w:hAnsiTheme="minorHAnsi" w:cstheme="minorBidi"/>
                <w:color w:val="auto"/>
                <w:sz w:val="22"/>
                <w:szCs w:val="22"/>
              </w:rPr>
              <w:t>Suministros de embalaje</w:t>
            </w:r>
            <w:bookmarkEnd w:id="91"/>
            <w:bookmarkEnd w:id="92"/>
            <w:bookmarkEnd w:id="93"/>
          </w:p>
        </w:tc>
      </w:tr>
      <w:tr w:rsidR="009D5FC9" w:rsidRPr="008A6D2E" w14:paraId="5EABFC00" w14:textId="77777777" w:rsidTr="00991115">
        <w:trPr>
          <w:trHeight w:val="253"/>
          <w:jc w:val="center"/>
        </w:trPr>
        <w:tc>
          <w:tcPr>
            <w:tcW w:w="2263" w:type="dxa"/>
            <w:shd w:val="clear" w:color="auto" w:fill="auto"/>
            <w:hideMark/>
          </w:tcPr>
          <w:p w14:paraId="5A4BB38E"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94" w:name="_Toc27154072"/>
            <w:bookmarkStart w:id="95" w:name="_Toc27179675"/>
            <w:bookmarkStart w:id="96" w:name="_Toc27180415"/>
            <w:r w:rsidRPr="008A6D2E">
              <w:rPr>
                <w:rFonts w:asciiTheme="minorHAnsi" w:hAnsiTheme="minorHAnsi" w:cstheme="minorBidi"/>
                <w:color w:val="auto"/>
                <w:sz w:val="22"/>
                <w:szCs w:val="22"/>
              </w:rPr>
              <w:t>25100000</w:t>
            </w:r>
            <w:bookmarkEnd w:id="94"/>
            <w:bookmarkEnd w:id="95"/>
            <w:bookmarkEnd w:id="96"/>
          </w:p>
        </w:tc>
        <w:tc>
          <w:tcPr>
            <w:tcW w:w="6804" w:type="dxa"/>
            <w:shd w:val="clear" w:color="auto" w:fill="auto"/>
            <w:hideMark/>
          </w:tcPr>
          <w:p w14:paraId="25343397" w14:textId="5021A20B" w:rsidR="009D5FC9" w:rsidRPr="008A6D2E" w:rsidRDefault="00D97D5E" w:rsidP="00F74B5E">
            <w:pPr>
              <w:pStyle w:val="Default"/>
              <w:ind w:left="360"/>
              <w:rPr>
                <w:rFonts w:asciiTheme="minorHAnsi" w:hAnsiTheme="minorHAnsi" w:cstheme="minorBidi"/>
                <w:color w:val="auto"/>
                <w:sz w:val="22"/>
                <w:szCs w:val="22"/>
              </w:rPr>
            </w:pPr>
            <w:bookmarkStart w:id="97" w:name="_Toc27154073"/>
            <w:bookmarkStart w:id="98" w:name="_Toc27179676"/>
            <w:bookmarkStart w:id="99" w:name="_Toc27180416"/>
            <w:r w:rsidRPr="008A6D2E">
              <w:rPr>
                <w:rFonts w:asciiTheme="minorHAnsi" w:hAnsiTheme="minorHAnsi" w:cstheme="minorBidi"/>
                <w:color w:val="auto"/>
                <w:sz w:val="22"/>
                <w:szCs w:val="22"/>
              </w:rPr>
              <w:t>Vehículos de motor</w:t>
            </w:r>
            <w:bookmarkEnd w:id="97"/>
            <w:bookmarkEnd w:id="98"/>
            <w:bookmarkEnd w:id="99"/>
          </w:p>
        </w:tc>
      </w:tr>
      <w:tr w:rsidR="009D5FC9" w:rsidRPr="008A6D2E" w14:paraId="53EA84AA" w14:textId="77777777" w:rsidTr="00991115">
        <w:trPr>
          <w:trHeight w:val="277"/>
          <w:jc w:val="center"/>
        </w:trPr>
        <w:tc>
          <w:tcPr>
            <w:tcW w:w="2263" w:type="dxa"/>
            <w:shd w:val="clear" w:color="auto" w:fill="auto"/>
            <w:hideMark/>
          </w:tcPr>
          <w:p w14:paraId="06EF652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00" w:name="_Toc27154074"/>
            <w:bookmarkStart w:id="101" w:name="_Toc27179677"/>
            <w:bookmarkStart w:id="102" w:name="_Toc27180417"/>
            <w:r w:rsidRPr="008A6D2E">
              <w:rPr>
                <w:rFonts w:asciiTheme="minorHAnsi" w:hAnsiTheme="minorHAnsi" w:cstheme="minorBidi"/>
                <w:color w:val="auto"/>
                <w:sz w:val="22"/>
                <w:szCs w:val="22"/>
              </w:rPr>
              <w:t>25170000</w:t>
            </w:r>
            <w:bookmarkEnd w:id="100"/>
            <w:bookmarkEnd w:id="101"/>
            <w:bookmarkEnd w:id="102"/>
          </w:p>
        </w:tc>
        <w:tc>
          <w:tcPr>
            <w:tcW w:w="6804" w:type="dxa"/>
            <w:shd w:val="clear" w:color="auto" w:fill="auto"/>
            <w:hideMark/>
          </w:tcPr>
          <w:p w14:paraId="2908DBF1" w14:textId="3C0C5ECB" w:rsidR="009D5FC9" w:rsidRPr="008A6D2E" w:rsidRDefault="00D97D5E" w:rsidP="00F74B5E">
            <w:pPr>
              <w:pStyle w:val="Default"/>
              <w:ind w:left="360"/>
              <w:rPr>
                <w:rFonts w:asciiTheme="minorHAnsi" w:hAnsiTheme="minorHAnsi" w:cstheme="minorBidi"/>
                <w:color w:val="auto"/>
                <w:sz w:val="22"/>
                <w:szCs w:val="22"/>
              </w:rPr>
            </w:pPr>
            <w:bookmarkStart w:id="103" w:name="_Toc27154075"/>
            <w:bookmarkStart w:id="104" w:name="_Toc27179678"/>
            <w:bookmarkStart w:id="105" w:name="_Toc27180418"/>
            <w:r w:rsidRPr="008A6D2E">
              <w:rPr>
                <w:rFonts w:asciiTheme="minorHAnsi" w:hAnsiTheme="minorHAnsi" w:cstheme="minorBidi"/>
                <w:color w:val="auto"/>
                <w:sz w:val="22"/>
                <w:szCs w:val="22"/>
              </w:rPr>
              <w:t>Componentes y sistemas de transporte</w:t>
            </w:r>
            <w:bookmarkEnd w:id="103"/>
            <w:bookmarkEnd w:id="104"/>
            <w:bookmarkEnd w:id="105"/>
          </w:p>
        </w:tc>
      </w:tr>
      <w:tr w:rsidR="009D5FC9" w:rsidRPr="008A6D2E" w14:paraId="5B50C6E3" w14:textId="77777777" w:rsidTr="00991115">
        <w:trPr>
          <w:trHeight w:val="268"/>
          <w:jc w:val="center"/>
        </w:trPr>
        <w:tc>
          <w:tcPr>
            <w:tcW w:w="2263" w:type="dxa"/>
            <w:shd w:val="clear" w:color="auto" w:fill="auto"/>
            <w:hideMark/>
          </w:tcPr>
          <w:p w14:paraId="66F05EF9"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06" w:name="_Toc27154076"/>
            <w:bookmarkStart w:id="107" w:name="_Toc27179679"/>
            <w:bookmarkStart w:id="108" w:name="_Toc27180419"/>
            <w:r w:rsidRPr="008A6D2E">
              <w:rPr>
                <w:rFonts w:asciiTheme="minorHAnsi" w:hAnsiTheme="minorHAnsi" w:cstheme="minorBidi"/>
                <w:color w:val="auto"/>
                <w:sz w:val="22"/>
                <w:szCs w:val="22"/>
              </w:rPr>
              <w:t>26110000</w:t>
            </w:r>
            <w:bookmarkEnd w:id="106"/>
            <w:bookmarkEnd w:id="107"/>
            <w:bookmarkEnd w:id="108"/>
          </w:p>
        </w:tc>
        <w:tc>
          <w:tcPr>
            <w:tcW w:w="6804" w:type="dxa"/>
            <w:shd w:val="clear" w:color="auto" w:fill="auto"/>
            <w:hideMark/>
          </w:tcPr>
          <w:p w14:paraId="2E7861E8" w14:textId="2A34FD71" w:rsidR="009D5FC9" w:rsidRPr="008A6D2E" w:rsidRDefault="00D97D5E" w:rsidP="00F74B5E">
            <w:pPr>
              <w:pStyle w:val="Default"/>
              <w:ind w:left="360"/>
              <w:rPr>
                <w:rFonts w:asciiTheme="minorHAnsi" w:hAnsiTheme="minorHAnsi" w:cstheme="minorBidi"/>
                <w:color w:val="auto"/>
                <w:sz w:val="22"/>
                <w:szCs w:val="22"/>
              </w:rPr>
            </w:pPr>
            <w:bookmarkStart w:id="109" w:name="_Toc27154077"/>
            <w:bookmarkStart w:id="110" w:name="_Toc27179680"/>
            <w:bookmarkStart w:id="111" w:name="_Toc27180420"/>
            <w:r w:rsidRPr="008A6D2E">
              <w:rPr>
                <w:rFonts w:asciiTheme="minorHAnsi" w:hAnsiTheme="minorHAnsi" w:cstheme="minorBidi"/>
                <w:color w:val="auto"/>
                <w:sz w:val="22"/>
                <w:szCs w:val="22"/>
              </w:rPr>
              <w:t>Baterías y generadores y transmisión de energía cinética</w:t>
            </w:r>
            <w:bookmarkEnd w:id="109"/>
            <w:bookmarkEnd w:id="110"/>
            <w:bookmarkEnd w:id="111"/>
          </w:p>
        </w:tc>
      </w:tr>
      <w:tr w:rsidR="009D5FC9" w:rsidRPr="008A6D2E" w14:paraId="5E022475" w14:textId="77777777" w:rsidTr="00991115">
        <w:trPr>
          <w:trHeight w:val="253"/>
          <w:jc w:val="center"/>
        </w:trPr>
        <w:tc>
          <w:tcPr>
            <w:tcW w:w="2263" w:type="dxa"/>
            <w:shd w:val="clear" w:color="auto" w:fill="auto"/>
            <w:hideMark/>
          </w:tcPr>
          <w:p w14:paraId="44EAE8D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12" w:name="_Toc27154078"/>
            <w:bookmarkStart w:id="113" w:name="_Toc27179681"/>
            <w:bookmarkStart w:id="114" w:name="_Toc27180421"/>
            <w:r w:rsidRPr="008A6D2E">
              <w:rPr>
                <w:rFonts w:asciiTheme="minorHAnsi" w:hAnsiTheme="minorHAnsi" w:cstheme="minorBidi"/>
                <w:color w:val="auto"/>
                <w:sz w:val="22"/>
                <w:szCs w:val="22"/>
              </w:rPr>
              <w:t>26120000</w:t>
            </w:r>
            <w:bookmarkEnd w:id="112"/>
            <w:bookmarkEnd w:id="113"/>
            <w:bookmarkEnd w:id="114"/>
          </w:p>
        </w:tc>
        <w:tc>
          <w:tcPr>
            <w:tcW w:w="6804" w:type="dxa"/>
            <w:shd w:val="clear" w:color="auto" w:fill="auto"/>
            <w:hideMark/>
          </w:tcPr>
          <w:p w14:paraId="02F3CCBD" w14:textId="1E5A8415" w:rsidR="009D5FC9" w:rsidRPr="008A6D2E" w:rsidRDefault="00D97D5E" w:rsidP="00F74B5E">
            <w:pPr>
              <w:pStyle w:val="Default"/>
              <w:ind w:left="360"/>
              <w:rPr>
                <w:rFonts w:asciiTheme="minorHAnsi" w:hAnsiTheme="minorHAnsi" w:cstheme="minorBidi"/>
                <w:color w:val="auto"/>
                <w:sz w:val="22"/>
                <w:szCs w:val="22"/>
              </w:rPr>
            </w:pPr>
            <w:bookmarkStart w:id="115" w:name="_Toc27154079"/>
            <w:bookmarkStart w:id="116" w:name="_Toc27179682"/>
            <w:bookmarkStart w:id="117" w:name="_Toc27180422"/>
            <w:r w:rsidRPr="008A6D2E">
              <w:rPr>
                <w:rFonts w:asciiTheme="minorHAnsi" w:hAnsiTheme="minorHAnsi" w:cstheme="minorBidi"/>
                <w:color w:val="auto"/>
                <w:sz w:val="22"/>
                <w:szCs w:val="22"/>
              </w:rPr>
              <w:t>Alambres, cables y arneses</w:t>
            </w:r>
            <w:bookmarkEnd w:id="115"/>
            <w:bookmarkEnd w:id="116"/>
            <w:bookmarkEnd w:id="117"/>
          </w:p>
        </w:tc>
      </w:tr>
      <w:tr w:rsidR="009D5FC9" w:rsidRPr="008A6D2E" w14:paraId="076C6CDF" w14:textId="77777777" w:rsidTr="00991115">
        <w:trPr>
          <w:trHeight w:val="253"/>
          <w:jc w:val="center"/>
        </w:trPr>
        <w:tc>
          <w:tcPr>
            <w:tcW w:w="2263" w:type="dxa"/>
            <w:shd w:val="clear" w:color="auto" w:fill="auto"/>
            <w:hideMark/>
          </w:tcPr>
          <w:p w14:paraId="133D866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18" w:name="_Toc27154080"/>
            <w:bookmarkStart w:id="119" w:name="_Toc27179683"/>
            <w:bookmarkStart w:id="120" w:name="_Toc27180423"/>
            <w:r w:rsidRPr="008A6D2E">
              <w:rPr>
                <w:rFonts w:asciiTheme="minorHAnsi" w:hAnsiTheme="minorHAnsi" w:cstheme="minorBidi"/>
                <w:color w:val="auto"/>
                <w:sz w:val="22"/>
                <w:szCs w:val="22"/>
              </w:rPr>
              <w:t>27130000</w:t>
            </w:r>
            <w:bookmarkEnd w:id="118"/>
            <w:bookmarkEnd w:id="119"/>
            <w:bookmarkEnd w:id="120"/>
          </w:p>
        </w:tc>
        <w:tc>
          <w:tcPr>
            <w:tcW w:w="6804" w:type="dxa"/>
            <w:shd w:val="clear" w:color="auto" w:fill="auto"/>
            <w:hideMark/>
          </w:tcPr>
          <w:p w14:paraId="3A591AF8" w14:textId="44CC0A21" w:rsidR="009D5FC9" w:rsidRPr="008A6D2E" w:rsidRDefault="00D97D5E" w:rsidP="00F74B5E">
            <w:pPr>
              <w:pStyle w:val="Default"/>
              <w:ind w:left="360"/>
              <w:rPr>
                <w:rFonts w:asciiTheme="minorHAnsi" w:hAnsiTheme="minorHAnsi" w:cstheme="minorBidi"/>
                <w:color w:val="auto"/>
                <w:sz w:val="22"/>
                <w:szCs w:val="22"/>
              </w:rPr>
            </w:pPr>
            <w:bookmarkStart w:id="121" w:name="_Toc27154081"/>
            <w:bookmarkStart w:id="122" w:name="_Toc27179684"/>
            <w:bookmarkStart w:id="123" w:name="_Toc27180424"/>
            <w:r w:rsidRPr="008A6D2E">
              <w:rPr>
                <w:rFonts w:asciiTheme="minorHAnsi" w:hAnsiTheme="minorHAnsi" w:cstheme="minorBidi"/>
                <w:color w:val="auto"/>
                <w:sz w:val="22"/>
                <w:szCs w:val="22"/>
              </w:rPr>
              <w:t>Maquinaria y equipo neumático</w:t>
            </w:r>
            <w:bookmarkEnd w:id="121"/>
            <w:bookmarkEnd w:id="122"/>
            <w:bookmarkEnd w:id="123"/>
          </w:p>
        </w:tc>
      </w:tr>
      <w:tr w:rsidR="009D5FC9" w:rsidRPr="008A6D2E" w14:paraId="105958BD" w14:textId="77777777" w:rsidTr="00991115">
        <w:trPr>
          <w:trHeight w:val="253"/>
          <w:jc w:val="center"/>
        </w:trPr>
        <w:tc>
          <w:tcPr>
            <w:tcW w:w="2263" w:type="dxa"/>
            <w:shd w:val="clear" w:color="auto" w:fill="auto"/>
            <w:hideMark/>
          </w:tcPr>
          <w:p w14:paraId="65995324"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24" w:name="_Toc27154082"/>
            <w:bookmarkStart w:id="125" w:name="_Toc27179685"/>
            <w:bookmarkStart w:id="126" w:name="_Toc27180425"/>
            <w:r w:rsidRPr="008A6D2E">
              <w:rPr>
                <w:rFonts w:asciiTheme="minorHAnsi" w:hAnsiTheme="minorHAnsi" w:cstheme="minorBidi"/>
                <w:color w:val="auto"/>
                <w:sz w:val="22"/>
                <w:szCs w:val="22"/>
              </w:rPr>
              <w:t>30200000</w:t>
            </w:r>
            <w:bookmarkEnd w:id="124"/>
            <w:bookmarkEnd w:id="125"/>
            <w:bookmarkEnd w:id="126"/>
          </w:p>
        </w:tc>
        <w:tc>
          <w:tcPr>
            <w:tcW w:w="6804" w:type="dxa"/>
            <w:shd w:val="clear" w:color="auto" w:fill="auto"/>
            <w:hideMark/>
          </w:tcPr>
          <w:p w14:paraId="46178BC2" w14:textId="77777777" w:rsidR="009D5FC9" w:rsidRPr="008A6D2E" w:rsidRDefault="009D5FC9" w:rsidP="00F74B5E">
            <w:pPr>
              <w:pStyle w:val="Default"/>
              <w:ind w:left="360"/>
              <w:rPr>
                <w:rFonts w:asciiTheme="minorHAnsi" w:hAnsiTheme="minorHAnsi" w:cstheme="minorBidi"/>
                <w:color w:val="auto"/>
                <w:sz w:val="22"/>
                <w:szCs w:val="22"/>
              </w:rPr>
            </w:pPr>
            <w:bookmarkStart w:id="127" w:name="_Toc27154083"/>
            <w:bookmarkStart w:id="128" w:name="_Toc27179686"/>
            <w:bookmarkStart w:id="129" w:name="_Toc27180426"/>
            <w:r w:rsidRPr="008A6D2E">
              <w:rPr>
                <w:rFonts w:asciiTheme="minorHAnsi" w:hAnsiTheme="minorHAnsi" w:cstheme="minorBidi"/>
                <w:color w:val="auto"/>
                <w:sz w:val="22"/>
                <w:szCs w:val="22"/>
              </w:rPr>
              <w:t>Estructuras prefabricadas</w:t>
            </w:r>
            <w:bookmarkEnd w:id="127"/>
            <w:bookmarkEnd w:id="128"/>
            <w:bookmarkEnd w:id="129"/>
          </w:p>
        </w:tc>
      </w:tr>
      <w:tr w:rsidR="009D5FC9" w:rsidRPr="008A6D2E" w14:paraId="1198E9E6" w14:textId="77777777" w:rsidTr="00991115">
        <w:trPr>
          <w:trHeight w:val="253"/>
          <w:jc w:val="center"/>
        </w:trPr>
        <w:tc>
          <w:tcPr>
            <w:tcW w:w="2263" w:type="dxa"/>
            <w:shd w:val="clear" w:color="auto" w:fill="auto"/>
            <w:hideMark/>
          </w:tcPr>
          <w:p w14:paraId="4EADF42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30" w:name="_Toc27154084"/>
            <w:bookmarkStart w:id="131" w:name="_Toc27179687"/>
            <w:bookmarkStart w:id="132" w:name="_Toc27180427"/>
            <w:r w:rsidRPr="008A6D2E">
              <w:rPr>
                <w:rFonts w:asciiTheme="minorHAnsi" w:hAnsiTheme="minorHAnsi" w:cstheme="minorBidi"/>
                <w:color w:val="auto"/>
                <w:sz w:val="22"/>
                <w:szCs w:val="22"/>
              </w:rPr>
              <w:t>31160000</w:t>
            </w:r>
            <w:bookmarkEnd w:id="130"/>
            <w:bookmarkEnd w:id="131"/>
            <w:bookmarkEnd w:id="132"/>
          </w:p>
        </w:tc>
        <w:tc>
          <w:tcPr>
            <w:tcW w:w="6804" w:type="dxa"/>
            <w:shd w:val="clear" w:color="auto" w:fill="auto"/>
            <w:hideMark/>
          </w:tcPr>
          <w:p w14:paraId="027D0797" w14:textId="77777777" w:rsidR="009D5FC9" w:rsidRPr="008A6D2E" w:rsidRDefault="009D5FC9" w:rsidP="00F74B5E">
            <w:pPr>
              <w:pStyle w:val="Default"/>
              <w:ind w:left="360"/>
              <w:rPr>
                <w:rFonts w:asciiTheme="minorHAnsi" w:hAnsiTheme="minorHAnsi" w:cstheme="minorBidi"/>
                <w:color w:val="auto"/>
                <w:sz w:val="22"/>
                <w:szCs w:val="22"/>
              </w:rPr>
            </w:pPr>
            <w:bookmarkStart w:id="133" w:name="_Toc27154085"/>
            <w:bookmarkStart w:id="134" w:name="_Toc27179688"/>
            <w:bookmarkStart w:id="135" w:name="_Toc27180428"/>
            <w:r w:rsidRPr="008A6D2E">
              <w:rPr>
                <w:rFonts w:asciiTheme="minorHAnsi" w:hAnsiTheme="minorHAnsi" w:cstheme="minorBidi"/>
                <w:color w:val="auto"/>
                <w:sz w:val="22"/>
                <w:szCs w:val="22"/>
              </w:rPr>
              <w:t>Ferretería</w:t>
            </w:r>
            <w:bookmarkEnd w:id="133"/>
            <w:bookmarkEnd w:id="134"/>
            <w:bookmarkEnd w:id="135"/>
          </w:p>
        </w:tc>
      </w:tr>
      <w:tr w:rsidR="009D5FC9" w:rsidRPr="008A6D2E" w14:paraId="002DA527" w14:textId="77777777" w:rsidTr="00991115">
        <w:trPr>
          <w:trHeight w:val="253"/>
          <w:jc w:val="center"/>
        </w:trPr>
        <w:tc>
          <w:tcPr>
            <w:tcW w:w="2263" w:type="dxa"/>
            <w:shd w:val="clear" w:color="auto" w:fill="auto"/>
            <w:hideMark/>
          </w:tcPr>
          <w:p w14:paraId="3251DF5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36" w:name="_Toc27154086"/>
            <w:bookmarkStart w:id="137" w:name="_Toc27179689"/>
            <w:bookmarkStart w:id="138" w:name="_Toc27180429"/>
            <w:r w:rsidRPr="008A6D2E">
              <w:rPr>
                <w:rFonts w:asciiTheme="minorHAnsi" w:hAnsiTheme="minorHAnsi" w:cstheme="minorBidi"/>
                <w:color w:val="auto"/>
                <w:sz w:val="22"/>
                <w:szCs w:val="22"/>
              </w:rPr>
              <w:t>31210000</w:t>
            </w:r>
            <w:bookmarkEnd w:id="136"/>
            <w:bookmarkEnd w:id="137"/>
            <w:bookmarkEnd w:id="138"/>
          </w:p>
        </w:tc>
        <w:tc>
          <w:tcPr>
            <w:tcW w:w="6804" w:type="dxa"/>
            <w:shd w:val="clear" w:color="auto" w:fill="auto"/>
            <w:hideMark/>
          </w:tcPr>
          <w:p w14:paraId="09F11134" w14:textId="77777777" w:rsidR="009D5FC9" w:rsidRPr="008A6D2E" w:rsidRDefault="009D5FC9" w:rsidP="00F74B5E">
            <w:pPr>
              <w:pStyle w:val="Default"/>
              <w:ind w:left="360"/>
              <w:rPr>
                <w:rFonts w:asciiTheme="minorHAnsi" w:hAnsiTheme="minorHAnsi" w:cstheme="minorBidi"/>
                <w:color w:val="auto"/>
                <w:sz w:val="22"/>
                <w:szCs w:val="22"/>
              </w:rPr>
            </w:pPr>
            <w:bookmarkStart w:id="139" w:name="_Toc27154087"/>
            <w:bookmarkStart w:id="140" w:name="_Toc27179690"/>
            <w:bookmarkStart w:id="141" w:name="_Toc27180430"/>
            <w:r w:rsidRPr="008A6D2E">
              <w:rPr>
                <w:rFonts w:asciiTheme="minorHAnsi" w:hAnsiTheme="minorHAnsi" w:cstheme="minorBidi"/>
                <w:color w:val="auto"/>
                <w:sz w:val="22"/>
                <w:szCs w:val="22"/>
              </w:rPr>
              <w:t>Pinturas y bases y acabados</w:t>
            </w:r>
            <w:bookmarkEnd w:id="139"/>
            <w:bookmarkEnd w:id="140"/>
            <w:bookmarkEnd w:id="141"/>
          </w:p>
        </w:tc>
      </w:tr>
      <w:tr w:rsidR="009D5FC9" w:rsidRPr="008A6D2E" w14:paraId="19AF11FF" w14:textId="77777777" w:rsidTr="00991115">
        <w:trPr>
          <w:trHeight w:val="306"/>
          <w:jc w:val="center"/>
        </w:trPr>
        <w:tc>
          <w:tcPr>
            <w:tcW w:w="2263" w:type="dxa"/>
            <w:shd w:val="clear" w:color="auto" w:fill="auto"/>
            <w:hideMark/>
          </w:tcPr>
          <w:p w14:paraId="7225718D"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42" w:name="_Toc27154088"/>
            <w:bookmarkStart w:id="143" w:name="_Toc27179691"/>
            <w:bookmarkStart w:id="144" w:name="_Toc27180431"/>
            <w:r w:rsidRPr="008A6D2E">
              <w:rPr>
                <w:rFonts w:asciiTheme="minorHAnsi" w:hAnsiTheme="minorHAnsi" w:cstheme="minorBidi"/>
                <w:color w:val="auto"/>
                <w:sz w:val="22"/>
                <w:szCs w:val="22"/>
              </w:rPr>
              <w:t>32130000</w:t>
            </w:r>
            <w:bookmarkEnd w:id="142"/>
            <w:bookmarkEnd w:id="143"/>
            <w:bookmarkEnd w:id="144"/>
          </w:p>
        </w:tc>
        <w:tc>
          <w:tcPr>
            <w:tcW w:w="6804" w:type="dxa"/>
            <w:shd w:val="clear" w:color="auto" w:fill="auto"/>
            <w:hideMark/>
          </w:tcPr>
          <w:p w14:paraId="21822AC2" w14:textId="77777777" w:rsidR="009D5FC9" w:rsidRPr="008A6D2E" w:rsidRDefault="009D5FC9" w:rsidP="00F74B5E">
            <w:pPr>
              <w:pStyle w:val="Default"/>
              <w:ind w:left="360"/>
              <w:rPr>
                <w:rFonts w:asciiTheme="minorHAnsi" w:hAnsiTheme="minorHAnsi" w:cstheme="minorBidi"/>
                <w:color w:val="auto"/>
                <w:sz w:val="22"/>
                <w:szCs w:val="22"/>
              </w:rPr>
            </w:pPr>
            <w:bookmarkStart w:id="145" w:name="_Toc27154089"/>
            <w:bookmarkStart w:id="146" w:name="_Toc27179692"/>
            <w:bookmarkStart w:id="147" w:name="_Toc27180432"/>
            <w:r w:rsidRPr="008A6D2E">
              <w:rPr>
                <w:rFonts w:asciiTheme="minorHAnsi" w:hAnsiTheme="minorHAnsi" w:cstheme="minorBidi"/>
                <w:color w:val="auto"/>
                <w:sz w:val="22"/>
                <w:szCs w:val="22"/>
              </w:rPr>
              <w:t>Piezas de componentes y hardware electrónicos y accesorios</w:t>
            </w:r>
            <w:bookmarkEnd w:id="145"/>
            <w:bookmarkEnd w:id="146"/>
            <w:bookmarkEnd w:id="147"/>
          </w:p>
        </w:tc>
      </w:tr>
      <w:tr w:rsidR="009D5FC9" w:rsidRPr="008A6D2E" w14:paraId="4CDCFE9C" w14:textId="77777777" w:rsidTr="00991115">
        <w:trPr>
          <w:trHeight w:val="281"/>
          <w:jc w:val="center"/>
        </w:trPr>
        <w:tc>
          <w:tcPr>
            <w:tcW w:w="2263" w:type="dxa"/>
            <w:shd w:val="clear" w:color="auto" w:fill="auto"/>
            <w:hideMark/>
          </w:tcPr>
          <w:p w14:paraId="6C521BF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48" w:name="_Toc27154090"/>
            <w:bookmarkStart w:id="149" w:name="_Toc27179693"/>
            <w:bookmarkStart w:id="150" w:name="_Toc27180433"/>
            <w:r w:rsidRPr="008A6D2E">
              <w:rPr>
                <w:rFonts w:asciiTheme="minorHAnsi" w:hAnsiTheme="minorHAnsi" w:cstheme="minorBidi"/>
                <w:color w:val="auto"/>
                <w:sz w:val="22"/>
                <w:szCs w:val="22"/>
              </w:rPr>
              <w:t>39120000</w:t>
            </w:r>
            <w:bookmarkEnd w:id="148"/>
            <w:bookmarkEnd w:id="149"/>
            <w:bookmarkEnd w:id="150"/>
          </w:p>
        </w:tc>
        <w:tc>
          <w:tcPr>
            <w:tcW w:w="6804" w:type="dxa"/>
            <w:shd w:val="clear" w:color="auto" w:fill="auto"/>
            <w:hideMark/>
          </w:tcPr>
          <w:p w14:paraId="25085CCE" w14:textId="77777777" w:rsidR="009D5FC9" w:rsidRPr="008A6D2E" w:rsidRDefault="009D5FC9" w:rsidP="00F74B5E">
            <w:pPr>
              <w:pStyle w:val="Default"/>
              <w:ind w:left="360"/>
              <w:rPr>
                <w:rFonts w:asciiTheme="minorHAnsi" w:hAnsiTheme="minorHAnsi" w:cstheme="minorBidi"/>
                <w:color w:val="auto"/>
                <w:sz w:val="22"/>
                <w:szCs w:val="22"/>
              </w:rPr>
            </w:pPr>
            <w:bookmarkStart w:id="151" w:name="_Toc27154091"/>
            <w:bookmarkStart w:id="152" w:name="_Toc27179694"/>
            <w:bookmarkStart w:id="153" w:name="_Toc27180434"/>
            <w:r w:rsidRPr="008A6D2E">
              <w:rPr>
                <w:rFonts w:asciiTheme="minorHAnsi" w:hAnsiTheme="minorHAnsi" w:cstheme="minorBidi"/>
                <w:color w:val="auto"/>
                <w:sz w:val="22"/>
                <w:szCs w:val="22"/>
              </w:rPr>
              <w:t>Equipos, suministros y componentes eléctricos</w:t>
            </w:r>
            <w:bookmarkEnd w:id="151"/>
            <w:bookmarkEnd w:id="152"/>
            <w:bookmarkEnd w:id="153"/>
          </w:p>
        </w:tc>
      </w:tr>
      <w:tr w:rsidR="009D5FC9" w:rsidRPr="008A6D2E" w14:paraId="664DF3F9" w14:textId="77777777" w:rsidTr="00991115">
        <w:trPr>
          <w:trHeight w:val="258"/>
          <w:jc w:val="center"/>
        </w:trPr>
        <w:tc>
          <w:tcPr>
            <w:tcW w:w="2263" w:type="dxa"/>
            <w:shd w:val="clear" w:color="auto" w:fill="auto"/>
            <w:hideMark/>
          </w:tcPr>
          <w:p w14:paraId="5520943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54" w:name="_Toc27154092"/>
            <w:bookmarkStart w:id="155" w:name="_Toc27179695"/>
            <w:bookmarkStart w:id="156" w:name="_Toc27180435"/>
            <w:r w:rsidRPr="008A6D2E">
              <w:rPr>
                <w:rFonts w:asciiTheme="minorHAnsi" w:hAnsiTheme="minorHAnsi" w:cstheme="minorBidi"/>
                <w:color w:val="auto"/>
                <w:sz w:val="22"/>
                <w:szCs w:val="22"/>
              </w:rPr>
              <w:t>40100000</w:t>
            </w:r>
            <w:bookmarkEnd w:id="154"/>
            <w:bookmarkEnd w:id="155"/>
            <w:bookmarkEnd w:id="156"/>
          </w:p>
        </w:tc>
        <w:tc>
          <w:tcPr>
            <w:tcW w:w="6804" w:type="dxa"/>
            <w:shd w:val="clear" w:color="auto" w:fill="auto"/>
            <w:hideMark/>
          </w:tcPr>
          <w:p w14:paraId="5DE2F13F" w14:textId="77777777" w:rsidR="009D5FC9" w:rsidRPr="008A6D2E" w:rsidRDefault="009D5FC9" w:rsidP="00F74B5E">
            <w:pPr>
              <w:pStyle w:val="Default"/>
              <w:ind w:left="360"/>
              <w:rPr>
                <w:rFonts w:asciiTheme="minorHAnsi" w:hAnsiTheme="minorHAnsi" w:cstheme="minorBidi"/>
                <w:color w:val="auto"/>
                <w:sz w:val="22"/>
                <w:szCs w:val="22"/>
              </w:rPr>
            </w:pPr>
            <w:bookmarkStart w:id="157" w:name="_Toc27154093"/>
            <w:bookmarkStart w:id="158" w:name="_Toc27179696"/>
            <w:bookmarkStart w:id="159" w:name="_Toc27180436"/>
            <w:r w:rsidRPr="008A6D2E">
              <w:rPr>
                <w:rFonts w:asciiTheme="minorHAnsi" w:hAnsiTheme="minorHAnsi" w:cstheme="minorBidi"/>
                <w:color w:val="auto"/>
                <w:sz w:val="22"/>
                <w:szCs w:val="22"/>
              </w:rPr>
              <w:t>Calefacción, ventilación y circulación del aire</w:t>
            </w:r>
            <w:bookmarkEnd w:id="157"/>
            <w:bookmarkEnd w:id="158"/>
            <w:bookmarkEnd w:id="159"/>
          </w:p>
        </w:tc>
      </w:tr>
      <w:tr w:rsidR="009D5FC9" w:rsidRPr="008A6D2E" w14:paraId="07EBDEAE" w14:textId="77777777" w:rsidTr="00991115">
        <w:trPr>
          <w:trHeight w:val="275"/>
          <w:jc w:val="center"/>
        </w:trPr>
        <w:tc>
          <w:tcPr>
            <w:tcW w:w="2263" w:type="dxa"/>
            <w:shd w:val="clear" w:color="auto" w:fill="auto"/>
            <w:hideMark/>
          </w:tcPr>
          <w:p w14:paraId="57957B7C"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60" w:name="_Toc27154094"/>
            <w:bookmarkStart w:id="161" w:name="_Toc27179697"/>
            <w:bookmarkStart w:id="162" w:name="_Toc27180437"/>
            <w:r w:rsidRPr="008A6D2E">
              <w:rPr>
                <w:rFonts w:asciiTheme="minorHAnsi" w:hAnsiTheme="minorHAnsi" w:cstheme="minorBidi"/>
                <w:color w:val="auto"/>
                <w:sz w:val="22"/>
                <w:szCs w:val="22"/>
              </w:rPr>
              <w:t>41110000</w:t>
            </w:r>
            <w:bookmarkEnd w:id="160"/>
            <w:bookmarkEnd w:id="161"/>
            <w:bookmarkEnd w:id="162"/>
          </w:p>
        </w:tc>
        <w:tc>
          <w:tcPr>
            <w:tcW w:w="6804" w:type="dxa"/>
            <w:shd w:val="clear" w:color="auto" w:fill="auto"/>
            <w:hideMark/>
          </w:tcPr>
          <w:p w14:paraId="1CAF30B2" w14:textId="77777777" w:rsidR="009D5FC9" w:rsidRPr="008A6D2E" w:rsidRDefault="009D5FC9" w:rsidP="00F74B5E">
            <w:pPr>
              <w:pStyle w:val="Default"/>
              <w:ind w:left="360"/>
              <w:rPr>
                <w:rFonts w:asciiTheme="minorHAnsi" w:hAnsiTheme="minorHAnsi" w:cstheme="minorBidi"/>
                <w:color w:val="auto"/>
                <w:sz w:val="22"/>
                <w:szCs w:val="22"/>
              </w:rPr>
            </w:pPr>
            <w:bookmarkStart w:id="163" w:name="_Toc27154095"/>
            <w:bookmarkStart w:id="164" w:name="_Toc27179698"/>
            <w:bookmarkStart w:id="165" w:name="_Toc27180438"/>
            <w:r w:rsidRPr="008A6D2E">
              <w:rPr>
                <w:rFonts w:asciiTheme="minorHAnsi" w:hAnsiTheme="minorHAnsi" w:cstheme="minorBidi"/>
                <w:color w:val="auto"/>
                <w:sz w:val="22"/>
                <w:szCs w:val="22"/>
              </w:rPr>
              <w:t>Instrumentos de medida, observación y ensayo</w:t>
            </w:r>
            <w:bookmarkEnd w:id="163"/>
            <w:bookmarkEnd w:id="164"/>
            <w:bookmarkEnd w:id="165"/>
          </w:p>
        </w:tc>
      </w:tr>
      <w:tr w:rsidR="009D5FC9" w:rsidRPr="008A6D2E" w14:paraId="75E533B6" w14:textId="77777777" w:rsidTr="00991115">
        <w:trPr>
          <w:trHeight w:val="280"/>
          <w:jc w:val="center"/>
        </w:trPr>
        <w:tc>
          <w:tcPr>
            <w:tcW w:w="2263" w:type="dxa"/>
            <w:shd w:val="clear" w:color="auto" w:fill="auto"/>
            <w:hideMark/>
          </w:tcPr>
          <w:p w14:paraId="7ECA6DA8"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66" w:name="_Toc27154096"/>
            <w:bookmarkStart w:id="167" w:name="_Toc27179699"/>
            <w:bookmarkStart w:id="168" w:name="_Toc27180439"/>
            <w:r w:rsidRPr="008A6D2E">
              <w:rPr>
                <w:rFonts w:asciiTheme="minorHAnsi" w:hAnsiTheme="minorHAnsi" w:cstheme="minorBidi"/>
                <w:color w:val="auto"/>
                <w:sz w:val="22"/>
                <w:szCs w:val="22"/>
              </w:rPr>
              <w:t>42280000</w:t>
            </w:r>
            <w:bookmarkEnd w:id="166"/>
            <w:bookmarkEnd w:id="167"/>
            <w:bookmarkEnd w:id="168"/>
          </w:p>
        </w:tc>
        <w:tc>
          <w:tcPr>
            <w:tcW w:w="6804" w:type="dxa"/>
            <w:shd w:val="clear" w:color="auto" w:fill="auto"/>
            <w:hideMark/>
          </w:tcPr>
          <w:p w14:paraId="36DDCBEE" w14:textId="77777777" w:rsidR="009D5FC9" w:rsidRPr="008A6D2E" w:rsidRDefault="009D5FC9" w:rsidP="00F74B5E">
            <w:pPr>
              <w:pStyle w:val="Default"/>
              <w:ind w:left="360"/>
              <w:rPr>
                <w:rFonts w:asciiTheme="minorHAnsi" w:hAnsiTheme="minorHAnsi" w:cstheme="minorBidi"/>
                <w:color w:val="auto"/>
                <w:sz w:val="22"/>
                <w:szCs w:val="22"/>
              </w:rPr>
            </w:pPr>
            <w:bookmarkStart w:id="169" w:name="_Toc27154097"/>
            <w:bookmarkStart w:id="170" w:name="_Toc27179700"/>
            <w:bookmarkStart w:id="171" w:name="_Toc27180440"/>
            <w:r w:rsidRPr="008A6D2E">
              <w:rPr>
                <w:rFonts w:asciiTheme="minorHAnsi" w:hAnsiTheme="minorHAnsi" w:cstheme="minorBidi"/>
                <w:color w:val="auto"/>
                <w:sz w:val="22"/>
                <w:szCs w:val="22"/>
              </w:rPr>
              <w:t>Productos para la esterilización médica</w:t>
            </w:r>
            <w:bookmarkEnd w:id="169"/>
            <w:bookmarkEnd w:id="170"/>
            <w:bookmarkEnd w:id="171"/>
          </w:p>
        </w:tc>
      </w:tr>
      <w:tr w:rsidR="009D5FC9" w:rsidRPr="008A6D2E" w14:paraId="26B749BF" w14:textId="77777777" w:rsidTr="00991115">
        <w:trPr>
          <w:trHeight w:val="255"/>
          <w:jc w:val="center"/>
        </w:trPr>
        <w:tc>
          <w:tcPr>
            <w:tcW w:w="2263" w:type="dxa"/>
            <w:shd w:val="clear" w:color="auto" w:fill="auto"/>
            <w:hideMark/>
          </w:tcPr>
          <w:p w14:paraId="74FDCD8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72" w:name="_Toc27154098"/>
            <w:bookmarkStart w:id="173" w:name="_Toc27179701"/>
            <w:bookmarkStart w:id="174" w:name="_Toc27180441"/>
            <w:r w:rsidRPr="008A6D2E">
              <w:rPr>
                <w:rFonts w:asciiTheme="minorHAnsi" w:hAnsiTheme="minorHAnsi" w:cstheme="minorBidi"/>
                <w:color w:val="auto"/>
                <w:sz w:val="22"/>
                <w:szCs w:val="22"/>
              </w:rPr>
              <w:t>43190000</w:t>
            </w:r>
            <w:bookmarkEnd w:id="172"/>
            <w:bookmarkEnd w:id="173"/>
            <w:bookmarkEnd w:id="174"/>
          </w:p>
        </w:tc>
        <w:tc>
          <w:tcPr>
            <w:tcW w:w="6804" w:type="dxa"/>
            <w:shd w:val="clear" w:color="auto" w:fill="auto"/>
            <w:hideMark/>
          </w:tcPr>
          <w:p w14:paraId="47C33439" w14:textId="77777777" w:rsidR="009D5FC9" w:rsidRPr="008A6D2E" w:rsidRDefault="009D5FC9" w:rsidP="00F74B5E">
            <w:pPr>
              <w:pStyle w:val="Default"/>
              <w:ind w:left="360"/>
              <w:rPr>
                <w:rFonts w:asciiTheme="minorHAnsi" w:hAnsiTheme="minorHAnsi" w:cstheme="minorBidi"/>
                <w:color w:val="auto"/>
                <w:sz w:val="22"/>
                <w:szCs w:val="22"/>
              </w:rPr>
            </w:pPr>
            <w:bookmarkStart w:id="175" w:name="_Toc27154099"/>
            <w:bookmarkStart w:id="176" w:name="_Toc27179702"/>
            <w:bookmarkStart w:id="177" w:name="_Toc27180442"/>
            <w:r w:rsidRPr="008A6D2E">
              <w:rPr>
                <w:rFonts w:asciiTheme="minorHAnsi" w:hAnsiTheme="minorHAnsi" w:cstheme="minorBidi"/>
                <w:color w:val="auto"/>
                <w:sz w:val="22"/>
                <w:szCs w:val="22"/>
              </w:rPr>
              <w:t>Dispositivos de comunicaciones y accesorios</w:t>
            </w:r>
            <w:bookmarkEnd w:id="175"/>
            <w:bookmarkEnd w:id="176"/>
            <w:bookmarkEnd w:id="177"/>
          </w:p>
        </w:tc>
      </w:tr>
      <w:tr w:rsidR="009D5FC9" w:rsidRPr="008A6D2E" w14:paraId="58980994" w14:textId="77777777" w:rsidTr="00991115">
        <w:trPr>
          <w:trHeight w:val="557"/>
          <w:jc w:val="center"/>
        </w:trPr>
        <w:tc>
          <w:tcPr>
            <w:tcW w:w="2263" w:type="dxa"/>
            <w:shd w:val="clear" w:color="auto" w:fill="auto"/>
            <w:hideMark/>
          </w:tcPr>
          <w:p w14:paraId="6094F276"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78" w:name="_Toc27154100"/>
            <w:bookmarkStart w:id="179" w:name="_Toc27179703"/>
            <w:bookmarkStart w:id="180" w:name="_Toc27180443"/>
            <w:r w:rsidRPr="008A6D2E">
              <w:rPr>
                <w:rFonts w:asciiTheme="minorHAnsi" w:hAnsiTheme="minorHAnsi" w:cstheme="minorBidi"/>
                <w:color w:val="auto"/>
                <w:sz w:val="22"/>
                <w:szCs w:val="22"/>
              </w:rPr>
              <w:t>43200000</w:t>
            </w:r>
            <w:bookmarkEnd w:id="178"/>
            <w:bookmarkEnd w:id="179"/>
            <w:bookmarkEnd w:id="180"/>
          </w:p>
        </w:tc>
        <w:tc>
          <w:tcPr>
            <w:tcW w:w="6804" w:type="dxa"/>
            <w:shd w:val="clear" w:color="auto" w:fill="auto"/>
            <w:hideMark/>
          </w:tcPr>
          <w:p w14:paraId="4D267D0C" w14:textId="77777777" w:rsidR="009D5FC9" w:rsidRPr="008A6D2E" w:rsidRDefault="009D5FC9" w:rsidP="00F74B5E">
            <w:pPr>
              <w:pStyle w:val="Default"/>
              <w:ind w:left="360"/>
              <w:rPr>
                <w:rFonts w:asciiTheme="minorHAnsi" w:hAnsiTheme="minorHAnsi" w:cstheme="minorBidi"/>
                <w:color w:val="auto"/>
                <w:sz w:val="22"/>
                <w:szCs w:val="22"/>
              </w:rPr>
            </w:pPr>
            <w:bookmarkStart w:id="181" w:name="_Toc27154101"/>
            <w:bookmarkStart w:id="182" w:name="_Toc27179704"/>
            <w:bookmarkStart w:id="183" w:name="_Toc27180444"/>
            <w:r w:rsidRPr="008A6D2E">
              <w:rPr>
                <w:rFonts w:asciiTheme="minorHAnsi" w:hAnsiTheme="minorHAnsi" w:cstheme="minorBidi"/>
                <w:color w:val="auto"/>
                <w:sz w:val="22"/>
                <w:szCs w:val="22"/>
              </w:rPr>
              <w:t>Componentes para tecnología de la información, difusión o telecomunicaciones</w:t>
            </w:r>
            <w:bookmarkEnd w:id="181"/>
            <w:bookmarkEnd w:id="182"/>
            <w:bookmarkEnd w:id="183"/>
          </w:p>
        </w:tc>
      </w:tr>
      <w:tr w:rsidR="009D5FC9" w:rsidRPr="008A6D2E" w14:paraId="50B2E063" w14:textId="77777777" w:rsidTr="00991115">
        <w:trPr>
          <w:trHeight w:val="253"/>
          <w:jc w:val="center"/>
        </w:trPr>
        <w:tc>
          <w:tcPr>
            <w:tcW w:w="2263" w:type="dxa"/>
            <w:shd w:val="clear" w:color="auto" w:fill="auto"/>
            <w:hideMark/>
          </w:tcPr>
          <w:p w14:paraId="5BB452E6"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84" w:name="_Toc27154102"/>
            <w:bookmarkStart w:id="185" w:name="_Toc27179705"/>
            <w:bookmarkStart w:id="186" w:name="_Toc27180445"/>
            <w:r w:rsidRPr="008A6D2E">
              <w:rPr>
                <w:rFonts w:asciiTheme="minorHAnsi" w:hAnsiTheme="minorHAnsi" w:cstheme="minorBidi"/>
                <w:color w:val="auto"/>
                <w:sz w:val="22"/>
                <w:szCs w:val="22"/>
              </w:rPr>
              <w:t>43210000</w:t>
            </w:r>
            <w:bookmarkEnd w:id="184"/>
            <w:bookmarkEnd w:id="185"/>
            <w:bookmarkEnd w:id="186"/>
          </w:p>
        </w:tc>
        <w:tc>
          <w:tcPr>
            <w:tcW w:w="6804" w:type="dxa"/>
            <w:shd w:val="clear" w:color="auto" w:fill="auto"/>
            <w:hideMark/>
          </w:tcPr>
          <w:p w14:paraId="2FDD1D1E" w14:textId="77777777" w:rsidR="009D5FC9" w:rsidRPr="008A6D2E" w:rsidRDefault="009D5FC9" w:rsidP="00F74B5E">
            <w:pPr>
              <w:pStyle w:val="Default"/>
              <w:ind w:left="360"/>
              <w:rPr>
                <w:rFonts w:asciiTheme="minorHAnsi" w:hAnsiTheme="minorHAnsi" w:cstheme="minorBidi"/>
                <w:color w:val="auto"/>
                <w:sz w:val="22"/>
                <w:szCs w:val="22"/>
              </w:rPr>
            </w:pPr>
            <w:bookmarkStart w:id="187" w:name="_Toc27154103"/>
            <w:bookmarkStart w:id="188" w:name="_Toc27179706"/>
            <w:bookmarkStart w:id="189" w:name="_Toc27180446"/>
            <w:r w:rsidRPr="008A6D2E">
              <w:rPr>
                <w:rFonts w:asciiTheme="minorHAnsi" w:hAnsiTheme="minorHAnsi" w:cstheme="minorBidi"/>
                <w:color w:val="auto"/>
                <w:sz w:val="22"/>
                <w:szCs w:val="22"/>
              </w:rPr>
              <w:t>Equipo informático y accesorios</w:t>
            </w:r>
            <w:bookmarkEnd w:id="187"/>
            <w:bookmarkEnd w:id="188"/>
            <w:bookmarkEnd w:id="189"/>
          </w:p>
        </w:tc>
      </w:tr>
      <w:tr w:rsidR="009D5FC9" w:rsidRPr="008A6D2E" w14:paraId="5970A8B7" w14:textId="77777777" w:rsidTr="00991115">
        <w:trPr>
          <w:trHeight w:val="413"/>
          <w:jc w:val="center"/>
        </w:trPr>
        <w:tc>
          <w:tcPr>
            <w:tcW w:w="2263" w:type="dxa"/>
            <w:shd w:val="clear" w:color="auto" w:fill="auto"/>
            <w:hideMark/>
          </w:tcPr>
          <w:p w14:paraId="795723A8"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90" w:name="_Toc27154104"/>
            <w:bookmarkStart w:id="191" w:name="_Toc27179707"/>
            <w:bookmarkStart w:id="192" w:name="_Toc27180447"/>
            <w:r w:rsidRPr="008A6D2E">
              <w:rPr>
                <w:rFonts w:asciiTheme="minorHAnsi" w:hAnsiTheme="minorHAnsi" w:cstheme="minorBidi"/>
                <w:color w:val="auto"/>
                <w:sz w:val="22"/>
                <w:szCs w:val="22"/>
              </w:rPr>
              <w:t>43220000</w:t>
            </w:r>
            <w:bookmarkEnd w:id="190"/>
            <w:bookmarkEnd w:id="191"/>
            <w:bookmarkEnd w:id="192"/>
          </w:p>
        </w:tc>
        <w:tc>
          <w:tcPr>
            <w:tcW w:w="6804" w:type="dxa"/>
            <w:shd w:val="clear" w:color="auto" w:fill="auto"/>
            <w:hideMark/>
          </w:tcPr>
          <w:p w14:paraId="1EFFE13D" w14:textId="77777777" w:rsidR="009D5FC9" w:rsidRPr="008A6D2E" w:rsidRDefault="009D5FC9" w:rsidP="00F74B5E">
            <w:pPr>
              <w:pStyle w:val="Default"/>
              <w:ind w:left="360"/>
              <w:rPr>
                <w:rFonts w:asciiTheme="minorHAnsi" w:hAnsiTheme="minorHAnsi" w:cstheme="minorBidi"/>
                <w:color w:val="auto"/>
                <w:sz w:val="22"/>
                <w:szCs w:val="22"/>
              </w:rPr>
            </w:pPr>
            <w:bookmarkStart w:id="193" w:name="_Toc27154105"/>
            <w:bookmarkStart w:id="194" w:name="_Toc27179708"/>
            <w:bookmarkStart w:id="195" w:name="_Toc27180448"/>
            <w:r w:rsidRPr="008A6D2E">
              <w:rPr>
                <w:rFonts w:asciiTheme="minorHAnsi" w:hAnsiTheme="minorHAnsi" w:cstheme="minorBidi"/>
                <w:color w:val="auto"/>
                <w:sz w:val="22"/>
                <w:szCs w:val="22"/>
              </w:rPr>
              <w:t>Equipos o plataformas y accesorios de redes multimedia o de voz y datos</w:t>
            </w:r>
            <w:bookmarkEnd w:id="193"/>
            <w:bookmarkEnd w:id="194"/>
            <w:bookmarkEnd w:id="195"/>
          </w:p>
        </w:tc>
      </w:tr>
      <w:tr w:rsidR="009D5FC9" w:rsidRPr="008A6D2E" w14:paraId="23BC7121" w14:textId="77777777" w:rsidTr="00991115">
        <w:trPr>
          <w:trHeight w:val="253"/>
          <w:jc w:val="center"/>
        </w:trPr>
        <w:tc>
          <w:tcPr>
            <w:tcW w:w="2263" w:type="dxa"/>
            <w:shd w:val="clear" w:color="auto" w:fill="auto"/>
            <w:hideMark/>
          </w:tcPr>
          <w:p w14:paraId="5205603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196" w:name="_Toc27154106"/>
            <w:bookmarkStart w:id="197" w:name="_Toc27179709"/>
            <w:bookmarkStart w:id="198" w:name="_Toc27180449"/>
            <w:r w:rsidRPr="008A6D2E">
              <w:rPr>
                <w:rFonts w:asciiTheme="minorHAnsi" w:hAnsiTheme="minorHAnsi" w:cstheme="minorBidi"/>
                <w:color w:val="auto"/>
                <w:sz w:val="22"/>
                <w:szCs w:val="22"/>
              </w:rPr>
              <w:t>43230000</w:t>
            </w:r>
            <w:bookmarkEnd w:id="196"/>
            <w:bookmarkEnd w:id="197"/>
            <w:bookmarkEnd w:id="198"/>
          </w:p>
        </w:tc>
        <w:tc>
          <w:tcPr>
            <w:tcW w:w="6804" w:type="dxa"/>
            <w:shd w:val="clear" w:color="auto" w:fill="auto"/>
            <w:hideMark/>
          </w:tcPr>
          <w:p w14:paraId="3349728E" w14:textId="77777777" w:rsidR="009D5FC9" w:rsidRPr="008A6D2E" w:rsidRDefault="009D5FC9" w:rsidP="00F74B5E">
            <w:pPr>
              <w:pStyle w:val="Default"/>
              <w:ind w:left="360"/>
              <w:rPr>
                <w:rFonts w:asciiTheme="minorHAnsi" w:hAnsiTheme="minorHAnsi" w:cstheme="minorBidi"/>
                <w:color w:val="auto"/>
                <w:sz w:val="22"/>
                <w:szCs w:val="22"/>
              </w:rPr>
            </w:pPr>
            <w:bookmarkStart w:id="199" w:name="_Toc27154107"/>
            <w:bookmarkStart w:id="200" w:name="_Toc27179710"/>
            <w:bookmarkStart w:id="201" w:name="_Toc27180450"/>
            <w:r w:rsidRPr="008A6D2E">
              <w:rPr>
                <w:rFonts w:asciiTheme="minorHAnsi" w:hAnsiTheme="minorHAnsi" w:cstheme="minorBidi"/>
                <w:color w:val="auto"/>
                <w:sz w:val="22"/>
                <w:szCs w:val="22"/>
              </w:rPr>
              <w:t>Software</w:t>
            </w:r>
            <w:bookmarkEnd w:id="199"/>
            <w:bookmarkEnd w:id="200"/>
            <w:bookmarkEnd w:id="201"/>
          </w:p>
        </w:tc>
      </w:tr>
      <w:tr w:rsidR="009D5FC9" w:rsidRPr="008A6D2E" w14:paraId="56FE258F" w14:textId="77777777" w:rsidTr="00991115">
        <w:trPr>
          <w:trHeight w:val="242"/>
          <w:jc w:val="center"/>
        </w:trPr>
        <w:tc>
          <w:tcPr>
            <w:tcW w:w="2263" w:type="dxa"/>
            <w:shd w:val="clear" w:color="auto" w:fill="auto"/>
            <w:hideMark/>
          </w:tcPr>
          <w:p w14:paraId="0F4CB3A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02" w:name="_Toc27154108"/>
            <w:bookmarkStart w:id="203" w:name="_Toc27179711"/>
            <w:bookmarkStart w:id="204" w:name="_Toc27180451"/>
            <w:r w:rsidRPr="008A6D2E">
              <w:rPr>
                <w:rFonts w:asciiTheme="minorHAnsi" w:hAnsiTheme="minorHAnsi" w:cstheme="minorBidi"/>
                <w:color w:val="auto"/>
                <w:sz w:val="22"/>
                <w:szCs w:val="22"/>
              </w:rPr>
              <w:t>44100000</w:t>
            </w:r>
            <w:bookmarkEnd w:id="202"/>
            <w:bookmarkEnd w:id="203"/>
            <w:bookmarkEnd w:id="204"/>
          </w:p>
        </w:tc>
        <w:tc>
          <w:tcPr>
            <w:tcW w:w="6804" w:type="dxa"/>
            <w:shd w:val="clear" w:color="auto" w:fill="auto"/>
            <w:hideMark/>
          </w:tcPr>
          <w:p w14:paraId="0C954ED6" w14:textId="77777777" w:rsidR="009D5FC9" w:rsidRPr="008A6D2E" w:rsidRDefault="009D5FC9" w:rsidP="00F74B5E">
            <w:pPr>
              <w:pStyle w:val="Default"/>
              <w:ind w:left="360"/>
              <w:rPr>
                <w:rFonts w:asciiTheme="minorHAnsi" w:hAnsiTheme="minorHAnsi" w:cstheme="minorBidi"/>
                <w:color w:val="auto"/>
                <w:sz w:val="22"/>
                <w:szCs w:val="22"/>
              </w:rPr>
            </w:pPr>
            <w:bookmarkStart w:id="205" w:name="_Toc27154109"/>
            <w:bookmarkStart w:id="206" w:name="_Toc27179712"/>
            <w:bookmarkStart w:id="207" w:name="_Toc27180452"/>
            <w:r w:rsidRPr="008A6D2E">
              <w:rPr>
                <w:rFonts w:asciiTheme="minorHAnsi" w:hAnsiTheme="minorHAnsi" w:cstheme="minorBidi"/>
                <w:color w:val="auto"/>
                <w:sz w:val="22"/>
                <w:szCs w:val="22"/>
              </w:rPr>
              <w:t>Maquinaria, suministros y accesorios de oficina</w:t>
            </w:r>
            <w:bookmarkEnd w:id="205"/>
            <w:bookmarkEnd w:id="206"/>
            <w:bookmarkEnd w:id="207"/>
          </w:p>
        </w:tc>
      </w:tr>
      <w:tr w:rsidR="009D5FC9" w:rsidRPr="008A6D2E" w14:paraId="64B2BFC0" w14:textId="77777777" w:rsidTr="00991115">
        <w:trPr>
          <w:trHeight w:val="290"/>
          <w:jc w:val="center"/>
        </w:trPr>
        <w:tc>
          <w:tcPr>
            <w:tcW w:w="2263" w:type="dxa"/>
            <w:shd w:val="clear" w:color="auto" w:fill="auto"/>
            <w:hideMark/>
          </w:tcPr>
          <w:p w14:paraId="6EF3B32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08" w:name="_Toc27154110"/>
            <w:bookmarkStart w:id="209" w:name="_Toc27179713"/>
            <w:bookmarkStart w:id="210" w:name="_Toc27180453"/>
            <w:r w:rsidRPr="008A6D2E">
              <w:rPr>
                <w:rFonts w:asciiTheme="minorHAnsi" w:hAnsiTheme="minorHAnsi" w:cstheme="minorBidi"/>
                <w:color w:val="auto"/>
                <w:sz w:val="22"/>
                <w:szCs w:val="22"/>
              </w:rPr>
              <w:t>44110000</w:t>
            </w:r>
            <w:bookmarkEnd w:id="208"/>
            <w:bookmarkEnd w:id="209"/>
            <w:bookmarkEnd w:id="210"/>
          </w:p>
        </w:tc>
        <w:tc>
          <w:tcPr>
            <w:tcW w:w="6804" w:type="dxa"/>
            <w:shd w:val="clear" w:color="auto" w:fill="auto"/>
            <w:hideMark/>
          </w:tcPr>
          <w:p w14:paraId="162D58C2" w14:textId="77777777" w:rsidR="009D5FC9" w:rsidRPr="008A6D2E" w:rsidRDefault="009D5FC9" w:rsidP="00F74B5E">
            <w:pPr>
              <w:pStyle w:val="Default"/>
              <w:ind w:left="360"/>
              <w:rPr>
                <w:rFonts w:asciiTheme="minorHAnsi" w:hAnsiTheme="minorHAnsi" w:cstheme="minorBidi"/>
                <w:color w:val="auto"/>
                <w:sz w:val="22"/>
                <w:szCs w:val="22"/>
              </w:rPr>
            </w:pPr>
            <w:bookmarkStart w:id="211" w:name="_Toc27154111"/>
            <w:bookmarkStart w:id="212" w:name="_Toc27179714"/>
            <w:bookmarkStart w:id="213" w:name="_Toc27180454"/>
            <w:r w:rsidRPr="008A6D2E">
              <w:rPr>
                <w:rFonts w:asciiTheme="minorHAnsi" w:hAnsiTheme="minorHAnsi" w:cstheme="minorBidi"/>
                <w:color w:val="auto"/>
                <w:sz w:val="22"/>
                <w:szCs w:val="22"/>
              </w:rPr>
              <w:t>Accesorios de oficina y escritorio</w:t>
            </w:r>
            <w:bookmarkEnd w:id="211"/>
            <w:bookmarkEnd w:id="212"/>
            <w:bookmarkEnd w:id="213"/>
          </w:p>
        </w:tc>
      </w:tr>
      <w:tr w:rsidR="009D5FC9" w:rsidRPr="008A6D2E" w14:paraId="4155163B" w14:textId="77777777" w:rsidTr="00991115">
        <w:trPr>
          <w:trHeight w:val="253"/>
          <w:jc w:val="center"/>
        </w:trPr>
        <w:tc>
          <w:tcPr>
            <w:tcW w:w="2263" w:type="dxa"/>
            <w:shd w:val="clear" w:color="auto" w:fill="auto"/>
            <w:hideMark/>
          </w:tcPr>
          <w:p w14:paraId="38730836"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14" w:name="_Toc27154112"/>
            <w:bookmarkStart w:id="215" w:name="_Toc27179715"/>
            <w:bookmarkStart w:id="216" w:name="_Toc27180455"/>
            <w:r w:rsidRPr="008A6D2E">
              <w:rPr>
                <w:rFonts w:asciiTheme="minorHAnsi" w:hAnsiTheme="minorHAnsi" w:cstheme="minorBidi"/>
                <w:color w:val="auto"/>
                <w:sz w:val="22"/>
                <w:szCs w:val="22"/>
              </w:rPr>
              <w:t>44120000</w:t>
            </w:r>
            <w:bookmarkEnd w:id="214"/>
            <w:bookmarkEnd w:id="215"/>
            <w:bookmarkEnd w:id="216"/>
          </w:p>
        </w:tc>
        <w:tc>
          <w:tcPr>
            <w:tcW w:w="6804" w:type="dxa"/>
            <w:shd w:val="clear" w:color="auto" w:fill="auto"/>
            <w:hideMark/>
          </w:tcPr>
          <w:p w14:paraId="300EC2D4" w14:textId="77777777" w:rsidR="009D5FC9" w:rsidRPr="008A6D2E" w:rsidRDefault="009D5FC9" w:rsidP="00F74B5E">
            <w:pPr>
              <w:pStyle w:val="Default"/>
              <w:ind w:left="360"/>
              <w:rPr>
                <w:rFonts w:asciiTheme="minorHAnsi" w:hAnsiTheme="minorHAnsi" w:cstheme="minorBidi"/>
                <w:color w:val="auto"/>
                <w:sz w:val="22"/>
                <w:szCs w:val="22"/>
              </w:rPr>
            </w:pPr>
            <w:bookmarkStart w:id="217" w:name="_Toc27154113"/>
            <w:bookmarkStart w:id="218" w:name="_Toc27179716"/>
            <w:bookmarkStart w:id="219" w:name="_Toc27180456"/>
            <w:r w:rsidRPr="008A6D2E">
              <w:rPr>
                <w:rFonts w:asciiTheme="minorHAnsi" w:hAnsiTheme="minorHAnsi" w:cstheme="minorBidi"/>
                <w:color w:val="auto"/>
                <w:sz w:val="22"/>
                <w:szCs w:val="22"/>
              </w:rPr>
              <w:t>Suministros de oficina</w:t>
            </w:r>
            <w:bookmarkEnd w:id="217"/>
            <w:bookmarkEnd w:id="218"/>
            <w:bookmarkEnd w:id="219"/>
          </w:p>
        </w:tc>
      </w:tr>
      <w:tr w:rsidR="009D5FC9" w:rsidRPr="008A6D2E" w14:paraId="6553D8EE" w14:textId="77777777" w:rsidTr="00991115">
        <w:trPr>
          <w:trHeight w:val="281"/>
          <w:jc w:val="center"/>
        </w:trPr>
        <w:tc>
          <w:tcPr>
            <w:tcW w:w="2263" w:type="dxa"/>
            <w:shd w:val="clear" w:color="auto" w:fill="auto"/>
            <w:hideMark/>
          </w:tcPr>
          <w:p w14:paraId="7842BFC1"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20" w:name="_Toc27154114"/>
            <w:bookmarkStart w:id="221" w:name="_Toc27179717"/>
            <w:bookmarkStart w:id="222" w:name="_Toc27180457"/>
            <w:r w:rsidRPr="008A6D2E">
              <w:rPr>
                <w:rFonts w:asciiTheme="minorHAnsi" w:hAnsiTheme="minorHAnsi" w:cstheme="minorBidi"/>
                <w:color w:val="auto"/>
                <w:sz w:val="22"/>
                <w:szCs w:val="22"/>
              </w:rPr>
              <w:t>45110000</w:t>
            </w:r>
            <w:bookmarkEnd w:id="220"/>
            <w:bookmarkEnd w:id="221"/>
            <w:bookmarkEnd w:id="222"/>
          </w:p>
        </w:tc>
        <w:tc>
          <w:tcPr>
            <w:tcW w:w="6804" w:type="dxa"/>
            <w:shd w:val="clear" w:color="auto" w:fill="auto"/>
            <w:hideMark/>
          </w:tcPr>
          <w:p w14:paraId="33C345A7" w14:textId="77777777" w:rsidR="009D5FC9" w:rsidRPr="008A6D2E" w:rsidRDefault="009D5FC9" w:rsidP="00F74B5E">
            <w:pPr>
              <w:pStyle w:val="Default"/>
              <w:ind w:left="360"/>
              <w:rPr>
                <w:rFonts w:asciiTheme="minorHAnsi" w:hAnsiTheme="minorHAnsi" w:cstheme="minorBidi"/>
                <w:color w:val="auto"/>
                <w:sz w:val="22"/>
                <w:szCs w:val="22"/>
              </w:rPr>
            </w:pPr>
            <w:bookmarkStart w:id="223" w:name="_Toc27154115"/>
            <w:bookmarkStart w:id="224" w:name="_Toc27179718"/>
            <w:bookmarkStart w:id="225" w:name="_Toc27180458"/>
            <w:r w:rsidRPr="008A6D2E">
              <w:rPr>
                <w:rFonts w:asciiTheme="minorHAnsi" w:hAnsiTheme="minorHAnsi" w:cstheme="minorBidi"/>
                <w:color w:val="auto"/>
                <w:sz w:val="22"/>
                <w:szCs w:val="22"/>
              </w:rPr>
              <w:t>Equipos de audio y video para presentación y composición</w:t>
            </w:r>
            <w:bookmarkEnd w:id="223"/>
            <w:bookmarkEnd w:id="224"/>
            <w:bookmarkEnd w:id="225"/>
          </w:p>
        </w:tc>
      </w:tr>
      <w:tr w:rsidR="009D5FC9" w:rsidRPr="008A6D2E" w14:paraId="51DDC0A2" w14:textId="77777777" w:rsidTr="00991115">
        <w:trPr>
          <w:trHeight w:val="275"/>
          <w:jc w:val="center"/>
        </w:trPr>
        <w:tc>
          <w:tcPr>
            <w:tcW w:w="2263" w:type="dxa"/>
            <w:shd w:val="clear" w:color="auto" w:fill="auto"/>
            <w:hideMark/>
          </w:tcPr>
          <w:p w14:paraId="5CB60451"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26" w:name="_Toc27154116"/>
            <w:bookmarkStart w:id="227" w:name="_Toc27179719"/>
            <w:bookmarkStart w:id="228" w:name="_Toc27180459"/>
            <w:r w:rsidRPr="008A6D2E">
              <w:rPr>
                <w:rFonts w:asciiTheme="minorHAnsi" w:hAnsiTheme="minorHAnsi" w:cstheme="minorBidi"/>
                <w:color w:val="auto"/>
                <w:sz w:val="22"/>
                <w:szCs w:val="22"/>
              </w:rPr>
              <w:t>45120000</w:t>
            </w:r>
            <w:bookmarkEnd w:id="226"/>
            <w:bookmarkEnd w:id="227"/>
            <w:bookmarkEnd w:id="228"/>
          </w:p>
        </w:tc>
        <w:tc>
          <w:tcPr>
            <w:tcW w:w="6804" w:type="dxa"/>
            <w:shd w:val="clear" w:color="auto" w:fill="auto"/>
            <w:hideMark/>
          </w:tcPr>
          <w:p w14:paraId="4DD079CE" w14:textId="77777777" w:rsidR="009D5FC9" w:rsidRPr="008A6D2E" w:rsidRDefault="009D5FC9" w:rsidP="00F74B5E">
            <w:pPr>
              <w:pStyle w:val="Default"/>
              <w:ind w:left="360"/>
              <w:rPr>
                <w:rFonts w:asciiTheme="minorHAnsi" w:hAnsiTheme="minorHAnsi" w:cstheme="minorBidi"/>
                <w:color w:val="auto"/>
                <w:sz w:val="22"/>
                <w:szCs w:val="22"/>
              </w:rPr>
            </w:pPr>
            <w:bookmarkStart w:id="229" w:name="_Toc27154117"/>
            <w:bookmarkStart w:id="230" w:name="_Toc27179720"/>
            <w:bookmarkStart w:id="231" w:name="_Toc27180460"/>
            <w:r w:rsidRPr="008A6D2E">
              <w:rPr>
                <w:rFonts w:asciiTheme="minorHAnsi" w:hAnsiTheme="minorHAnsi" w:cstheme="minorBidi"/>
                <w:color w:val="auto"/>
                <w:sz w:val="22"/>
                <w:szCs w:val="22"/>
              </w:rPr>
              <w:t>Equipo de vídeo, filmación o fotografía</w:t>
            </w:r>
            <w:bookmarkEnd w:id="229"/>
            <w:bookmarkEnd w:id="230"/>
            <w:bookmarkEnd w:id="231"/>
          </w:p>
        </w:tc>
      </w:tr>
      <w:tr w:rsidR="009D5FC9" w:rsidRPr="008A6D2E" w14:paraId="23330B48" w14:textId="77777777" w:rsidTr="00991115">
        <w:trPr>
          <w:trHeight w:val="253"/>
          <w:jc w:val="center"/>
        </w:trPr>
        <w:tc>
          <w:tcPr>
            <w:tcW w:w="2263" w:type="dxa"/>
            <w:shd w:val="clear" w:color="auto" w:fill="auto"/>
            <w:hideMark/>
          </w:tcPr>
          <w:p w14:paraId="4333D6CD"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32" w:name="_Toc27154118"/>
            <w:bookmarkStart w:id="233" w:name="_Toc27179721"/>
            <w:bookmarkStart w:id="234" w:name="_Toc27180461"/>
            <w:r w:rsidRPr="008A6D2E">
              <w:rPr>
                <w:rFonts w:asciiTheme="minorHAnsi" w:hAnsiTheme="minorHAnsi" w:cstheme="minorBidi"/>
                <w:color w:val="auto"/>
                <w:sz w:val="22"/>
                <w:szCs w:val="22"/>
              </w:rPr>
              <w:t>46170000</w:t>
            </w:r>
            <w:bookmarkEnd w:id="232"/>
            <w:bookmarkEnd w:id="233"/>
            <w:bookmarkEnd w:id="234"/>
          </w:p>
        </w:tc>
        <w:tc>
          <w:tcPr>
            <w:tcW w:w="6804" w:type="dxa"/>
            <w:shd w:val="clear" w:color="auto" w:fill="auto"/>
            <w:hideMark/>
          </w:tcPr>
          <w:p w14:paraId="36C4490B" w14:textId="77777777" w:rsidR="009D5FC9" w:rsidRPr="008A6D2E" w:rsidRDefault="009D5FC9" w:rsidP="00F74B5E">
            <w:pPr>
              <w:pStyle w:val="Default"/>
              <w:ind w:left="360"/>
              <w:rPr>
                <w:rFonts w:asciiTheme="minorHAnsi" w:hAnsiTheme="minorHAnsi" w:cstheme="minorBidi"/>
                <w:color w:val="auto"/>
                <w:sz w:val="22"/>
                <w:szCs w:val="22"/>
              </w:rPr>
            </w:pPr>
            <w:bookmarkStart w:id="235" w:name="_Toc27154119"/>
            <w:bookmarkStart w:id="236" w:name="_Toc27179722"/>
            <w:bookmarkStart w:id="237" w:name="_Toc27180462"/>
            <w:r w:rsidRPr="008A6D2E">
              <w:rPr>
                <w:rFonts w:asciiTheme="minorHAnsi" w:hAnsiTheme="minorHAnsi" w:cstheme="minorBidi"/>
                <w:color w:val="auto"/>
                <w:sz w:val="22"/>
                <w:szCs w:val="22"/>
              </w:rPr>
              <w:t>Seguridad, vigilancia y detección</w:t>
            </w:r>
            <w:bookmarkEnd w:id="235"/>
            <w:bookmarkEnd w:id="236"/>
            <w:bookmarkEnd w:id="237"/>
          </w:p>
        </w:tc>
      </w:tr>
      <w:tr w:rsidR="009D5FC9" w:rsidRPr="008A6D2E" w14:paraId="01F8754C" w14:textId="77777777" w:rsidTr="00991115">
        <w:trPr>
          <w:trHeight w:val="253"/>
          <w:jc w:val="center"/>
        </w:trPr>
        <w:tc>
          <w:tcPr>
            <w:tcW w:w="2263" w:type="dxa"/>
            <w:shd w:val="clear" w:color="auto" w:fill="auto"/>
            <w:hideMark/>
          </w:tcPr>
          <w:p w14:paraId="78448C4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38" w:name="_Toc27154120"/>
            <w:bookmarkStart w:id="239" w:name="_Toc27179723"/>
            <w:bookmarkStart w:id="240" w:name="_Toc27180463"/>
            <w:r w:rsidRPr="008A6D2E">
              <w:rPr>
                <w:rFonts w:asciiTheme="minorHAnsi" w:hAnsiTheme="minorHAnsi" w:cstheme="minorBidi"/>
                <w:color w:val="auto"/>
                <w:sz w:val="22"/>
                <w:szCs w:val="22"/>
              </w:rPr>
              <w:t>46190000</w:t>
            </w:r>
            <w:bookmarkEnd w:id="238"/>
            <w:bookmarkEnd w:id="239"/>
            <w:bookmarkEnd w:id="240"/>
          </w:p>
        </w:tc>
        <w:tc>
          <w:tcPr>
            <w:tcW w:w="6804" w:type="dxa"/>
            <w:shd w:val="clear" w:color="auto" w:fill="auto"/>
            <w:hideMark/>
          </w:tcPr>
          <w:p w14:paraId="78C6E97E" w14:textId="77777777" w:rsidR="009D5FC9" w:rsidRPr="008A6D2E" w:rsidRDefault="009D5FC9" w:rsidP="00F74B5E">
            <w:pPr>
              <w:pStyle w:val="Default"/>
              <w:ind w:left="360"/>
              <w:rPr>
                <w:rFonts w:asciiTheme="minorHAnsi" w:hAnsiTheme="minorHAnsi" w:cstheme="minorBidi"/>
                <w:color w:val="auto"/>
                <w:sz w:val="22"/>
                <w:szCs w:val="22"/>
              </w:rPr>
            </w:pPr>
            <w:bookmarkStart w:id="241" w:name="_Toc27154121"/>
            <w:bookmarkStart w:id="242" w:name="_Toc27179724"/>
            <w:bookmarkStart w:id="243" w:name="_Toc27180464"/>
            <w:r w:rsidRPr="008A6D2E">
              <w:rPr>
                <w:rFonts w:asciiTheme="minorHAnsi" w:hAnsiTheme="minorHAnsi" w:cstheme="minorBidi"/>
                <w:color w:val="auto"/>
                <w:sz w:val="22"/>
                <w:szCs w:val="22"/>
              </w:rPr>
              <w:t>Protección contra incendios</w:t>
            </w:r>
            <w:bookmarkEnd w:id="241"/>
            <w:bookmarkEnd w:id="242"/>
            <w:bookmarkEnd w:id="243"/>
          </w:p>
        </w:tc>
      </w:tr>
      <w:tr w:rsidR="009D5FC9" w:rsidRPr="008A6D2E" w14:paraId="6575BF86" w14:textId="77777777" w:rsidTr="00991115">
        <w:trPr>
          <w:trHeight w:val="253"/>
          <w:jc w:val="center"/>
        </w:trPr>
        <w:tc>
          <w:tcPr>
            <w:tcW w:w="2263" w:type="dxa"/>
            <w:shd w:val="clear" w:color="auto" w:fill="auto"/>
            <w:hideMark/>
          </w:tcPr>
          <w:p w14:paraId="33B8951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44" w:name="_Toc27154122"/>
            <w:bookmarkStart w:id="245" w:name="_Toc27179725"/>
            <w:bookmarkStart w:id="246" w:name="_Toc27180465"/>
            <w:r w:rsidRPr="008A6D2E">
              <w:rPr>
                <w:rFonts w:asciiTheme="minorHAnsi" w:hAnsiTheme="minorHAnsi" w:cstheme="minorBidi"/>
                <w:color w:val="auto"/>
                <w:sz w:val="22"/>
                <w:szCs w:val="22"/>
              </w:rPr>
              <w:t>47130000</w:t>
            </w:r>
            <w:bookmarkEnd w:id="244"/>
            <w:bookmarkEnd w:id="245"/>
            <w:bookmarkEnd w:id="246"/>
          </w:p>
        </w:tc>
        <w:tc>
          <w:tcPr>
            <w:tcW w:w="6804" w:type="dxa"/>
            <w:shd w:val="clear" w:color="auto" w:fill="auto"/>
            <w:hideMark/>
          </w:tcPr>
          <w:p w14:paraId="4B3C5AD7" w14:textId="77777777" w:rsidR="009D5FC9" w:rsidRPr="008A6D2E" w:rsidRDefault="009D5FC9" w:rsidP="00F74B5E">
            <w:pPr>
              <w:pStyle w:val="Default"/>
              <w:ind w:left="360"/>
              <w:rPr>
                <w:rFonts w:asciiTheme="minorHAnsi" w:hAnsiTheme="minorHAnsi" w:cstheme="minorBidi"/>
                <w:color w:val="auto"/>
                <w:sz w:val="22"/>
                <w:szCs w:val="22"/>
              </w:rPr>
            </w:pPr>
            <w:bookmarkStart w:id="247" w:name="_Toc27154123"/>
            <w:bookmarkStart w:id="248" w:name="_Toc27179726"/>
            <w:bookmarkStart w:id="249" w:name="_Toc27180466"/>
            <w:r w:rsidRPr="008A6D2E">
              <w:rPr>
                <w:rFonts w:asciiTheme="minorHAnsi" w:hAnsiTheme="minorHAnsi" w:cstheme="minorBidi"/>
                <w:color w:val="auto"/>
                <w:sz w:val="22"/>
                <w:szCs w:val="22"/>
              </w:rPr>
              <w:t>Suministros de aseo y limpieza</w:t>
            </w:r>
            <w:bookmarkEnd w:id="247"/>
            <w:bookmarkEnd w:id="248"/>
            <w:bookmarkEnd w:id="249"/>
          </w:p>
        </w:tc>
      </w:tr>
      <w:tr w:rsidR="009D5FC9" w:rsidRPr="008A6D2E" w14:paraId="686EA383" w14:textId="77777777" w:rsidTr="00991115">
        <w:trPr>
          <w:trHeight w:val="253"/>
          <w:jc w:val="center"/>
        </w:trPr>
        <w:tc>
          <w:tcPr>
            <w:tcW w:w="2263" w:type="dxa"/>
            <w:shd w:val="clear" w:color="auto" w:fill="auto"/>
            <w:hideMark/>
          </w:tcPr>
          <w:p w14:paraId="7141543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50" w:name="_Toc27154124"/>
            <w:bookmarkStart w:id="251" w:name="_Toc27179727"/>
            <w:bookmarkStart w:id="252" w:name="_Toc27180467"/>
            <w:r w:rsidRPr="008A6D2E">
              <w:rPr>
                <w:rFonts w:asciiTheme="minorHAnsi" w:hAnsiTheme="minorHAnsi" w:cstheme="minorBidi"/>
                <w:color w:val="auto"/>
                <w:sz w:val="22"/>
                <w:szCs w:val="22"/>
              </w:rPr>
              <w:t>50150000</w:t>
            </w:r>
            <w:bookmarkEnd w:id="250"/>
            <w:bookmarkEnd w:id="251"/>
            <w:bookmarkEnd w:id="252"/>
          </w:p>
        </w:tc>
        <w:tc>
          <w:tcPr>
            <w:tcW w:w="6804" w:type="dxa"/>
            <w:shd w:val="clear" w:color="auto" w:fill="auto"/>
            <w:hideMark/>
          </w:tcPr>
          <w:p w14:paraId="7248A854" w14:textId="77777777" w:rsidR="009D5FC9" w:rsidRPr="008A6D2E" w:rsidRDefault="009D5FC9" w:rsidP="00F74B5E">
            <w:pPr>
              <w:pStyle w:val="Default"/>
              <w:ind w:left="360"/>
              <w:rPr>
                <w:rFonts w:asciiTheme="minorHAnsi" w:hAnsiTheme="minorHAnsi" w:cstheme="minorBidi"/>
                <w:color w:val="auto"/>
                <w:sz w:val="22"/>
                <w:szCs w:val="22"/>
              </w:rPr>
            </w:pPr>
            <w:bookmarkStart w:id="253" w:name="_Toc27154125"/>
            <w:bookmarkStart w:id="254" w:name="_Toc27179728"/>
            <w:bookmarkStart w:id="255" w:name="_Toc27180468"/>
            <w:r w:rsidRPr="008A6D2E">
              <w:rPr>
                <w:rFonts w:asciiTheme="minorHAnsi" w:hAnsiTheme="minorHAnsi" w:cstheme="minorBidi"/>
                <w:color w:val="auto"/>
                <w:sz w:val="22"/>
                <w:szCs w:val="22"/>
              </w:rPr>
              <w:t>Aceites y grasas comestibles</w:t>
            </w:r>
            <w:bookmarkEnd w:id="253"/>
            <w:bookmarkEnd w:id="254"/>
            <w:bookmarkEnd w:id="255"/>
          </w:p>
        </w:tc>
      </w:tr>
      <w:tr w:rsidR="009D5FC9" w:rsidRPr="008A6D2E" w14:paraId="7F588C35" w14:textId="77777777" w:rsidTr="00991115">
        <w:trPr>
          <w:trHeight w:val="436"/>
          <w:jc w:val="center"/>
        </w:trPr>
        <w:tc>
          <w:tcPr>
            <w:tcW w:w="2263" w:type="dxa"/>
            <w:shd w:val="clear" w:color="auto" w:fill="auto"/>
            <w:hideMark/>
          </w:tcPr>
          <w:p w14:paraId="7783C250"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56" w:name="_Toc27154126"/>
            <w:bookmarkStart w:id="257" w:name="_Toc27179729"/>
            <w:bookmarkStart w:id="258" w:name="_Toc27180469"/>
            <w:r w:rsidRPr="008A6D2E">
              <w:rPr>
                <w:rFonts w:asciiTheme="minorHAnsi" w:hAnsiTheme="minorHAnsi" w:cstheme="minorBidi"/>
                <w:color w:val="auto"/>
                <w:sz w:val="22"/>
                <w:szCs w:val="22"/>
              </w:rPr>
              <w:t>50160000</w:t>
            </w:r>
            <w:bookmarkEnd w:id="256"/>
            <w:bookmarkEnd w:id="257"/>
            <w:bookmarkEnd w:id="258"/>
          </w:p>
        </w:tc>
        <w:tc>
          <w:tcPr>
            <w:tcW w:w="6804" w:type="dxa"/>
            <w:shd w:val="clear" w:color="auto" w:fill="auto"/>
            <w:hideMark/>
          </w:tcPr>
          <w:p w14:paraId="14C25C38" w14:textId="77777777" w:rsidR="009D5FC9" w:rsidRPr="008A6D2E" w:rsidRDefault="009D5FC9" w:rsidP="00F74B5E">
            <w:pPr>
              <w:pStyle w:val="Default"/>
              <w:ind w:left="360"/>
              <w:rPr>
                <w:rFonts w:asciiTheme="minorHAnsi" w:hAnsiTheme="minorHAnsi" w:cstheme="minorBidi"/>
                <w:color w:val="auto"/>
                <w:sz w:val="22"/>
                <w:szCs w:val="22"/>
              </w:rPr>
            </w:pPr>
            <w:bookmarkStart w:id="259" w:name="_Toc27154127"/>
            <w:bookmarkStart w:id="260" w:name="_Toc27179730"/>
            <w:bookmarkStart w:id="261" w:name="_Toc27180470"/>
            <w:r w:rsidRPr="008A6D2E">
              <w:rPr>
                <w:rFonts w:asciiTheme="minorHAnsi" w:hAnsiTheme="minorHAnsi" w:cstheme="minorBidi"/>
                <w:color w:val="auto"/>
                <w:sz w:val="22"/>
                <w:szCs w:val="22"/>
              </w:rPr>
              <w:t>Chocolates, azúcares, edulcorantes y productos de confitería</w:t>
            </w:r>
            <w:bookmarkEnd w:id="259"/>
            <w:bookmarkEnd w:id="260"/>
            <w:bookmarkEnd w:id="261"/>
          </w:p>
        </w:tc>
      </w:tr>
      <w:tr w:rsidR="009D5FC9" w:rsidRPr="008A6D2E" w14:paraId="6962B527" w14:textId="77777777" w:rsidTr="00991115">
        <w:trPr>
          <w:trHeight w:val="253"/>
          <w:jc w:val="center"/>
        </w:trPr>
        <w:tc>
          <w:tcPr>
            <w:tcW w:w="2263" w:type="dxa"/>
            <w:shd w:val="clear" w:color="auto" w:fill="auto"/>
            <w:hideMark/>
          </w:tcPr>
          <w:p w14:paraId="0307D27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62" w:name="_Toc27154128"/>
            <w:bookmarkStart w:id="263" w:name="_Toc27179731"/>
            <w:bookmarkStart w:id="264" w:name="_Toc27180471"/>
            <w:r w:rsidRPr="008A6D2E">
              <w:rPr>
                <w:rFonts w:asciiTheme="minorHAnsi" w:hAnsiTheme="minorHAnsi" w:cstheme="minorBidi"/>
                <w:color w:val="auto"/>
                <w:sz w:val="22"/>
                <w:szCs w:val="22"/>
              </w:rPr>
              <w:t>50180000</w:t>
            </w:r>
            <w:bookmarkEnd w:id="262"/>
            <w:bookmarkEnd w:id="263"/>
            <w:bookmarkEnd w:id="264"/>
          </w:p>
        </w:tc>
        <w:tc>
          <w:tcPr>
            <w:tcW w:w="6804" w:type="dxa"/>
            <w:shd w:val="clear" w:color="auto" w:fill="auto"/>
            <w:hideMark/>
          </w:tcPr>
          <w:p w14:paraId="5E226AA9" w14:textId="77777777" w:rsidR="009D5FC9" w:rsidRPr="008A6D2E" w:rsidRDefault="009D5FC9" w:rsidP="00F74B5E">
            <w:pPr>
              <w:pStyle w:val="Default"/>
              <w:ind w:left="360"/>
              <w:rPr>
                <w:rFonts w:asciiTheme="minorHAnsi" w:hAnsiTheme="minorHAnsi" w:cstheme="minorBidi"/>
                <w:color w:val="auto"/>
                <w:sz w:val="22"/>
                <w:szCs w:val="22"/>
              </w:rPr>
            </w:pPr>
            <w:bookmarkStart w:id="265" w:name="_Toc27154129"/>
            <w:bookmarkStart w:id="266" w:name="_Toc27179732"/>
            <w:bookmarkStart w:id="267" w:name="_Toc27180472"/>
            <w:r w:rsidRPr="008A6D2E">
              <w:rPr>
                <w:rFonts w:asciiTheme="minorHAnsi" w:hAnsiTheme="minorHAnsi" w:cstheme="minorBidi"/>
                <w:color w:val="auto"/>
                <w:sz w:val="22"/>
                <w:szCs w:val="22"/>
              </w:rPr>
              <w:t>Productos de panadería</w:t>
            </w:r>
            <w:bookmarkEnd w:id="265"/>
            <w:bookmarkEnd w:id="266"/>
            <w:bookmarkEnd w:id="267"/>
          </w:p>
        </w:tc>
      </w:tr>
      <w:tr w:rsidR="009D5FC9" w:rsidRPr="008A6D2E" w14:paraId="7F734438" w14:textId="77777777" w:rsidTr="00991115">
        <w:trPr>
          <w:trHeight w:val="307"/>
          <w:jc w:val="center"/>
        </w:trPr>
        <w:tc>
          <w:tcPr>
            <w:tcW w:w="2263" w:type="dxa"/>
            <w:shd w:val="clear" w:color="auto" w:fill="auto"/>
            <w:hideMark/>
          </w:tcPr>
          <w:p w14:paraId="0ACC8F4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68" w:name="_Toc27154130"/>
            <w:bookmarkStart w:id="269" w:name="_Toc27179733"/>
            <w:bookmarkStart w:id="270" w:name="_Toc27180473"/>
            <w:r w:rsidRPr="008A6D2E">
              <w:rPr>
                <w:rFonts w:asciiTheme="minorHAnsi" w:hAnsiTheme="minorHAnsi" w:cstheme="minorBidi"/>
                <w:color w:val="auto"/>
                <w:sz w:val="22"/>
                <w:szCs w:val="22"/>
              </w:rPr>
              <w:t>50190000</w:t>
            </w:r>
            <w:bookmarkEnd w:id="268"/>
            <w:bookmarkEnd w:id="269"/>
            <w:bookmarkEnd w:id="270"/>
          </w:p>
        </w:tc>
        <w:tc>
          <w:tcPr>
            <w:tcW w:w="6804" w:type="dxa"/>
            <w:shd w:val="clear" w:color="auto" w:fill="auto"/>
            <w:hideMark/>
          </w:tcPr>
          <w:p w14:paraId="64A094A4" w14:textId="77777777" w:rsidR="009D5FC9" w:rsidRPr="008A6D2E" w:rsidRDefault="009D5FC9" w:rsidP="00F74B5E">
            <w:pPr>
              <w:pStyle w:val="Default"/>
              <w:ind w:left="360"/>
              <w:rPr>
                <w:rFonts w:asciiTheme="minorHAnsi" w:hAnsiTheme="minorHAnsi" w:cstheme="minorBidi"/>
                <w:color w:val="auto"/>
                <w:sz w:val="22"/>
                <w:szCs w:val="22"/>
              </w:rPr>
            </w:pPr>
            <w:bookmarkStart w:id="271" w:name="_Toc27154131"/>
            <w:bookmarkStart w:id="272" w:name="_Toc27179734"/>
            <w:bookmarkStart w:id="273" w:name="_Toc27180474"/>
            <w:r w:rsidRPr="008A6D2E">
              <w:rPr>
                <w:rFonts w:asciiTheme="minorHAnsi" w:hAnsiTheme="minorHAnsi" w:cstheme="minorBidi"/>
                <w:color w:val="auto"/>
                <w:sz w:val="22"/>
                <w:szCs w:val="22"/>
              </w:rPr>
              <w:t>Alimentos preparados y conservados</w:t>
            </w:r>
            <w:bookmarkEnd w:id="271"/>
            <w:bookmarkEnd w:id="272"/>
            <w:bookmarkEnd w:id="273"/>
          </w:p>
        </w:tc>
      </w:tr>
      <w:tr w:rsidR="009D5FC9" w:rsidRPr="008A6D2E" w14:paraId="4D0F4D74" w14:textId="77777777" w:rsidTr="00991115">
        <w:trPr>
          <w:trHeight w:val="253"/>
          <w:jc w:val="center"/>
        </w:trPr>
        <w:tc>
          <w:tcPr>
            <w:tcW w:w="2263" w:type="dxa"/>
            <w:shd w:val="clear" w:color="auto" w:fill="auto"/>
            <w:hideMark/>
          </w:tcPr>
          <w:p w14:paraId="040D2716"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74" w:name="_Toc27154132"/>
            <w:bookmarkStart w:id="275" w:name="_Toc27179735"/>
            <w:bookmarkStart w:id="276" w:name="_Toc27180475"/>
            <w:r w:rsidRPr="008A6D2E">
              <w:rPr>
                <w:rFonts w:asciiTheme="minorHAnsi" w:hAnsiTheme="minorHAnsi" w:cstheme="minorBidi"/>
                <w:color w:val="auto"/>
                <w:sz w:val="22"/>
                <w:szCs w:val="22"/>
              </w:rPr>
              <w:t>50200000</w:t>
            </w:r>
            <w:bookmarkEnd w:id="274"/>
            <w:bookmarkEnd w:id="275"/>
            <w:bookmarkEnd w:id="276"/>
          </w:p>
        </w:tc>
        <w:tc>
          <w:tcPr>
            <w:tcW w:w="6804" w:type="dxa"/>
            <w:shd w:val="clear" w:color="auto" w:fill="auto"/>
            <w:hideMark/>
          </w:tcPr>
          <w:p w14:paraId="07A12B85" w14:textId="77777777" w:rsidR="009D5FC9" w:rsidRPr="008A6D2E" w:rsidRDefault="009D5FC9" w:rsidP="00F74B5E">
            <w:pPr>
              <w:pStyle w:val="Default"/>
              <w:ind w:left="360"/>
              <w:rPr>
                <w:rFonts w:asciiTheme="minorHAnsi" w:hAnsiTheme="minorHAnsi" w:cstheme="minorBidi"/>
                <w:color w:val="auto"/>
                <w:sz w:val="22"/>
                <w:szCs w:val="22"/>
              </w:rPr>
            </w:pPr>
            <w:bookmarkStart w:id="277" w:name="_Toc27154133"/>
            <w:bookmarkStart w:id="278" w:name="_Toc27179736"/>
            <w:bookmarkStart w:id="279" w:name="_Toc27180476"/>
            <w:r w:rsidRPr="008A6D2E">
              <w:rPr>
                <w:rFonts w:asciiTheme="minorHAnsi" w:hAnsiTheme="minorHAnsi" w:cstheme="minorBidi"/>
                <w:color w:val="auto"/>
                <w:sz w:val="22"/>
                <w:szCs w:val="22"/>
              </w:rPr>
              <w:t>Bebidas</w:t>
            </w:r>
            <w:bookmarkEnd w:id="277"/>
            <w:bookmarkEnd w:id="278"/>
            <w:bookmarkEnd w:id="279"/>
          </w:p>
        </w:tc>
      </w:tr>
      <w:tr w:rsidR="009D5FC9" w:rsidRPr="008A6D2E" w14:paraId="5ACA09D5" w14:textId="77777777" w:rsidTr="00991115">
        <w:trPr>
          <w:trHeight w:val="253"/>
          <w:jc w:val="center"/>
        </w:trPr>
        <w:tc>
          <w:tcPr>
            <w:tcW w:w="2263" w:type="dxa"/>
            <w:shd w:val="clear" w:color="auto" w:fill="auto"/>
            <w:hideMark/>
          </w:tcPr>
          <w:p w14:paraId="5F1B478F"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80" w:name="_Toc27154134"/>
            <w:bookmarkStart w:id="281" w:name="_Toc27179737"/>
            <w:bookmarkStart w:id="282" w:name="_Toc27180477"/>
            <w:r w:rsidRPr="008A6D2E">
              <w:rPr>
                <w:rFonts w:asciiTheme="minorHAnsi" w:hAnsiTheme="minorHAnsi" w:cstheme="minorBidi"/>
                <w:color w:val="auto"/>
                <w:sz w:val="22"/>
                <w:szCs w:val="22"/>
              </w:rPr>
              <w:lastRenderedPageBreak/>
              <w:t>52140000</w:t>
            </w:r>
            <w:bookmarkEnd w:id="280"/>
            <w:bookmarkEnd w:id="281"/>
            <w:bookmarkEnd w:id="282"/>
          </w:p>
        </w:tc>
        <w:tc>
          <w:tcPr>
            <w:tcW w:w="6804" w:type="dxa"/>
            <w:shd w:val="clear" w:color="auto" w:fill="auto"/>
            <w:hideMark/>
          </w:tcPr>
          <w:p w14:paraId="349532C9" w14:textId="77777777" w:rsidR="009D5FC9" w:rsidRPr="008A6D2E" w:rsidRDefault="009D5FC9" w:rsidP="00F74B5E">
            <w:pPr>
              <w:pStyle w:val="Default"/>
              <w:ind w:left="360"/>
              <w:rPr>
                <w:rFonts w:asciiTheme="minorHAnsi" w:hAnsiTheme="minorHAnsi" w:cstheme="minorBidi"/>
                <w:color w:val="auto"/>
                <w:sz w:val="22"/>
                <w:szCs w:val="22"/>
              </w:rPr>
            </w:pPr>
            <w:bookmarkStart w:id="283" w:name="_Toc27154135"/>
            <w:bookmarkStart w:id="284" w:name="_Toc27179738"/>
            <w:bookmarkStart w:id="285" w:name="_Toc27180478"/>
            <w:r w:rsidRPr="008A6D2E">
              <w:rPr>
                <w:rFonts w:asciiTheme="minorHAnsi" w:hAnsiTheme="minorHAnsi" w:cstheme="minorBidi"/>
                <w:color w:val="auto"/>
                <w:sz w:val="22"/>
                <w:szCs w:val="22"/>
              </w:rPr>
              <w:t>Aparatos electrodomésticos</w:t>
            </w:r>
            <w:bookmarkEnd w:id="283"/>
            <w:bookmarkEnd w:id="284"/>
            <w:bookmarkEnd w:id="285"/>
          </w:p>
        </w:tc>
      </w:tr>
      <w:tr w:rsidR="009D5FC9" w:rsidRPr="008A6D2E" w14:paraId="451F262C" w14:textId="77777777" w:rsidTr="00991115">
        <w:trPr>
          <w:trHeight w:val="253"/>
          <w:jc w:val="center"/>
        </w:trPr>
        <w:tc>
          <w:tcPr>
            <w:tcW w:w="2263" w:type="dxa"/>
            <w:shd w:val="clear" w:color="auto" w:fill="auto"/>
            <w:hideMark/>
          </w:tcPr>
          <w:p w14:paraId="13E80EC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86" w:name="_Toc27154136"/>
            <w:bookmarkStart w:id="287" w:name="_Toc27179739"/>
            <w:bookmarkStart w:id="288" w:name="_Toc27180479"/>
            <w:r w:rsidRPr="008A6D2E">
              <w:rPr>
                <w:rFonts w:asciiTheme="minorHAnsi" w:hAnsiTheme="minorHAnsi" w:cstheme="minorBidi"/>
                <w:color w:val="auto"/>
                <w:sz w:val="22"/>
                <w:szCs w:val="22"/>
              </w:rPr>
              <w:t>52160000</w:t>
            </w:r>
            <w:bookmarkEnd w:id="286"/>
            <w:bookmarkEnd w:id="287"/>
            <w:bookmarkEnd w:id="288"/>
          </w:p>
        </w:tc>
        <w:tc>
          <w:tcPr>
            <w:tcW w:w="6804" w:type="dxa"/>
            <w:shd w:val="clear" w:color="auto" w:fill="auto"/>
            <w:hideMark/>
          </w:tcPr>
          <w:p w14:paraId="488C3020" w14:textId="77777777" w:rsidR="009D5FC9" w:rsidRPr="008A6D2E" w:rsidRDefault="009D5FC9" w:rsidP="00F74B5E">
            <w:pPr>
              <w:pStyle w:val="Default"/>
              <w:ind w:left="360"/>
              <w:rPr>
                <w:rFonts w:asciiTheme="minorHAnsi" w:hAnsiTheme="minorHAnsi" w:cstheme="minorBidi"/>
                <w:color w:val="auto"/>
                <w:sz w:val="22"/>
                <w:szCs w:val="22"/>
              </w:rPr>
            </w:pPr>
            <w:bookmarkStart w:id="289" w:name="_Toc27154137"/>
            <w:bookmarkStart w:id="290" w:name="_Toc27179740"/>
            <w:bookmarkStart w:id="291" w:name="_Toc27180480"/>
            <w:r w:rsidRPr="008A6D2E">
              <w:rPr>
                <w:rFonts w:asciiTheme="minorHAnsi" w:hAnsiTheme="minorHAnsi" w:cstheme="minorBidi"/>
                <w:color w:val="auto"/>
                <w:sz w:val="22"/>
                <w:szCs w:val="22"/>
              </w:rPr>
              <w:t>Electrónica de consumo</w:t>
            </w:r>
            <w:bookmarkEnd w:id="289"/>
            <w:bookmarkEnd w:id="290"/>
            <w:bookmarkEnd w:id="291"/>
          </w:p>
        </w:tc>
      </w:tr>
      <w:tr w:rsidR="009D5FC9" w:rsidRPr="008A6D2E" w14:paraId="1D1C7C25" w14:textId="77777777" w:rsidTr="00991115">
        <w:trPr>
          <w:trHeight w:val="253"/>
          <w:jc w:val="center"/>
        </w:trPr>
        <w:tc>
          <w:tcPr>
            <w:tcW w:w="2263" w:type="dxa"/>
            <w:shd w:val="clear" w:color="auto" w:fill="auto"/>
            <w:hideMark/>
          </w:tcPr>
          <w:p w14:paraId="57084B10"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92" w:name="_Toc27154138"/>
            <w:bookmarkStart w:id="293" w:name="_Toc27179741"/>
            <w:bookmarkStart w:id="294" w:name="_Toc27180481"/>
            <w:r w:rsidRPr="008A6D2E">
              <w:rPr>
                <w:rFonts w:asciiTheme="minorHAnsi" w:hAnsiTheme="minorHAnsi" w:cstheme="minorBidi"/>
                <w:color w:val="auto"/>
                <w:sz w:val="22"/>
                <w:szCs w:val="22"/>
              </w:rPr>
              <w:t>53100000</w:t>
            </w:r>
            <w:bookmarkEnd w:id="292"/>
            <w:bookmarkEnd w:id="293"/>
            <w:bookmarkEnd w:id="294"/>
          </w:p>
        </w:tc>
        <w:tc>
          <w:tcPr>
            <w:tcW w:w="6804" w:type="dxa"/>
            <w:shd w:val="clear" w:color="auto" w:fill="auto"/>
            <w:hideMark/>
          </w:tcPr>
          <w:p w14:paraId="74347FEC" w14:textId="77777777" w:rsidR="009D5FC9" w:rsidRPr="008A6D2E" w:rsidRDefault="009D5FC9" w:rsidP="00F74B5E">
            <w:pPr>
              <w:pStyle w:val="Default"/>
              <w:ind w:left="360"/>
              <w:rPr>
                <w:rFonts w:asciiTheme="minorHAnsi" w:hAnsiTheme="minorHAnsi" w:cstheme="minorBidi"/>
                <w:color w:val="auto"/>
                <w:sz w:val="22"/>
                <w:szCs w:val="22"/>
              </w:rPr>
            </w:pPr>
            <w:bookmarkStart w:id="295" w:name="_Toc27154139"/>
            <w:bookmarkStart w:id="296" w:name="_Toc27179742"/>
            <w:bookmarkStart w:id="297" w:name="_Toc27180482"/>
            <w:r w:rsidRPr="008A6D2E">
              <w:rPr>
                <w:rFonts w:asciiTheme="minorHAnsi" w:hAnsiTheme="minorHAnsi" w:cstheme="minorBidi"/>
                <w:color w:val="auto"/>
                <w:sz w:val="22"/>
                <w:szCs w:val="22"/>
              </w:rPr>
              <w:t>Ropa</w:t>
            </w:r>
            <w:bookmarkEnd w:id="295"/>
            <w:bookmarkEnd w:id="296"/>
            <w:bookmarkEnd w:id="297"/>
          </w:p>
        </w:tc>
      </w:tr>
      <w:tr w:rsidR="009D5FC9" w:rsidRPr="008A6D2E" w14:paraId="4D799D33" w14:textId="77777777" w:rsidTr="00991115">
        <w:trPr>
          <w:trHeight w:val="299"/>
          <w:jc w:val="center"/>
        </w:trPr>
        <w:tc>
          <w:tcPr>
            <w:tcW w:w="2263" w:type="dxa"/>
            <w:shd w:val="clear" w:color="auto" w:fill="auto"/>
            <w:hideMark/>
          </w:tcPr>
          <w:p w14:paraId="68D35135"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298" w:name="_Toc27154140"/>
            <w:bookmarkStart w:id="299" w:name="_Toc27179743"/>
            <w:bookmarkStart w:id="300" w:name="_Toc27180483"/>
            <w:r w:rsidRPr="008A6D2E">
              <w:rPr>
                <w:rFonts w:asciiTheme="minorHAnsi" w:hAnsiTheme="minorHAnsi" w:cstheme="minorBidi"/>
                <w:color w:val="auto"/>
                <w:sz w:val="22"/>
                <w:szCs w:val="22"/>
              </w:rPr>
              <w:t>53120000</w:t>
            </w:r>
            <w:bookmarkEnd w:id="298"/>
            <w:bookmarkEnd w:id="299"/>
            <w:bookmarkEnd w:id="300"/>
          </w:p>
        </w:tc>
        <w:tc>
          <w:tcPr>
            <w:tcW w:w="6804" w:type="dxa"/>
            <w:shd w:val="clear" w:color="auto" w:fill="auto"/>
            <w:hideMark/>
          </w:tcPr>
          <w:p w14:paraId="0DDF602F" w14:textId="77777777" w:rsidR="009D5FC9" w:rsidRPr="008A6D2E" w:rsidRDefault="009D5FC9" w:rsidP="00F74B5E">
            <w:pPr>
              <w:pStyle w:val="Default"/>
              <w:ind w:left="360"/>
              <w:rPr>
                <w:rFonts w:asciiTheme="minorHAnsi" w:hAnsiTheme="minorHAnsi" w:cstheme="minorBidi"/>
                <w:color w:val="auto"/>
                <w:sz w:val="22"/>
                <w:szCs w:val="22"/>
              </w:rPr>
            </w:pPr>
            <w:bookmarkStart w:id="301" w:name="_Toc27154141"/>
            <w:bookmarkStart w:id="302" w:name="_Toc27179744"/>
            <w:bookmarkStart w:id="303" w:name="_Toc27180484"/>
            <w:r w:rsidRPr="008A6D2E">
              <w:rPr>
                <w:rFonts w:asciiTheme="minorHAnsi" w:hAnsiTheme="minorHAnsi" w:cstheme="minorBidi"/>
                <w:color w:val="auto"/>
                <w:sz w:val="22"/>
                <w:szCs w:val="22"/>
              </w:rPr>
              <w:t>Maletas, bolsos de mano, mochilas y estuches</w:t>
            </w:r>
            <w:bookmarkEnd w:id="301"/>
            <w:bookmarkEnd w:id="302"/>
            <w:bookmarkEnd w:id="303"/>
          </w:p>
        </w:tc>
      </w:tr>
      <w:tr w:rsidR="009D5FC9" w:rsidRPr="008A6D2E" w14:paraId="6C44D8B4" w14:textId="77777777" w:rsidTr="00991115">
        <w:trPr>
          <w:trHeight w:val="253"/>
          <w:jc w:val="center"/>
        </w:trPr>
        <w:tc>
          <w:tcPr>
            <w:tcW w:w="2263" w:type="dxa"/>
            <w:shd w:val="clear" w:color="auto" w:fill="auto"/>
            <w:hideMark/>
          </w:tcPr>
          <w:p w14:paraId="4D909B39"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04" w:name="_Toc27154142"/>
            <w:bookmarkStart w:id="305" w:name="_Toc27179745"/>
            <w:bookmarkStart w:id="306" w:name="_Toc27180485"/>
            <w:r w:rsidRPr="008A6D2E">
              <w:rPr>
                <w:rFonts w:asciiTheme="minorHAnsi" w:hAnsiTheme="minorHAnsi" w:cstheme="minorBidi"/>
                <w:color w:val="auto"/>
                <w:sz w:val="22"/>
                <w:szCs w:val="22"/>
              </w:rPr>
              <w:t>53140000</w:t>
            </w:r>
            <w:bookmarkEnd w:id="304"/>
            <w:bookmarkEnd w:id="305"/>
            <w:bookmarkEnd w:id="306"/>
          </w:p>
        </w:tc>
        <w:tc>
          <w:tcPr>
            <w:tcW w:w="6804" w:type="dxa"/>
            <w:shd w:val="clear" w:color="auto" w:fill="auto"/>
            <w:hideMark/>
          </w:tcPr>
          <w:p w14:paraId="3F9FB08D" w14:textId="77777777" w:rsidR="009D5FC9" w:rsidRPr="008A6D2E" w:rsidRDefault="009D5FC9" w:rsidP="00F74B5E">
            <w:pPr>
              <w:pStyle w:val="Default"/>
              <w:ind w:left="360"/>
              <w:rPr>
                <w:rFonts w:asciiTheme="minorHAnsi" w:hAnsiTheme="minorHAnsi" w:cstheme="minorBidi"/>
                <w:color w:val="auto"/>
                <w:sz w:val="22"/>
                <w:szCs w:val="22"/>
              </w:rPr>
            </w:pPr>
            <w:bookmarkStart w:id="307" w:name="_Toc27154143"/>
            <w:bookmarkStart w:id="308" w:name="_Toc27179746"/>
            <w:bookmarkStart w:id="309" w:name="_Toc27180486"/>
            <w:r w:rsidRPr="008A6D2E">
              <w:rPr>
                <w:rFonts w:asciiTheme="minorHAnsi" w:hAnsiTheme="minorHAnsi" w:cstheme="minorBidi"/>
                <w:color w:val="auto"/>
                <w:sz w:val="22"/>
                <w:szCs w:val="22"/>
              </w:rPr>
              <w:t>Fuentes y accesorios de costura</w:t>
            </w:r>
            <w:bookmarkEnd w:id="307"/>
            <w:bookmarkEnd w:id="308"/>
            <w:bookmarkEnd w:id="309"/>
          </w:p>
        </w:tc>
      </w:tr>
      <w:tr w:rsidR="009D5FC9" w:rsidRPr="008A6D2E" w14:paraId="2154711C" w14:textId="77777777" w:rsidTr="00991115">
        <w:trPr>
          <w:trHeight w:val="253"/>
          <w:jc w:val="center"/>
        </w:trPr>
        <w:tc>
          <w:tcPr>
            <w:tcW w:w="2263" w:type="dxa"/>
            <w:shd w:val="clear" w:color="auto" w:fill="auto"/>
            <w:hideMark/>
          </w:tcPr>
          <w:p w14:paraId="283A562C"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10" w:name="_Toc27154144"/>
            <w:bookmarkStart w:id="311" w:name="_Toc27179747"/>
            <w:bookmarkStart w:id="312" w:name="_Toc27180487"/>
            <w:r w:rsidRPr="008A6D2E">
              <w:rPr>
                <w:rFonts w:asciiTheme="minorHAnsi" w:hAnsiTheme="minorHAnsi" w:cstheme="minorBidi"/>
                <w:color w:val="auto"/>
                <w:sz w:val="22"/>
                <w:szCs w:val="22"/>
              </w:rPr>
              <w:t>55100000</w:t>
            </w:r>
            <w:bookmarkEnd w:id="310"/>
            <w:bookmarkEnd w:id="311"/>
            <w:bookmarkEnd w:id="312"/>
          </w:p>
        </w:tc>
        <w:tc>
          <w:tcPr>
            <w:tcW w:w="6804" w:type="dxa"/>
            <w:shd w:val="clear" w:color="auto" w:fill="auto"/>
            <w:hideMark/>
          </w:tcPr>
          <w:p w14:paraId="6108954C" w14:textId="77777777" w:rsidR="009D5FC9" w:rsidRPr="008A6D2E" w:rsidRDefault="009D5FC9" w:rsidP="00F74B5E">
            <w:pPr>
              <w:pStyle w:val="Default"/>
              <w:ind w:left="360"/>
              <w:rPr>
                <w:rFonts w:asciiTheme="minorHAnsi" w:hAnsiTheme="minorHAnsi" w:cstheme="minorBidi"/>
                <w:color w:val="auto"/>
                <w:sz w:val="22"/>
                <w:szCs w:val="22"/>
              </w:rPr>
            </w:pPr>
            <w:bookmarkStart w:id="313" w:name="_Toc27154145"/>
            <w:bookmarkStart w:id="314" w:name="_Toc27179748"/>
            <w:bookmarkStart w:id="315" w:name="_Toc27180488"/>
            <w:r w:rsidRPr="008A6D2E">
              <w:rPr>
                <w:rFonts w:asciiTheme="minorHAnsi" w:hAnsiTheme="minorHAnsi" w:cstheme="minorBidi"/>
                <w:color w:val="auto"/>
                <w:sz w:val="22"/>
                <w:szCs w:val="22"/>
              </w:rPr>
              <w:t>Medios impresos</w:t>
            </w:r>
            <w:bookmarkEnd w:id="313"/>
            <w:bookmarkEnd w:id="314"/>
            <w:bookmarkEnd w:id="315"/>
          </w:p>
        </w:tc>
      </w:tr>
      <w:tr w:rsidR="009D5FC9" w:rsidRPr="008A6D2E" w14:paraId="589FEE55" w14:textId="77777777" w:rsidTr="00991115">
        <w:trPr>
          <w:trHeight w:val="253"/>
          <w:jc w:val="center"/>
        </w:trPr>
        <w:tc>
          <w:tcPr>
            <w:tcW w:w="2263" w:type="dxa"/>
            <w:shd w:val="clear" w:color="auto" w:fill="auto"/>
            <w:hideMark/>
          </w:tcPr>
          <w:p w14:paraId="3F83F33F"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16" w:name="_Toc27154146"/>
            <w:bookmarkStart w:id="317" w:name="_Toc27179749"/>
            <w:bookmarkStart w:id="318" w:name="_Toc27180489"/>
            <w:r w:rsidRPr="008A6D2E">
              <w:rPr>
                <w:rFonts w:asciiTheme="minorHAnsi" w:hAnsiTheme="minorHAnsi" w:cstheme="minorBidi"/>
                <w:color w:val="auto"/>
                <w:sz w:val="22"/>
                <w:szCs w:val="22"/>
              </w:rPr>
              <w:t>55120000</w:t>
            </w:r>
            <w:bookmarkEnd w:id="316"/>
            <w:bookmarkEnd w:id="317"/>
            <w:bookmarkEnd w:id="318"/>
          </w:p>
        </w:tc>
        <w:tc>
          <w:tcPr>
            <w:tcW w:w="6804" w:type="dxa"/>
            <w:shd w:val="clear" w:color="auto" w:fill="auto"/>
            <w:hideMark/>
          </w:tcPr>
          <w:p w14:paraId="44179AF1" w14:textId="77777777" w:rsidR="009D5FC9" w:rsidRPr="008A6D2E" w:rsidRDefault="009D5FC9" w:rsidP="00F74B5E">
            <w:pPr>
              <w:pStyle w:val="Default"/>
              <w:ind w:left="360"/>
              <w:rPr>
                <w:rFonts w:asciiTheme="minorHAnsi" w:hAnsiTheme="minorHAnsi" w:cstheme="minorBidi"/>
                <w:color w:val="auto"/>
                <w:sz w:val="22"/>
                <w:szCs w:val="22"/>
              </w:rPr>
            </w:pPr>
            <w:bookmarkStart w:id="319" w:name="_Toc27154147"/>
            <w:bookmarkStart w:id="320" w:name="_Toc27179750"/>
            <w:bookmarkStart w:id="321" w:name="_Toc27180490"/>
            <w:r w:rsidRPr="008A6D2E">
              <w:rPr>
                <w:rFonts w:asciiTheme="minorHAnsi" w:hAnsiTheme="minorHAnsi" w:cstheme="minorBidi"/>
                <w:color w:val="auto"/>
                <w:sz w:val="22"/>
                <w:szCs w:val="22"/>
              </w:rPr>
              <w:t>Etiquetado y accesorios</w:t>
            </w:r>
            <w:bookmarkEnd w:id="319"/>
            <w:bookmarkEnd w:id="320"/>
            <w:bookmarkEnd w:id="321"/>
          </w:p>
        </w:tc>
      </w:tr>
      <w:tr w:rsidR="009D5FC9" w:rsidRPr="008A6D2E" w14:paraId="66BB97EF" w14:textId="77777777" w:rsidTr="00991115">
        <w:trPr>
          <w:trHeight w:val="299"/>
          <w:jc w:val="center"/>
        </w:trPr>
        <w:tc>
          <w:tcPr>
            <w:tcW w:w="2263" w:type="dxa"/>
            <w:shd w:val="clear" w:color="auto" w:fill="auto"/>
            <w:hideMark/>
          </w:tcPr>
          <w:p w14:paraId="0A872A78"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22" w:name="_Toc27154148"/>
            <w:bookmarkStart w:id="323" w:name="_Toc27179751"/>
            <w:bookmarkStart w:id="324" w:name="_Toc27180491"/>
            <w:r w:rsidRPr="008A6D2E">
              <w:rPr>
                <w:rFonts w:asciiTheme="minorHAnsi" w:hAnsiTheme="minorHAnsi" w:cstheme="minorBidi"/>
                <w:color w:val="auto"/>
                <w:sz w:val="22"/>
                <w:szCs w:val="22"/>
              </w:rPr>
              <w:t>56110000</w:t>
            </w:r>
            <w:bookmarkEnd w:id="322"/>
            <w:bookmarkEnd w:id="323"/>
            <w:bookmarkEnd w:id="324"/>
          </w:p>
        </w:tc>
        <w:tc>
          <w:tcPr>
            <w:tcW w:w="6804" w:type="dxa"/>
            <w:shd w:val="clear" w:color="auto" w:fill="auto"/>
            <w:hideMark/>
          </w:tcPr>
          <w:p w14:paraId="7E74ED2B" w14:textId="77777777" w:rsidR="009D5FC9" w:rsidRPr="008A6D2E" w:rsidRDefault="009D5FC9" w:rsidP="00F74B5E">
            <w:pPr>
              <w:pStyle w:val="Default"/>
              <w:ind w:left="360"/>
              <w:rPr>
                <w:rFonts w:asciiTheme="minorHAnsi" w:hAnsiTheme="minorHAnsi" w:cstheme="minorBidi"/>
                <w:color w:val="auto"/>
                <w:sz w:val="22"/>
                <w:szCs w:val="22"/>
              </w:rPr>
            </w:pPr>
            <w:bookmarkStart w:id="325" w:name="_Toc27154149"/>
            <w:bookmarkStart w:id="326" w:name="_Toc27179752"/>
            <w:bookmarkStart w:id="327" w:name="_Toc27180492"/>
            <w:r w:rsidRPr="008A6D2E">
              <w:rPr>
                <w:rFonts w:asciiTheme="minorHAnsi" w:hAnsiTheme="minorHAnsi" w:cstheme="minorBidi"/>
                <w:color w:val="auto"/>
                <w:sz w:val="22"/>
                <w:szCs w:val="22"/>
              </w:rPr>
              <w:t>Muebles comerciales e industriales</w:t>
            </w:r>
            <w:bookmarkEnd w:id="325"/>
            <w:bookmarkEnd w:id="326"/>
            <w:bookmarkEnd w:id="327"/>
          </w:p>
        </w:tc>
      </w:tr>
      <w:tr w:rsidR="009D5FC9" w:rsidRPr="008A6D2E" w14:paraId="49EC70FD" w14:textId="77777777" w:rsidTr="00991115">
        <w:trPr>
          <w:trHeight w:val="560"/>
          <w:jc w:val="center"/>
        </w:trPr>
        <w:tc>
          <w:tcPr>
            <w:tcW w:w="2263" w:type="dxa"/>
            <w:shd w:val="clear" w:color="auto" w:fill="auto"/>
            <w:hideMark/>
          </w:tcPr>
          <w:p w14:paraId="45C09BD8"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28" w:name="_Toc27154150"/>
            <w:bookmarkStart w:id="329" w:name="_Toc27179753"/>
            <w:bookmarkStart w:id="330" w:name="_Toc27180493"/>
            <w:r w:rsidRPr="008A6D2E">
              <w:rPr>
                <w:rFonts w:asciiTheme="minorHAnsi" w:hAnsiTheme="minorHAnsi" w:cstheme="minorBidi"/>
                <w:color w:val="auto"/>
                <w:sz w:val="22"/>
                <w:szCs w:val="22"/>
              </w:rPr>
              <w:t>60100000</w:t>
            </w:r>
            <w:bookmarkEnd w:id="328"/>
            <w:bookmarkEnd w:id="329"/>
            <w:bookmarkEnd w:id="330"/>
          </w:p>
        </w:tc>
        <w:tc>
          <w:tcPr>
            <w:tcW w:w="6804" w:type="dxa"/>
            <w:shd w:val="clear" w:color="auto" w:fill="auto"/>
            <w:hideMark/>
          </w:tcPr>
          <w:p w14:paraId="09277627" w14:textId="77777777" w:rsidR="009D5FC9" w:rsidRPr="008A6D2E" w:rsidRDefault="009D5FC9" w:rsidP="00F74B5E">
            <w:pPr>
              <w:pStyle w:val="Default"/>
              <w:ind w:left="360"/>
              <w:rPr>
                <w:rFonts w:asciiTheme="minorHAnsi" w:hAnsiTheme="minorHAnsi" w:cstheme="minorBidi"/>
                <w:color w:val="auto"/>
                <w:sz w:val="22"/>
                <w:szCs w:val="22"/>
              </w:rPr>
            </w:pPr>
            <w:bookmarkStart w:id="331" w:name="_Toc27154151"/>
            <w:bookmarkStart w:id="332" w:name="_Toc27179754"/>
            <w:bookmarkStart w:id="333" w:name="_Toc27180494"/>
            <w:r w:rsidRPr="008A6D2E">
              <w:rPr>
                <w:rFonts w:asciiTheme="minorHAnsi" w:hAnsiTheme="minorHAnsi" w:cstheme="minorBidi"/>
                <w:color w:val="auto"/>
                <w:sz w:val="22"/>
                <w:szCs w:val="22"/>
              </w:rPr>
              <w:t>Materiales didácticos profesionales y de desarrollo y accesorios y suministros</w:t>
            </w:r>
            <w:bookmarkEnd w:id="331"/>
            <w:bookmarkEnd w:id="332"/>
            <w:bookmarkEnd w:id="333"/>
          </w:p>
        </w:tc>
      </w:tr>
      <w:tr w:rsidR="009D5FC9" w:rsidRPr="008A6D2E" w14:paraId="0C89E7B3" w14:textId="77777777" w:rsidTr="00991115">
        <w:trPr>
          <w:trHeight w:val="338"/>
          <w:jc w:val="center"/>
        </w:trPr>
        <w:tc>
          <w:tcPr>
            <w:tcW w:w="2263" w:type="dxa"/>
            <w:shd w:val="clear" w:color="auto" w:fill="auto"/>
            <w:hideMark/>
          </w:tcPr>
          <w:p w14:paraId="0EB763F1"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34" w:name="_Toc27154152"/>
            <w:bookmarkStart w:id="335" w:name="_Toc27179755"/>
            <w:bookmarkStart w:id="336" w:name="_Toc27180495"/>
            <w:r w:rsidRPr="008A6D2E">
              <w:rPr>
                <w:rFonts w:asciiTheme="minorHAnsi" w:hAnsiTheme="minorHAnsi" w:cstheme="minorBidi"/>
                <w:color w:val="auto"/>
                <w:sz w:val="22"/>
                <w:szCs w:val="22"/>
              </w:rPr>
              <w:t>60120000</w:t>
            </w:r>
            <w:bookmarkEnd w:id="334"/>
            <w:bookmarkEnd w:id="335"/>
            <w:bookmarkEnd w:id="336"/>
          </w:p>
        </w:tc>
        <w:tc>
          <w:tcPr>
            <w:tcW w:w="6804" w:type="dxa"/>
            <w:shd w:val="clear" w:color="auto" w:fill="auto"/>
            <w:hideMark/>
          </w:tcPr>
          <w:p w14:paraId="2C81D9B6" w14:textId="77777777" w:rsidR="009D5FC9" w:rsidRPr="008A6D2E" w:rsidRDefault="009D5FC9" w:rsidP="00F74B5E">
            <w:pPr>
              <w:pStyle w:val="Default"/>
              <w:ind w:left="360"/>
              <w:rPr>
                <w:rFonts w:asciiTheme="minorHAnsi" w:hAnsiTheme="minorHAnsi" w:cstheme="minorBidi"/>
                <w:color w:val="auto"/>
                <w:sz w:val="22"/>
                <w:szCs w:val="22"/>
              </w:rPr>
            </w:pPr>
            <w:bookmarkStart w:id="337" w:name="_Toc27154153"/>
            <w:bookmarkStart w:id="338" w:name="_Toc27179756"/>
            <w:bookmarkStart w:id="339" w:name="_Toc27180496"/>
            <w:r w:rsidRPr="008A6D2E">
              <w:rPr>
                <w:rFonts w:asciiTheme="minorHAnsi" w:hAnsiTheme="minorHAnsi" w:cstheme="minorBidi"/>
                <w:color w:val="auto"/>
                <w:sz w:val="22"/>
                <w:szCs w:val="22"/>
              </w:rPr>
              <w:t>Equipo, accesorios y suministros de arte y manualidades</w:t>
            </w:r>
            <w:bookmarkEnd w:id="337"/>
            <w:bookmarkEnd w:id="338"/>
            <w:bookmarkEnd w:id="339"/>
          </w:p>
        </w:tc>
      </w:tr>
      <w:tr w:rsidR="009D5FC9" w:rsidRPr="008A6D2E" w14:paraId="7669F87E" w14:textId="77777777" w:rsidTr="00991115">
        <w:trPr>
          <w:trHeight w:val="465"/>
          <w:jc w:val="center"/>
        </w:trPr>
        <w:tc>
          <w:tcPr>
            <w:tcW w:w="2263" w:type="dxa"/>
            <w:shd w:val="clear" w:color="auto" w:fill="auto"/>
            <w:hideMark/>
          </w:tcPr>
          <w:p w14:paraId="218A639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40" w:name="_Toc27154154"/>
            <w:bookmarkStart w:id="341" w:name="_Toc27179757"/>
            <w:bookmarkStart w:id="342" w:name="_Toc27180497"/>
            <w:r w:rsidRPr="008A6D2E">
              <w:rPr>
                <w:rFonts w:asciiTheme="minorHAnsi" w:hAnsiTheme="minorHAnsi" w:cstheme="minorBidi"/>
                <w:color w:val="auto"/>
                <w:sz w:val="22"/>
                <w:szCs w:val="22"/>
              </w:rPr>
              <w:t>72100000</w:t>
            </w:r>
            <w:bookmarkEnd w:id="340"/>
            <w:bookmarkEnd w:id="341"/>
            <w:bookmarkEnd w:id="342"/>
          </w:p>
        </w:tc>
        <w:tc>
          <w:tcPr>
            <w:tcW w:w="6804" w:type="dxa"/>
            <w:shd w:val="clear" w:color="auto" w:fill="auto"/>
            <w:hideMark/>
          </w:tcPr>
          <w:p w14:paraId="551A8B97" w14:textId="77777777" w:rsidR="009D5FC9" w:rsidRPr="008A6D2E" w:rsidRDefault="009D5FC9" w:rsidP="00F74B5E">
            <w:pPr>
              <w:pStyle w:val="Default"/>
              <w:ind w:left="360"/>
              <w:rPr>
                <w:rFonts w:asciiTheme="minorHAnsi" w:hAnsiTheme="minorHAnsi" w:cstheme="minorBidi"/>
                <w:color w:val="auto"/>
                <w:sz w:val="22"/>
                <w:szCs w:val="22"/>
              </w:rPr>
            </w:pPr>
            <w:bookmarkStart w:id="343" w:name="_Toc27154155"/>
            <w:bookmarkStart w:id="344" w:name="_Toc27179758"/>
            <w:bookmarkStart w:id="345" w:name="_Toc27180498"/>
            <w:r w:rsidRPr="008A6D2E">
              <w:rPr>
                <w:rFonts w:asciiTheme="minorHAnsi" w:hAnsiTheme="minorHAnsi" w:cstheme="minorBidi"/>
                <w:color w:val="auto"/>
                <w:sz w:val="22"/>
                <w:szCs w:val="22"/>
              </w:rPr>
              <w:t>Servicios de mantenimiento y reparaciones de construcciones e instalaciones</w:t>
            </w:r>
            <w:bookmarkEnd w:id="343"/>
            <w:bookmarkEnd w:id="344"/>
            <w:bookmarkEnd w:id="345"/>
          </w:p>
        </w:tc>
      </w:tr>
      <w:tr w:rsidR="009D5FC9" w:rsidRPr="008A6D2E" w14:paraId="6248E892" w14:textId="77777777" w:rsidTr="00991115">
        <w:trPr>
          <w:trHeight w:val="253"/>
          <w:jc w:val="center"/>
        </w:trPr>
        <w:tc>
          <w:tcPr>
            <w:tcW w:w="2263" w:type="dxa"/>
            <w:shd w:val="clear" w:color="auto" w:fill="auto"/>
            <w:hideMark/>
          </w:tcPr>
          <w:p w14:paraId="5A6EF56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46" w:name="_Toc27154156"/>
            <w:bookmarkStart w:id="347" w:name="_Toc27179759"/>
            <w:bookmarkStart w:id="348" w:name="_Toc27180499"/>
            <w:r w:rsidRPr="008A6D2E">
              <w:rPr>
                <w:rFonts w:asciiTheme="minorHAnsi" w:hAnsiTheme="minorHAnsi" w:cstheme="minorBidi"/>
                <w:color w:val="auto"/>
                <w:sz w:val="22"/>
                <w:szCs w:val="22"/>
              </w:rPr>
              <w:t>73130000</w:t>
            </w:r>
            <w:bookmarkEnd w:id="346"/>
            <w:bookmarkEnd w:id="347"/>
            <w:bookmarkEnd w:id="348"/>
          </w:p>
        </w:tc>
        <w:tc>
          <w:tcPr>
            <w:tcW w:w="6804" w:type="dxa"/>
            <w:shd w:val="clear" w:color="auto" w:fill="auto"/>
            <w:hideMark/>
          </w:tcPr>
          <w:p w14:paraId="6DC96587" w14:textId="77777777" w:rsidR="009D5FC9" w:rsidRPr="008A6D2E" w:rsidRDefault="009D5FC9" w:rsidP="00F74B5E">
            <w:pPr>
              <w:pStyle w:val="Default"/>
              <w:ind w:left="360"/>
              <w:rPr>
                <w:rFonts w:asciiTheme="minorHAnsi" w:hAnsiTheme="minorHAnsi" w:cstheme="minorBidi"/>
                <w:color w:val="auto"/>
                <w:sz w:val="22"/>
                <w:szCs w:val="22"/>
              </w:rPr>
            </w:pPr>
            <w:bookmarkStart w:id="349" w:name="_Toc27154157"/>
            <w:bookmarkStart w:id="350" w:name="_Toc27179760"/>
            <w:bookmarkStart w:id="351" w:name="_Toc27180500"/>
            <w:r w:rsidRPr="008A6D2E">
              <w:rPr>
                <w:rFonts w:asciiTheme="minorHAnsi" w:hAnsiTheme="minorHAnsi" w:cstheme="minorBidi"/>
                <w:color w:val="auto"/>
                <w:sz w:val="22"/>
                <w:szCs w:val="22"/>
              </w:rPr>
              <w:t>Industrias de alimentos y bebidas</w:t>
            </w:r>
            <w:bookmarkEnd w:id="349"/>
            <w:bookmarkEnd w:id="350"/>
            <w:bookmarkEnd w:id="351"/>
          </w:p>
        </w:tc>
      </w:tr>
      <w:tr w:rsidR="009D5FC9" w:rsidRPr="008A6D2E" w14:paraId="21098AAE" w14:textId="77777777" w:rsidTr="00991115">
        <w:trPr>
          <w:trHeight w:val="253"/>
          <w:jc w:val="center"/>
        </w:trPr>
        <w:tc>
          <w:tcPr>
            <w:tcW w:w="2263" w:type="dxa"/>
            <w:shd w:val="clear" w:color="auto" w:fill="auto"/>
            <w:hideMark/>
          </w:tcPr>
          <w:p w14:paraId="220F250C"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52" w:name="_Toc27154158"/>
            <w:bookmarkStart w:id="353" w:name="_Toc27179761"/>
            <w:bookmarkStart w:id="354" w:name="_Toc27180501"/>
            <w:r w:rsidRPr="008A6D2E">
              <w:rPr>
                <w:rFonts w:asciiTheme="minorHAnsi" w:hAnsiTheme="minorHAnsi" w:cstheme="minorBidi"/>
                <w:color w:val="auto"/>
                <w:sz w:val="22"/>
                <w:szCs w:val="22"/>
              </w:rPr>
              <w:t>78110000</w:t>
            </w:r>
            <w:bookmarkEnd w:id="352"/>
            <w:bookmarkEnd w:id="353"/>
            <w:bookmarkEnd w:id="354"/>
          </w:p>
        </w:tc>
        <w:tc>
          <w:tcPr>
            <w:tcW w:w="6804" w:type="dxa"/>
            <w:shd w:val="clear" w:color="auto" w:fill="auto"/>
            <w:hideMark/>
          </w:tcPr>
          <w:p w14:paraId="3A0D0870" w14:textId="77777777" w:rsidR="009D5FC9" w:rsidRPr="008A6D2E" w:rsidRDefault="009D5FC9" w:rsidP="00F74B5E">
            <w:pPr>
              <w:pStyle w:val="Default"/>
              <w:ind w:left="360"/>
              <w:rPr>
                <w:rFonts w:asciiTheme="minorHAnsi" w:hAnsiTheme="minorHAnsi" w:cstheme="minorBidi"/>
                <w:color w:val="auto"/>
                <w:sz w:val="22"/>
                <w:szCs w:val="22"/>
              </w:rPr>
            </w:pPr>
            <w:bookmarkStart w:id="355" w:name="_Toc27154159"/>
            <w:bookmarkStart w:id="356" w:name="_Toc27179762"/>
            <w:bookmarkStart w:id="357" w:name="_Toc27180502"/>
            <w:r w:rsidRPr="008A6D2E">
              <w:rPr>
                <w:rFonts w:asciiTheme="minorHAnsi" w:hAnsiTheme="minorHAnsi" w:cstheme="minorBidi"/>
                <w:color w:val="auto"/>
                <w:sz w:val="22"/>
                <w:szCs w:val="22"/>
              </w:rPr>
              <w:t>Transporte de pasajeros</w:t>
            </w:r>
            <w:bookmarkEnd w:id="355"/>
            <w:bookmarkEnd w:id="356"/>
            <w:bookmarkEnd w:id="357"/>
          </w:p>
        </w:tc>
      </w:tr>
      <w:tr w:rsidR="009D5FC9" w:rsidRPr="008A6D2E" w14:paraId="777408A4" w14:textId="77777777" w:rsidTr="00991115">
        <w:trPr>
          <w:trHeight w:val="159"/>
          <w:jc w:val="center"/>
        </w:trPr>
        <w:tc>
          <w:tcPr>
            <w:tcW w:w="2263" w:type="dxa"/>
            <w:shd w:val="clear" w:color="auto" w:fill="auto"/>
            <w:hideMark/>
          </w:tcPr>
          <w:p w14:paraId="0619EE76"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58" w:name="_Toc27154160"/>
            <w:bookmarkStart w:id="359" w:name="_Toc27179763"/>
            <w:bookmarkStart w:id="360" w:name="_Toc27180503"/>
            <w:r w:rsidRPr="008A6D2E">
              <w:rPr>
                <w:rFonts w:asciiTheme="minorHAnsi" w:hAnsiTheme="minorHAnsi" w:cstheme="minorBidi"/>
                <w:color w:val="auto"/>
                <w:sz w:val="22"/>
                <w:szCs w:val="22"/>
              </w:rPr>
              <w:t>78180000</w:t>
            </w:r>
            <w:bookmarkEnd w:id="358"/>
            <w:bookmarkEnd w:id="359"/>
            <w:bookmarkEnd w:id="360"/>
          </w:p>
        </w:tc>
        <w:tc>
          <w:tcPr>
            <w:tcW w:w="6804" w:type="dxa"/>
            <w:shd w:val="clear" w:color="auto" w:fill="auto"/>
            <w:hideMark/>
          </w:tcPr>
          <w:p w14:paraId="2BDDCFA7" w14:textId="77777777" w:rsidR="009D5FC9" w:rsidRPr="008A6D2E" w:rsidRDefault="009D5FC9" w:rsidP="00F74B5E">
            <w:pPr>
              <w:pStyle w:val="Default"/>
              <w:ind w:left="360"/>
              <w:rPr>
                <w:rFonts w:asciiTheme="minorHAnsi" w:hAnsiTheme="minorHAnsi" w:cstheme="minorBidi"/>
                <w:color w:val="auto"/>
                <w:sz w:val="22"/>
                <w:szCs w:val="22"/>
              </w:rPr>
            </w:pPr>
            <w:bookmarkStart w:id="361" w:name="_Toc27154161"/>
            <w:bookmarkStart w:id="362" w:name="_Toc27179764"/>
            <w:bookmarkStart w:id="363" w:name="_Toc27180504"/>
            <w:r w:rsidRPr="008A6D2E">
              <w:rPr>
                <w:rFonts w:asciiTheme="minorHAnsi" w:hAnsiTheme="minorHAnsi" w:cstheme="minorBidi"/>
                <w:color w:val="auto"/>
                <w:sz w:val="22"/>
                <w:szCs w:val="22"/>
              </w:rPr>
              <w:t>Servicios de mantenimiento o reparaciones de transportes</w:t>
            </w:r>
            <w:bookmarkEnd w:id="361"/>
            <w:bookmarkEnd w:id="362"/>
            <w:bookmarkEnd w:id="363"/>
          </w:p>
        </w:tc>
      </w:tr>
      <w:tr w:rsidR="009D5FC9" w:rsidRPr="008A6D2E" w14:paraId="289E9F9C" w14:textId="77777777" w:rsidTr="00991115">
        <w:trPr>
          <w:trHeight w:val="253"/>
          <w:jc w:val="center"/>
        </w:trPr>
        <w:tc>
          <w:tcPr>
            <w:tcW w:w="2263" w:type="dxa"/>
            <w:shd w:val="clear" w:color="auto" w:fill="auto"/>
            <w:hideMark/>
          </w:tcPr>
          <w:p w14:paraId="397C66A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64" w:name="_Toc27154162"/>
            <w:bookmarkStart w:id="365" w:name="_Toc27179765"/>
            <w:bookmarkStart w:id="366" w:name="_Toc27180505"/>
            <w:r w:rsidRPr="008A6D2E">
              <w:rPr>
                <w:rFonts w:asciiTheme="minorHAnsi" w:hAnsiTheme="minorHAnsi" w:cstheme="minorBidi"/>
                <w:color w:val="auto"/>
                <w:sz w:val="22"/>
                <w:szCs w:val="22"/>
              </w:rPr>
              <w:t>80100000</w:t>
            </w:r>
            <w:bookmarkEnd w:id="364"/>
            <w:bookmarkEnd w:id="365"/>
            <w:bookmarkEnd w:id="366"/>
          </w:p>
        </w:tc>
        <w:tc>
          <w:tcPr>
            <w:tcW w:w="6804" w:type="dxa"/>
            <w:shd w:val="clear" w:color="auto" w:fill="auto"/>
            <w:hideMark/>
          </w:tcPr>
          <w:p w14:paraId="747ADDDF" w14:textId="77777777" w:rsidR="009D5FC9" w:rsidRPr="008A6D2E" w:rsidRDefault="009D5FC9" w:rsidP="00F74B5E">
            <w:pPr>
              <w:pStyle w:val="Default"/>
              <w:ind w:left="360"/>
              <w:rPr>
                <w:rFonts w:asciiTheme="minorHAnsi" w:hAnsiTheme="minorHAnsi" w:cstheme="minorBidi"/>
                <w:color w:val="auto"/>
                <w:sz w:val="22"/>
                <w:szCs w:val="22"/>
              </w:rPr>
            </w:pPr>
            <w:bookmarkStart w:id="367" w:name="_Toc27154163"/>
            <w:bookmarkStart w:id="368" w:name="_Toc27179766"/>
            <w:bookmarkStart w:id="369" w:name="_Toc27180506"/>
            <w:r w:rsidRPr="008A6D2E">
              <w:rPr>
                <w:rFonts w:asciiTheme="minorHAnsi" w:hAnsiTheme="minorHAnsi" w:cstheme="minorBidi"/>
                <w:color w:val="auto"/>
                <w:sz w:val="22"/>
                <w:szCs w:val="22"/>
              </w:rPr>
              <w:t>Servicios de asesoría de gestión</w:t>
            </w:r>
            <w:bookmarkEnd w:id="367"/>
            <w:bookmarkEnd w:id="368"/>
            <w:bookmarkEnd w:id="369"/>
          </w:p>
        </w:tc>
      </w:tr>
      <w:tr w:rsidR="009D5FC9" w:rsidRPr="008A6D2E" w14:paraId="306C90EA" w14:textId="77777777" w:rsidTr="00991115">
        <w:trPr>
          <w:trHeight w:val="253"/>
          <w:jc w:val="center"/>
        </w:trPr>
        <w:tc>
          <w:tcPr>
            <w:tcW w:w="2263" w:type="dxa"/>
            <w:shd w:val="clear" w:color="auto" w:fill="auto"/>
            <w:hideMark/>
          </w:tcPr>
          <w:p w14:paraId="685DF73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70" w:name="_Toc27154164"/>
            <w:bookmarkStart w:id="371" w:name="_Toc27179767"/>
            <w:bookmarkStart w:id="372" w:name="_Toc27180507"/>
            <w:r w:rsidRPr="008A6D2E">
              <w:rPr>
                <w:rFonts w:asciiTheme="minorHAnsi" w:hAnsiTheme="minorHAnsi" w:cstheme="minorBidi"/>
                <w:color w:val="auto"/>
                <w:sz w:val="22"/>
                <w:szCs w:val="22"/>
              </w:rPr>
              <w:t>80140000</w:t>
            </w:r>
            <w:bookmarkEnd w:id="370"/>
            <w:bookmarkEnd w:id="371"/>
            <w:bookmarkEnd w:id="372"/>
          </w:p>
        </w:tc>
        <w:tc>
          <w:tcPr>
            <w:tcW w:w="6804" w:type="dxa"/>
            <w:shd w:val="clear" w:color="auto" w:fill="auto"/>
            <w:hideMark/>
          </w:tcPr>
          <w:p w14:paraId="77E1E71F" w14:textId="77777777" w:rsidR="009D5FC9" w:rsidRPr="008A6D2E" w:rsidRDefault="009D5FC9" w:rsidP="00F74B5E">
            <w:pPr>
              <w:pStyle w:val="Default"/>
              <w:ind w:left="360"/>
              <w:rPr>
                <w:rFonts w:asciiTheme="minorHAnsi" w:hAnsiTheme="minorHAnsi" w:cstheme="minorBidi"/>
                <w:color w:val="auto"/>
                <w:sz w:val="22"/>
                <w:szCs w:val="22"/>
              </w:rPr>
            </w:pPr>
            <w:bookmarkStart w:id="373" w:name="_Toc27154165"/>
            <w:bookmarkStart w:id="374" w:name="_Toc27179768"/>
            <w:bookmarkStart w:id="375" w:name="_Toc27180508"/>
            <w:r w:rsidRPr="008A6D2E">
              <w:rPr>
                <w:rFonts w:asciiTheme="minorHAnsi" w:hAnsiTheme="minorHAnsi" w:cstheme="minorBidi"/>
                <w:color w:val="auto"/>
                <w:sz w:val="22"/>
                <w:szCs w:val="22"/>
              </w:rPr>
              <w:t>Comercialización y distribución</w:t>
            </w:r>
            <w:bookmarkEnd w:id="373"/>
            <w:bookmarkEnd w:id="374"/>
            <w:bookmarkEnd w:id="375"/>
          </w:p>
        </w:tc>
      </w:tr>
      <w:tr w:rsidR="009D5FC9" w:rsidRPr="008A6D2E" w14:paraId="414E5108" w14:textId="77777777" w:rsidTr="00991115">
        <w:trPr>
          <w:trHeight w:val="243"/>
          <w:jc w:val="center"/>
        </w:trPr>
        <w:tc>
          <w:tcPr>
            <w:tcW w:w="2263" w:type="dxa"/>
            <w:shd w:val="clear" w:color="auto" w:fill="auto"/>
            <w:hideMark/>
          </w:tcPr>
          <w:p w14:paraId="50003633"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76" w:name="_Toc27154166"/>
            <w:bookmarkStart w:id="377" w:name="_Toc27179769"/>
            <w:bookmarkStart w:id="378" w:name="_Toc27180509"/>
            <w:r w:rsidRPr="008A6D2E">
              <w:rPr>
                <w:rFonts w:asciiTheme="minorHAnsi" w:hAnsiTheme="minorHAnsi" w:cstheme="minorBidi"/>
                <w:color w:val="auto"/>
                <w:sz w:val="22"/>
                <w:szCs w:val="22"/>
              </w:rPr>
              <w:t>81100000</w:t>
            </w:r>
            <w:bookmarkEnd w:id="376"/>
            <w:bookmarkEnd w:id="377"/>
            <w:bookmarkEnd w:id="378"/>
          </w:p>
        </w:tc>
        <w:tc>
          <w:tcPr>
            <w:tcW w:w="6804" w:type="dxa"/>
            <w:shd w:val="clear" w:color="auto" w:fill="auto"/>
            <w:hideMark/>
          </w:tcPr>
          <w:p w14:paraId="332C3086" w14:textId="77777777" w:rsidR="009D5FC9" w:rsidRPr="008A6D2E" w:rsidRDefault="009D5FC9" w:rsidP="00F74B5E">
            <w:pPr>
              <w:pStyle w:val="Default"/>
              <w:ind w:left="360"/>
              <w:rPr>
                <w:rFonts w:asciiTheme="minorHAnsi" w:hAnsiTheme="minorHAnsi" w:cstheme="minorBidi"/>
                <w:color w:val="auto"/>
                <w:sz w:val="22"/>
                <w:szCs w:val="22"/>
              </w:rPr>
            </w:pPr>
            <w:bookmarkStart w:id="379" w:name="_Toc27154167"/>
            <w:bookmarkStart w:id="380" w:name="_Toc27179770"/>
            <w:bookmarkStart w:id="381" w:name="_Toc27180510"/>
            <w:r w:rsidRPr="008A6D2E">
              <w:rPr>
                <w:rFonts w:asciiTheme="minorHAnsi" w:hAnsiTheme="minorHAnsi" w:cstheme="minorBidi"/>
                <w:color w:val="auto"/>
                <w:sz w:val="22"/>
                <w:szCs w:val="22"/>
              </w:rPr>
              <w:t>Servicios profesionales de ingeniería</w:t>
            </w:r>
            <w:bookmarkEnd w:id="379"/>
            <w:bookmarkEnd w:id="380"/>
            <w:bookmarkEnd w:id="381"/>
          </w:p>
        </w:tc>
      </w:tr>
      <w:tr w:rsidR="009D5FC9" w:rsidRPr="008A6D2E" w14:paraId="288397C7" w14:textId="77777777" w:rsidTr="00991115">
        <w:trPr>
          <w:trHeight w:val="253"/>
          <w:jc w:val="center"/>
        </w:trPr>
        <w:tc>
          <w:tcPr>
            <w:tcW w:w="2263" w:type="dxa"/>
            <w:shd w:val="clear" w:color="auto" w:fill="auto"/>
            <w:hideMark/>
          </w:tcPr>
          <w:p w14:paraId="74877D44"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82" w:name="_Toc27154168"/>
            <w:bookmarkStart w:id="383" w:name="_Toc27179771"/>
            <w:bookmarkStart w:id="384" w:name="_Toc27180511"/>
            <w:r w:rsidRPr="008A6D2E">
              <w:rPr>
                <w:rFonts w:asciiTheme="minorHAnsi" w:hAnsiTheme="minorHAnsi" w:cstheme="minorBidi"/>
                <w:color w:val="auto"/>
                <w:sz w:val="22"/>
                <w:szCs w:val="22"/>
              </w:rPr>
              <w:t>81110000</w:t>
            </w:r>
            <w:bookmarkEnd w:id="382"/>
            <w:bookmarkEnd w:id="383"/>
            <w:bookmarkEnd w:id="384"/>
          </w:p>
        </w:tc>
        <w:tc>
          <w:tcPr>
            <w:tcW w:w="6804" w:type="dxa"/>
            <w:shd w:val="clear" w:color="auto" w:fill="auto"/>
            <w:hideMark/>
          </w:tcPr>
          <w:p w14:paraId="0CDD7FFC" w14:textId="77777777" w:rsidR="009D5FC9" w:rsidRPr="008A6D2E" w:rsidRDefault="009D5FC9" w:rsidP="00F74B5E">
            <w:pPr>
              <w:pStyle w:val="Default"/>
              <w:ind w:left="360"/>
              <w:rPr>
                <w:rFonts w:asciiTheme="minorHAnsi" w:hAnsiTheme="minorHAnsi" w:cstheme="minorBidi"/>
                <w:color w:val="auto"/>
                <w:sz w:val="22"/>
                <w:szCs w:val="22"/>
              </w:rPr>
            </w:pPr>
            <w:bookmarkStart w:id="385" w:name="_Toc27154169"/>
            <w:bookmarkStart w:id="386" w:name="_Toc27179772"/>
            <w:bookmarkStart w:id="387" w:name="_Toc27180512"/>
            <w:r w:rsidRPr="008A6D2E">
              <w:rPr>
                <w:rFonts w:asciiTheme="minorHAnsi" w:hAnsiTheme="minorHAnsi" w:cstheme="minorBidi"/>
                <w:color w:val="auto"/>
                <w:sz w:val="22"/>
                <w:szCs w:val="22"/>
              </w:rPr>
              <w:t>Servicios informáticos</w:t>
            </w:r>
            <w:bookmarkEnd w:id="385"/>
            <w:bookmarkEnd w:id="386"/>
            <w:bookmarkEnd w:id="387"/>
          </w:p>
        </w:tc>
      </w:tr>
      <w:tr w:rsidR="009D5FC9" w:rsidRPr="008A6D2E" w14:paraId="491487A2" w14:textId="77777777" w:rsidTr="00991115">
        <w:trPr>
          <w:trHeight w:val="253"/>
          <w:jc w:val="center"/>
        </w:trPr>
        <w:tc>
          <w:tcPr>
            <w:tcW w:w="2263" w:type="dxa"/>
            <w:shd w:val="clear" w:color="auto" w:fill="auto"/>
            <w:hideMark/>
          </w:tcPr>
          <w:p w14:paraId="5B626DBB"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88" w:name="_Toc27154170"/>
            <w:bookmarkStart w:id="389" w:name="_Toc27179773"/>
            <w:bookmarkStart w:id="390" w:name="_Toc27180513"/>
            <w:r w:rsidRPr="008A6D2E">
              <w:rPr>
                <w:rFonts w:asciiTheme="minorHAnsi" w:hAnsiTheme="minorHAnsi" w:cstheme="minorBidi"/>
                <w:color w:val="auto"/>
                <w:sz w:val="22"/>
                <w:szCs w:val="22"/>
              </w:rPr>
              <w:t>82100000</w:t>
            </w:r>
            <w:bookmarkEnd w:id="388"/>
            <w:bookmarkEnd w:id="389"/>
            <w:bookmarkEnd w:id="390"/>
          </w:p>
        </w:tc>
        <w:tc>
          <w:tcPr>
            <w:tcW w:w="6804" w:type="dxa"/>
            <w:shd w:val="clear" w:color="auto" w:fill="auto"/>
            <w:hideMark/>
          </w:tcPr>
          <w:p w14:paraId="6A1880DD" w14:textId="77777777" w:rsidR="009D5FC9" w:rsidRPr="008A6D2E" w:rsidRDefault="009D5FC9" w:rsidP="00F74B5E">
            <w:pPr>
              <w:pStyle w:val="Default"/>
              <w:ind w:left="360"/>
              <w:rPr>
                <w:rFonts w:asciiTheme="minorHAnsi" w:hAnsiTheme="minorHAnsi" w:cstheme="minorBidi"/>
                <w:color w:val="auto"/>
                <w:sz w:val="22"/>
                <w:szCs w:val="22"/>
              </w:rPr>
            </w:pPr>
            <w:bookmarkStart w:id="391" w:name="_Toc27154171"/>
            <w:bookmarkStart w:id="392" w:name="_Toc27179774"/>
            <w:bookmarkStart w:id="393" w:name="_Toc27180514"/>
            <w:r w:rsidRPr="008A6D2E">
              <w:rPr>
                <w:rFonts w:asciiTheme="minorHAnsi" w:hAnsiTheme="minorHAnsi" w:cstheme="minorBidi"/>
                <w:color w:val="auto"/>
                <w:sz w:val="22"/>
                <w:szCs w:val="22"/>
              </w:rPr>
              <w:t>Publicidad</w:t>
            </w:r>
            <w:bookmarkEnd w:id="391"/>
            <w:bookmarkEnd w:id="392"/>
            <w:bookmarkEnd w:id="393"/>
          </w:p>
        </w:tc>
      </w:tr>
      <w:tr w:rsidR="009D5FC9" w:rsidRPr="008A6D2E" w14:paraId="6E816E32" w14:textId="77777777" w:rsidTr="00991115">
        <w:trPr>
          <w:trHeight w:val="253"/>
          <w:jc w:val="center"/>
        </w:trPr>
        <w:tc>
          <w:tcPr>
            <w:tcW w:w="2263" w:type="dxa"/>
            <w:shd w:val="clear" w:color="auto" w:fill="auto"/>
            <w:hideMark/>
          </w:tcPr>
          <w:p w14:paraId="33A43A87"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394" w:name="_Toc27154172"/>
            <w:bookmarkStart w:id="395" w:name="_Toc27179775"/>
            <w:bookmarkStart w:id="396" w:name="_Toc27180515"/>
            <w:r w:rsidRPr="008A6D2E">
              <w:rPr>
                <w:rFonts w:asciiTheme="minorHAnsi" w:hAnsiTheme="minorHAnsi" w:cstheme="minorBidi"/>
                <w:color w:val="auto"/>
                <w:sz w:val="22"/>
                <w:szCs w:val="22"/>
              </w:rPr>
              <w:t>82110000</w:t>
            </w:r>
            <w:bookmarkEnd w:id="394"/>
            <w:bookmarkEnd w:id="395"/>
            <w:bookmarkEnd w:id="396"/>
          </w:p>
        </w:tc>
        <w:tc>
          <w:tcPr>
            <w:tcW w:w="6804" w:type="dxa"/>
            <w:shd w:val="clear" w:color="auto" w:fill="auto"/>
            <w:hideMark/>
          </w:tcPr>
          <w:p w14:paraId="3E661D5E" w14:textId="77777777" w:rsidR="009D5FC9" w:rsidRPr="008A6D2E" w:rsidRDefault="009D5FC9" w:rsidP="00F74B5E">
            <w:pPr>
              <w:pStyle w:val="Default"/>
              <w:ind w:left="360"/>
              <w:rPr>
                <w:rFonts w:asciiTheme="minorHAnsi" w:hAnsiTheme="minorHAnsi" w:cstheme="minorBidi"/>
                <w:color w:val="auto"/>
                <w:sz w:val="22"/>
                <w:szCs w:val="22"/>
              </w:rPr>
            </w:pPr>
            <w:bookmarkStart w:id="397" w:name="_Toc27154173"/>
            <w:bookmarkStart w:id="398" w:name="_Toc27179776"/>
            <w:bookmarkStart w:id="399" w:name="_Toc27180516"/>
            <w:r w:rsidRPr="008A6D2E">
              <w:rPr>
                <w:rFonts w:asciiTheme="minorHAnsi" w:hAnsiTheme="minorHAnsi" w:cstheme="minorBidi"/>
                <w:color w:val="auto"/>
                <w:sz w:val="22"/>
                <w:szCs w:val="22"/>
              </w:rPr>
              <w:t>Escritura y traducciones</w:t>
            </w:r>
            <w:bookmarkEnd w:id="397"/>
            <w:bookmarkEnd w:id="398"/>
            <w:bookmarkEnd w:id="399"/>
          </w:p>
        </w:tc>
      </w:tr>
      <w:tr w:rsidR="009D5FC9" w:rsidRPr="008A6D2E" w14:paraId="5ED9E328" w14:textId="77777777" w:rsidTr="00991115">
        <w:trPr>
          <w:trHeight w:val="253"/>
          <w:jc w:val="center"/>
        </w:trPr>
        <w:tc>
          <w:tcPr>
            <w:tcW w:w="2263" w:type="dxa"/>
            <w:shd w:val="clear" w:color="auto" w:fill="auto"/>
            <w:hideMark/>
          </w:tcPr>
          <w:p w14:paraId="766D6634"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00" w:name="_Toc27154174"/>
            <w:bookmarkStart w:id="401" w:name="_Toc27179777"/>
            <w:bookmarkStart w:id="402" w:name="_Toc27180517"/>
            <w:r w:rsidRPr="008A6D2E">
              <w:rPr>
                <w:rFonts w:asciiTheme="minorHAnsi" w:hAnsiTheme="minorHAnsi" w:cstheme="minorBidi"/>
                <w:color w:val="auto"/>
                <w:sz w:val="22"/>
                <w:szCs w:val="22"/>
              </w:rPr>
              <w:t>82120000</w:t>
            </w:r>
            <w:bookmarkEnd w:id="400"/>
            <w:bookmarkEnd w:id="401"/>
            <w:bookmarkEnd w:id="402"/>
          </w:p>
        </w:tc>
        <w:tc>
          <w:tcPr>
            <w:tcW w:w="6804" w:type="dxa"/>
            <w:shd w:val="clear" w:color="auto" w:fill="auto"/>
            <w:hideMark/>
          </w:tcPr>
          <w:p w14:paraId="5DF6C469" w14:textId="77777777" w:rsidR="009D5FC9" w:rsidRPr="008A6D2E" w:rsidRDefault="009D5FC9" w:rsidP="00F74B5E">
            <w:pPr>
              <w:pStyle w:val="Default"/>
              <w:ind w:left="360"/>
              <w:rPr>
                <w:rFonts w:asciiTheme="minorHAnsi" w:hAnsiTheme="minorHAnsi" w:cstheme="minorBidi"/>
                <w:color w:val="auto"/>
                <w:sz w:val="22"/>
                <w:szCs w:val="22"/>
              </w:rPr>
            </w:pPr>
            <w:bookmarkStart w:id="403" w:name="_Toc27154175"/>
            <w:bookmarkStart w:id="404" w:name="_Toc27179778"/>
            <w:bookmarkStart w:id="405" w:name="_Toc27180518"/>
            <w:r w:rsidRPr="008A6D2E">
              <w:rPr>
                <w:rFonts w:asciiTheme="minorHAnsi" w:hAnsiTheme="minorHAnsi" w:cstheme="minorBidi"/>
                <w:color w:val="auto"/>
                <w:sz w:val="22"/>
                <w:szCs w:val="22"/>
              </w:rPr>
              <w:t>Servicios de reproducción</w:t>
            </w:r>
            <w:bookmarkEnd w:id="403"/>
            <w:bookmarkEnd w:id="404"/>
            <w:bookmarkEnd w:id="405"/>
          </w:p>
        </w:tc>
      </w:tr>
      <w:tr w:rsidR="009D5FC9" w:rsidRPr="008A6D2E" w14:paraId="751851A6" w14:textId="77777777" w:rsidTr="00991115">
        <w:trPr>
          <w:trHeight w:val="231"/>
          <w:jc w:val="center"/>
        </w:trPr>
        <w:tc>
          <w:tcPr>
            <w:tcW w:w="2263" w:type="dxa"/>
            <w:shd w:val="clear" w:color="auto" w:fill="auto"/>
            <w:hideMark/>
          </w:tcPr>
          <w:p w14:paraId="67EC6EC3"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06" w:name="_Toc27154176"/>
            <w:bookmarkStart w:id="407" w:name="_Toc27179779"/>
            <w:bookmarkStart w:id="408" w:name="_Toc27180519"/>
            <w:r w:rsidRPr="008A6D2E">
              <w:rPr>
                <w:rFonts w:asciiTheme="minorHAnsi" w:hAnsiTheme="minorHAnsi" w:cstheme="minorBidi"/>
                <w:color w:val="auto"/>
                <w:sz w:val="22"/>
                <w:szCs w:val="22"/>
              </w:rPr>
              <w:t>82150000</w:t>
            </w:r>
            <w:bookmarkEnd w:id="406"/>
            <w:bookmarkEnd w:id="407"/>
            <w:bookmarkEnd w:id="408"/>
          </w:p>
        </w:tc>
        <w:tc>
          <w:tcPr>
            <w:tcW w:w="6804" w:type="dxa"/>
            <w:shd w:val="clear" w:color="auto" w:fill="auto"/>
            <w:hideMark/>
          </w:tcPr>
          <w:p w14:paraId="74622AFE" w14:textId="77777777" w:rsidR="009D5FC9" w:rsidRPr="008A6D2E" w:rsidRDefault="009D5FC9" w:rsidP="00F74B5E">
            <w:pPr>
              <w:pStyle w:val="Default"/>
              <w:ind w:left="360"/>
              <w:rPr>
                <w:rFonts w:asciiTheme="minorHAnsi" w:hAnsiTheme="minorHAnsi" w:cstheme="minorBidi"/>
                <w:color w:val="auto"/>
                <w:sz w:val="22"/>
                <w:szCs w:val="22"/>
              </w:rPr>
            </w:pPr>
            <w:bookmarkStart w:id="409" w:name="_Toc27154177"/>
            <w:bookmarkStart w:id="410" w:name="_Toc27179780"/>
            <w:bookmarkStart w:id="411" w:name="_Toc27180520"/>
            <w:r w:rsidRPr="008A6D2E">
              <w:rPr>
                <w:rFonts w:asciiTheme="minorHAnsi" w:hAnsiTheme="minorHAnsi" w:cstheme="minorBidi"/>
                <w:color w:val="auto"/>
                <w:sz w:val="22"/>
                <w:szCs w:val="22"/>
              </w:rPr>
              <w:t>Artistas e intérpretes profesionales</w:t>
            </w:r>
            <w:bookmarkEnd w:id="409"/>
            <w:bookmarkEnd w:id="410"/>
            <w:bookmarkEnd w:id="411"/>
          </w:p>
        </w:tc>
      </w:tr>
      <w:tr w:rsidR="009D5FC9" w:rsidRPr="008A6D2E" w14:paraId="2E5F95A0" w14:textId="77777777" w:rsidTr="00991115">
        <w:trPr>
          <w:trHeight w:val="338"/>
          <w:jc w:val="center"/>
        </w:trPr>
        <w:tc>
          <w:tcPr>
            <w:tcW w:w="2263" w:type="dxa"/>
            <w:shd w:val="clear" w:color="auto" w:fill="auto"/>
            <w:hideMark/>
          </w:tcPr>
          <w:p w14:paraId="4101456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12" w:name="_Toc27154178"/>
            <w:bookmarkStart w:id="413" w:name="_Toc27179781"/>
            <w:bookmarkStart w:id="414" w:name="_Toc27180521"/>
            <w:r w:rsidRPr="008A6D2E">
              <w:rPr>
                <w:rFonts w:asciiTheme="minorHAnsi" w:hAnsiTheme="minorHAnsi" w:cstheme="minorBidi"/>
                <w:color w:val="auto"/>
                <w:sz w:val="22"/>
                <w:szCs w:val="22"/>
              </w:rPr>
              <w:t>83110000</w:t>
            </w:r>
            <w:bookmarkEnd w:id="412"/>
            <w:bookmarkEnd w:id="413"/>
            <w:bookmarkEnd w:id="414"/>
          </w:p>
        </w:tc>
        <w:tc>
          <w:tcPr>
            <w:tcW w:w="6804" w:type="dxa"/>
            <w:shd w:val="clear" w:color="auto" w:fill="auto"/>
            <w:hideMark/>
          </w:tcPr>
          <w:p w14:paraId="68D0D3F0" w14:textId="77777777" w:rsidR="009D5FC9" w:rsidRPr="008A6D2E" w:rsidRDefault="009D5FC9" w:rsidP="00F74B5E">
            <w:pPr>
              <w:pStyle w:val="Default"/>
              <w:ind w:left="360"/>
              <w:rPr>
                <w:rFonts w:asciiTheme="minorHAnsi" w:hAnsiTheme="minorHAnsi" w:cstheme="minorBidi"/>
                <w:color w:val="auto"/>
                <w:sz w:val="22"/>
                <w:szCs w:val="22"/>
              </w:rPr>
            </w:pPr>
            <w:bookmarkStart w:id="415" w:name="_Toc27154179"/>
            <w:bookmarkStart w:id="416" w:name="_Toc27179782"/>
            <w:bookmarkStart w:id="417" w:name="_Toc27180522"/>
            <w:r w:rsidRPr="008A6D2E">
              <w:rPr>
                <w:rFonts w:asciiTheme="minorHAnsi" w:hAnsiTheme="minorHAnsi" w:cstheme="minorBidi"/>
                <w:color w:val="auto"/>
                <w:sz w:val="22"/>
                <w:szCs w:val="22"/>
              </w:rPr>
              <w:t>Servicios de medios de telecomunicaciones</w:t>
            </w:r>
            <w:bookmarkEnd w:id="415"/>
            <w:bookmarkEnd w:id="416"/>
            <w:bookmarkEnd w:id="417"/>
          </w:p>
        </w:tc>
      </w:tr>
      <w:tr w:rsidR="009D5FC9" w:rsidRPr="008A6D2E" w14:paraId="2C54CBD5" w14:textId="77777777" w:rsidTr="00991115">
        <w:trPr>
          <w:trHeight w:val="252"/>
          <w:jc w:val="center"/>
        </w:trPr>
        <w:tc>
          <w:tcPr>
            <w:tcW w:w="2263" w:type="dxa"/>
            <w:shd w:val="clear" w:color="auto" w:fill="auto"/>
            <w:hideMark/>
          </w:tcPr>
          <w:p w14:paraId="23FBE32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18" w:name="_Toc27154180"/>
            <w:bookmarkStart w:id="419" w:name="_Toc27179783"/>
            <w:bookmarkStart w:id="420" w:name="_Toc27180523"/>
            <w:r w:rsidRPr="008A6D2E">
              <w:rPr>
                <w:rFonts w:asciiTheme="minorHAnsi" w:hAnsiTheme="minorHAnsi" w:cstheme="minorBidi"/>
                <w:color w:val="auto"/>
                <w:sz w:val="22"/>
                <w:szCs w:val="22"/>
              </w:rPr>
              <w:t>84110000</w:t>
            </w:r>
            <w:bookmarkEnd w:id="418"/>
            <w:bookmarkEnd w:id="419"/>
            <w:bookmarkEnd w:id="420"/>
          </w:p>
        </w:tc>
        <w:tc>
          <w:tcPr>
            <w:tcW w:w="6804" w:type="dxa"/>
            <w:shd w:val="clear" w:color="auto" w:fill="auto"/>
            <w:hideMark/>
          </w:tcPr>
          <w:p w14:paraId="1145582F" w14:textId="77777777" w:rsidR="009D5FC9" w:rsidRPr="008A6D2E" w:rsidRDefault="009D5FC9" w:rsidP="00F74B5E">
            <w:pPr>
              <w:pStyle w:val="Default"/>
              <w:ind w:left="360"/>
              <w:rPr>
                <w:rFonts w:asciiTheme="minorHAnsi" w:hAnsiTheme="minorHAnsi" w:cstheme="minorBidi"/>
                <w:color w:val="auto"/>
                <w:sz w:val="22"/>
                <w:szCs w:val="22"/>
              </w:rPr>
            </w:pPr>
            <w:bookmarkStart w:id="421" w:name="_Toc27154181"/>
            <w:bookmarkStart w:id="422" w:name="_Toc27179784"/>
            <w:bookmarkStart w:id="423" w:name="_Toc27180524"/>
            <w:r w:rsidRPr="008A6D2E">
              <w:rPr>
                <w:rFonts w:asciiTheme="minorHAnsi" w:hAnsiTheme="minorHAnsi" w:cstheme="minorBidi"/>
                <w:color w:val="auto"/>
                <w:sz w:val="22"/>
                <w:szCs w:val="22"/>
              </w:rPr>
              <w:t>Servicios de contabilidad y auditorias</w:t>
            </w:r>
            <w:bookmarkEnd w:id="421"/>
            <w:bookmarkEnd w:id="422"/>
            <w:bookmarkEnd w:id="423"/>
          </w:p>
        </w:tc>
      </w:tr>
      <w:tr w:rsidR="009D5FC9" w:rsidRPr="008A6D2E" w14:paraId="1D52EDF1" w14:textId="77777777" w:rsidTr="00991115">
        <w:trPr>
          <w:trHeight w:val="253"/>
          <w:jc w:val="center"/>
        </w:trPr>
        <w:tc>
          <w:tcPr>
            <w:tcW w:w="2263" w:type="dxa"/>
            <w:shd w:val="clear" w:color="auto" w:fill="auto"/>
            <w:hideMark/>
          </w:tcPr>
          <w:p w14:paraId="4C1C6C2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24" w:name="_Toc27154182"/>
            <w:bookmarkStart w:id="425" w:name="_Toc27179785"/>
            <w:bookmarkStart w:id="426" w:name="_Toc27180525"/>
            <w:r w:rsidRPr="008A6D2E">
              <w:rPr>
                <w:rFonts w:asciiTheme="minorHAnsi" w:hAnsiTheme="minorHAnsi" w:cstheme="minorBidi"/>
                <w:color w:val="auto"/>
                <w:sz w:val="22"/>
                <w:szCs w:val="22"/>
              </w:rPr>
              <w:t>86110000</w:t>
            </w:r>
            <w:bookmarkEnd w:id="424"/>
            <w:bookmarkEnd w:id="425"/>
            <w:bookmarkEnd w:id="426"/>
          </w:p>
        </w:tc>
        <w:tc>
          <w:tcPr>
            <w:tcW w:w="6804" w:type="dxa"/>
            <w:shd w:val="clear" w:color="auto" w:fill="auto"/>
            <w:hideMark/>
          </w:tcPr>
          <w:p w14:paraId="796E7387" w14:textId="77777777" w:rsidR="009D5FC9" w:rsidRPr="008A6D2E" w:rsidRDefault="009D5FC9" w:rsidP="00F74B5E">
            <w:pPr>
              <w:pStyle w:val="Default"/>
              <w:ind w:left="360"/>
              <w:rPr>
                <w:rFonts w:asciiTheme="minorHAnsi" w:hAnsiTheme="minorHAnsi" w:cstheme="minorBidi"/>
                <w:color w:val="auto"/>
                <w:sz w:val="22"/>
                <w:szCs w:val="22"/>
              </w:rPr>
            </w:pPr>
            <w:bookmarkStart w:id="427" w:name="_Toc27154183"/>
            <w:bookmarkStart w:id="428" w:name="_Toc27179786"/>
            <w:bookmarkStart w:id="429" w:name="_Toc27180526"/>
            <w:r w:rsidRPr="008A6D2E">
              <w:rPr>
                <w:rFonts w:asciiTheme="minorHAnsi" w:hAnsiTheme="minorHAnsi" w:cstheme="minorBidi"/>
                <w:color w:val="auto"/>
                <w:sz w:val="22"/>
                <w:szCs w:val="22"/>
              </w:rPr>
              <w:t>Sistemas educativos alternativos</w:t>
            </w:r>
            <w:bookmarkEnd w:id="427"/>
            <w:bookmarkEnd w:id="428"/>
            <w:bookmarkEnd w:id="429"/>
          </w:p>
        </w:tc>
      </w:tr>
      <w:tr w:rsidR="009D5FC9" w:rsidRPr="008A6D2E" w14:paraId="12B197E2" w14:textId="77777777" w:rsidTr="00991115">
        <w:trPr>
          <w:trHeight w:val="293"/>
          <w:jc w:val="center"/>
        </w:trPr>
        <w:tc>
          <w:tcPr>
            <w:tcW w:w="2263" w:type="dxa"/>
            <w:shd w:val="clear" w:color="auto" w:fill="auto"/>
            <w:hideMark/>
          </w:tcPr>
          <w:p w14:paraId="117EFF9C"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30" w:name="_Toc27154184"/>
            <w:bookmarkStart w:id="431" w:name="_Toc27179787"/>
            <w:bookmarkStart w:id="432" w:name="_Toc27180527"/>
            <w:r w:rsidRPr="008A6D2E">
              <w:rPr>
                <w:rFonts w:asciiTheme="minorHAnsi" w:hAnsiTheme="minorHAnsi" w:cstheme="minorBidi"/>
                <w:color w:val="auto"/>
                <w:sz w:val="22"/>
                <w:szCs w:val="22"/>
              </w:rPr>
              <w:t>90100000</w:t>
            </w:r>
            <w:bookmarkEnd w:id="430"/>
            <w:bookmarkEnd w:id="431"/>
            <w:bookmarkEnd w:id="432"/>
          </w:p>
        </w:tc>
        <w:tc>
          <w:tcPr>
            <w:tcW w:w="6804" w:type="dxa"/>
            <w:shd w:val="clear" w:color="auto" w:fill="auto"/>
            <w:hideMark/>
          </w:tcPr>
          <w:p w14:paraId="5020BAF8" w14:textId="77777777" w:rsidR="009D5FC9" w:rsidRPr="008A6D2E" w:rsidRDefault="009D5FC9" w:rsidP="00F74B5E">
            <w:pPr>
              <w:pStyle w:val="Default"/>
              <w:ind w:left="360"/>
              <w:rPr>
                <w:rFonts w:asciiTheme="minorHAnsi" w:hAnsiTheme="minorHAnsi" w:cstheme="minorBidi"/>
                <w:color w:val="auto"/>
                <w:sz w:val="22"/>
                <w:szCs w:val="22"/>
              </w:rPr>
            </w:pPr>
            <w:bookmarkStart w:id="433" w:name="_Toc27154185"/>
            <w:bookmarkStart w:id="434" w:name="_Toc27179788"/>
            <w:bookmarkStart w:id="435" w:name="_Toc27180528"/>
            <w:r w:rsidRPr="008A6D2E">
              <w:rPr>
                <w:rFonts w:asciiTheme="minorHAnsi" w:hAnsiTheme="minorHAnsi" w:cstheme="minorBidi"/>
                <w:color w:val="auto"/>
                <w:sz w:val="22"/>
                <w:szCs w:val="22"/>
              </w:rPr>
              <w:t>Restaurantes y catering (servicios de comidas y bebidas)</w:t>
            </w:r>
            <w:bookmarkEnd w:id="433"/>
            <w:bookmarkEnd w:id="434"/>
            <w:bookmarkEnd w:id="435"/>
          </w:p>
        </w:tc>
      </w:tr>
      <w:tr w:rsidR="009D5FC9" w:rsidRPr="008A6D2E" w14:paraId="0E85068B" w14:textId="77777777" w:rsidTr="00991115">
        <w:trPr>
          <w:trHeight w:val="269"/>
          <w:jc w:val="center"/>
        </w:trPr>
        <w:tc>
          <w:tcPr>
            <w:tcW w:w="2263" w:type="dxa"/>
            <w:shd w:val="clear" w:color="auto" w:fill="auto"/>
            <w:hideMark/>
          </w:tcPr>
          <w:p w14:paraId="421C8022"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36" w:name="_Toc27154186"/>
            <w:bookmarkStart w:id="437" w:name="_Toc27179789"/>
            <w:bookmarkStart w:id="438" w:name="_Toc27180529"/>
            <w:r w:rsidRPr="008A6D2E">
              <w:rPr>
                <w:rFonts w:asciiTheme="minorHAnsi" w:hAnsiTheme="minorHAnsi" w:cstheme="minorBidi"/>
                <w:color w:val="auto"/>
                <w:sz w:val="22"/>
                <w:szCs w:val="22"/>
              </w:rPr>
              <w:t>90110000</w:t>
            </w:r>
            <w:bookmarkEnd w:id="436"/>
            <w:bookmarkEnd w:id="437"/>
            <w:bookmarkEnd w:id="438"/>
          </w:p>
        </w:tc>
        <w:tc>
          <w:tcPr>
            <w:tcW w:w="6804" w:type="dxa"/>
            <w:shd w:val="clear" w:color="auto" w:fill="auto"/>
            <w:hideMark/>
          </w:tcPr>
          <w:p w14:paraId="5A6C79AF" w14:textId="77777777" w:rsidR="009D5FC9" w:rsidRPr="008A6D2E" w:rsidRDefault="009D5FC9" w:rsidP="00F74B5E">
            <w:pPr>
              <w:pStyle w:val="Default"/>
              <w:ind w:left="360"/>
              <w:rPr>
                <w:rFonts w:asciiTheme="minorHAnsi" w:hAnsiTheme="minorHAnsi" w:cstheme="minorBidi"/>
                <w:color w:val="auto"/>
                <w:sz w:val="22"/>
                <w:szCs w:val="22"/>
              </w:rPr>
            </w:pPr>
            <w:bookmarkStart w:id="439" w:name="_Toc27154187"/>
            <w:bookmarkStart w:id="440" w:name="_Toc27179790"/>
            <w:bookmarkStart w:id="441" w:name="_Toc27180530"/>
            <w:r w:rsidRPr="008A6D2E">
              <w:rPr>
                <w:rFonts w:asciiTheme="minorHAnsi" w:hAnsiTheme="minorHAnsi" w:cstheme="minorBidi"/>
                <w:color w:val="auto"/>
                <w:sz w:val="22"/>
                <w:szCs w:val="22"/>
              </w:rPr>
              <w:t>Instalaciones hoteleras, alojamientos y centros de encuentros</w:t>
            </w:r>
            <w:bookmarkEnd w:id="439"/>
            <w:bookmarkEnd w:id="440"/>
            <w:bookmarkEnd w:id="441"/>
          </w:p>
        </w:tc>
      </w:tr>
      <w:tr w:rsidR="009D5FC9" w:rsidRPr="008A6D2E" w14:paraId="2243609A" w14:textId="77777777" w:rsidTr="00991115">
        <w:trPr>
          <w:trHeight w:val="253"/>
          <w:jc w:val="center"/>
        </w:trPr>
        <w:tc>
          <w:tcPr>
            <w:tcW w:w="2263" w:type="dxa"/>
            <w:shd w:val="clear" w:color="auto" w:fill="auto"/>
            <w:hideMark/>
          </w:tcPr>
          <w:p w14:paraId="2058BF6A"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42" w:name="_Toc27154188"/>
            <w:bookmarkStart w:id="443" w:name="_Toc27179791"/>
            <w:bookmarkStart w:id="444" w:name="_Toc27180531"/>
            <w:r w:rsidRPr="008A6D2E">
              <w:rPr>
                <w:rFonts w:asciiTheme="minorHAnsi" w:hAnsiTheme="minorHAnsi" w:cstheme="minorBidi"/>
                <w:color w:val="auto"/>
                <w:sz w:val="22"/>
                <w:szCs w:val="22"/>
              </w:rPr>
              <w:t>90120000</w:t>
            </w:r>
            <w:bookmarkEnd w:id="442"/>
            <w:bookmarkEnd w:id="443"/>
            <w:bookmarkEnd w:id="444"/>
          </w:p>
        </w:tc>
        <w:tc>
          <w:tcPr>
            <w:tcW w:w="6804" w:type="dxa"/>
            <w:shd w:val="clear" w:color="auto" w:fill="auto"/>
            <w:hideMark/>
          </w:tcPr>
          <w:p w14:paraId="07B412D6" w14:textId="77777777" w:rsidR="009D5FC9" w:rsidRPr="008A6D2E" w:rsidRDefault="009D5FC9" w:rsidP="00F74B5E">
            <w:pPr>
              <w:pStyle w:val="Default"/>
              <w:ind w:left="360"/>
              <w:rPr>
                <w:rFonts w:asciiTheme="minorHAnsi" w:hAnsiTheme="minorHAnsi" w:cstheme="minorBidi"/>
                <w:color w:val="auto"/>
                <w:sz w:val="22"/>
                <w:szCs w:val="22"/>
              </w:rPr>
            </w:pPr>
            <w:bookmarkStart w:id="445" w:name="_Toc27154189"/>
            <w:bookmarkStart w:id="446" w:name="_Toc27179792"/>
            <w:bookmarkStart w:id="447" w:name="_Toc27180532"/>
            <w:r w:rsidRPr="008A6D2E">
              <w:rPr>
                <w:rFonts w:asciiTheme="minorHAnsi" w:hAnsiTheme="minorHAnsi" w:cstheme="minorBidi"/>
                <w:color w:val="auto"/>
                <w:sz w:val="22"/>
                <w:szCs w:val="22"/>
              </w:rPr>
              <w:t>Facilitación de viajes</w:t>
            </w:r>
            <w:bookmarkEnd w:id="445"/>
            <w:bookmarkEnd w:id="446"/>
            <w:bookmarkEnd w:id="447"/>
          </w:p>
        </w:tc>
      </w:tr>
      <w:tr w:rsidR="009D5FC9" w:rsidRPr="008A6D2E" w14:paraId="7FB236BB" w14:textId="77777777" w:rsidTr="00991115">
        <w:trPr>
          <w:trHeight w:val="253"/>
          <w:jc w:val="center"/>
        </w:trPr>
        <w:tc>
          <w:tcPr>
            <w:tcW w:w="2263" w:type="dxa"/>
            <w:shd w:val="clear" w:color="auto" w:fill="auto"/>
            <w:hideMark/>
          </w:tcPr>
          <w:p w14:paraId="0DDDCB04" w14:textId="77777777" w:rsidR="009D5FC9" w:rsidRPr="008A6D2E" w:rsidRDefault="009D5FC9" w:rsidP="00F74B5E">
            <w:pPr>
              <w:pStyle w:val="Default"/>
              <w:ind w:left="360"/>
              <w:jc w:val="center"/>
              <w:rPr>
                <w:rFonts w:asciiTheme="minorHAnsi" w:hAnsiTheme="minorHAnsi" w:cstheme="minorBidi"/>
                <w:color w:val="auto"/>
                <w:sz w:val="22"/>
                <w:szCs w:val="22"/>
              </w:rPr>
            </w:pPr>
            <w:bookmarkStart w:id="448" w:name="_Toc27154190"/>
            <w:bookmarkStart w:id="449" w:name="_Toc27179793"/>
            <w:bookmarkStart w:id="450" w:name="_Toc27180533"/>
            <w:r w:rsidRPr="008A6D2E">
              <w:rPr>
                <w:rFonts w:asciiTheme="minorHAnsi" w:hAnsiTheme="minorHAnsi" w:cstheme="minorBidi"/>
                <w:color w:val="auto"/>
                <w:sz w:val="22"/>
                <w:szCs w:val="22"/>
              </w:rPr>
              <w:t>90150000</w:t>
            </w:r>
            <w:bookmarkEnd w:id="448"/>
            <w:bookmarkEnd w:id="449"/>
            <w:bookmarkEnd w:id="450"/>
          </w:p>
        </w:tc>
        <w:tc>
          <w:tcPr>
            <w:tcW w:w="6804" w:type="dxa"/>
            <w:shd w:val="clear" w:color="auto" w:fill="auto"/>
            <w:hideMark/>
          </w:tcPr>
          <w:p w14:paraId="10C20E7B" w14:textId="77777777" w:rsidR="009D5FC9" w:rsidRPr="008A6D2E" w:rsidRDefault="009D5FC9" w:rsidP="00F74B5E">
            <w:pPr>
              <w:pStyle w:val="Default"/>
              <w:ind w:left="360"/>
              <w:rPr>
                <w:rFonts w:asciiTheme="minorHAnsi" w:hAnsiTheme="minorHAnsi" w:cstheme="minorBidi"/>
                <w:color w:val="auto"/>
                <w:sz w:val="22"/>
                <w:szCs w:val="22"/>
              </w:rPr>
            </w:pPr>
            <w:bookmarkStart w:id="451" w:name="_Toc27154191"/>
            <w:bookmarkStart w:id="452" w:name="_Toc27179794"/>
            <w:bookmarkStart w:id="453" w:name="_Toc27180534"/>
            <w:r w:rsidRPr="008A6D2E">
              <w:rPr>
                <w:rFonts w:asciiTheme="minorHAnsi" w:hAnsiTheme="minorHAnsi" w:cstheme="minorBidi"/>
                <w:color w:val="auto"/>
                <w:sz w:val="22"/>
                <w:szCs w:val="22"/>
              </w:rPr>
              <w:t>Servicios de entretenimiento</w:t>
            </w:r>
            <w:bookmarkEnd w:id="451"/>
            <w:bookmarkEnd w:id="452"/>
            <w:bookmarkEnd w:id="453"/>
          </w:p>
        </w:tc>
      </w:tr>
    </w:tbl>
    <w:p w14:paraId="72EAB105" w14:textId="1A7D070E" w:rsidR="009D5FC9" w:rsidRDefault="009D5FC9" w:rsidP="009D5FC9">
      <w:pPr>
        <w:pStyle w:val="Default"/>
        <w:ind w:left="360"/>
        <w:outlineLvl w:val="0"/>
        <w:rPr>
          <w:rFonts w:asciiTheme="minorHAnsi" w:hAnsiTheme="minorHAnsi" w:cstheme="minorBidi"/>
          <w:color w:val="auto"/>
          <w:sz w:val="22"/>
          <w:szCs w:val="22"/>
        </w:rPr>
      </w:pPr>
      <w:r w:rsidRPr="008A6D2E">
        <w:rPr>
          <w:rFonts w:asciiTheme="minorHAnsi" w:hAnsiTheme="minorHAnsi" w:cstheme="minorBidi"/>
          <w:color w:val="auto"/>
          <w:sz w:val="22"/>
          <w:szCs w:val="22"/>
        </w:rPr>
        <w:fldChar w:fldCharType="end"/>
      </w:r>
    </w:p>
    <w:p w14:paraId="49846918" w14:textId="77C0A2B8" w:rsidR="009D5FC9" w:rsidRDefault="009D5FC9" w:rsidP="009D5FC9">
      <w:pPr>
        <w:pStyle w:val="Default"/>
        <w:ind w:left="360"/>
        <w:outlineLvl w:val="0"/>
        <w:rPr>
          <w:rFonts w:asciiTheme="minorHAnsi" w:hAnsiTheme="minorHAnsi" w:cstheme="minorBidi"/>
          <w:color w:val="auto"/>
          <w:sz w:val="22"/>
          <w:szCs w:val="22"/>
        </w:rPr>
      </w:pPr>
    </w:p>
    <w:p w14:paraId="342F675A" w14:textId="199CC0F0" w:rsidR="009D5FC9" w:rsidRDefault="009D5FC9" w:rsidP="009D5FC9">
      <w:pPr>
        <w:pStyle w:val="Default"/>
        <w:ind w:left="360"/>
        <w:outlineLvl w:val="0"/>
        <w:rPr>
          <w:rFonts w:asciiTheme="minorHAnsi" w:hAnsiTheme="minorHAnsi" w:cstheme="minorBidi"/>
          <w:color w:val="auto"/>
          <w:sz w:val="22"/>
          <w:szCs w:val="22"/>
        </w:rPr>
      </w:pPr>
    </w:p>
    <w:p w14:paraId="2DA2777A" w14:textId="34A67A51" w:rsidR="009D5FC9" w:rsidRDefault="009D5FC9" w:rsidP="009D5FC9">
      <w:pPr>
        <w:pStyle w:val="Default"/>
        <w:ind w:left="360"/>
        <w:outlineLvl w:val="0"/>
        <w:rPr>
          <w:rFonts w:asciiTheme="minorHAnsi" w:hAnsiTheme="minorHAnsi" w:cstheme="minorBidi"/>
          <w:color w:val="auto"/>
          <w:sz w:val="22"/>
          <w:szCs w:val="22"/>
        </w:rPr>
      </w:pPr>
    </w:p>
    <w:p w14:paraId="71AF3B55" w14:textId="6A8417C6" w:rsidR="00991115" w:rsidRDefault="00991115" w:rsidP="009D5FC9">
      <w:pPr>
        <w:pStyle w:val="Default"/>
        <w:ind w:left="360"/>
        <w:outlineLvl w:val="0"/>
        <w:rPr>
          <w:rFonts w:asciiTheme="minorHAnsi" w:hAnsiTheme="minorHAnsi" w:cstheme="minorBidi"/>
          <w:color w:val="auto"/>
          <w:sz w:val="22"/>
          <w:szCs w:val="22"/>
        </w:rPr>
      </w:pPr>
    </w:p>
    <w:p w14:paraId="6890F659" w14:textId="44D4C1D8" w:rsidR="00991115" w:rsidRDefault="00991115" w:rsidP="009D5FC9">
      <w:pPr>
        <w:pStyle w:val="Default"/>
        <w:ind w:left="360"/>
        <w:outlineLvl w:val="0"/>
        <w:rPr>
          <w:rFonts w:asciiTheme="minorHAnsi" w:hAnsiTheme="minorHAnsi" w:cstheme="minorBidi"/>
          <w:color w:val="auto"/>
          <w:sz w:val="22"/>
          <w:szCs w:val="22"/>
        </w:rPr>
      </w:pPr>
    </w:p>
    <w:p w14:paraId="311D5CCE" w14:textId="4E7E07E7" w:rsidR="00991115" w:rsidRDefault="00991115" w:rsidP="009D5FC9">
      <w:pPr>
        <w:pStyle w:val="Default"/>
        <w:ind w:left="360"/>
        <w:outlineLvl w:val="0"/>
        <w:rPr>
          <w:rFonts w:asciiTheme="minorHAnsi" w:hAnsiTheme="minorHAnsi" w:cstheme="minorBidi"/>
          <w:color w:val="auto"/>
          <w:sz w:val="22"/>
          <w:szCs w:val="22"/>
        </w:rPr>
      </w:pPr>
    </w:p>
    <w:p w14:paraId="5402042E" w14:textId="6C673BB0" w:rsidR="00991115" w:rsidRDefault="00991115" w:rsidP="009D5FC9">
      <w:pPr>
        <w:pStyle w:val="Default"/>
        <w:ind w:left="360"/>
        <w:outlineLvl w:val="0"/>
        <w:rPr>
          <w:rFonts w:asciiTheme="minorHAnsi" w:hAnsiTheme="minorHAnsi" w:cstheme="minorBidi"/>
          <w:color w:val="auto"/>
          <w:sz w:val="22"/>
          <w:szCs w:val="22"/>
        </w:rPr>
      </w:pPr>
    </w:p>
    <w:p w14:paraId="4F69CD1E" w14:textId="28EECD3E" w:rsidR="00991115" w:rsidRDefault="00991115" w:rsidP="009D5FC9">
      <w:pPr>
        <w:pStyle w:val="Default"/>
        <w:ind w:left="360"/>
        <w:outlineLvl w:val="0"/>
        <w:rPr>
          <w:rFonts w:asciiTheme="minorHAnsi" w:hAnsiTheme="minorHAnsi" w:cstheme="minorBidi"/>
          <w:color w:val="auto"/>
          <w:sz w:val="22"/>
          <w:szCs w:val="22"/>
        </w:rPr>
      </w:pPr>
    </w:p>
    <w:p w14:paraId="6C449917" w14:textId="1EB1F1D5" w:rsidR="00991115" w:rsidRDefault="00991115" w:rsidP="009D5FC9">
      <w:pPr>
        <w:pStyle w:val="Default"/>
        <w:ind w:left="360"/>
        <w:outlineLvl w:val="0"/>
        <w:rPr>
          <w:rFonts w:asciiTheme="minorHAnsi" w:hAnsiTheme="minorHAnsi" w:cstheme="minorBidi"/>
          <w:color w:val="auto"/>
          <w:sz w:val="22"/>
          <w:szCs w:val="22"/>
        </w:rPr>
      </w:pPr>
    </w:p>
    <w:p w14:paraId="2B973034" w14:textId="6220FABA" w:rsidR="00991115" w:rsidRDefault="00991115" w:rsidP="009D5FC9">
      <w:pPr>
        <w:pStyle w:val="Default"/>
        <w:ind w:left="360"/>
        <w:outlineLvl w:val="0"/>
        <w:rPr>
          <w:rFonts w:asciiTheme="minorHAnsi" w:hAnsiTheme="minorHAnsi" w:cstheme="minorBidi"/>
          <w:color w:val="auto"/>
          <w:sz w:val="22"/>
          <w:szCs w:val="22"/>
        </w:rPr>
      </w:pPr>
    </w:p>
    <w:p w14:paraId="263FA87C" w14:textId="732F5AA3" w:rsidR="00991115" w:rsidRDefault="00991115" w:rsidP="009D5FC9">
      <w:pPr>
        <w:pStyle w:val="Default"/>
        <w:ind w:left="360"/>
        <w:outlineLvl w:val="0"/>
        <w:rPr>
          <w:rFonts w:asciiTheme="minorHAnsi" w:hAnsiTheme="minorHAnsi" w:cstheme="minorBidi"/>
          <w:color w:val="auto"/>
          <w:sz w:val="22"/>
          <w:szCs w:val="22"/>
        </w:rPr>
      </w:pPr>
    </w:p>
    <w:p w14:paraId="7AB504E4" w14:textId="77777777" w:rsidR="00991115" w:rsidRDefault="00991115" w:rsidP="009D5FC9">
      <w:pPr>
        <w:pStyle w:val="Default"/>
        <w:ind w:left="360"/>
        <w:outlineLvl w:val="0"/>
        <w:rPr>
          <w:rFonts w:asciiTheme="minorHAnsi" w:hAnsiTheme="minorHAnsi" w:cstheme="minorBidi"/>
          <w:color w:val="auto"/>
          <w:sz w:val="22"/>
          <w:szCs w:val="22"/>
        </w:rPr>
      </w:pPr>
    </w:p>
    <w:p w14:paraId="00B89911" w14:textId="77777777" w:rsidR="00991115" w:rsidRDefault="00991115" w:rsidP="009D5FC9">
      <w:pPr>
        <w:pStyle w:val="Default"/>
        <w:ind w:left="360"/>
        <w:outlineLvl w:val="0"/>
        <w:rPr>
          <w:rFonts w:asciiTheme="minorHAnsi" w:hAnsiTheme="minorHAnsi" w:cstheme="minorBidi"/>
          <w:color w:val="auto"/>
          <w:sz w:val="22"/>
          <w:szCs w:val="22"/>
        </w:rPr>
      </w:pPr>
    </w:p>
    <w:p w14:paraId="55657E87" w14:textId="31B3F076" w:rsidR="009D5FC9" w:rsidRDefault="009D5FC9" w:rsidP="007F37FE">
      <w:pPr>
        <w:pStyle w:val="Default"/>
        <w:outlineLvl w:val="0"/>
        <w:rPr>
          <w:rFonts w:asciiTheme="minorHAnsi" w:hAnsiTheme="minorHAnsi" w:cstheme="minorBidi"/>
          <w:color w:val="auto"/>
          <w:sz w:val="22"/>
          <w:szCs w:val="22"/>
        </w:rPr>
      </w:pPr>
    </w:p>
    <w:p w14:paraId="0F4032EB" w14:textId="77777777" w:rsidR="00BB6343" w:rsidRDefault="00BB6343" w:rsidP="007F37FE">
      <w:pPr>
        <w:pStyle w:val="Default"/>
        <w:outlineLvl w:val="0"/>
        <w:rPr>
          <w:rFonts w:asciiTheme="minorHAnsi" w:hAnsiTheme="minorHAnsi" w:cstheme="minorBidi"/>
          <w:color w:val="auto"/>
          <w:sz w:val="22"/>
          <w:szCs w:val="22"/>
        </w:rPr>
      </w:pPr>
    </w:p>
    <w:p w14:paraId="2CEE2183" w14:textId="77777777" w:rsidR="00BB6343" w:rsidRDefault="00BB6343" w:rsidP="007F37FE">
      <w:pPr>
        <w:pStyle w:val="Default"/>
        <w:outlineLvl w:val="0"/>
        <w:rPr>
          <w:rFonts w:asciiTheme="minorHAnsi" w:hAnsiTheme="minorHAnsi" w:cstheme="minorBidi"/>
          <w:color w:val="auto"/>
          <w:sz w:val="22"/>
          <w:szCs w:val="22"/>
        </w:rPr>
      </w:pPr>
    </w:p>
    <w:p w14:paraId="5F1CBC87" w14:textId="6C7962D4" w:rsidR="009D5FC9" w:rsidRDefault="009D5FC9" w:rsidP="009D5FC9">
      <w:pPr>
        <w:pStyle w:val="Default"/>
        <w:ind w:left="360"/>
        <w:outlineLvl w:val="0"/>
        <w:rPr>
          <w:rFonts w:asciiTheme="minorHAnsi" w:hAnsiTheme="minorHAnsi" w:cstheme="minorBidi"/>
          <w:color w:val="auto"/>
          <w:sz w:val="22"/>
          <w:szCs w:val="22"/>
        </w:rPr>
      </w:pPr>
    </w:p>
    <w:p w14:paraId="5B11F5AA" w14:textId="77777777" w:rsidR="00D97D5E" w:rsidRPr="00D00122" w:rsidRDefault="00D97D5E" w:rsidP="00BB6343">
      <w:pPr>
        <w:pStyle w:val="ListParagraph"/>
        <w:numPr>
          <w:ilvl w:val="0"/>
          <w:numId w:val="32"/>
        </w:numPr>
        <w:spacing w:after="0" w:line="480" w:lineRule="auto"/>
        <w:rPr>
          <w:b/>
          <w:bCs/>
        </w:rPr>
      </w:pPr>
      <w:r w:rsidRPr="00D00122">
        <w:rPr>
          <w:b/>
          <w:bCs/>
        </w:rPr>
        <w:lastRenderedPageBreak/>
        <w:t>Descripción del (de los) proceso(s)</w:t>
      </w:r>
    </w:p>
    <w:p w14:paraId="627DCEAD" w14:textId="0D898B67" w:rsidR="00D97D5E" w:rsidRPr="008A6D2E" w:rsidRDefault="00D97D5E" w:rsidP="00D97D5E">
      <w:pPr>
        <w:tabs>
          <w:tab w:val="left" w:pos="1620"/>
          <w:tab w:val="left" w:pos="9072"/>
          <w:tab w:val="left" w:pos="9192"/>
        </w:tabs>
        <w:autoSpaceDE w:val="0"/>
        <w:autoSpaceDN w:val="0"/>
        <w:spacing w:line="276" w:lineRule="auto"/>
        <w:ind w:right="-22"/>
        <w:jc w:val="both"/>
      </w:pPr>
      <w:r w:rsidRPr="008A6D2E">
        <w:t>Los procesos de compras se realizaron bajo las directrices y en cumplimiento de la Ley No. 340-06 sobre Compras y Contrataciones de Bienes, Servicios, Obras y Concesiones con modificaciones en la Ley 449-06 y su Reglamento de Aplicación No. 543-12, el Decreto 15-17del 08 de febrero 2017, y el Decreto 350-17 del 27 de septiembre 2017, que establece el uso obligatorio del Portal Transaccional para todos los órganos sujetos a la Ley de Compras y Contrataciones.  Con especial atención al Artículo 17, Párrafo I, Párrafo II, donde se establece los umbrales utilizados para determinar la modalidad de selección dictados por el Órgano Rector. Se realizaron las siguientes modalidades de selección: Licitación Pública Nacional, Comparaciones de Precios, Compras Menores, Compra por debajo del umbral Mínimo, además, se realizaron procesos de excepción atendiendo a las actividades establecidas en lo establecido en el Párrafo del artículo 6, Ley No. 340-06 sobre Compras y Contrataciones, así como también lo establecido en el Artículo 3 del Reglamento de Aplicación 543-12 de Compras y Contrataciones.</w:t>
      </w:r>
    </w:p>
    <w:p w14:paraId="1042D54A" w14:textId="6EFD34CC" w:rsidR="009D5FC9" w:rsidRDefault="009D5FC9" w:rsidP="009C52D8">
      <w:pPr>
        <w:pStyle w:val="Default"/>
        <w:ind w:left="360"/>
        <w:outlineLvl w:val="1"/>
        <w:rPr>
          <w:rFonts w:asciiTheme="minorHAnsi" w:hAnsiTheme="minorHAnsi" w:cstheme="minorBidi"/>
          <w:color w:val="auto"/>
          <w:sz w:val="22"/>
          <w:szCs w:val="22"/>
        </w:rPr>
      </w:pPr>
    </w:p>
    <w:p w14:paraId="2E3D1134" w14:textId="650BE8B2" w:rsidR="00D97D5E" w:rsidRPr="009C52D8" w:rsidRDefault="00D97D5E" w:rsidP="00BB6343">
      <w:pPr>
        <w:pStyle w:val="ListParagraph"/>
        <w:numPr>
          <w:ilvl w:val="0"/>
          <w:numId w:val="32"/>
        </w:numPr>
        <w:spacing w:after="0" w:line="480" w:lineRule="auto"/>
        <w:rPr>
          <w:b/>
          <w:bCs/>
        </w:rPr>
      </w:pPr>
      <w:r w:rsidRPr="009C52D8">
        <w:rPr>
          <w:b/>
          <w:bCs/>
        </w:rPr>
        <w:t>Proveedor(es) contratado(s)</w:t>
      </w:r>
    </w:p>
    <w:p w14:paraId="77C9CCB5" w14:textId="77777777" w:rsidR="00D97D5E" w:rsidRPr="008A6D2E" w:rsidRDefault="00D97D5E" w:rsidP="00D97D5E">
      <w:pPr>
        <w:spacing w:line="480" w:lineRule="auto"/>
        <w:jc w:val="both"/>
      </w:pPr>
      <w:r w:rsidRPr="008A6D2E">
        <w:t>Los proveedores contratados en este periodo de tiempo</w:t>
      </w:r>
    </w:p>
    <w:p w14:paraId="13BF2D46" w14:textId="77777777" w:rsidR="00D97D5E" w:rsidRPr="008A6D2E" w:rsidRDefault="00D97D5E" w:rsidP="00D97D5E">
      <w:pPr>
        <w:sectPr w:rsidR="00D97D5E" w:rsidRPr="008A6D2E" w:rsidSect="00991115">
          <w:headerReference w:type="default" r:id="rId22"/>
          <w:pgSz w:w="11906" w:h="16838"/>
          <w:pgMar w:top="1418" w:right="1701" w:bottom="1418" w:left="1701" w:header="709" w:footer="709" w:gutter="0"/>
          <w:cols w:space="708"/>
          <w:docGrid w:linePitch="360"/>
        </w:sectPr>
      </w:pPr>
    </w:p>
    <w:p w14:paraId="2838911A" w14:textId="77777777" w:rsidR="00D97D5E" w:rsidRPr="008A6D2E" w:rsidRDefault="00D97D5E" w:rsidP="00D97D5E">
      <w:pPr>
        <w:pStyle w:val="NoSpacing"/>
      </w:pPr>
      <w:proofErr w:type="spellStart"/>
      <w:r w:rsidRPr="008A6D2E">
        <w:lastRenderedPageBreak/>
        <w:t>Tekknowlogic</w:t>
      </w:r>
      <w:proofErr w:type="spellEnd"/>
      <w:r w:rsidRPr="008A6D2E">
        <w:t xml:space="preserve"> Dominicana, SRL</w:t>
      </w:r>
    </w:p>
    <w:p w14:paraId="1D234E8A" w14:textId="77777777" w:rsidR="00D97D5E" w:rsidRPr="008A6D2E" w:rsidRDefault="00D97D5E" w:rsidP="00D97D5E">
      <w:pPr>
        <w:pStyle w:val="NoSpacing"/>
      </w:pPr>
      <w:proofErr w:type="spellStart"/>
      <w:r w:rsidRPr="008A6D2E">
        <w:t>Acd</w:t>
      </w:r>
      <w:proofErr w:type="spellEnd"/>
      <w:r w:rsidRPr="008A6D2E">
        <w:t xml:space="preserve"> Media, SRL</w:t>
      </w:r>
    </w:p>
    <w:p w14:paraId="6E88D188" w14:textId="77777777" w:rsidR="00D97D5E" w:rsidRPr="008A6D2E" w:rsidRDefault="00D97D5E" w:rsidP="00D97D5E">
      <w:pPr>
        <w:pStyle w:val="NoSpacing"/>
      </w:pPr>
      <w:proofErr w:type="spellStart"/>
      <w:r w:rsidRPr="008A6D2E">
        <w:t>Acrilarte</w:t>
      </w:r>
      <w:proofErr w:type="spellEnd"/>
      <w:r w:rsidRPr="008A6D2E">
        <w:t>, SRL</w:t>
      </w:r>
    </w:p>
    <w:p w14:paraId="11DB409A" w14:textId="77777777" w:rsidR="00D97D5E" w:rsidRPr="008A6D2E" w:rsidRDefault="00D97D5E" w:rsidP="00D97D5E">
      <w:pPr>
        <w:pStyle w:val="NoSpacing"/>
      </w:pPr>
      <w:proofErr w:type="spellStart"/>
      <w:r w:rsidRPr="008A6D2E">
        <w:t>Ademax</w:t>
      </w:r>
      <w:proofErr w:type="spellEnd"/>
      <w:r w:rsidRPr="008A6D2E">
        <w:t xml:space="preserve"> Papelería, SRL.</w:t>
      </w:r>
    </w:p>
    <w:p w14:paraId="234A0088" w14:textId="77777777" w:rsidR="00D97D5E" w:rsidRPr="008A6D2E" w:rsidRDefault="00D97D5E" w:rsidP="00D97D5E">
      <w:pPr>
        <w:pStyle w:val="NoSpacing"/>
      </w:pPr>
      <w:r w:rsidRPr="008A6D2E">
        <w:t>Agua Planeta Azul, SA</w:t>
      </w:r>
    </w:p>
    <w:p w14:paraId="690317CD" w14:textId="77777777" w:rsidR="00D97D5E" w:rsidRPr="008A6D2E" w:rsidRDefault="00D97D5E" w:rsidP="00D97D5E">
      <w:pPr>
        <w:pStyle w:val="NoSpacing"/>
      </w:pPr>
      <w:proofErr w:type="spellStart"/>
      <w:r w:rsidRPr="008A6D2E">
        <w:t>Altanatu</w:t>
      </w:r>
      <w:proofErr w:type="spellEnd"/>
      <w:r w:rsidRPr="008A6D2E">
        <w:t>, SRL</w:t>
      </w:r>
    </w:p>
    <w:p w14:paraId="36B50EBB" w14:textId="77777777" w:rsidR="00D97D5E" w:rsidRPr="008A6D2E" w:rsidRDefault="00D97D5E" w:rsidP="00D97D5E">
      <w:pPr>
        <w:pStyle w:val="NoSpacing"/>
      </w:pPr>
      <w:proofErr w:type="spellStart"/>
      <w:r w:rsidRPr="008A6D2E">
        <w:t>Alternative</w:t>
      </w:r>
      <w:proofErr w:type="spellEnd"/>
      <w:r w:rsidRPr="008A6D2E">
        <w:t xml:space="preserve"> Media </w:t>
      </w:r>
      <w:proofErr w:type="spellStart"/>
      <w:r w:rsidRPr="008A6D2E">
        <w:t>Group</w:t>
      </w:r>
      <w:proofErr w:type="spellEnd"/>
      <w:r w:rsidRPr="008A6D2E">
        <w:t xml:space="preserve"> HE, SRL</w:t>
      </w:r>
    </w:p>
    <w:p w14:paraId="5B02EE0E" w14:textId="77777777" w:rsidR="00D97D5E" w:rsidRPr="008A6D2E" w:rsidRDefault="00D97D5E" w:rsidP="00D97D5E">
      <w:pPr>
        <w:pStyle w:val="NoSpacing"/>
      </w:pPr>
      <w:proofErr w:type="spellStart"/>
      <w:r w:rsidRPr="008A6D2E">
        <w:t>Altragracia</w:t>
      </w:r>
      <w:proofErr w:type="spellEnd"/>
      <w:r w:rsidRPr="008A6D2E">
        <w:t xml:space="preserve"> </w:t>
      </w:r>
      <w:proofErr w:type="spellStart"/>
      <w:r w:rsidRPr="008A6D2E">
        <w:t>Rudelina</w:t>
      </w:r>
      <w:proofErr w:type="spellEnd"/>
      <w:r w:rsidRPr="008A6D2E">
        <w:t xml:space="preserve"> Casado Soto</w:t>
      </w:r>
    </w:p>
    <w:p w14:paraId="1A736BED" w14:textId="77777777" w:rsidR="00D97D5E" w:rsidRPr="008A6D2E" w:rsidRDefault="00D97D5E" w:rsidP="00D97D5E">
      <w:pPr>
        <w:pStyle w:val="NoSpacing"/>
      </w:pPr>
      <w:proofErr w:type="spellStart"/>
      <w:r w:rsidRPr="008A6D2E">
        <w:t>Argentarium</w:t>
      </w:r>
      <w:proofErr w:type="spellEnd"/>
      <w:r w:rsidRPr="008A6D2E">
        <w:t>, SRL</w:t>
      </w:r>
    </w:p>
    <w:p w14:paraId="59001898" w14:textId="77777777" w:rsidR="00D97D5E" w:rsidRPr="008A6D2E" w:rsidRDefault="00D97D5E" w:rsidP="00D97D5E">
      <w:pPr>
        <w:pStyle w:val="NoSpacing"/>
      </w:pPr>
      <w:r w:rsidRPr="008A6D2E">
        <w:t>Asociación de Industrias de la República Dominicana, INC</w:t>
      </w:r>
    </w:p>
    <w:p w14:paraId="73BC7394" w14:textId="77777777" w:rsidR="00D97D5E" w:rsidRPr="008A6D2E" w:rsidRDefault="00D97D5E" w:rsidP="00D97D5E">
      <w:pPr>
        <w:pStyle w:val="NoSpacing"/>
      </w:pPr>
      <w:r w:rsidRPr="008A6D2E">
        <w:t>Asociación Dominicana de Zonas Francas INC, ADOZONA</w:t>
      </w:r>
    </w:p>
    <w:p w14:paraId="1FAAF858" w14:textId="77777777" w:rsidR="00D97D5E" w:rsidRPr="00C24080" w:rsidRDefault="00D97D5E" w:rsidP="00D97D5E">
      <w:pPr>
        <w:pStyle w:val="NoSpacing"/>
        <w:rPr>
          <w:lang w:val="en-US"/>
        </w:rPr>
      </w:pPr>
      <w:proofErr w:type="spellStart"/>
      <w:r w:rsidRPr="00C24080">
        <w:rPr>
          <w:lang w:val="en-US"/>
        </w:rPr>
        <w:t>Autocamiones</w:t>
      </w:r>
      <w:proofErr w:type="spellEnd"/>
      <w:r w:rsidRPr="00C24080">
        <w:rPr>
          <w:lang w:val="en-US"/>
        </w:rPr>
        <w:t>, SA</w:t>
      </w:r>
    </w:p>
    <w:p w14:paraId="7D05F9F1" w14:textId="77777777" w:rsidR="00D97D5E" w:rsidRPr="00C24080" w:rsidRDefault="00D97D5E" w:rsidP="00D97D5E">
      <w:pPr>
        <w:pStyle w:val="NoSpacing"/>
        <w:rPr>
          <w:lang w:val="en-US"/>
        </w:rPr>
      </w:pPr>
      <w:proofErr w:type="spellStart"/>
      <w:r w:rsidRPr="00C24080">
        <w:rPr>
          <w:lang w:val="en-US"/>
        </w:rPr>
        <w:t>Baroli</w:t>
      </w:r>
      <w:proofErr w:type="spellEnd"/>
      <w:r w:rsidRPr="00C24080">
        <w:rPr>
          <w:lang w:val="en-US"/>
        </w:rPr>
        <w:t xml:space="preserve"> </w:t>
      </w:r>
      <w:proofErr w:type="spellStart"/>
      <w:r w:rsidRPr="00C24080">
        <w:rPr>
          <w:lang w:val="en-US"/>
        </w:rPr>
        <w:t>Tecnologies</w:t>
      </w:r>
      <w:proofErr w:type="spellEnd"/>
      <w:r w:rsidRPr="00C24080">
        <w:rPr>
          <w:lang w:val="en-US"/>
        </w:rPr>
        <w:t>, SRL</w:t>
      </w:r>
    </w:p>
    <w:p w14:paraId="695298AC" w14:textId="77777777" w:rsidR="00D97D5E" w:rsidRPr="00C24080" w:rsidRDefault="00D97D5E" w:rsidP="00D97D5E">
      <w:pPr>
        <w:pStyle w:val="NoSpacing"/>
        <w:rPr>
          <w:lang w:val="en-US"/>
        </w:rPr>
      </w:pPr>
      <w:r w:rsidRPr="00C24080">
        <w:rPr>
          <w:lang w:val="en-US"/>
        </w:rPr>
        <w:t>Best Supply, SRL</w:t>
      </w:r>
    </w:p>
    <w:p w14:paraId="20B7DDB8" w14:textId="77777777" w:rsidR="00D97D5E" w:rsidRPr="008A6D2E" w:rsidRDefault="00D97D5E" w:rsidP="00D97D5E">
      <w:pPr>
        <w:pStyle w:val="NoSpacing"/>
      </w:pPr>
      <w:r w:rsidRPr="008A6D2E">
        <w:t>Big Films, SRL</w:t>
      </w:r>
    </w:p>
    <w:p w14:paraId="48C1B083" w14:textId="77777777" w:rsidR="00D97D5E" w:rsidRPr="008A6D2E" w:rsidRDefault="00D97D5E" w:rsidP="00D97D5E">
      <w:pPr>
        <w:pStyle w:val="NoSpacing"/>
      </w:pPr>
      <w:r w:rsidRPr="008A6D2E">
        <w:t>Bonanza Servicio, SAS</w:t>
      </w:r>
    </w:p>
    <w:p w14:paraId="499D752B" w14:textId="77777777" w:rsidR="00D97D5E" w:rsidRPr="008A6D2E" w:rsidRDefault="00D97D5E" w:rsidP="00D97D5E">
      <w:pPr>
        <w:pStyle w:val="NoSpacing"/>
      </w:pPr>
      <w:r w:rsidRPr="008A6D2E">
        <w:t>CAC Media, SRL</w:t>
      </w:r>
    </w:p>
    <w:p w14:paraId="38A4DBD2" w14:textId="326BADFF" w:rsidR="00D97D5E" w:rsidRPr="008A6D2E" w:rsidRDefault="00D97D5E" w:rsidP="00D97D5E">
      <w:pPr>
        <w:pStyle w:val="NoSpacing"/>
      </w:pPr>
      <w:proofErr w:type="spellStart"/>
      <w:r w:rsidRPr="008A6D2E">
        <w:t>Caribbean</w:t>
      </w:r>
      <w:proofErr w:type="spellEnd"/>
      <w:r w:rsidRPr="008A6D2E">
        <w:t xml:space="preserve"> </w:t>
      </w:r>
      <w:proofErr w:type="spellStart"/>
      <w:r w:rsidRPr="008A6D2E">
        <w:t>Blimpco</w:t>
      </w:r>
      <w:proofErr w:type="spellEnd"/>
      <w:r w:rsidRPr="008A6D2E">
        <w:t xml:space="preserve"> Center, SRL</w:t>
      </w:r>
    </w:p>
    <w:p w14:paraId="2791E207" w14:textId="77777777" w:rsidR="00D97D5E" w:rsidRPr="008A6D2E" w:rsidRDefault="00D97D5E" w:rsidP="00D97D5E">
      <w:pPr>
        <w:pStyle w:val="NoSpacing"/>
      </w:pPr>
      <w:proofErr w:type="spellStart"/>
      <w:r w:rsidRPr="008A6D2E">
        <w:t>Cecomsa</w:t>
      </w:r>
      <w:proofErr w:type="spellEnd"/>
      <w:r w:rsidRPr="008A6D2E">
        <w:t>, SRL</w:t>
      </w:r>
    </w:p>
    <w:p w14:paraId="2298FF1C" w14:textId="77777777" w:rsidR="00D97D5E" w:rsidRPr="008A6D2E" w:rsidRDefault="00D97D5E" w:rsidP="00D97D5E">
      <w:pPr>
        <w:pStyle w:val="NoSpacing"/>
      </w:pPr>
      <w:r w:rsidRPr="008A6D2E">
        <w:t>Centro Cuesta Nacional, SAS</w:t>
      </w:r>
    </w:p>
    <w:p w14:paraId="627FA378" w14:textId="77777777" w:rsidR="00D97D5E" w:rsidRPr="008A6D2E" w:rsidRDefault="00D97D5E" w:rsidP="00D97D5E">
      <w:pPr>
        <w:pStyle w:val="NoSpacing"/>
      </w:pPr>
      <w:proofErr w:type="spellStart"/>
      <w:r w:rsidRPr="008A6D2E">
        <w:t>Centroxpert</w:t>
      </w:r>
      <w:proofErr w:type="spellEnd"/>
      <w:r w:rsidRPr="008A6D2E">
        <w:t xml:space="preserve"> STE, SRL</w:t>
      </w:r>
    </w:p>
    <w:p w14:paraId="55AF2BAD" w14:textId="77777777" w:rsidR="00D97D5E" w:rsidRPr="008A6D2E" w:rsidRDefault="00D97D5E" w:rsidP="00D97D5E">
      <w:pPr>
        <w:pStyle w:val="NoSpacing"/>
      </w:pPr>
      <w:r w:rsidRPr="008A6D2E">
        <w:t>Cielos Acústicos SRL</w:t>
      </w:r>
    </w:p>
    <w:p w14:paraId="3C2B7A11" w14:textId="77777777" w:rsidR="00D97D5E" w:rsidRPr="008A6D2E" w:rsidRDefault="00D97D5E" w:rsidP="00D97D5E">
      <w:pPr>
        <w:pStyle w:val="NoSpacing"/>
      </w:pPr>
      <w:r w:rsidRPr="008A6D2E">
        <w:t xml:space="preserve">Comercializadora </w:t>
      </w:r>
      <w:proofErr w:type="spellStart"/>
      <w:r w:rsidRPr="008A6D2E">
        <w:t>Kimarco</w:t>
      </w:r>
      <w:proofErr w:type="spellEnd"/>
      <w:r w:rsidRPr="008A6D2E">
        <w:t>, SRL</w:t>
      </w:r>
    </w:p>
    <w:p w14:paraId="6AF6BF6E" w14:textId="77777777" w:rsidR="00D97D5E" w:rsidRPr="008A6D2E" w:rsidRDefault="00D97D5E" w:rsidP="00D97D5E">
      <w:pPr>
        <w:pStyle w:val="NoSpacing"/>
      </w:pPr>
      <w:proofErr w:type="spellStart"/>
      <w:r w:rsidRPr="008A6D2E">
        <w:t>Compañia</w:t>
      </w:r>
      <w:proofErr w:type="spellEnd"/>
      <w:r w:rsidRPr="008A6D2E">
        <w:t xml:space="preserve"> Alexander Cuevas Electricidad General, SRL</w:t>
      </w:r>
    </w:p>
    <w:p w14:paraId="171AD653" w14:textId="77777777" w:rsidR="00D97D5E" w:rsidRPr="008A6D2E" w:rsidRDefault="00D97D5E" w:rsidP="00D97D5E">
      <w:pPr>
        <w:pStyle w:val="NoSpacing"/>
      </w:pPr>
      <w:r w:rsidRPr="008A6D2E">
        <w:t>Compañía Dominicana de Teléfonos, S.A</w:t>
      </w:r>
    </w:p>
    <w:p w14:paraId="7B9CEF43" w14:textId="77777777" w:rsidR="00D97D5E" w:rsidRPr="008A6D2E" w:rsidRDefault="00D97D5E" w:rsidP="00D97D5E">
      <w:pPr>
        <w:pStyle w:val="NoSpacing"/>
      </w:pPr>
      <w:proofErr w:type="spellStart"/>
      <w:r w:rsidRPr="008A6D2E">
        <w:lastRenderedPageBreak/>
        <w:t>Compu</w:t>
      </w:r>
      <w:proofErr w:type="spellEnd"/>
      <w:r w:rsidRPr="008A6D2E">
        <w:t>-Office Dominicana, SRL</w:t>
      </w:r>
    </w:p>
    <w:p w14:paraId="4E93D79F" w14:textId="77777777" w:rsidR="00D97D5E" w:rsidRPr="008A6D2E" w:rsidRDefault="00D97D5E" w:rsidP="00D97D5E">
      <w:pPr>
        <w:pStyle w:val="NoSpacing"/>
      </w:pPr>
      <w:r w:rsidRPr="008A6D2E">
        <w:t xml:space="preserve">Computadoras </w:t>
      </w:r>
      <w:proofErr w:type="gramStart"/>
      <w:r w:rsidRPr="008A6D2E">
        <w:t>Dominicana</w:t>
      </w:r>
      <w:proofErr w:type="gramEnd"/>
      <w:r w:rsidRPr="008A6D2E">
        <w:t xml:space="preserve"> (</w:t>
      </w:r>
      <w:proofErr w:type="spellStart"/>
      <w:r w:rsidRPr="008A6D2E">
        <w:t>Compudonsa</w:t>
      </w:r>
      <w:proofErr w:type="spellEnd"/>
      <w:r w:rsidRPr="008A6D2E">
        <w:t>)</w:t>
      </w:r>
    </w:p>
    <w:p w14:paraId="18C3D963" w14:textId="77777777" w:rsidR="00D97D5E" w:rsidRPr="008A6D2E" w:rsidRDefault="00D97D5E" w:rsidP="00D97D5E">
      <w:pPr>
        <w:pStyle w:val="NoSpacing"/>
      </w:pPr>
      <w:r w:rsidRPr="008A6D2E">
        <w:t>Copitos, SRL</w:t>
      </w:r>
    </w:p>
    <w:p w14:paraId="2C7770A6" w14:textId="77777777" w:rsidR="00D97D5E" w:rsidRPr="008A6D2E" w:rsidRDefault="00D97D5E" w:rsidP="00D97D5E">
      <w:pPr>
        <w:pStyle w:val="NoSpacing"/>
      </w:pPr>
      <w:proofErr w:type="spellStart"/>
      <w:r w:rsidRPr="008A6D2E">
        <w:t>Critical</w:t>
      </w:r>
      <w:proofErr w:type="spellEnd"/>
      <w:r w:rsidRPr="008A6D2E">
        <w:t xml:space="preserve"> </w:t>
      </w:r>
      <w:proofErr w:type="spellStart"/>
      <w:r w:rsidRPr="008A6D2E">
        <w:t>Power</w:t>
      </w:r>
      <w:proofErr w:type="spellEnd"/>
      <w:r w:rsidRPr="008A6D2E">
        <w:t>, SRL</w:t>
      </w:r>
    </w:p>
    <w:p w14:paraId="7D29674B" w14:textId="77777777" w:rsidR="00D97D5E" w:rsidRPr="008A6D2E" w:rsidRDefault="00D97D5E" w:rsidP="00D97D5E">
      <w:pPr>
        <w:pStyle w:val="NoSpacing"/>
      </w:pPr>
      <w:r w:rsidRPr="008A6D2E">
        <w:t>Cros Publicidad, SRL</w:t>
      </w:r>
    </w:p>
    <w:p w14:paraId="386CA407" w14:textId="77777777" w:rsidR="00D97D5E" w:rsidRPr="008A6D2E" w:rsidRDefault="00D97D5E" w:rsidP="00D97D5E">
      <w:pPr>
        <w:pStyle w:val="NoSpacing"/>
      </w:pPr>
      <w:proofErr w:type="spellStart"/>
      <w:r w:rsidRPr="008A6D2E">
        <w:t>Daar</w:t>
      </w:r>
      <w:proofErr w:type="spellEnd"/>
      <w:r w:rsidRPr="008A6D2E">
        <w:t xml:space="preserve"> Media, SRL</w:t>
      </w:r>
    </w:p>
    <w:p w14:paraId="3ADD7D14" w14:textId="77777777" w:rsidR="00D97D5E" w:rsidRPr="008A6D2E" w:rsidRDefault="00D97D5E" w:rsidP="00D97D5E">
      <w:pPr>
        <w:pStyle w:val="NoSpacing"/>
      </w:pPr>
      <w:proofErr w:type="spellStart"/>
      <w:r w:rsidRPr="008A6D2E">
        <w:t>Dento</w:t>
      </w:r>
      <w:proofErr w:type="spellEnd"/>
      <w:r w:rsidRPr="008A6D2E">
        <w:t xml:space="preserve"> Media, SRL</w:t>
      </w:r>
    </w:p>
    <w:p w14:paraId="5E144E9E" w14:textId="77777777" w:rsidR="00D97D5E" w:rsidRPr="008A6D2E" w:rsidRDefault="00D97D5E" w:rsidP="00D97D5E">
      <w:pPr>
        <w:pStyle w:val="NoSpacing"/>
      </w:pPr>
      <w:proofErr w:type="spellStart"/>
      <w:r w:rsidRPr="008A6D2E">
        <w:t>Digisi</w:t>
      </w:r>
      <w:proofErr w:type="spellEnd"/>
      <w:r w:rsidRPr="008A6D2E">
        <w:t>, SRL</w:t>
      </w:r>
    </w:p>
    <w:p w14:paraId="4C18E1E2" w14:textId="77777777" w:rsidR="00D97D5E" w:rsidRPr="008A6D2E" w:rsidRDefault="00D97D5E" w:rsidP="00D97D5E">
      <w:pPr>
        <w:pStyle w:val="NoSpacing"/>
      </w:pPr>
      <w:proofErr w:type="spellStart"/>
      <w:r w:rsidRPr="008A6D2E">
        <w:t>Dipuglia</w:t>
      </w:r>
      <w:proofErr w:type="spellEnd"/>
      <w:r w:rsidRPr="008A6D2E">
        <w:t xml:space="preserve"> PC </w:t>
      </w:r>
      <w:proofErr w:type="spellStart"/>
      <w:r w:rsidRPr="008A6D2E">
        <w:t>Outlet</w:t>
      </w:r>
      <w:proofErr w:type="spellEnd"/>
      <w:r w:rsidRPr="008A6D2E">
        <w:t xml:space="preserve"> </w:t>
      </w:r>
      <w:proofErr w:type="spellStart"/>
      <w:r w:rsidRPr="008A6D2E">
        <w:t>Store</w:t>
      </w:r>
      <w:proofErr w:type="spellEnd"/>
      <w:r w:rsidRPr="008A6D2E">
        <w:t>, SRL</w:t>
      </w:r>
    </w:p>
    <w:p w14:paraId="719E76D0" w14:textId="77777777" w:rsidR="00D97D5E" w:rsidRPr="008A6D2E" w:rsidRDefault="00D97D5E" w:rsidP="00D97D5E">
      <w:pPr>
        <w:pStyle w:val="NoSpacing"/>
      </w:pPr>
      <w:r w:rsidRPr="008A6D2E">
        <w:t>Distribuidora Corripio, S.A.S</w:t>
      </w:r>
    </w:p>
    <w:p w14:paraId="6740EFFD" w14:textId="77777777" w:rsidR="00D97D5E" w:rsidRPr="008A6D2E" w:rsidRDefault="00D97D5E" w:rsidP="00D97D5E">
      <w:pPr>
        <w:pStyle w:val="NoSpacing"/>
      </w:pPr>
      <w:r w:rsidRPr="008A6D2E">
        <w:t>Distribuidora de servicios diversos DISOPE</w:t>
      </w:r>
    </w:p>
    <w:p w14:paraId="4143A270" w14:textId="77777777" w:rsidR="00D97D5E" w:rsidRPr="008A6D2E" w:rsidRDefault="00D97D5E" w:rsidP="00D97D5E">
      <w:pPr>
        <w:pStyle w:val="NoSpacing"/>
      </w:pPr>
      <w:r w:rsidRPr="008A6D2E">
        <w:t xml:space="preserve">Editora </w:t>
      </w:r>
      <w:proofErr w:type="spellStart"/>
      <w:r w:rsidRPr="008A6D2E">
        <w:t>Buho</w:t>
      </w:r>
      <w:proofErr w:type="spellEnd"/>
      <w:r w:rsidRPr="008A6D2E">
        <w:t>, SRL</w:t>
      </w:r>
    </w:p>
    <w:p w14:paraId="5ABB813F" w14:textId="77777777" w:rsidR="00D97D5E" w:rsidRPr="008A6D2E" w:rsidRDefault="00D97D5E" w:rsidP="00D97D5E">
      <w:pPr>
        <w:pStyle w:val="NoSpacing"/>
      </w:pPr>
      <w:r w:rsidRPr="008A6D2E">
        <w:t>Editora Corripio, SAS</w:t>
      </w:r>
    </w:p>
    <w:p w14:paraId="665A3091" w14:textId="77777777" w:rsidR="00D97D5E" w:rsidRPr="008A6D2E" w:rsidRDefault="00D97D5E" w:rsidP="00D97D5E">
      <w:pPr>
        <w:pStyle w:val="NoSpacing"/>
      </w:pPr>
      <w:r w:rsidRPr="008A6D2E">
        <w:t>Editora Del Caribe, SA</w:t>
      </w:r>
    </w:p>
    <w:p w14:paraId="2D060CFC" w14:textId="77777777" w:rsidR="00D97D5E" w:rsidRPr="008A6D2E" w:rsidRDefault="00D97D5E" w:rsidP="00D97D5E">
      <w:pPr>
        <w:pStyle w:val="NoSpacing"/>
      </w:pPr>
      <w:r w:rsidRPr="008A6D2E">
        <w:t>Editora El Nuevo Diario, SA</w:t>
      </w:r>
    </w:p>
    <w:p w14:paraId="5C2CDF02" w14:textId="77777777" w:rsidR="00D97D5E" w:rsidRPr="008A6D2E" w:rsidRDefault="00D97D5E" w:rsidP="00D97D5E">
      <w:pPr>
        <w:pStyle w:val="NoSpacing"/>
      </w:pPr>
      <w:r w:rsidRPr="008A6D2E">
        <w:t>Editora Hoy, SAS</w:t>
      </w:r>
    </w:p>
    <w:p w14:paraId="40744A29" w14:textId="77777777" w:rsidR="00D97D5E" w:rsidRPr="008A6D2E" w:rsidRDefault="00D97D5E" w:rsidP="00D97D5E">
      <w:pPr>
        <w:pStyle w:val="NoSpacing"/>
      </w:pPr>
      <w:r w:rsidRPr="008A6D2E">
        <w:t xml:space="preserve">Editora </w:t>
      </w:r>
      <w:proofErr w:type="spellStart"/>
      <w:r w:rsidRPr="008A6D2E">
        <w:t>Listin</w:t>
      </w:r>
      <w:proofErr w:type="spellEnd"/>
      <w:r w:rsidRPr="008A6D2E">
        <w:t xml:space="preserve"> Diario, SA</w:t>
      </w:r>
    </w:p>
    <w:p w14:paraId="484DD917" w14:textId="77777777" w:rsidR="00D97D5E" w:rsidRPr="008A6D2E" w:rsidRDefault="00D97D5E" w:rsidP="00D97D5E">
      <w:pPr>
        <w:pStyle w:val="NoSpacing"/>
      </w:pPr>
      <w:r w:rsidRPr="008A6D2E">
        <w:t>El Avión Diesel, SRL</w:t>
      </w:r>
    </w:p>
    <w:p w14:paraId="6D8E2B28" w14:textId="77777777" w:rsidR="00D97D5E" w:rsidRPr="008A6D2E" w:rsidRDefault="00D97D5E" w:rsidP="00D97D5E">
      <w:pPr>
        <w:pStyle w:val="NoSpacing"/>
      </w:pPr>
      <w:proofErr w:type="spellStart"/>
      <w:r w:rsidRPr="008A6D2E">
        <w:t>Equimax</w:t>
      </w:r>
      <w:proofErr w:type="spellEnd"/>
      <w:r w:rsidRPr="008A6D2E">
        <w:t>, SA</w:t>
      </w:r>
    </w:p>
    <w:p w14:paraId="021A9BA4" w14:textId="77777777" w:rsidR="00D97D5E" w:rsidRPr="008A6D2E" w:rsidRDefault="00D97D5E" w:rsidP="00D97D5E">
      <w:pPr>
        <w:pStyle w:val="NoSpacing"/>
      </w:pPr>
      <w:r w:rsidRPr="008A6D2E">
        <w:t xml:space="preserve">Escuela de Calidad </w:t>
      </w:r>
      <w:proofErr w:type="spellStart"/>
      <w:r w:rsidRPr="008A6D2E">
        <w:t>Morrison</w:t>
      </w:r>
      <w:proofErr w:type="spellEnd"/>
      <w:r w:rsidRPr="008A6D2E">
        <w:t>, SRL</w:t>
      </w:r>
    </w:p>
    <w:p w14:paraId="51D18AAA" w14:textId="77777777" w:rsidR="00D97D5E" w:rsidRPr="008A6D2E" w:rsidRDefault="00D97D5E" w:rsidP="00D97D5E">
      <w:pPr>
        <w:pStyle w:val="NoSpacing"/>
      </w:pPr>
      <w:r w:rsidRPr="008A6D2E">
        <w:t xml:space="preserve">Estudio de Arquitectura </w:t>
      </w:r>
      <w:proofErr w:type="spellStart"/>
      <w:r w:rsidRPr="008A6D2E">
        <w:t>Metropolis</w:t>
      </w:r>
      <w:proofErr w:type="spellEnd"/>
      <w:r w:rsidRPr="008A6D2E">
        <w:t>, SRL</w:t>
      </w:r>
    </w:p>
    <w:p w14:paraId="6EC17C6A" w14:textId="77777777" w:rsidR="00D97D5E" w:rsidRPr="008A6D2E" w:rsidRDefault="00D97D5E" w:rsidP="00D97D5E">
      <w:pPr>
        <w:pStyle w:val="NoSpacing"/>
      </w:pPr>
      <w:r w:rsidRPr="008A6D2E">
        <w:t>Extintores del Caribe, SRL</w:t>
      </w:r>
    </w:p>
    <w:p w14:paraId="0FCEEB7E" w14:textId="77777777" w:rsidR="00D97D5E" w:rsidRPr="008A6D2E" w:rsidRDefault="00D97D5E" w:rsidP="00D97D5E">
      <w:pPr>
        <w:pStyle w:val="NoSpacing"/>
      </w:pPr>
      <w:proofErr w:type="spellStart"/>
      <w:r w:rsidRPr="008A6D2E">
        <w:t>Fernándo</w:t>
      </w:r>
      <w:proofErr w:type="spellEnd"/>
      <w:r w:rsidRPr="008A6D2E">
        <w:t xml:space="preserve">  Medina Hernández</w:t>
      </w:r>
    </w:p>
    <w:p w14:paraId="102CF35A" w14:textId="77777777" w:rsidR="00D97D5E" w:rsidRPr="008A6D2E" w:rsidRDefault="00D97D5E" w:rsidP="00D97D5E">
      <w:pPr>
        <w:pStyle w:val="NoSpacing"/>
      </w:pPr>
      <w:r w:rsidRPr="008A6D2E">
        <w:t>FL&amp;M Comercial, SRL</w:t>
      </w:r>
    </w:p>
    <w:p w14:paraId="27808E7A" w14:textId="77777777" w:rsidR="00D97D5E" w:rsidRPr="008A6D2E" w:rsidRDefault="00D97D5E" w:rsidP="00D97D5E">
      <w:pPr>
        <w:pStyle w:val="NoSpacing"/>
      </w:pPr>
      <w:r w:rsidRPr="008A6D2E">
        <w:t xml:space="preserve">Floristería </w:t>
      </w:r>
      <w:proofErr w:type="spellStart"/>
      <w:r w:rsidRPr="008A6D2E">
        <w:t>Rocema</w:t>
      </w:r>
      <w:proofErr w:type="spellEnd"/>
      <w:r w:rsidRPr="008A6D2E">
        <w:t>, SRL</w:t>
      </w:r>
    </w:p>
    <w:p w14:paraId="09E69C71" w14:textId="77777777" w:rsidR="00D97D5E" w:rsidRPr="008A6D2E" w:rsidRDefault="00D97D5E" w:rsidP="00D97D5E">
      <w:pPr>
        <w:pStyle w:val="NoSpacing"/>
      </w:pPr>
      <w:r w:rsidRPr="008A6D2E">
        <w:t xml:space="preserve">Floristería </w:t>
      </w:r>
      <w:proofErr w:type="spellStart"/>
      <w:r w:rsidRPr="008A6D2E">
        <w:t>Zuniflor</w:t>
      </w:r>
      <w:proofErr w:type="spellEnd"/>
      <w:r w:rsidRPr="008A6D2E">
        <w:t>, SRL</w:t>
      </w:r>
    </w:p>
    <w:p w14:paraId="6F0C3E6A" w14:textId="77777777" w:rsidR="00D97D5E" w:rsidRPr="008A6D2E" w:rsidRDefault="00D97D5E" w:rsidP="00D97D5E">
      <w:pPr>
        <w:pStyle w:val="NoSpacing"/>
      </w:pPr>
      <w:r w:rsidRPr="008A6D2E">
        <w:t>Fredy Sandoval</w:t>
      </w:r>
    </w:p>
    <w:p w14:paraId="43C35E85" w14:textId="77777777" w:rsidR="00D97D5E" w:rsidRPr="008A6D2E" w:rsidRDefault="00D97D5E" w:rsidP="00D97D5E">
      <w:pPr>
        <w:pStyle w:val="NoSpacing"/>
      </w:pPr>
      <w:proofErr w:type="spellStart"/>
      <w:r w:rsidRPr="008A6D2E">
        <w:t>Frenotec</w:t>
      </w:r>
      <w:proofErr w:type="spellEnd"/>
      <w:r w:rsidRPr="008A6D2E">
        <w:t xml:space="preserve"> </w:t>
      </w:r>
      <w:proofErr w:type="spellStart"/>
      <w:r w:rsidRPr="008A6D2E">
        <w:t>Belloveloz</w:t>
      </w:r>
      <w:proofErr w:type="spellEnd"/>
      <w:r w:rsidRPr="008A6D2E">
        <w:t xml:space="preserve"> SRL</w:t>
      </w:r>
    </w:p>
    <w:p w14:paraId="390DF174" w14:textId="77777777" w:rsidR="00D97D5E" w:rsidRPr="008A6D2E" w:rsidRDefault="00D97D5E" w:rsidP="00D97D5E">
      <w:pPr>
        <w:pStyle w:val="NoSpacing"/>
      </w:pPr>
      <w:r w:rsidRPr="008A6D2E">
        <w:lastRenderedPageBreak/>
        <w:t xml:space="preserve">Fundación </w:t>
      </w:r>
      <w:proofErr w:type="spellStart"/>
      <w:r w:rsidRPr="008A6D2E">
        <w:t>Innovati</w:t>
      </w:r>
      <w:proofErr w:type="spellEnd"/>
      <w:r w:rsidRPr="008A6D2E">
        <w:t xml:space="preserve">, </w:t>
      </w:r>
      <w:proofErr w:type="spellStart"/>
      <w:r w:rsidRPr="008A6D2E">
        <w:t>Inc</w:t>
      </w:r>
      <w:proofErr w:type="spellEnd"/>
    </w:p>
    <w:p w14:paraId="66F4C083" w14:textId="77777777" w:rsidR="00D97D5E" w:rsidRPr="008A6D2E" w:rsidRDefault="00D97D5E" w:rsidP="00D97D5E">
      <w:pPr>
        <w:pStyle w:val="NoSpacing"/>
      </w:pPr>
      <w:r w:rsidRPr="008A6D2E">
        <w:t>Fundación Para El Progreso del Sur (FUNPROSUR)</w:t>
      </w:r>
    </w:p>
    <w:p w14:paraId="568A4578" w14:textId="77777777" w:rsidR="00D97D5E" w:rsidRPr="008A6D2E" w:rsidRDefault="00D97D5E" w:rsidP="00D97D5E">
      <w:pPr>
        <w:pStyle w:val="NoSpacing"/>
      </w:pPr>
      <w:r w:rsidRPr="008A6D2E">
        <w:t xml:space="preserve">Garcia </w:t>
      </w:r>
      <w:proofErr w:type="spellStart"/>
      <w:r w:rsidRPr="008A6D2E">
        <w:t>Llallacachi</w:t>
      </w:r>
      <w:proofErr w:type="spellEnd"/>
      <w:r w:rsidRPr="008A6D2E">
        <w:t xml:space="preserve"> Suministros, SRL</w:t>
      </w:r>
    </w:p>
    <w:p w14:paraId="1197EB4E" w14:textId="77777777" w:rsidR="00D97D5E" w:rsidRPr="008A6D2E" w:rsidRDefault="00D97D5E" w:rsidP="00D97D5E">
      <w:pPr>
        <w:pStyle w:val="NoSpacing"/>
      </w:pPr>
      <w:proofErr w:type="spellStart"/>
      <w:r w:rsidRPr="008A6D2E">
        <w:t>Geomedicion</w:t>
      </w:r>
      <w:proofErr w:type="spellEnd"/>
      <w:r w:rsidRPr="008A6D2E">
        <w:t>, Instrumentos y Sistemas (GIS), SRL</w:t>
      </w:r>
    </w:p>
    <w:p w14:paraId="0C2AD998" w14:textId="77777777" w:rsidR="00D97D5E" w:rsidRPr="008A6D2E" w:rsidRDefault="00D97D5E" w:rsidP="00D97D5E">
      <w:pPr>
        <w:pStyle w:val="NoSpacing"/>
      </w:pPr>
      <w:r w:rsidRPr="008A6D2E">
        <w:t xml:space="preserve">Gerson Lora </w:t>
      </w:r>
      <w:proofErr w:type="spellStart"/>
      <w:r w:rsidRPr="008A6D2E">
        <w:t>Imagenes</w:t>
      </w:r>
      <w:proofErr w:type="spellEnd"/>
      <w:r w:rsidRPr="008A6D2E">
        <w:t xml:space="preserve"> Corporativas, SRL</w:t>
      </w:r>
    </w:p>
    <w:p w14:paraId="62EA4FEB" w14:textId="77777777" w:rsidR="00D97D5E" w:rsidRPr="008A6D2E" w:rsidRDefault="00D97D5E" w:rsidP="00D97D5E">
      <w:pPr>
        <w:pStyle w:val="NoSpacing"/>
      </w:pPr>
      <w:r w:rsidRPr="008A6D2E">
        <w:t>GL Promociones, SRL</w:t>
      </w:r>
    </w:p>
    <w:p w14:paraId="5208D0F2" w14:textId="77777777" w:rsidR="00D97D5E" w:rsidRPr="00C24080" w:rsidRDefault="00D97D5E" w:rsidP="00D97D5E">
      <w:pPr>
        <w:pStyle w:val="NoSpacing"/>
        <w:rPr>
          <w:lang w:val="en-US"/>
        </w:rPr>
      </w:pPr>
      <w:r w:rsidRPr="00C24080">
        <w:rPr>
          <w:lang w:val="en-US"/>
        </w:rPr>
        <w:t>Grey Matter Technologies, SRL</w:t>
      </w:r>
    </w:p>
    <w:p w14:paraId="3744C74E" w14:textId="77777777" w:rsidR="00D97D5E" w:rsidRPr="00C24080" w:rsidRDefault="00D97D5E" w:rsidP="00D97D5E">
      <w:pPr>
        <w:pStyle w:val="NoSpacing"/>
        <w:rPr>
          <w:lang w:val="en-US"/>
        </w:rPr>
      </w:pPr>
      <w:proofErr w:type="spellStart"/>
      <w:r w:rsidRPr="00C24080">
        <w:rPr>
          <w:lang w:val="en-US"/>
        </w:rPr>
        <w:t>Grupo</w:t>
      </w:r>
      <w:proofErr w:type="spellEnd"/>
      <w:r w:rsidRPr="00C24080">
        <w:rPr>
          <w:lang w:val="en-US"/>
        </w:rPr>
        <w:t xml:space="preserve"> </w:t>
      </w:r>
      <w:proofErr w:type="spellStart"/>
      <w:r w:rsidRPr="00C24080">
        <w:rPr>
          <w:lang w:val="en-US"/>
        </w:rPr>
        <w:t>Astro</w:t>
      </w:r>
      <w:proofErr w:type="spellEnd"/>
      <w:r w:rsidRPr="00C24080">
        <w:rPr>
          <w:lang w:val="en-US"/>
        </w:rPr>
        <w:t>, SRL</w:t>
      </w:r>
    </w:p>
    <w:p w14:paraId="649ECAAF" w14:textId="77777777" w:rsidR="00D97D5E" w:rsidRPr="008A6D2E" w:rsidRDefault="00D97D5E" w:rsidP="00D97D5E">
      <w:pPr>
        <w:pStyle w:val="NoSpacing"/>
      </w:pPr>
      <w:r w:rsidRPr="008A6D2E">
        <w:t>Grupo Diario Libre, SA</w:t>
      </w:r>
    </w:p>
    <w:p w14:paraId="3AD28320" w14:textId="77777777" w:rsidR="00D97D5E" w:rsidRPr="008A6D2E" w:rsidRDefault="00D97D5E" w:rsidP="00D97D5E">
      <w:pPr>
        <w:pStyle w:val="NoSpacing"/>
      </w:pPr>
      <w:r w:rsidRPr="008A6D2E">
        <w:t xml:space="preserve">Grupo </w:t>
      </w:r>
      <w:proofErr w:type="spellStart"/>
      <w:r w:rsidRPr="008A6D2E">
        <w:t>Enjoy</w:t>
      </w:r>
      <w:proofErr w:type="spellEnd"/>
      <w:r w:rsidRPr="008A6D2E">
        <w:t>, SRL</w:t>
      </w:r>
    </w:p>
    <w:p w14:paraId="38FD3D84" w14:textId="77777777" w:rsidR="00D97D5E" w:rsidRPr="008A6D2E" w:rsidRDefault="00D97D5E" w:rsidP="00D97D5E">
      <w:pPr>
        <w:pStyle w:val="NoSpacing"/>
      </w:pPr>
      <w:r w:rsidRPr="008A6D2E">
        <w:t xml:space="preserve">Grupo </w:t>
      </w:r>
      <w:proofErr w:type="spellStart"/>
      <w:r w:rsidRPr="008A6D2E">
        <w:t>Franji</w:t>
      </w:r>
      <w:proofErr w:type="spellEnd"/>
      <w:r w:rsidRPr="008A6D2E">
        <w:t>, SRL</w:t>
      </w:r>
    </w:p>
    <w:p w14:paraId="662DB117" w14:textId="77777777" w:rsidR="00D97D5E" w:rsidRPr="008A6D2E" w:rsidRDefault="00D97D5E" w:rsidP="00D97D5E">
      <w:pPr>
        <w:pStyle w:val="NoSpacing"/>
      </w:pPr>
      <w:r w:rsidRPr="008A6D2E">
        <w:t xml:space="preserve">Grupo </w:t>
      </w:r>
      <w:proofErr w:type="spellStart"/>
      <w:r w:rsidRPr="008A6D2E">
        <w:t>Reign</w:t>
      </w:r>
      <w:proofErr w:type="spellEnd"/>
      <w:r w:rsidRPr="008A6D2E">
        <w:t>, SRL</w:t>
      </w:r>
    </w:p>
    <w:p w14:paraId="01EFABC8" w14:textId="77777777" w:rsidR="00D97D5E" w:rsidRPr="008A6D2E" w:rsidRDefault="00D97D5E" w:rsidP="00D97D5E">
      <w:pPr>
        <w:pStyle w:val="NoSpacing"/>
      </w:pPr>
      <w:r w:rsidRPr="008A6D2E">
        <w:t xml:space="preserve">Grupo Tecnológico </w:t>
      </w:r>
      <w:proofErr w:type="spellStart"/>
      <w:r w:rsidRPr="008A6D2E">
        <w:t>Adexsus</w:t>
      </w:r>
      <w:proofErr w:type="spellEnd"/>
      <w:r w:rsidRPr="008A6D2E">
        <w:t>, SRL</w:t>
      </w:r>
    </w:p>
    <w:p w14:paraId="629DC4C3" w14:textId="77777777" w:rsidR="00D97D5E" w:rsidRPr="008A6D2E" w:rsidRDefault="00D97D5E" w:rsidP="00D97D5E">
      <w:pPr>
        <w:pStyle w:val="NoSpacing"/>
      </w:pPr>
      <w:r w:rsidRPr="008A6D2E">
        <w:t>GTB Radiodifusores, SRL</w:t>
      </w:r>
    </w:p>
    <w:p w14:paraId="59925404" w14:textId="77777777" w:rsidR="00D97D5E" w:rsidRPr="00C24080" w:rsidRDefault="00D97D5E" w:rsidP="00D97D5E">
      <w:pPr>
        <w:pStyle w:val="NoSpacing"/>
        <w:rPr>
          <w:lang w:val="en-US"/>
        </w:rPr>
      </w:pPr>
      <w:r w:rsidRPr="00C24080">
        <w:rPr>
          <w:lang w:val="en-US"/>
        </w:rPr>
        <w:t>GTG Industrial, SRL</w:t>
      </w:r>
    </w:p>
    <w:p w14:paraId="5DAE12DD" w14:textId="77777777" w:rsidR="00D97D5E" w:rsidRPr="00C24080" w:rsidRDefault="00D97D5E" w:rsidP="00D97D5E">
      <w:pPr>
        <w:pStyle w:val="NoSpacing"/>
        <w:rPr>
          <w:lang w:val="en-US"/>
        </w:rPr>
      </w:pPr>
      <w:r w:rsidRPr="00C24080">
        <w:rPr>
          <w:lang w:val="en-US"/>
        </w:rPr>
        <w:t>HYL, SA</w:t>
      </w:r>
    </w:p>
    <w:p w14:paraId="7A169A53" w14:textId="77777777" w:rsidR="00D97D5E" w:rsidRPr="00C24080" w:rsidRDefault="00D97D5E" w:rsidP="00D97D5E">
      <w:pPr>
        <w:pStyle w:val="NoSpacing"/>
        <w:rPr>
          <w:lang w:val="en-US"/>
        </w:rPr>
      </w:pPr>
      <w:r w:rsidRPr="00C24080">
        <w:rPr>
          <w:lang w:val="en-US"/>
        </w:rPr>
        <w:t>Ida Graphic, SRL</w:t>
      </w:r>
    </w:p>
    <w:p w14:paraId="502B4D86" w14:textId="77777777" w:rsidR="00D97D5E" w:rsidRPr="008A6D2E" w:rsidRDefault="00D97D5E" w:rsidP="00D97D5E">
      <w:pPr>
        <w:pStyle w:val="NoSpacing"/>
      </w:pPr>
      <w:r w:rsidRPr="008A6D2E">
        <w:t>Identificaciones Corporativas, SRL (IDCORP)</w:t>
      </w:r>
    </w:p>
    <w:p w14:paraId="2849F2C2" w14:textId="77777777" w:rsidR="00D97D5E" w:rsidRPr="008A6D2E" w:rsidRDefault="00D97D5E" w:rsidP="00D97D5E">
      <w:pPr>
        <w:pStyle w:val="NoSpacing"/>
      </w:pPr>
      <w:proofErr w:type="spellStart"/>
      <w:r w:rsidRPr="008A6D2E">
        <w:t>Impormas</w:t>
      </w:r>
      <w:proofErr w:type="spellEnd"/>
      <w:r w:rsidRPr="008A6D2E">
        <w:t>, SRL</w:t>
      </w:r>
    </w:p>
    <w:p w14:paraId="37F2D797" w14:textId="77777777" w:rsidR="00D97D5E" w:rsidRPr="008A6D2E" w:rsidRDefault="00D97D5E" w:rsidP="00D97D5E">
      <w:pPr>
        <w:pStyle w:val="NoSpacing"/>
      </w:pPr>
      <w:r w:rsidRPr="008A6D2E">
        <w:t>Impresos Tres Tintas, SRL</w:t>
      </w:r>
    </w:p>
    <w:p w14:paraId="7A4590E5" w14:textId="77777777" w:rsidR="00D97D5E" w:rsidRPr="008A6D2E" w:rsidRDefault="00D97D5E" w:rsidP="00D97D5E">
      <w:pPr>
        <w:pStyle w:val="NoSpacing"/>
      </w:pPr>
      <w:r w:rsidRPr="008A6D2E">
        <w:t>Industrias Banilejas, SAS</w:t>
      </w:r>
    </w:p>
    <w:p w14:paraId="59D4A79D" w14:textId="77777777" w:rsidR="00D97D5E" w:rsidRPr="008A6D2E" w:rsidRDefault="00D97D5E" w:rsidP="00D97D5E">
      <w:pPr>
        <w:pStyle w:val="NoSpacing"/>
      </w:pPr>
      <w:proofErr w:type="spellStart"/>
      <w:r w:rsidRPr="008A6D2E">
        <w:t>Inmeind</w:t>
      </w:r>
      <w:proofErr w:type="spellEnd"/>
      <w:r w:rsidRPr="008A6D2E">
        <w:t>, SRL</w:t>
      </w:r>
    </w:p>
    <w:p w14:paraId="4E2F06C7" w14:textId="77777777" w:rsidR="00D97D5E" w:rsidRPr="008A6D2E" w:rsidRDefault="00D97D5E" w:rsidP="00D97D5E">
      <w:pPr>
        <w:pStyle w:val="NoSpacing"/>
      </w:pPr>
      <w:r w:rsidRPr="008A6D2E">
        <w:t xml:space="preserve">Inversiones </w:t>
      </w:r>
      <w:proofErr w:type="spellStart"/>
      <w:r w:rsidRPr="008A6D2E">
        <w:t>Sanfra</w:t>
      </w:r>
      <w:proofErr w:type="spellEnd"/>
      <w:r w:rsidRPr="008A6D2E">
        <w:t>, SRL</w:t>
      </w:r>
    </w:p>
    <w:p w14:paraId="7D23EAD6" w14:textId="77777777" w:rsidR="00D97D5E" w:rsidRPr="008A6D2E" w:rsidRDefault="00D97D5E" w:rsidP="00D97D5E">
      <w:pPr>
        <w:pStyle w:val="NoSpacing"/>
      </w:pPr>
      <w:r w:rsidRPr="008A6D2E">
        <w:t xml:space="preserve">Inversiones </w:t>
      </w:r>
      <w:proofErr w:type="spellStart"/>
      <w:r w:rsidRPr="008A6D2E">
        <w:t>Taramaca</w:t>
      </w:r>
      <w:proofErr w:type="spellEnd"/>
      <w:r w:rsidRPr="008A6D2E">
        <w:t>, SAS</w:t>
      </w:r>
    </w:p>
    <w:p w14:paraId="65F51F2F" w14:textId="77777777" w:rsidR="00D97D5E" w:rsidRPr="008A6D2E" w:rsidRDefault="00D97D5E" w:rsidP="00D97D5E">
      <w:pPr>
        <w:pStyle w:val="NoSpacing"/>
      </w:pPr>
      <w:r w:rsidRPr="008A6D2E">
        <w:t xml:space="preserve">Jiménez Báez </w:t>
      </w:r>
      <w:proofErr w:type="spellStart"/>
      <w:r w:rsidRPr="008A6D2E">
        <w:t>Autoaire</w:t>
      </w:r>
      <w:proofErr w:type="spellEnd"/>
      <w:r w:rsidRPr="008A6D2E">
        <w:t>, SRL</w:t>
      </w:r>
    </w:p>
    <w:p w14:paraId="07BA2944" w14:textId="77777777" w:rsidR="00D97D5E" w:rsidRPr="008A6D2E" w:rsidRDefault="00D97D5E" w:rsidP="00D97D5E">
      <w:pPr>
        <w:pStyle w:val="NoSpacing"/>
      </w:pPr>
      <w:r w:rsidRPr="008A6D2E">
        <w:t xml:space="preserve">José Arias Morales </w:t>
      </w:r>
    </w:p>
    <w:p w14:paraId="0BCDCB5B" w14:textId="77777777" w:rsidR="00D97D5E" w:rsidRPr="008A6D2E" w:rsidRDefault="00D97D5E" w:rsidP="00D97D5E">
      <w:pPr>
        <w:pStyle w:val="NoSpacing"/>
      </w:pPr>
      <w:r w:rsidRPr="008A6D2E">
        <w:t>JOV Automatizaciones y  Herrería, SRL</w:t>
      </w:r>
    </w:p>
    <w:p w14:paraId="70FF17A1" w14:textId="77777777" w:rsidR="00D97D5E" w:rsidRPr="008A6D2E" w:rsidRDefault="00D97D5E" w:rsidP="00D97D5E">
      <w:pPr>
        <w:pStyle w:val="NoSpacing"/>
      </w:pPr>
      <w:r w:rsidRPr="008A6D2E">
        <w:t>Karina  Popa Mejía</w:t>
      </w:r>
    </w:p>
    <w:p w14:paraId="053A76D3" w14:textId="77777777" w:rsidR="00D97D5E" w:rsidRPr="008A6D2E" w:rsidRDefault="00D97D5E" w:rsidP="00D97D5E">
      <w:pPr>
        <w:pStyle w:val="NoSpacing"/>
      </w:pPr>
      <w:proofErr w:type="spellStart"/>
      <w:r w:rsidRPr="008A6D2E">
        <w:t>Kreatica</w:t>
      </w:r>
      <w:proofErr w:type="spellEnd"/>
      <w:r w:rsidRPr="008A6D2E">
        <w:t xml:space="preserve"> </w:t>
      </w:r>
      <w:proofErr w:type="spellStart"/>
      <w:r w:rsidRPr="008A6D2E">
        <w:t>All</w:t>
      </w:r>
      <w:proofErr w:type="spellEnd"/>
      <w:r w:rsidRPr="008A6D2E">
        <w:t xml:space="preserve"> </w:t>
      </w:r>
      <w:proofErr w:type="spellStart"/>
      <w:r w:rsidRPr="008A6D2E">
        <w:t>Graphics</w:t>
      </w:r>
      <w:proofErr w:type="spellEnd"/>
      <w:r w:rsidRPr="008A6D2E">
        <w:t xml:space="preserve"> </w:t>
      </w:r>
      <w:proofErr w:type="spellStart"/>
      <w:r w:rsidRPr="008A6D2E">
        <w:t>Sing</w:t>
      </w:r>
      <w:proofErr w:type="spellEnd"/>
      <w:r w:rsidRPr="008A6D2E">
        <w:t xml:space="preserve"> Publicidad </w:t>
      </w:r>
      <w:proofErr w:type="spellStart"/>
      <w:r w:rsidRPr="008A6D2E">
        <w:t>Impresion</w:t>
      </w:r>
      <w:proofErr w:type="spellEnd"/>
      <w:r w:rsidRPr="008A6D2E">
        <w:t xml:space="preserve"> y Mercadeo, SRL</w:t>
      </w:r>
    </w:p>
    <w:p w14:paraId="2EED2F88" w14:textId="77777777" w:rsidR="00D97D5E" w:rsidRPr="008A6D2E" w:rsidRDefault="00D97D5E" w:rsidP="00D97D5E">
      <w:pPr>
        <w:pStyle w:val="NoSpacing"/>
      </w:pPr>
      <w:proofErr w:type="spellStart"/>
      <w:r w:rsidRPr="008A6D2E">
        <w:t>Limcoba</w:t>
      </w:r>
      <w:proofErr w:type="spellEnd"/>
      <w:r w:rsidRPr="008A6D2E">
        <w:t>, SRL</w:t>
      </w:r>
    </w:p>
    <w:p w14:paraId="5C4534B1" w14:textId="77777777" w:rsidR="00D97D5E" w:rsidRPr="008A6D2E" w:rsidRDefault="00D97D5E" w:rsidP="00D97D5E">
      <w:pPr>
        <w:pStyle w:val="NoSpacing"/>
      </w:pPr>
      <w:proofErr w:type="spellStart"/>
      <w:r w:rsidRPr="008A6D2E">
        <w:t>Logomarca</w:t>
      </w:r>
      <w:proofErr w:type="spellEnd"/>
      <w:r w:rsidRPr="008A6D2E">
        <w:t>, SA</w:t>
      </w:r>
    </w:p>
    <w:p w14:paraId="660364A8" w14:textId="77777777" w:rsidR="00D97D5E" w:rsidRPr="008A6D2E" w:rsidRDefault="00D97D5E" w:rsidP="00D97D5E">
      <w:pPr>
        <w:pStyle w:val="NoSpacing"/>
      </w:pPr>
      <w:r w:rsidRPr="008A6D2E">
        <w:t xml:space="preserve">Los Hidalgos, S.A.S </w:t>
      </w:r>
    </w:p>
    <w:p w14:paraId="2B3972A0" w14:textId="77777777" w:rsidR="00D97D5E" w:rsidRPr="008A6D2E" w:rsidRDefault="00D97D5E" w:rsidP="00D97D5E">
      <w:pPr>
        <w:pStyle w:val="NoSpacing"/>
      </w:pPr>
      <w:r w:rsidRPr="008A6D2E">
        <w:t xml:space="preserve">Luis Alberto Cifuentes </w:t>
      </w:r>
      <w:proofErr w:type="spellStart"/>
      <w:r w:rsidRPr="008A6D2E">
        <w:t>Chapuseaux</w:t>
      </w:r>
      <w:proofErr w:type="spellEnd"/>
    </w:p>
    <w:p w14:paraId="55EF25B0" w14:textId="77777777" w:rsidR="00D97D5E" w:rsidRPr="00C24080" w:rsidRDefault="00D97D5E" w:rsidP="00D97D5E">
      <w:pPr>
        <w:pStyle w:val="NoSpacing"/>
        <w:rPr>
          <w:lang w:val="en-US"/>
        </w:rPr>
      </w:pPr>
      <w:r w:rsidRPr="00C24080">
        <w:rPr>
          <w:lang w:val="en-US"/>
        </w:rPr>
        <w:t>Market Dynamic Solutions MDS, SRL</w:t>
      </w:r>
    </w:p>
    <w:p w14:paraId="5285A84E" w14:textId="77777777" w:rsidR="00D97D5E" w:rsidRPr="00C24080" w:rsidRDefault="00D97D5E" w:rsidP="00D97D5E">
      <w:pPr>
        <w:pStyle w:val="NoSpacing"/>
        <w:rPr>
          <w:lang w:val="en-US"/>
        </w:rPr>
      </w:pPr>
      <w:proofErr w:type="spellStart"/>
      <w:r w:rsidRPr="00C24080">
        <w:rPr>
          <w:lang w:val="en-US"/>
        </w:rPr>
        <w:t>Maroctac</w:t>
      </w:r>
      <w:proofErr w:type="spellEnd"/>
      <w:r w:rsidRPr="00C24080">
        <w:rPr>
          <w:lang w:val="en-US"/>
        </w:rPr>
        <w:t xml:space="preserve"> </w:t>
      </w:r>
      <w:proofErr w:type="spellStart"/>
      <w:r w:rsidRPr="00C24080">
        <w:rPr>
          <w:lang w:val="en-US"/>
        </w:rPr>
        <w:t>Comercial</w:t>
      </w:r>
      <w:proofErr w:type="spellEnd"/>
      <w:r w:rsidRPr="00C24080">
        <w:rPr>
          <w:lang w:val="en-US"/>
        </w:rPr>
        <w:t>, SRL</w:t>
      </w:r>
    </w:p>
    <w:p w14:paraId="6C968A3B" w14:textId="77777777" w:rsidR="00D97D5E" w:rsidRPr="008A6D2E" w:rsidRDefault="00D97D5E" w:rsidP="00D97D5E">
      <w:pPr>
        <w:pStyle w:val="NoSpacing"/>
      </w:pPr>
      <w:proofErr w:type="spellStart"/>
      <w:r w:rsidRPr="008A6D2E">
        <w:t>Maxibodegas</w:t>
      </w:r>
      <w:proofErr w:type="spellEnd"/>
      <w:r w:rsidRPr="008A6D2E">
        <w:t xml:space="preserve"> </w:t>
      </w:r>
      <w:proofErr w:type="spellStart"/>
      <w:r w:rsidRPr="008A6D2E">
        <w:t>Eop</w:t>
      </w:r>
      <w:proofErr w:type="spellEnd"/>
      <w:r w:rsidRPr="008A6D2E">
        <w:t xml:space="preserve"> Del Caribe, SRL</w:t>
      </w:r>
    </w:p>
    <w:p w14:paraId="6641E7BA" w14:textId="77777777" w:rsidR="00D97D5E" w:rsidRPr="008A6D2E" w:rsidRDefault="00D97D5E" w:rsidP="00D97D5E">
      <w:pPr>
        <w:pStyle w:val="NoSpacing"/>
      </w:pPr>
      <w:proofErr w:type="spellStart"/>
      <w:r w:rsidRPr="008A6D2E">
        <w:t>Maylen</w:t>
      </w:r>
      <w:proofErr w:type="spellEnd"/>
      <w:r w:rsidRPr="008A6D2E">
        <w:t xml:space="preserve">  Elizabeth  </w:t>
      </w:r>
      <w:proofErr w:type="spellStart"/>
      <w:r w:rsidRPr="008A6D2E">
        <w:t>Andon</w:t>
      </w:r>
      <w:proofErr w:type="spellEnd"/>
      <w:r w:rsidRPr="008A6D2E">
        <w:t xml:space="preserve"> </w:t>
      </w:r>
      <w:proofErr w:type="spellStart"/>
      <w:r w:rsidRPr="008A6D2E">
        <w:t>Sansur</w:t>
      </w:r>
      <w:proofErr w:type="spellEnd"/>
      <w:r w:rsidRPr="008A6D2E">
        <w:t xml:space="preserve"> </w:t>
      </w:r>
    </w:p>
    <w:p w14:paraId="0963B2CD" w14:textId="77777777" w:rsidR="00D97D5E" w:rsidRPr="008A6D2E" w:rsidRDefault="00D97D5E" w:rsidP="00D97D5E">
      <w:pPr>
        <w:pStyle w:val="NoSpacing"/>
      </w:pPr>
      <w:r w:rsidRPr="008A6D2E">
        <w:t xml:space="preserve">Media &amp; </w:t>
      </w:r>
      <w:proofErr w:type="spellStart"/>
      <w:r w:rsidRPr="008A6D2E">
        <w:t>Events</w:t>
      </w:r>
      <w:proofErr w:type="spellEnd"/>
      <w:r w:rsidRPr="008A6D2E">
        <w:t>, SRL</w:t>
      </w:r>
    </w:p>
    <w:p w14:paraId="50CF08FC" w14:textId="77777777" w:rsidR="00D97D5E" w:rsidRPr="008A6D2E" w:rsidRDefault="00D97D5E" w:rsidP="00D97D5E">
      <w:pPr>
        <w:pStyle w:val="NoSpacing"/>
      </w:pPr>
      <w:r w:rsidRPr="008A6D2E">
        <w:t>Mercado Media Network, SRL</w:t>
      </w:r>
    </w:p>
    <w:p w14:paraId="31989353" w14:textId="77777777" w:rsidR="00D97D5E" w:rsidRPr="008A6D2E" w:rsidRDefault="00D97D5E" w:rsidP="00D97D5E">
      <w:pPr>
        <w:pStyle w:val="NoSpacing"/>
      </w:pPr>
      <w:r w:rsidRPr="008A6D2E">
        <w:t>Mercantil Casquero, SRL</w:t>
      </w:r>
    </w:p>
    <w:p w14:paraId="4558A095" w14:textId="77777777" w:rsidR="00D97D5E" w:rsidRPr="008A6D2E" w:rsidRDefault="00D97D5E" w:rsidP="00D97D5E">
      <w:pPr>
        <w:pStyle w:val="NoSpacing"/>
      </w:pPr>
      <w:r w:rsidRPr="008A6D2E">
        <w:t xml:space="preserve">Metro </w:t>
      </w:r>
      <w:proofErr w:type="spellStart"/>
      <w:r w:rsidRPr="008A6D2E">
        <w:t>Tecnologia</w:t>
      </w:r>
      <w:proofErr w:type="spellEnd"/>
      <w:r w:rsidRPr="008A6D2E">
        <w:t xml:space="preserve"> (METROTEC), SRL</w:t>
      </w:r>
    </w:p>
    <w:p w14:paraId="74154E44" w14:textId="77777777" w:rsidR="00D97D5E" w:rsidRPr="008A6D2E" w:rsidRDefault="00D97D5E" w:rsidP="00D97D5E">
      <w:pPr>
        <w:pStyle w:val="NoSpacing"/>
      </w:pPr>
      <w:r w:rsidRPr="008A6D2E">
        <w:t>Milagros Altagracia De Jesús Germán Rodríguez</w:t>
      </w:r>
    </w:p>
    <w:p w14:paraId="7068743F" w14:textId="77777777" w:rsidR="00D97D5E" w:rsidRPr="008A6D2E" w:rsidRDefault="00D97D5E" w:rsidP="00D97D5E">
      <w:pPr>
        <w:pStyle w:val="NoSpacing"/>
      </w:pPr>
      <w:r w:rsidRPr="008A6D2E">
        <w:t>Muebles Omar, SA</w:t>
      </w:r>
    </w:p>
    <w:p w14:paraId="7240844D" w14:textId="77777777" w:rsidR="00D97D5E" w:rsidRPr="008A6D2E" w:rsidRDefault="00D97D5E" w:rsidP="00D97D5E">
      <w:pPr>
        <w:pStyle w:val="NoSpacing"/>
      </w:pPr>
      <w:proofErr w:type="spellStart"/>
      <w:r w:rsidRPr="008A6D2E">
        <w:t>Multicomputos</w:t>
      </w:r>
      <w:proofErr w:type="spellEnd"/>
      <w:r w:rsidRPr="008A6D2E">
        <w:t>, SRL</w:t>
      </w:r>
    </w:p>
    <w:p w14:paraId="30208213" w14:textId="77777777" w:rsidR="00D97D5E" w:rsidRPr="008A6D2E" w:rsidRDefault="00D97D5E" w:rsidP="00D97D5E">
      <w:pPr>
        <w:pStyle w:val="NoSpacing"/>
      </w:pPr>
      <w:proofErr w:type="spellStart"/>
      <w:r w:rsidRPr="008A6D2E">
        <w:t>Nesaca</w:t>
      </w:r>
      <w:proofErr w:type="spellEnd"/>
      <w:r w:rsidRPr="008A6D2E">
        <w:t xml:space="preserve"> Auto </w:t>
      </w:r>
      <w:proofErr w:type="spellStart"/>
      <w:r w:rsidRPr="008A6D2E">
        <w:t>Service</w:t>
      </w:r>
      <w:proofErr w:type="spellEnd"/>
      <w:r w:rsidRPr="008A6D2E">
        <w:t>, SRL</w:t>
      </w:r>
    </w:p>
    <w:p w14:paraId="6A2ACF5E" w14:textId="77777777" w:rsidR="00D97D5E" w:rsidRPr="00C24080" w:rsidRDefault="00D97D5E" w:rsidP="00D97D5E">
      <w:pPr>
        <w:pStyle w:val="NoSpacing"/>
        <w:rPr>
          <w:lang w:val="en-US"/>
        </w:rPr>
      </w:pPr>
      <w:proofErr w:type="spellStart"/>
      <w:r w:rsidRPr="00C24080">
        <w:rPr>
          <w:lang w:val="en-US"/>
        </w:rPr>
        <w:t>Nextmoon</w:t>
      </w:r>
      <w:proofErr w:type="spellEnd"/>
      <w:r w:rsidRPr="00C24080">
        <w:rPr>
          <w:lang w:val="en-US"/>
        </w:rPr>
        <w:t xml:space="preserve"> Global Group, SRL</w:t>
      </w:r>
    </w:p>
    <w:p w14:paraId="07623965" w14:textId="77777777" w:rsidR="00D97D5E" w:rsidRPr="00C24080" w:rsidRDefault="00D97D5E" w:rsidP="00D97D5E">
      <w:pPr>
        <w:pStyle w:val="NoSpacing"/>
        <w:rPr>
          <w:lang w:val="en-US"/>
        </w:rPr>
      </w:pPr>
      <w:proofErr w:type="spellStart"/>
      <w:r w:rsidRPr="00C24080">
        <w:rPr>
          <w:lang w:val="en-US"/>
        </w:rPr>
        <w:t>Occifitur</w:t>
      </w:r>
      <w:proofErr w:type="spellEnd"/>
      <w:r w:rsidRPr="00C24080">
        <w:rPr>
          <w:lang w:val="en-US"/>
        </w:rPr>
        <w:t xml:space="preserve"> </w:t>
      </w:r>
      <w:proofErr w:type="spellStart"/>
      <w:r w:rsidRPr="00C24080">
        <w:rPr>
          <w:lang w:val="en-US"/>
        </w:rPr>
        <w:t>Dominicana</w:t>
      </w:r>
      <w:proofErr w:type="spellEnd"/>
      <w:r w:rsidRPr="00C24080">
        <w:rPr>
          <w:lang w:val="en-US"/>
        </w:rPr>
        <w:t>, SRL</w:t>
      </w:r>
    </w:p>
    <w:p w14:paraId="5E408EE9" w14:textId="4092A516" w:rsidR="00D97D5E" w:rsidRPr="00C24080" w:rsidRDefault="00D97D5E" w:rsidP="00D97D5E">
      <w:pPr>
        <w:pStyle w:val="NoSpacing"/>
        <w:rPr>
          <w:lang w:val="en-US"/>
        </w:rPr>
      </w:pPr>
      <w:r w:rsidRPr="00C24080">
        <w:rPr>
          <w:lang w:val="en-US"/>
        </w:rPr>
        <w:t>Office Target, SRL</w:t>
      </w:r>
    </w:p>
    <w:p w14:paraId="684BB1BD" w14:textId="77777777" w:rsidR="00824F08" w:rsidRPr="00C24080" w:rsidRDefault="00824F08" w:rsidP="00824F08">
      <w:pPr>
        <w:pStyle w:val="NoSpacing"/>
        <w:rPr>
          <w:lang w:val="en-US"/>
        </w:rPr>
      </w:pPr>
      <w:proofErr w:type="spellStart"/>
      <w:r w:rsidRPr="00C24080">
        <w:rPr>
          <w:lang w:val="en-US"/>
        </w:rPr>
        <w:lastRenderedPageBreak/>
        <w:t>Officeline</w:t>
      </w:r>
      <w:proofErr w:type="spellEnd"/>
      <w:r w:rsidRPr="00C24080">
        <w:rPr>
          <w:lang w:val="en-US"/>
        </w:rPr>
        <w:t>, SRL</w:t>
      </w:r>
    </w:p>
    <w:p w14:paraId="3AEE833E" w14:textId="77777777" w:rsidR="00824F08" w:rsidRPr="00C24080" w:rsidRDefault="00824F08" w:rsidP="00824F08">
      <w:pPr>
        <w:pStyle w:val="NoSpacing"/>
        <w:rPr>
          <w:lang w:val="en-US"/>
        </w:rPr>
      </w:pPr>
      <w:proofErr w:type="spellStart"/>
      <w:r w:rsidRPr="00C24080">
        <w:rPr>
          <w:lang w:val="en-US"/>
        </w:rPr>
        <w:t>Offitek</w:t>
      </w:r>
      <w:proofErr w:type="spellEnd"/>
      <w:r w:rsidRPr="00C24080">
        <w:rPr>
          <w:lang w:val="en-US"/>
        </w:rPr>
        <w:t>, SRL</w:t>
      </w:r>
    </w:p>
    <w:p w14:paraId="6B2DA45B" w14:textId="77777777" w:rsidR="00824F08" w:rsidRPr="00C24080" w:rsidRDefault="00824F08" w:rsidP="00824F08">
      <w:pPr>
        <w:pStyle w:val="NoSpacing"/>
        <w:rPr>
          <w:lang w:val="en-US"/>
        </w:rPr>
      </w:pPr>
      <w:proofErr w:type="spellStart"/>
      <w:r w:rsidRPr="00C24080">
        <w:rPr>
          <w:lang w:val="en-US"/>
        </w:rPr>
        <w:t>Orox</w:t>
      </w:r>
      <w:proofErr w:type="spellEnd"/>
      <w:r w:rsidRPr="00C24080">
        <w:rPr>
          <w:lang w:val="en-US"/>
        </w:rPr>
        <w:t xml:space="preserve"> </w:t>
      </w:r>
      <w:proofErr w:type="spellStart"/>
      <w:r w:rsidRPr="00C24080">
        <w:rPr>
          <w:lang w:val="en-US"/>
        </w:rPr>
        <w:t>Inversiones</w:t>
      </w:r>
      <w:proofErr w:type="spellEnd"/>
      <w:r w:rsidRPr="00C24080">
        <w:rPr>
          <w:lang w:val="en-US"/>
        </w:rPr>
        <w:t>, SRL</w:t>
      </w:r>
    </w:p>
    <w:p w14:paraId="51073829" w14:textId="77777777" w:rsidR="00824F08" w:rsidRPr="00C24080" w:rsidRDefault="00824F08" w:rsidP="00824F08">
      <w:pPr>
        <w:pStyle w:val="NoSpacing"/>
        <w:rPr>
          <w:lang w:val="en-US"/>
        </w:rPr>
      </w:pPr>
      <w:r w:rsidRPr="00C24080">
        <w:rPr>
          <w:lang w:val="en-US"/>
        </w:rPr>
        <w:t xml:space="preserve">Pa catering, SRL </w:t>
      </w:r>
    </w:p>
    <w:p w14:paraId="19C9DB2E" w14:textId="77777777" w:rsidR="00D97D5E" w:rsidRPr="00C24080" w:rsidRDefault="00D97D5E" w:rsidP="00D97D5E">
      <w:pPr>
        <w:pStyle w:val="NoSpacing"/>
        <w:rPr>
          <w:lang w:val="en-US"/>
        </w:rPr>
      </w:pPr>
      <w:proofErr w:type="spellStart"/>
      <w:r w:rsidRPr="00C24080">
        <w:rPr>
          <w:lang w:val="en-US"/>
        </w:rPr>
        <w:t>Padron</w:t>
      </w:r>
      <w:proofErr w:type="spellEnd"/>
      <w:r w:rsidRPr="00C24080">
        <w:rPr>
          <w:lang w:val="en-US"/>
        </w:rPr>
        <w:t xml:space="preserve"> Office Supply, SRL </w:t>
      </w:r>
    </w:p>
    <w:p w14:paraId="6FEA271C" w14:textId="77777777" w:rsidR="00D97D5E" w:rsidRPr="008A6D2E" w:rsidRDefault="00D97D5E" w:rsidP="00D97D5E">
      <w:pPr>
        <w:pStyle w:val="NoSpacing"/>
      </w:pPr>
      <w:proofErr w:type="spellStart"/>
      <w:r w:rsidRPr="008A6D2E">
        <w:t>Perkin</w:t>
      </w:r>
      <w:proofErr w:type="spellEnd"/>
      <w:r w:rsidRPr="008A6D2E">
        <w:t xml:space="preserve"> Negocio, SRL</w:t>
      </w:r>
    </w:p>
    <w:p w14:paraId="04EB4E3E" w14:textId="77777777" w:rsidR="00D97D5E" w:rsidRPr="008A6D2E" w:rsidRDefault="00D97D5E" w:rsidP="00D97D5E">
      <w:pPr>
        <w:pStyle w:val="NoSpacing"/>
      </w:pPr>
      <w:r w:rsidRPr="008A6D2E">
        <w:t>Plaza Naco Hotel, SRL</w:t>
      </w:r>
    </w:p>
    <w:p w14:paraId="522557BF" w14:textId="77777777" w:rsidR="00D97D5E" w:rsidRPr="008A6D2E" w:rsidRDefault="00D97D5E" w:rsidP="00D97D5E">
      <w:pPr>
        <w:pStyle w:val="NoSpacing"/>
      </w:pPr>
      <w:r w:rsidRPr="008A6D2E">
        <w:t>Proceso, SRL</w:t>
      </w:r>
    </w:p>
    <w:p w14:paraId="7DA40F34" w14:textId="77777777" w:rsidR="00D97D5E" w:rsidRPr="008A6D2E" w:rsidRDefault="00D97D5E" w:rsidP="00D97D5E">
      <w:pPr>
        <w:pStyle w:val="NoSpacing"/>
      </w:pPr>
      <w:proofErr w:type="spellStart"/>
      <w:r w:rsidRPr="008A6D2E">
        <w:t>Prodimpa</w:t>
      </w:r>
      <w:proofErr w:type="spellEnd"/>
      <w:r w:rsidRPr="008A6D2E">
        <w:t>, SRL</w:t>
      </w:r>
    </w:p>
    <w:p w14:paraId="19E82F69" w14:textId="77777777" w:rsidR="00D97D5E" w:rsidRPr="008A6D2E" w:rsidRDefault="00D97D5E" w:rsidP="00D97D5E">
      <w:pPr>
        <w:pStyle w:val="NoSpacing"/>
      </w:pPr>
      <w:r w:rsidRPr="008A6D2E">
        <w:t xml:space="preserve">Producciones C Y F, SRL </w:t>
      </w:r>
    </w:p>
    <w:p w14:paraId="7B6F89CF" w14:textId="77777777" w:rsidR="00D97D5E" w:rsidRPr="00C24080" w:rsidRDefault="00D97D5E" w:rsidP="00D97D5E">
      <w:pPr>
        <w:pStyle w:val="NoSpacing"/>
        <w:rPr>
          <w:lang w:val="en-US"/>
        </w:rPr>
      </w:pPr>
      <w:r w:rsidRPr="00C24080">
        <w:rPr>
          <w:lang w:val="en-US"/>
        </w:rPr>
        <w:t xml:space="preserve">Productive Business Solutions </w:t>
      </w:r>
      <w:proofErr w:type="spellStart"/>
      <w:r w:rsidRPr="00C24080">
        <w:rPr>
          <w:lang w:val="en-US"/>
        </w:rPr>
        <w:t>Dominicana</w:t>
      </w:r>
      <w:proofErr w:type="spellEnd"/>
      <w:r w:rsidRPr="00C24080">
        <w:rPr>
          <w:lang w:val="en-US"/>
        </w:rPr>
        <w:t>, SAS</w:t>
      </w:r>
    </w:p>
    <w:p w14:paraId="0106D306" w14:textId="77777777" w:rsidR="00D97D5E" w:rsidRPr="00C24080" w:rsidRDefault="00D97D5E" w:rsidP="00D97D5E">
      <w:pPr>
        <w:pStyle w:val="NoSpacing"/>
        <w:rPr>
          <w:lang w:val="en-US"/>
        </w:rPr>
      </w:pPr>
      <w:proofErr w:type="spellStart"/>
      <w:r w:rsidRPr="00C24080">
        <w:rPr>
          <w:lang w:val="en-US"/>
        </w:rPr>
        <w:t>Progastable</w:t>
      </w:r>
      <w:proofErr w:type="spellEnd"/>
      <w:r w:rsidRPr="00C24080">
        <w:rPr>
          <w:lang w:val="en-US"/>
        </w:rPr>
        <w:t>, SRL</w:t>
      </w:r>
    </w:p>
    <w:p w14:paraId="7DDA345D" w14:textId="77777777" w:rsidR="00D97D5E" w:rsidRPr="008A6D2E" w:rsidRDefault="00D97D5E" w:rsidP="00D97D5E">
      <w:pPr>
        <w:pStyle w:val="NoSpacing"/>
      </w:pPr>
      <w:proofErr w:type="spellStart"/>
      <w:r w:rsidRPr="008A6D2E">
        <w:t>Prolimdes</w:t>
      </w:r>
      <w:proofErr w:type="spellEnd"/>
      <w:r w:rsidRPr="008A6D2E">
        <w:t xml:space="preserve"> Comercial, SRL</w:t>
      </w:r>
    </w:p>
    <w:p w14:paraId="3717D3EA" w14:textId="77777777" w:rsidR="00D97D5E" w:rsidRPr="008A6D2E" w:rsidRDefault="00D97D5E" w:rsidP="00D97D5E">
      <w:pPr>
        <w:pStyle w:val="NoSpacing"/>
      </w:pPr>
      <w:proofErr w:type="spellStart"/>
      <w:r w:rsidRPr="008A6D2E">
        <w:t>Prolimpiso</w:t>
      </w:r>
      <w:proofErr w:type="spellEnd"/>
      <w:r w:rsidRPr="008A6D2E">
        <w:t>, SRL</w:t>
      </w:r>
    </w:p>
    <w:p w14:paraId="28298E41" w14:textId="77777777" w:rsidR="00D97D5E" w:rsidRPr="008A6D2E" w:rsidRDefault="00D97D5E" w:rsidP="00D97D5E">
      <w:pPr>
        <w:pStyle w:val="NoSpacing"/>
      </w:pPr>
      <w:proofErr w:type="spellStart"/>
      <w:r w:rsidRPr="008A6D2E">
        <w:t>Provesol</w:t>
      </w:r>
      <w:proofErr w:type="spellEnd"/>
      <w:r w:rsidRPr="008A6D2E">
        <w:t xml:space="preserve"> Proveedores de Soluciones, SRL</w:t>
      </w:r>
    </w:p>
    <w:p w14:paraId="5D4309B6" w14:textId="77777777" w:rsidR="00D97D5E" w:rsidRPr="008A6D2E" w:rsidRDefault="00D97D5E" w:rsidP="00D97D5E">
      <w:pPr>
        <w:pStyle w:val="NoSpacing"/>
      </w:pPr>
      <w:proofErr w:type="spellStart"/>
      <w:r w:rsidRPr="008A6D2E">
        <w:t>Publi</w:t>
      </w:r>
      <w:proofErr w:type="spellEnd"/>
      <w:r w:rsidRPr="008A6D2E">
        <w:t xml:space="preserve"> Master, EIRL</w:t>
      </w:r>
    </w:p>
    <w:p w14:paraId="6FD86A80" w14:textId="77777777" w:rsidR="00D97D5E" w:rsidRPr="008A6D2E" w:rsidRDefault="00D97D5E" w:rsidP="00D97D5E">
      <w:pPr>
        <w:pStyle w:val="NoSpacing"/>
      </w:pPr>
      <w:r w:rsidRPr="008A6D2E">
        <w:t>Publicaciones Ahora, SAS</w:t>
      </w:r>
    </w:p>
    <w:p w14:paraId="5C7A931B" w14:textId="77777777" w:rsidR="00D97D5E" w:rsidRPr="008A6D2E" w:rsidRDefault="00D97D5E" w:rsidP="00D97D5E">
      <w:pPr>
        <w:pStyle w:val="NoSpacing"/>
      </w:pPr>
      <w:proofErr w:type="spellStart"/>
      <w:r w:rsidRPr="008A6D2E">
        <w:t>Publimonitor</w:t>
      </w:r>
      <w:proofErr w:type="spellEnd"/>
      <w:r w:rsidRPr="008A6D2E">
        <w:t>, EIRL</w:t>
      </w:r>
    </w:p>
    <w:p w14:paraId="55048C32" w14:textId="550600F5" w:rsidR="00BD0D2B" w:rsidRPr="008A6D2E" w:rsidRDefault="00D97D5E" w:rsidP="00BD0D2B">
      <w:pPr>
        <w:pStyle w:val="NoSpacing"/>
      </w:pPr>
      <w:r w:rsidRPr="008A6D2E">
        <w:t xml:space="preserve">Radio Televisión al Servicio de la Educación </w:t>
      </w:r>
      <w:proofErr w:type="spellStart"/>
      <w:r w:rsidR="00BD0D2B" w:rsidRPr="008A6D2E">
        <w:t>Sunix</w:t>
      </w:r>
      <w:proofErr w:type="spellEnd"/>
      <w:r w:rsidR="00BD0D2B" w:rsidRPr="008A6D2E">
        <w:t xml:space="preserve"> </w:t>
      </w:r>
      <w:proofErr w:type="spellStart"/>
      <w:r w:rsidR="00BD0D2B" w:rsidRPr="008A6D2E">
        <w:t>Petroleum</w:t>
      </w:r>
      <w:proofErr w:type="spellEnd"/>
      <w:r w:rsidR="00BD0D2B" w:rsidRPr="008A6D2E">
        <w:t>, SRL</w:t>
      </w:r>
    </w:p>
    <w:p w14:paraId="2A834BD5" w14:textId="77777777" w:rsidR="00BD0D2B" w:rsidRPr="008A6D2E" w:rsidRDefault="00BD0D2B" w:rsidP="00BD0D2B">
      <w:pPr>
        <w:pStyle w:val="NoSpacing"/>
      </w:pPr>
      <w:r w:rsidRPr="008A6D2E">
        <w:t xml:space="preserve">Suplidora </w:t>
      </w:r>
      <w:proofErr w:type="spellStart"/>
      <w:r w:rsidRPr="008A6D2E">
        <w:t>Renma</w:t>
      </w:r>
      <w:proofErr w:type="spellEnd"/>
      <w:r w:rsidRPr="008A6D2E">
        <w:t>, S.R.L.</w:t>
      </w:r>
    </w:p>
    <w:p w14:paraId="0A00F2EA" w14:textId="77777777" w:rsidR="00BD0D2B" w:rsidRPr="008A6D2E" w:rsidRDefault="00BD0D2B" w:rsidP="00BD0D2B">
      <w:pPr>
        <w:pStyle w:val="NoSpacing"/>
      </w:pPr>
      <w:r w:rsidRPr="008A6D2E">
        <w:t xml:space="preserve">Suplidora </w:t>
      </w:r>
      <w:proofErr w:type="spellStart"/>
      <w:r w:rsidRPr="008A6D2E">
        <w:t>Reysa</w:t>
      </w:r>
      <w:proofErr w:type="spellEnd"/>
      <w:r w:rsidRPr="008A6D2E">
        <w:t>, EIRL</w:t>
      </w:r>
    </w:p>
    <w:p w14:paraId="6173A7E3" w14:textId="77777777" w:rsidR="00BD0D2B" w:rsidRPr="008A6D2E" w:rsidRDefault="00BD0D2B" w:rsidP="00BD0D2B">
      <w:pPr>
        <w:pStyle w:val="NoSpacing"/>
      </w:pPr>
      <w:proofErr w:type="spellStart"/>
      <w:r w:rsidRPr="008A6D2E">
        <w:t>Suplitodo</w:t>
      </w:r>
      <w:proofErr w:type="spellEnd"/>
      <w:r w:rsidRPr="008A6D2E">
        <w:t xml:space="preserve"> </w:t>
      </w:r>
      <w:proofErr w:type="spellStart"/>
      <w:r w:rsidRPr="008A6D2E">
        <w:t>Clemzy</w:t>
      </w:r>
      <w:proofErr w:type="spellEnd"/>
      <w:r w:rsidRPr="008A6D2E">
        <w:t>, SRL</w:t>
      </w:r>
    </w:p>
    <w:p w14:paraId="2CFCA81A" w14:textId="77777777" w:rsidR="00BD0D2B" w:rsidRPr="008A6D2E" w:rsidRDefault="00BD0D2B" w:rsidP="00BD0D2B">
      <w:pPr>
        <w:pStyle w:val="NoSpacing"/>
      </w:pPr>
      <w:proofErr w:type="spellStart"/>
      <w:r w:rsidRPr="008A6D2E">
        <w:t>Syntes</w:t>
      </w:r>
      <w:proofErr w:type="spellEnd"/>
      <w:r w:rsidRPr="008A6D2E">
        <w:t>, SRL</w:t>
      </w:r>
    </w:p>
    <w:p w14:paraId="73C9B1DA" w14:textId="77777777" w:rsidR="00BD0D2B" w:rsidRPr="008A6D2E" w:rsidRDefault="00BD0D2B" w:rsidP="00BD0D2B">
      <w:pPr>
        <w:pStyle w:val="NoSpacing"/>
      </w:pPr>
      <w:proofErr w:type="spellStart"/>
      <w:r w:rsidRPr="008A6D2E">
        <w:t>Tecnoelite</w:t>
      </w:r>
      <w:proofErr w:type="spellEnd"/>
      <w:r w:rsidRPr="008A6D2E">
        <w:t>, SRL</w:t>
      </w:r>
    </w:p>
    <w:p w14:paraId="1BB8F22E" w14:textId="77777777" w:rsidR="00BD0D2B" w:rsidRPr="008A6D2E" w:rsidRDefault="00BD0D2B" w:rsidP="00BD0D2B">
      <w:pPr>
        <w:pStyle w:val="NoSpacing"/>
      </w:pPr>
      <w:r w:rsidRPr="008A6D2E">
        <w:t>Tecnología Portátil GBL, SRL</w:t>
      </w:r>
    </w:p>
    <w:p w14:paraId="212F9D76" w14:textId="77777777" w:rsidR="00BD0D2B" w:rsidRPr="00C24080" w:rsidRDefault="00BD0D2B" w:rsidP="00BD0D2B">
      <w:pPr>
        <w:pStyle w:val="NoSpacing"/>
        <w:rPr>
          <w:lang w:val="en-US"/>
        </w:rPr>
      </w:pPr>
      <w:r w:rsidRPr="00C24080">
        <w:rPr>
          <w:lang w:val="en-US"/>
        </w:rPr>
        <w:t>TELEANTILLAS, SAS</w:t>
      </w:r>
    </w:p>
    <w:p w14:paraId="3AB88E09" w14:textId="77777777" w:rsidR="00BD0D2B" w:rsidRPr="00C24080" w:rsidRDefault="00BD0D2B" w:rsidP="00BD0D2B">
      <w:pPr>
        <w:pStyle w:val="NoSpacing"/>
        <w:rPr>
          <w:lang w:val="en-US"/>
        </w:rPr>
      </w:pPr>
      <w:r w:rsidRPr="00C24080">
        <w:rPr>
          <w:lang w:val="en-US"/>
        </w:rPr>
        <w:t>The Print Factory MP, SRL</w:t>
      </w:r>
    </w:p>
    <w:p w14:paraId="552DC4C3" w14:textId="77777777" w:rsidR="00BD0D2B" w:rsidRPr="008A6D2E" w:rsidRDefault="00BD0D2B" w:rsidP="00BD0D2B">
      <w:pPr>
        <w:pStyle w:val="NoSpacing"/>
      </w:pPr>
      <w:r w:rsidRPr="008A6D2E">
        <w:t>TONER DEPOT INTERNATIONAL ARC, SRL</w:t>
      </w:r>
    </w:p>
    <w:p w14:paraId="57E25058" w14:textId="77777777" w:rsidR="00BD0D2B" w:rsidRPr="008A6D2E" w:rsidRDefault="00BD0D2B" w:rsidP="00BD0D2B">
      <w:pPr>
        <w:pStyle w:val="NoSpacing"/>
      </w:pPr>
      <w:r w:rsidRPr="008A6D2E">
        <w:t>Transporte Sheila, Servicios Turísticos, SRL</w:t>
      </w:r>
    </w:p>
    <w:p w14:paraId="20312234" w14:textId="77777777" w:rsidR="00BD0D2B" w:rsidRPr="008A6D2E" w:rsidRDefault="00BD0D2B" w:rsidP="00BD0D2B">
      <w:pPr>
        <w:pStyle w:val="NoSpacing"/>
      </w:pPr>
      <w:proofErr w:type="spellStart"/>
      <w:r w:rsidRPr="008A6D2E">
        <w:t>Transser</w:t>
      </w:r>
      <w:proofErr w:type="spellEnd"/>
      <w:r w:rsidRPr="008A6D2E">
        <w:t xml:space="preserve"> Transportes y Servicios, SRL</w:t>
      </w:r>
    </w:p>
    <w:p w14:paraId="5290EA65" w14:textId="77777777" w:rsidR="007F37FE" w:rsidRDefault="00BD0D2B" w:rsidP="007F37FE">
      <w:pPr>
        <w:pStyle w:val="NoSpacing"/>
      </w:pPr>
      <w:r w:rsidRPr="008A6D2E">
        <w:t>Tu Amigo, SRL</w:t>
      </w:r>
      <w:r w:rsidR="007F37FE">
        <w:tab/>
      </w:r>
    </w:p>
    <w:p w14:paraId="2E62B8C0" w14:textId="673AB725" w:rsidR="007F37FE" w:rsidRPr="008A6D2E" w:rsidRDefault="007F37FE" w:rsidP="007F37FE">
      <w:pPr>
        <w:pStyle w:val="NoSpacing"/>
      </w:pPr>
      <w:proofErr w:type="spellStart"/>
      <w:r w:rsidRPr="008A6D2E">
        <w:t>Ricoh</w:t>
      </w:r>
      <w:proofErr w:type="spellEnd"/>
      <w:r w:rsidRPr="008A6D2E">
        <w:t xml:space="preserve"> Dominicana, SRL</w:t>
      </w:r>
    </w:p>
    <w:p w14:paraId="1C5658CC" w14:textId="77777777" w:rsidR="007F37FE" w:rsidRPr="008A6D2E" w:rsidRDefault="007F37FE" w:rsidP="007F37FE">
      <w:pPr>
        <w:pStyle w:val="NoSpacing"/>
      </w:pPr>
      <w:r w:rsidRPr="008A6D2E">
        <w:t xml:space="preserve">Río de la Plata </w:t>
      </w:r>
      <w:proofErr w:type="spellStart"/>
      <w:r w:rsidRPr="008A6D2E">
        <w:t>Import</w:t>
      </w:r>
      <w:proofErr w:type="spellEnd"/>
      <w:r w:rsidRPr="008A6D2E">
        <w:t xml:space="preserve"> &amp; Trading, SRL </w:t>
      </w:r>
    </w:p>
    <w:p w14:paraId="379942AE" w14:textId="77777777" w:rsidR="007F37FE" w:rsidRPr="008A6D2E" w:rsidRDefault="007F37FE" w:rsidP="007F37FE">
      <w:pPr>
        <w:pStyle w:val="NoSpacing"/>
      </w:pPr>
      <w:r w:rsidRPr="008A6D2E">
        <w:t xml:space="preserve">Robinson  </w:t>
      </w:r>
      <w:proofErr w:type="spellStart"/>
      <w:r w:rsidRPr="008A6D2E">
        <w:t>Galvez</w:t>
      </w:r>
      <w:proofErr w:type="spellEnd"/>
      <w:r w:rsidRPr="008A6D2E">
        <w:t xml:space="preserve"> Lay</w:t>
      </w:r>
    </w:p>
    <w:p w14:paraId="0D9FEC60" w14:textId="77777777" w:rsidR="007F37FE" w:rsidRPr="008A6D2E" w:rsidRDefault="007F37FE" w:rsidP="007F37FE">
      <w:pPr>
        <w:pStyle w:val="NoSpacing"/>
      </w:pPr>
      <w:r w:rsidRPr="008A6D2E">
        <w:t>Rosario &amp; Pichardo, SRL</w:t>
      </w:r>
    </w:p>
    <w:p w14:paraId="4B3BC636" w14:textId="77777777" w:rsidR="007F37FE" w:rsidRPr="00C24080" w:rsidRDefault="007F37FE" w:rsidP="007F37FE">
      <w:pPr>
        <w:pStyle w:val="NoSpacing"/>
        <w:rPr>
          <w:lang w:val="en-US"/>
        </w:rPr>
      </w:pPr>
      <w:r w:rsidRPr="00C24080">
        <w:rPr>
          <w:lang w:val="en-US"/>
        </w:rPr>
        <w:t>RRSP SOLUTIONS GROUP, SRL</w:t>
      </w:r>
    </w:p>
    <w:p w14:paraId="4F2FED51" w14:textId="77777777" w:rsidR="007F37FE" w:rsidRPr="00C24080" w:rsidRDefault="007F37FE" w:rsidP="007F37FE">
      <w:pPr>
        <w:pStyle w:val="NoSpacing"/>
        <w:rPr>
          <w:lang w:val="en-US"/>
        </w:rPr>
      </w:pPr>
      <w:proofErr w:type="spellStart"/>
      <w:r w:rsidRPr="00C24080">
        <w:rPr>
          <w:lang w:val="en-US"/>
        </w:rPr>
        <w:t>Servicios</w:t>
      </w:r>
      <w:proofErr w:type="spellEnd"/>
      <w:r w:rsidRPr="00C24080">
        <w:rPr>
          <w:lang w:val="en-US"/>
        </w:rPr>
        <w:t xml:space="preserve"> </w:t>
      </w:r>
      <w:proofErr w:type="spellStart"/>
      <w:r w:rsidRPr="00C24080">
        <w:rPr>
          <w:lang w:val="en-US"/>
        </w:rPr>
        <w:t>Diversos</w:t>
      </w:r>
      <w:proofErr w:type="spellEnd"/>
      <w:r w:rsidRPr="00C24080">
        <w:rPr>
          <w:lang w:val="en-US"/>
        </w:rPr>
        <w:t xml:space="preserve"> Arnaud, SRL</w:t>
      </w:r>
    </w:p>
    <w:p w14:paraId="7CB0253F" w14:textId="77777777" w:rsidR="007F37FE" w:rsidRPr="008A6D2E" w:rsidRDefault="007F37FE" w:rsidP="007F37FE">
      <w:pPr>
        <w:pStyle w:val="NoSpacing"/>
      </w:pPr>
      <w:r w:rsidRPr="008A6D2E">
        <w:t xml:space="preserve">Soluciones </w:t>
      </w:r>
      <w:proofErr w:type="spellStart"/>
      <w:r w:rsidRPr="008A6D2E">
        <w:t>Multiservicios</w:t>
      </w:r>
      <w:proofErr w:type="spellEnd"/>
      <w:r w:rsidRPr="008A6D2E">
        <w:t xml:space="preserve"> Lara Solano SRL</w:t>
      </w:r>
    </w:p>
    <w:p w14:paraId="0C91E683" w14:textId="77777777" w:rsidR="007F37FE" w:rsidRPr="008A6D2E" w:rsidRDefault="007F37FE" w:rsidP="007F37FE">
      <w:pPr>
        <w:pStyle w:val="NoSpacing"/>
      </w:pPr>
      <w:proofErr w:type="spellStart"/>
      <w:r w:rsidRPr="008A6D2E">
        <w:t>Soludiver</w:t>
      </w:r>
      <w:proofErr w:type="spellEnd"/>
      <w:r w:rsidRPr="008A6D2E">
        <w:t>, Soluciones Diversas, SRL</w:t>
      </w:r>
    </w:p>
    <w:p w14:paraId="5444F68C" w14:textId="77777777" w:rsidR="007F37FE" w:rsidRPr="00C24080" w:rsidRDefault="007F37FE" w:rsidP="007F37FE">
      <w:pPr>
        <w:pStyle w:val="NoSpacing"/>
        <w:rPr>
          <w:lang w:val="en-US"/>
        </w:rPr>
      </w:pPr>
      <w:r w:rsidRPr="00C24080">
        <w:rPr>
          <w:lang w:val="en-US"/>
        </w:rPr>
        <w:t xml:space="preserve">Spark </w:t>
      </w:r>
      <w:proofErr w:type="spellStart"/>
      <w:r w:rsidRPr="00C24080">
        <w:rPr>
          <w:lang w:val="en-US"/>
        </w:rPr>
        <w:t>Tecnology</w:t>
      </w:r>
      <w:proofErr w:type="spellEnd"/>
      <w:r w:rsidRPr="00C24080">
        <w:rPr>
          <w:lang w:val="en-US"/>
        </w:rPr>
        <w:t xml:space="preserve"> </w:t>
      </w:r>
      <w:proofErr w:type="gramStart"/>
      <w:r w:rsidRPr="00C24080">
        <w:rPr>
          <w:lang w:val="en-US"/>
        </w:rPr>
        <w:t>By</w:t>
      </w:r>
      <w:proofErr w:type="gramEnd"/>
      <w:r w:rsidRPr="00C24080">
        <w:rPr>
          <w:lang w:val="en-US"/>
        </w:rPr>
        <w:t xml:space="preserve"> </w:t>
      </w:r>
      <w:proofErr w:type="spellStart"/>
      <w:r w:rsidRPr="00C24080">
        <w:rPr>
          <w:lang w:val="en-US"/>
        </w:rPr>
        <w:t>Polonio</w:t>
      </w:r>
      <w:proofErr w:type="spellEnd"/>
      <w:r w:rsidRPr="00C24080">
        <w:rPr>
          <w:lang w:val="en-US"/>
        </w:rPr>
        <w:t xml:space="preserve"> Group, SRL</w:t>
      </w:r>
    </w:p>
    <w:p w14:paraId="74B33338" w14:textId="77777777" w:rsidR="007F37FE" w:rsidRPr="00C24080" w:rsidRDefault="007F37FE" w:rsidP="007F37FE">
      <w:pPr>
        <w:pStyle w:val="NoSpacing"/>
        <w:rPr>
          <w:lang w:val="en-US"/>
        </w:rPr>
      </w:pPr>
      <w:r w:rsidRPr="00C24080">
        <w:rPr>
          <w:lang w:val="en-US"/>
        </w:rPr>
        <w:t>Staff Business Solution, SRL</w:t>
      </w:r>
    </w:p>
    <w:p w14:paraId="19C0EDCC" w14:textId="77777777" w:rsidR="007F37FE" w:rsidRPr="00C24080" w:rsidRDefault="007F37FE" w:rsidP="007F37FE">
      <w:pPr>
        <w:pStyle w:val="NoSpacing"/>
        <w:rPr>
          <w:lang w:val="en-US"/>
        </w:rPr>
      </w:pPr>
      <w:proofErr w:type="spellStart"/>
      <w:r w:rsidRPr="00C24080">
        <w:rPr>
          <w:lang w:val="en-US"/>
        </w:rPr>
        <w:t>Sturdify</w:t>
      </w:r>
      <w:proofErr w:type="spellEnd"/>
      <w:r w:rsidRPr="00C24080">
        <w:rPr>
          <w:lang w:val="en-US"/>
        </w:rPr>
        <w:t xml:space="preserve"> Strategic Group, SRL</w:t>
      </w:r>
    </w:p>
    <w:p w14:paraId="40B4983A" w14:textId="77777777" w:rsidR="00824F08" w:rsidRPr="008A6D2E" w:rsidRDefault="00824F08" w:rsidP="00824F08">
      <w:pPr>
        <w:pStyle w:val="NoSpacing"/>
      </w:pPr>
      <w:proofErr w:type="spellStart"/>
      <w:r w:rsidRPr="008A6D2E">
        <w:t>Unitrade</w:t>
      </w:r>
      <w:proofErr w:type="spellEnd"/>
      <w:r w:rsidRPr="008A6D2E">
        <w:t>, SRL</w:t>
      </w:r>
    </w:p>
    <w:p w14:paraId="6B40BF3C" w14:textId="77777777" w:rsidR="00824F08" w:rsidRPr="008A6D2E" w:rsidRDefault="00824F08" w:rsidP="00824F08">
      <w:pPr>
        <w:pStyle w:val="NoSpacing"/>
      </w:pPr>
      <w:r w:rsidRPr="008A6D2E">
        <w:t>UVRO Soluciones Empresariales, SRL</w:t>
      </w:r>
    </w:p>
    <w:p w14:paraId="2DF55CA8" w14:textId="77777777" w:rsidR="00824F08" w:rsidRPr="008A6D2E" w:rsidRDefault="00824F08" w:rsidP="00824F08">
      <w:pPr>
        <w:pStyle w:val="NoSpacing"/>
      </w:pPr>
      <w:proofErr w:type="spellStart"/>
      <w:r w:rsidRPr="008A6D2E">
        <w:t>Valdocco</w:t>
      </w:r>
      <w:proofErr w:type="spellEnd"/>
      <w:r w:rsidRPr="008A6D2E">
        <w:t xml:space="preserve"> Comercial, SRL</w:t>
      </w:r>
    </w:p>
    <w:p w14:paraId="00BAC7A6" w14:textId="1D02558A" w:rsidR="007F37FE" w:rsidRDefault="00824F08" w:rsidP="00BD0D2B">
      <w:pPr>
        <w:pStyle w:val="NoSpacing"/>
      </w:pPr>
      <w:proofErr w:type="spellStart"/>
      <w:r w:rsidRPr="008A6D2E">
        <w:t>Viamar</w:t>
      </w:r>
      <w:proofErr w:type="spellEnd"/>
      <w:r w:rsidRPr="008A6D2E">
        <w:t>, SA</w:t>
      </w:r>
    </w:p>
    <w:p w14:paraId="6B35CEC2" w14:textId="77777777" w:rsidR="00BD0D2B" w:rsidRPr="008A6D2E" w:rsidRDefault="00BD0D2B" w:rsidP="00BD0D2B">
      <w:pPr>
        <w:pStyle w:val="NoSpacing"/>
      </w:pPr>
      <w:proofErr w:type="spellStart"/>
      <w:r w:rsidRPr="008A6D2E">
        <w:t>Waterlux</w:t>
      </w:r>
      <w:proofErr w:type="spellEnd"/>
      <w:r w:rsidRPr="008A6D2E">
        <w:t xml:space="preserve"> </w:t>
      </w:r>
      <w:proofErr w:type="spellStart"/>
      <w:r w:rsidRPr="008A6D2E">
        <w:t>Enterprises</w:t>
      </w:r>
      <w:proofErr w:type="spellEnd"/>
      <w:r w:rsidRPr="008A6D2E">
        <w:t>, SRL</w:t>
      </w:r>
    </w:p>
    <w:p w14:paraId="07F3D841" w14:textId="2858E762" w:rsidR="00BD0D2B" w:rsidRDefault="00BD0D2B" w:rsidP="00BD0D2B">
      <w:pPr>
        <w:pStyle w:val="NoSpacing"/>
      </w:pPr>
      <w:proofErr w:type="spellStart"/>
      <w:r w:rsidRPr="008A6D2E">
        <w:t>Zec</w:t>
      </w:r>
      <w:proofErr w:type="spellEnd"/>
      <w:r w:rsidRPr="008A6D2E">
        <w:t xml:space="preserve"> </w:t>
      </w:r>
      <w:proofErr w:type="spellStart"/>
      <w:r w:rsidRPr="008A6D2E">
        <w:t>Zolo</w:t>
      </w:r>
      <w:proofErr w:type="spellEnd"/>
      <w:r w:rsidRPr="008A6D2E">
        <w:t xml:space="preserve"> </w:t>
      </w:r>
      <w:proofErr w:type="spellStart"/>
      <w:r w:rsidRPr="008A6D2E">
        <w:t>Enfoke</w:t>
      </w:r>
      <w:proofErr w:type="spellEnd"/>
      <w:r w:rsidRPr="008A6D2E">
        <w:t xml:space="preserve"> Creativo, EIR</w:t>
      </w:r>
    </w:p>
    <w:p w14:paraId="210176C3" w14:textId="05481992" w:rsidR="00BD0D2B" w:rsidRPr="00C24080" w:rsidRDefault="00BD0D2B" w:rsidP="00BD0D2B">
      <w:pPr>
        <w:pStyle w:val="NoSpacing"/>
        <w:rPr>
          <w:lang w:val="en-US"/>
        </w:rPr>
      </w:pPr>
      <w:r w:rsidRPr="00C24080">
        <w:rPr>
          <w:lang w:val="en-US"/>
        </w:rPr>
        <w:t>EDUCATEL, SRL</w:t>
      </w:r>
    </w:p>
    <w:p w14:paraId="5035EB6F" w14:textId="77777777" w:rsidR="00BD0D2B" w:rsidRPr="00C24080" w:rsidRDefault="00BD0D2B" w:rsidP="00BD0D2B">
      <w:pPr>
        <w:pStyle w:val="NoSpacing"/>
        <w:rPr>
          <w:lang w:val="en-US"/>
        </w:rPr>
      </w:pPr>
      <w:r w:rsidRPr="00C24080">
        <w:rPr>
          <w:lang w:val="en-US"/>
        </w:rPr>
        <w:lastRenderedPageBreak/>
        <w:t xml:space="preserve">Ramirez &amp; </w:t>
      </w:r>
      <w:proofErr w:type="spellStart"/>
      <w:r w:rsidRPr="00C24080">
        <w:rPr>
          <w:lang w:val="en-US"/>
        </w:rPr>
        <w:t>Mojica</w:t>
      </w:r>
      <w:proofErr w:type="spellEnd"/>
      <w:r w:rsidRPr="00C24080">
        <w:rPr>
          <w:lang w:val="en-US"/>
        </w:rPr>
        <w:t xml:space="preserve"> Envoy Pack Courier Express, SRL</w:t>
      </w:r>
    </w:p>
    <w:p w14:paraId="3F95DDF0" w14:textId="77777777" w:rsidR="00BD0D2B" w:rsidRPr="00C24080" w:rsidRDefault="00BD0D2B" w:rsidP="00BD0D2B">
      <w:pPr>
        <w:pStyle w:val="NoSpacing"/>
        <w:rPr>
          <w:lang w:val="en-US"/>
        </w:rPr>
      </w:pPr>
      <w:proofErr w:type="spellStart"/>
      <w:r w:rsidRPr="00C24080">
        <w:rPr>
          <w:lang w:val="en-US"/>
        </w:rPr>
        <w:t>Razem</w:t>
      </w:r>
      <w:proofErr w:type="spellEnd"/>
      <w:r w:rsidRPr="00C24080">
        <w:rPr>
          <w:lang w:val="en-US"/>
        </w:rPr>
        <w:t>, SRL</w:t>
      </w:r>
    </w:p>
    <w:p w14:paraId="73700724" w14:textId="77777777" w:rsidR="00BD0D2B" w:rsidRPr="008A6D2E" w:rsidRDefault="00BD0D2B" w:rsidP="00BD0D2B">
      <w:pPr>
        <w:pStyle w:val="NoSpacing"/>
      </w:pPr>
      <w:proofErr w:type="spellStart"/>
      <w:r w:rsidRPr="008A6D2E">
        <w:t>Reddenoticiasrdn</w:t>
      </w:r>
      <w:proofErr w:type="spellEnd"/>
      <w:r w:rsidRPr="008A6D2E">
        <w:t xml:space="preserve">. </w:t>
      </w:r>
      <w:proofErr w:type="spellStart"/>
      <w:r w:rsidRPr="008A6D2E">
        <w:t>Com</w:t>
      </w:r>
      <w:proofErr w:type="spellEnd"/>
      <w:r w:rsidRPr="008A6D2E">
        <w:t>, SRL</w:t>
      </w:r>
    </w:p>
    <w:p w14:paraId="563682A5" w14:textId="77777777" w:rsidR="00D97D5E" w:rsidRDefault="00D97D5E" w:rsidP="00D97D5E">
      <w:pPr>
        <w:shd w:val="clear" w:color="auto" w:fill="FFFFFF" w:themeFill="background1"/>
        <w:spacing w:line="480" w:lineRule="auto"/>
      </w:pPr>
    </w:p>
    <w:p w14:paraId="5D17A8F5" w14:textId="77777777" w:rsidR="00BB6343" w:rsidRDefault="00BB6343" w:rsidP="00D97D5E">
      <w:pPr>
        <w:shd w:val="clear" w:color="auto" w:fill="FFFFFF" w:themeFill="background1"/>
        <w:spacing w:line="480" w:lineRule="auto"/>
      </w:pPr>
    </w:p>
    <w:p w14:paraId="6FB9A56E" w14:textId="77777777" w:rsidR="00BB6343" w:rsidRDefault="00BB6343" w:rsidP="00D97D5E">
      <w:pPr>
        <w:shd w:val="clear" w:color="auto" w:fill="FFFFFF" w:themeFill="background1"/>
        <w:spacing w:line="480" w:lineRule="auto"/>
      </w:pPr>
    </w:p>
    <w:p w14:paraId="400C526A" w14:textId="77777777" w:rsidR="00BB6343" w:rsidRPr="008A6D2E" w:rsidRDefault="00BB6343" w:rsidP="00D97D5E">
      <w:pPr>
        <w:shd w:val="clear" w:color="auto" w:fill="FFFFFF" w:themeFill="background1"/>
        <w:spacing w:line="480" w:lineRule="auto"/>
        <w:sectPr w:rsidR="00BB6343" w:rsidRPr="008A6D2E" w:rsidSect="00991115">
          <w:type w:val="continuous"/>
          <w:pgSz w:w="11906" w:h="16838"/>
          <w:pgMar w:top="1418" w:right="1701" w:bottom="1418" w:left="1701" w:header="709" w:footer="709" w:gutter="0"/>
          <w:cols w:num="2" w:space="708"/>
          <w:docGrid w:linePitch="360"/>
        </w:sectPr>
      </w:pPr>
    </w:p>
    <w:p w14:paraId="7C3D773A" w14:textId="3AAED0CC" w:rsidR="00D97D5E" w:rsidRPr="00BB6343" w:rsidRDefault="00D97D5E" w:rsidP="00BB6343">
      <w:pPr>
        <w:pStyle w:val="ListParagraph"/>
        <w:numPr>
          <w:ilvl w:val="0"/>
          <w:numId w:val="32"/>
        </w:numPr>
        <w:rPr>
          <w:b/>
          <w:bCs/>
        </w:rPr>
      </w:pPr>
      <w:r w:rsidRPr="00BB6343">
        <w:rPr>
          <w:b/>
          <w:bCs/>
        </w:rPr>
        <w:lastRenderedPageBreak/>
        <w:t>Tipo documento beneficiario</w:t>
      </w:r>
    </w:p>
    <w:p w14:paraId="12C8F24E" w14:textId="77777777" w:rsidR="00BB6343" w:rsidRPr="00BB6343" w:rsidRDefault="00BB6343" w:rsidP="00BB6343">
      <w:pPr>
        <w:pStyle w:val="ListParagraph"/>
      </w:pPr>
    </w:p>
    <w:p w14:paraId="5D13D39F" w14:textId="1EB63DD1" w:rsidR="00D97D5E" w:rsidRDefault="00D97D5E" w:rsidP="00D97D5E">
      <w:pPr>
        <w:pStyle w:val="NoSpacing"/>
        <w:shd w:val="clear" w:color="auto" w:fill="FFFFFF" w:themeFill="background1"/>
        <w:jc w:val="both"/>
      </w:pPr>
      <w:r w:rsidRPr="008A6D2E">
        <w:t>La ONE sólo ha contratado bienes y servicios con los proveedores inscritos en el Registro de Proveedores del Estado (RPE), de acuerdo a lo establecido en la Ley No. 340-06 sobre Compras y Contrataciones de Bienes, Servicios, Obras y Concesiones con modificaciones en la Ley 449-06 y su Reglamento de Aplicación No. 543-12, en sus distintas clasificaciones, a saber: i) proveedor de bienes, clasificado por tipo de bienes ofertados; ii) proveedor de servicios, clasificado por tipo de servicios ofertados y; iii) proveedor de servicios de consultoría, clasificado por tipo de consultoría ofertada.</w:t>
      </w:r>
    </w:p>
    <w:p w14:paraId="29FB09D7" w14:textId="77777777" w:rsidR="00BD0D2B" w:rsidRPr="00BB6343" w:rsidRDefault="00BD0D2B" w:rsidP="00BD0D2B">
      <w:pPr>
        <w:spacing w:line="480" w:lineRule="auto"/>
        <w:rPr>
          <w:b/>
        </w:rPr>
      </w:pPr>
    </w:p>
    <w:p w14:paraId="1EB54ACF" w14:textId="77777777" w:rsidR="00BD0D2B" w:rsidRPr="00BB6343" w:rsidRDefault="00BD0D2B" w:rsidP="00BB6343">
      <w:pPr>
        <w:rPr>
          <w:b/>
        </w:rPr>
      </w:pPr>
      <w:r w:rsidRPr="00BB6343">
        <w:rPr>
          <w:b/>
        </w:rPr>
        <w:t>g) Monto contratado</w:t>
      </w:r>
    </w:p>
    <w:tbl>
      <w:tblPr>
        <w:tblW w:w="7408" w:type="dxa"/>
        <w:jc w:val="center"/>
        <w:tblLook w:val="04A0" w:firstRow="1" w:lastRow="0" w:firstColumn="1" w:lastColumn="0" w:noHBand="0" w:noVBand="1"/>
      </w:tblPr>
      <w:tblGrid>
        <w:gridCol w:w="3826"/>
        <w:gridCol w:w="1520"/>
        <w:gridCol w:w="2062"/>
      </w:tblGrid>
      <w:tr w:rsidR="00BD0D2B" w:rsidRPr="008A6D2E" w14:paraId="0FB98FB8" w14:textId="77777777" w:rsidTr="008B79A5">
        <w:trPr>
          <w:trHeight w:val="529"/>
          <w:jc w:val="center"/>
        </w:trPr>
        <w:tc>
          <w:tcPr>
            <w:tcW w:w="3826" w:type="dxa"/>
            <w:shd w:val="clear" w:color="auto" w:fill="D9E2F3" w:themeFill="accent1" w:themeFillTint="33"/>
            <w:vAlign w:val="center"/>
          </w:tcPr>
          <w:p w14:paraId="2C03A88A" w14:textId="77777777" w:rsidR="00BD0D2B" w:rsidRPr="00BD0D2B" w:rsidRDefault="00BD0D2B" w:rsidP="008B79A5">
            <w:pPr>
              <w:pStyle w:val="ListParagraph"/>
              <w:ind w:left="0"/>
              <w:jc w:val="center"/>
              <w:rPr>
                <w:b/>
                <w:bCs/>
              </w:rPr>
            </w:pPr>
            <w:r w:rsidRPr="00BD0D2B">
              <w:rPr>
                <w:b/>
                <w:bCs/>
              </w:rPr>
              <w:t xml:space="preserve">Modalidad de </w:t>
            </w:r>
          </w:p>
          <w:p w14:paraId="23657899" w14:textId="77777777" w:rsidR="00BD0D2B" w:rsidRPr="00BD0D2B" w:rsidRDefault="00BD0D2B" w:rsidP="008B79A5">
            <w:pPr>
              <w:pStyle w:val="ListParagraph"/>
              <w:ind w:left="0"/>
              <w:jc w:val="center"/>
              <w:rPr>
                <w:b/>
                <w:bCs/>
              </w:rPr>
            </w:pPr>
            <w:r w:rsidRPr="00BD0D2B">
              <w:rPr>
                <w:b/>
                <w:bCs/>
              </w:rPr>
              <w:t>Compra</w:t>
            </w:r>
          </w:p>
        </w:tc>
        <w:tc>
          <w:tcPr>
            <w:tcW w:w="1520" w:type="dxa"/>
            <w:shd w:val="clear" w:color="auto" w:fill="D9E2F3" w:themeFill="accent1" w:themeFillTint="33"/>
            <w:vAlign w:val="center"/>
          </w:tcPr>
          <w:p w14:paraId="06D03D7B" w14:textId="77777777" w:rsidR="00BD0D2B" w:rsidRPr="00BD0D2B" w:rsidRDefault="00BD0D2B" w:rsidP="008B79A5">
            <w:pPr>
              <w:pStyle w:val="ListParagraph"/>
              <w:ind w:left="0"/>
              <w:jc w:val="center"/>
              <w:rPr>
                <w:b/>
                <w:bCs/>
              </w:rPr>
            </w:pPr>
            <w:r w:rsidRPr="00BD0D2B">
              <w:rPr>
                <w:b/>
                <w:bCs/>
              </w:rPr>
              <w:t xml:space="preserve">Cantidad de </w:t>
            </w:r>
          </w:p>
          <w:p w14:paraId="7DD35E7D" w14:textId="77777777" w:rsidR="00BD0D2B" w:rsidRPr="00BD0D2B" w:rsidRDefault="00BD0D2B" w:rsidP="008B79A5">
            <w:pPr>
              <w:pStyle w:val="ListParagraph"/>
              <w:ind w:left="0"/>
              <w:jc w:val="center"/>
              <w:rPr>
                <w:b/>
                <w:bCs/>
              </w:rPr>
            </w:pPr>
            <w:r w:rsidRPr="00BD0D2B">
              <w:rPr>
                <w:b/>
                <w:bCs/>
              </w:rPr>
              <w:t>contratos</w:t>
            </w:r>
          </w:p>
        </w:tc>
        <w:tc>
          <w:tcPr>
            <w:tcW w:w="2062" w:type="dxa"/>
            <w:shd w:val="clear" w:color="auto" w:fill="D9E2F3" w:themeFill="accent1" w:themeFillTint="33"/>
            <w:vAlign w:val="center"/>
          </w:tcPr>
          <w:p w14:paraId="30DCD434" w14:textId="77777777" w:rsidR="00BD0D2B" w:rsidRPr="00BD0D2B" w:rsidRDefault="00BD0D2B" w:rsidP="008B79A5">
            <w:pPr>
              <w:pStyle w:val="ListParagraph"/>
              <w:ind w:left="0"/>
              <w:jc w:val="center"/>
              <w:rPr>
                <w:b/>
                <w:bCs/>
              </w:rPr>
            </w:pPr>
            <w:r w:rsidRPr="00BD0D2B">
              <w:rPr>
                <w:b/>
                <w:bCs/>
              </w:rPr>
              <w:t xml:space="preserve">Monto </w:t>
            </w:r>
          </w:p>
          <w:p w14:paraId="22C58CDC" w14:textId="77777777" w:rsidR="00BD0D2B" w:rsidRPr="00BD0D2B" w:rsidRDefault="00BD0D2B" w:rsidP="008B79A5">
            <w:pPr>
              <w:pStyle w:val="ListParagraph"/>
              <w:ind w:left="0"/>
              <w:jc w:val="center"/>
              <w:rPr>
                <w:b/>
                <w:bCs/>
              </w:rPr>
            </w:pPr>
            <w:r w:rsidRPr="00BD0D2B">
              <w:rPr>
                <w:b/>
                <w:bCs/>
              </w:rPr>
              <w:t>RD$</w:t>
            </w:r>
          </w:p>
        </w:tc>
      </w:tr>
      <w:tr w:rsidR="00BD0D2B" w:rsidRPr="008A6D2E" w14:paraId="2BC34502" w14:textId="77777777" w:rsidTr="00BD0D2B">
        <w:trPr>
          <w:trHeight w:val="321"/>
          <w:jc w:val="center"/>
        </w:trPr>
        <w:tc>
          <w:tcPr>
            <w:tcW w:w="3826" w:type="dxa"/>
            <w:shd w:val="clear" w:color="auto" w:fill="FFFFFF" w:themeFill="background1"/>
          </w:tcPr>
          <w:p w14:paraId="5CCB375F" w14:textId="77777777" w:rsidR="00BD0D2B" w:rsidRPr="008A6D2E" w:rsidRDefault="00BD0D2B" w:rsidP="008B79A5">
            <w:r w:rsidRPr="008A6D2E">
              <w:t>Comparación Precio/Competencia</w:t>
            </w:r>
          </w:p>
        </w:tc>
        <w:tc>
          <w:tcPr>
            <w:tcW w:w="1520" w:type="dxa"/>
            <w:shd w:val="clear" w:color="auto" w:fill="FFFFFF" w:themeFill="background1"/>
          </w:tcPr>
          <w:p w14:paraId="7B1813D2" w14:textId="77777777" w:rsidR="00BD0D2B" w:rsidRPr="008A6D2E" w:rsidRDefault="00BD0D2B" w:rsidP="008B79A5">
            <w:pPr>
              <w:jc w:val="right"/>
            </w:pPr>
            <w:r w:rsidRPr="008A6D2E">
              <w:t>10</w:t>
            </w:r>
          </w:p>
        </w:tc>
        <w:tc>
          <w:tcPr>
            <w:tcW w:w="2062" w:type="dxa"/>
            <w:shd w:val="clear" w:color="auto" w:fill="FFFFFF" w:themeFill="background1"/>
          </w:tcPr>
          <w:p w14:paraId="65BD5719" w14:textId="1F2331D6" w:rsidR="00BD0D2B" w:rsidRPr="008A6D2E" w:rsidRDefault="00BD0D2B" w:rsidP="008B79A5">
            <w:pPr>
              <w:jc w:val="right"/>
            </w:pPr>
            <w:r w:rsidRPr="008A6D2E">
              <w:t xml:space="preserve">           18,160,960.01</w:t>
            </w:r>
          </w:p>
        </w:tc>
      </w:tr>
      <w:tr w:rsidR="00BD0D2B" w:rsidRPr="008A6D2E" w14:paraId="5F58565F" w14:textId="77777777" w:rsidTr="00BD0D2B">
        <w:trPr>
          <w:trHeight w:val="252"/>
          <w:jc w:val="center"/>
        </w:trPr>
        <w:tc>
          <w:tcPr>
            <w:tcW w:w="3826" w:type="dxa"/>
          </w:tcPr>
          <w:p w14:paraId="7D3B18EB" w14:textId="77777777" w:rsidR="00BD0D2B" w:rsidRPr="008A6D2E" w:rsidRDefault="00BD0D2B" w:rsidP="008B79A5">
            <w:r w:rsidRPr="008A6D2E">
              <w:t>Licitación Pública</w:t>
            </w:r>
          </w:p>
        </w:tc>
        <w:tc>
          <w:tcPr>
            <w:tcW w:w="1520" w:type="dxa"/>
          </w:tcPr>
          <w:p w14:paraId="5F37DC3E" w14:textId="77777777" w:rsidR="00BD0D2B" w:rsidRPr="008A6D2E" w:rsidRDefault="00BD0D2B" w:rsidP="008B79A5">
            <w:pPr>
              <w:jc w:val="right"/>
            </w:pPr>
            <w:r w:rsidRPr="008A6D2E">
              <w:t>4</w:t>
            </w:r>
          </w:p>
        </w:tc>
        <w:tc>
          <w:tcPr>
            <w:tcW w:w="2062" w:type="dxa"/>
          </w:tcPr>
          <w:p w14:paraId="7D090D83" w14:textId="18CEBBFF" w:rsidR="00BD0D2B" w:rsidRPr="008A6D2E" w:rsidRDefault="00BD0D2B" w:rsidP="008B79A5">
            <w:pPr>
              <w:jc w:val="right"/>
            </w:pPr>
            <w:r w:rsidRPr="008A6D2E">
              <w:t xml:space="preserve">           11,552,352.53</w:t>
            </w:r>
          </w:p>
        </w:tc>
      </w:tr>
      <w:tr w:rsidR="00BD0D2B" w:rsidRPr="008A6D2E" w14:paraId="43CC78A8" w14:textId="77777777" w:rsidTr="00BD0D2B">
        <w:trPr>
          <w:trHeight w:val="209"/>
          <w:jc w:val="center"/>
        </w:trPr>
        <w:tc>
          <w:tcPr>
            <w:tcW w:w="3826" w:type="dxa"/>
          </w:tcPr>
          <w:p w14:paraId="5AF6570C" w14:textId="77777777" w:rsidR="00BD0D2B" w:rsidRPr="008A6D2E" w:rsidRDefault="00BD0D2B" w:rsidP="008B79A5">
            <w:r w:rsidRPr="008A6D2E">
              <w:t>Compras Menores</w:t>
            </w:r>
          </w:p>
        </w:tc>
        <w:tc>
          <w:tcPr>
            <w:tcW w:w="1520" w:type="dxa"/>
          </w:tcPr>
          <w:p w14:paraId="37764DB6" w14:textId="77777777" w:rsidR="00BD0D2B" w:rsidRPr="008A6D2E" w:rsidRDefault="00BD0D2B" w:rsidP="008B79A5">
            <w:pPr>
              <w:jc w:val="right"/>
            </w:pPr>
            <w:r w:rsidRPr="008A6D2E">
              <w:t>65</w:t>
            </w:r>
          </w:p>
        </w:tc>
        <w:tc>
          <w:tcPr>
            <w:tcW w:w="2062" w:type="dxa"/>
          </w:tcPr>
          <w:p w14:paraId="50901D9A" w14:textId="06DBC545" w:rsidR="00BD0D2B" w:rsidRPr="008A6D2E" w:rsidRDefault="00BD0D2B" w:rsidP="008B79A5">
            <w:pPr>
              <w:jc w:val="right"/>
            </w:pPr>
            <w:r w:rsidRPr="008A6D2E">
              <w:t xml:space="preserve">           18,135,160.01</w:t>
            </w:r>
          </w:p>
        </w:tc>
      </w:tr>
      <w:tr w:rsidR="00BD0D2B" w:rsidRPr="008A6D2E" w14:paraId="79613004" w14:textId="77777777" w:rsidTr="00BD0D2B">
        <w:trPr>
          <w:trHeight w:val="209"/>
          <w:jc w:val="center"/>
        </w:trPr>
        <w:tc>
          <w:tcPr>
            <w:tcW w:w="3826" w:type="dxa"/>
          </w:tcPr>
          <w:p w14:paraId="163DAB76" w14:textId="77777777" w:rsidR="00BD0D2B" w:rsidRPr="008A6D2E" w:rsidRDefault="00BD0D2B" w:rsidP="008B79A5">
            <w:r w:rsidRPr="008A6D2E">
              <w:t>Proceso de Excepción</w:t>
            </w:r>
          </w:p>
        </w:tc>
        <w:tc>
          <w:tcPr>
            <w:tcW w:w="1520" w:type="dxa"/>
          </w:tcPr>
          <w:p w14:paraId="56E78CF5" w14:textId="77777777" w:rsidR="00BD0D2B" w:rsidRPr="008A6D2E" w:rsidRDefault="00BD0D2B" w:rsidP="008B79A5">
            <w:pPr>
              <w:jc w:val="right"/>
            </w:pPr>
            <w:r w:rsidRPr="008A6D2E">
              <w:t>61</w:t>
            </w:r>
          </w:p>
        </w:tc>
        <w:tc>
          <w:tcPr>
            <w:tcW w:w="2062" w:type="dxa"/>
          </w:tcPr>
          <w:p w14:paraId="0C176A99" w14:textId="77777777" w:rsidR="00BD0D2B" w:rsidRPr="008A6D2E" w:rsidRDefault="00BD0D2B" w:rsidP="008B79A5">
            <w:pPr>
              <w:jc w:val="right"/>
            </w:pPr>
            <w:r w:rsidRPr="008A6D2E">
              <w:t>32,019,497.96</w:t>
            </w:r>
          </w:p>
        </w:tc>
      </w:tr>
      <w:tr w:rsidR="00BD0D2B" w:rsidRPr="008A6D2E" w14:paraId="0814EBAD" w14:textId="77777777" w:rsidTr="00BD0D2B">
        <w:trPr>
          <w:trHeight w:val="274"/>
          <w:jc w:val="center"/>
        </w:trPr>
        <w:tc>
          <w:tcPr>
            <w:tcW w:w="3826" w:type="dxa"/>
          </w:tcPr>
          <w:p w14:paraId="207C11C0" w14:textId="77777777" w:rsidR="00BD0D2B" w:rsidRPr="008A6D2E" w:rsidRDefault="00BD0D2B" w:rsidP="008B79A5">
            <w:r w:rsidRPr="008A6D2E">
              <w:t>Compras por debajo del umbral</w:t>
            </w:r>
          </w:p>
        </w:tc>
        <w:tc>
          <w:tcPr>
            <w:tcW w:w="1520" w:type="dxa"/>
          </w:tcPr>
          <w:p w14:paraId="52C1B5CF" w14:textId="77777777" w:rsidR="00BD0D2B" w:rsidRPr="008A6D2E" w:rsidRDefault="00BD0D2B" w:rsidP="008B79A5">
            <w:pPr>
              <w:jc w:val="right"/>
            </w:pPr>
            <w:r w:rsidRPr="008A6D2E">
              <w:t>217</w:t>
            </w:r>
          </w:p>
        </w:tc>
        <w:tc>
          <w:tcPr>
            <w:tcW w:w="2062" w:type="dxa"/>
          </w:tcPr>
          <w:p w14:paraId="6C68B5D7" w14:textId="77777777" w:rsidR="00BD0D2B" w:rsidRPr="008A6D2E" w:rsidRDefault="00BD0D2B" w:rsidP="008B79A5">
            <w:pPr>
              <w:jc w:val="right"/>
            </w:pPr>
            <w:r w:rsidRPr="008A6D2E">
              <w:t>10,487,838.95</w:t>
            </w:r>
          </w:p>
        </w:tc>
      </w:tr>
      <w:tr w:rsidR="00BD0D2B" w:rsidRPr="00BD0D2B" w14:paraId="3015D43E" w14:textId="77777777" w:rsidTr="00BD0D2B">
        <w:trPr>
          <w:trHeight w:val="274"/>
          <w:jc w:val="center"/>
        </w:trPr>
        <w:tc>
          <w:tcPr>
            <w:tcW w:w="3826" w:type="dxa"/>
          </w:tcPr>
          <w:p w14:paraId="25A1F4FC" w14:textId="77777777" w:rsidR="00BD0D2B" w:rsidRPr="00BD0D2B" w:rsidRDefault="00BD0D2B" w:rsidP="008B79A5">
            <w:pPr>
              <w:rPr>
                <w:b/>
                <w:bCs/>
              </w:rPr>
            </w:pPr>
            <w:r w:rsidRPr="00BD0D2B">
              <w:rPr>
                <w:b/>
                <w:bCs/>
              </w:rPr>
              <w:t>Total general</w:t>
            </w:r>
          </w:p>
        </w:tc>
        <w:tc>
          <w:tcPr>
            <w:tcW w:w="1520" w:type="dxa"/>
          </w:tcPr>
          <w:p w14:paraId="514036AC" w14:textId="77777777" w:rsidR="00BD0D2B" w:rsidRPr="00BD0D2B" w:rsidRDefault="00BD0D2B" w:rsidP="008B79A5">
            <w:pPr>
              <w:jc w:val="right"/>
              <w:rPr>
                <w:b/>
                <w:bCs/>
              </w:rPr>
            </w:pPr>
            <w:r w:rsidRPr="00BD0D2B">
              <w:rPr>
                <w:b/>
                <w:bCs/>
              </w:rPr>
              <w:t>357</w:t>
            </w:r>
          </w:p>
        </w:tc>
        <w:tc>
          <w:tcPr>
            <w:tcW w:w="2062" w:type="dxa"/>
          </w:tcPr>
          <w:p w14:paraId="277E3722" w14:textId="77777777" w:rsidR="00BD0D2B" w:rsidRPr="00BD0D2B" w:rsidRDefault="00BD0D2B" w:rsidP="008B79A5">
            <w:pPr>
              <w:jc w:val="right"/>
              <w:rPr>
                <w:b/>
                <w:bCs/>
              </w:rPr>
            </w:pPr>
            <w:r w:rsidRPr="00BD0D2B">
              <w:rPr>
                <w:b/>
                <w:bCs/>
              </w:rPr>
              <w:t>90,355,809.46</w:t>
            </w:r>
          </w:p>
        </w:tc>
      </w:tr>
    </w:tbl>
    <w:p w14:paraId="0DAA678D" w14:textId="77777777" w:rsidR="00D97D5E" w:rsidRPr="008A6D2E" w:rsidRDefault="00D97D5E" w:rsidP="00D97D5E">
      <w:pPr>
        <w:spacing w:line="480" w:lineRule="auto"/>
      </w:pPr>
    </w:p>
    <w:p w14:paraId="0FD20B14" w14:textId="77777777" w:rsidR="00BD0D2B" w:rsidRPr="00D00122" w:rsidRDefault="00BD0D2B" w:rsidP="00BB6343">
      <w:pPr>
        <w:pStyle w:val="ListParagraph"/>
        <w:spacing w:line="480" w:lineRule="auto"/>
        <w:ind w:left="284"/>
        <w:rPr>
          <w:b/>
          <w:bCs/>
        </w:rPr>
      </w:pPr>
      <w:r w:rsidRPr="00D00122">
        <w:rPr>
          <w:b/>
          <w:bCs/>
        </w:rPr>
        <w:t>h) Tipo de empresa</w:t>
      </w:r>
    </w:p>
    <w:p w14:paraId="07FFB57E" w14:textId="77777777" w:rsidR="00BD0D2B" w:rsidRPr="008A6D2E" w:rsidRDefault="00BD0D2B" w:rsidP="00BD0D2B">
      <w:pPr>
        <w:pStyle w:val="ListParagraph"/>
        <w:spacing w:line="480" w:lineRule="auto"/>
        <w:ind w:left="284"/>
      </w:pPr>
      <w:r w:rsidRPr="008A6D2E">
        <w:t xml:space="preserve">1. </w:t>
      </w:r>
      <w:proofErr w:type="spellStart"/>
      <w:r w:rsidRPr="008A6D2E">
        <w:t>MIPYMEs</w:t>
      </w:r>
      <w:proofErr w:type="spellEnd"/>
    </w:p>
    <w:p w14:paraId="77E2513A" w14:textId="35A1E8B1" w:rsidR="00BD0D2B" w:rsidRPr="008A6D2E" w:rsidRDefault="00BD0D2B" w:rsidP="00BD0D2B">
      <w:pPr>
        <w:pStyle w:val="NoSpacing"/>
      </w:pPr>
      <w:r>
        <w:t>a</w:t>
      </w:r>
      <w:r w:rsidRPr="008A6D2E">
        <w:t xml:space="preserve">. Monto y porcentaje del Presupuesto ejecutado destinado a compras y contrataciones de bienes, obras y servicios a </w:t>
      </w:r>
      <w:proofErr w:type="spellStart"/>
      <w:r w:rsidRPr="008A6D2E">
        <w:t>MIPYMEs</w:t>
      </w:r>
      <w:proofErr w:type="spellEnd"/>
      <w:r w:rsidRPr="008A6D2E">
        <w:t>.</w:t>
      </w:r>
    </w:p>
    <w:p w14:paraId="40530F96" w14:textId="77777777" w:rsidR="00BD0D2B" w:rsidRPr="008A6D2E" w:rsidRDefault="00BD0D2B" w:rsidP="00BD0D2B">
      <w:pPr>
        <w:pStyle w:val="NoSpacing"/>
      </w:pPr>
    </w:p>
    <w:p w14:paraId="4D89CE86" w14:textId="77777777" w:rsidR="00BD0D2B" w:rsidRPr="008A6D2E" w:rsidRDefault="00BD0D2B" w:rsidP="00BD0D2B">
      <w:pPr>
        <w:pStyle w:val="NoSpacing"/>
        <w:shd w:val="clear" w:color="auto" w:fill="FFFFFF" w:themeFill="background1"/>
        <w:jc w:val="both"/>
      </w:pPr>
      <w:r w:rsidRPr="008A6D2E">
        <w:t>En cumplimiento al Reglamento de Aplicación No. 543-12, para garantizar el 20% del presupuesto de la entidad dedicado a compras y contrataciones a las MIPYMES, la Oficina Nacional de Estadística adjudicó en el tercer trimestre un monto total de RD$18</w:t>
      </w:r>
      <w:proofErr w:type="gramStart"/>
      <w:r w:rsidRPr="008A6D2E">
        <w:t>,059,401.93</w:t>
      </w:r>
      <w:proofErr w:type="gramEnd"/>
      <w:r w:rsidRPr="008A6D2E">
        <w:t xml:space="preserve"> en modalidades de Comparación de Precios, Proceso de Excepción, Compras Menores y Compras por debajo del umbral, generándose contratos a Proveedores del Estado certificados como MIPYMES y MIPYMES Mujer. El monto del presupuesto ejecutado destinado a compras y contrataciones de bienes, obras y servicios fue de RD$90</w:t>
      </w:r>
      <w:proofErr w:type="gramStart"/>
      <w:r w:rsidRPr="008A6D2E">
        <w:t>,355,809.46</w:t>
      </w:r>
      <w:proofErr w:type="gramEnd"/>
      <w:r w:rsidRPr="008A6D2E">
        <w:t xml:space="preserve"> de los cuales el 19.98 % ha sido adjudicado a las </w:t>
      </w:r>
      <w:proofErr w:type="spellStart"/>
      <w:r w:rsidRPr="008A6D2E">
        <w:t>MIPYMEs</w:t>
      </w:r>
      <w:proofErr w:type="spellEnd"/>
      <w:r w:rsidRPr="008A6D2E">
        <w:t xml:space="preserve">.  </w:t>
      </w:r>
    </w:p>
    <w:p w14:paraId="2AFE851E" w14:textId="0134C322" w:rsidR="00BD0D2B" w:rsidRDefault="00BD0D2B" w:rsidP="00BD0D2B">
      <w:pPr>
        <w:shd w:val="clear" w:color="auto" w:fill="FFFFFF" w:themeFill="background1"/>
        <w:spacing w:line="276" w:lineRule="auto"/>
        <w:jc w:val="both"/>
      </w:pPr>
    </w:p>
    <w:p w14:paraId="602E9258" w14:textId="75B118A3" w:rsidR="00BD0D2B" w:rsidRDefault="00BD0D2B" w:rsidP="00BD0D2B">
      <w:pPr>
        <w:shd w:val="clear" w:color="auto" w:fill="FFFFFF" w:themeFill="background1"/>
        <w:spacing w:line="276" w:lineRule="auto"/>
        <w:jc w:val="both"/>
      </w:pPr>
    </w:p>
    <w:p w14:paraId="260B0E91" w14:textId="113A9324" w:rsidR="00BD0D2B" w:rsidRDefault="00BD0D2B" w:rsidP="00BD0D2B">
      <w:pPr>
        <w:shd w:val="clear" w:color="auto" w:fill="FFFFFF" w:themeFill="background1"/>
        <w:spacing w:line="276" w:lineRule="auto"/>
        <w:jc w:val="both"/>
      </w:pPr>
    </w:p>
    <w:p w14:paraId="0F2B83FA" w14:textId="1372D4A1" w:rsidR="00BD0D2B" w:rsidRDefault="00BD0D2B" w:rsidP="00BD0D2B">
      <w:pPr>
        <w:shd w:val="clear" w:color="auto" w:fill="FFFFFF" w:themeFill="background1"/>
        <w:spacing w:line="276" w:lineRule="auto"/>
        <w:jc w:val="both"/>
      </w:pPr>
    </w:p>
    <w:p w14:paraId="3753F0EA" w14:textId="77777777" w:rsidR="00BD0D2B" w:rsidRPr="008A6D2E" w:rsidRDefault="00BD0D2B" w:rsidP="00BD0D2B">
      <w:pPr>
        <w:shd w:val="clear" w:color="auto" w:fill="FFFFFF" w:themeFill="background1"/>
        <w:spacing w:line="276" w:lineRule="auto"/>
        <w:jc w:val="both"/>
      </w:pPr>
    </w:p>
    <w:p w14:paraId="01459BBB" w14:textId="53CCC2CD" w:rsidR="00BD0D2B" w:rsidRPr="008A6D2E" w:rsidRDefault="00BD0D2B" w:rsidP="00BD0D2B">
      <w:pPr>
        <w:pStyle w:val="NoSpacing"/>
        <w:shd w:val="clear" w:color="auto" w:fill="FFFFFF" w:themeFill="background1"/>
      </w:pPr>
      <w:r>
        <w:t>b</w:t>
      </w:r>
      <w:r w:rsidRPr="008A6D2E">
        <w:t xml:space="preserve">. Monto y porcentaje del Presupuesto general dedicado a las compras y contrataciones de bienes, obras y servicios adjudicados a </w:t>
      </w:r>
      <w:proofErr w:type="spellStart"/>
      <w:r w:rsidRPr="008A6D2E">
        <w:t>MIPYMEs</w:t>
      </w:r>
      <w:proofErr w:type="spellEnd"/>
      <w:r>
        <w:t>.</w:t>
      </w:r>
    </w:p>
    <w:p w14:paraId="66740184" w14:textId="77777777" w:rsidR="00BD0D2B" w:rsidRPr="008A6D2E" w:rsidRDefault="00BD0D2B" w:rsidP="00BD0D2B">
      <w:pPr>
        <w:pStyle w:val="NoSpacing"/>
        <w:shd w:val="clear" w:color="auto" w:fill="FFFFFF" w:themeFill="background1"/>
      </w:pPr>
    </w:p>
    <w:p w14:paraId="0B6B01B8" w14:textId="567B5084" w:rsidR="00BD0D2B" w:rsidRPr="008A6D2E" w:rsidRDefault="00BD0D2B" w:rsidP="00BD0D2B">
      <w:pPr>
        <w:pStyle w:val="NoSpacing"/>
        <w:shd w:val="clear" w:color="auto" w:fill="FFFFFF" w:themeFill="background1"/>
        <w:jc w:val="both"/>
      </w:pPr>
      <w:r w:rsidRPr="008A6D2E">
        <w:t>El monto del presupuesto general planificado a compras y contrataciones de bienes, obras y servicios es de RD$428</w:t>
      </w:r>
      <w:proofErr w:type="gramStart"/>
      <w:r w:rsidRPr="008A6D2E">
        <w:t>,219,590.61</w:t>
      </w:r>
      <w:proofErr w:type="gramEnd"/>
      <w:r w:rsidRPr="008A6D2E">
        <w:t xml:space="preserve"> de los cuales RD$85,643,918.12 serían destinados a compras </w:t>
      </w:r>
      <w:proofErr w:type="spellStart"/>
      <w:r w:rsidRPr="008A6D2E">
        <w:t>MIPYMEs</w:t>
      </w:r>
      <w:proofErr w:type="spellEnd"/>
      <w:r w:rsidRPr="008A6D2E">
        <w:t>. Al tercer trimestre del presente año RD$ 18</w:t>
      </w:r>
      <w:proofErr w:type="gramStart"/>
      <w:r w:rsidRPr="008A6D2E">
        <w:t>,059,401.93</w:t>
      </w:r>
      <w:proofErr w:type="gramEnd"/>
      <w:r w:rsidRPr="008A6D2E">
        <w:t xml:space="preserve"> han sido adjudicados a </w:t>
      </w:r>
      <w:proofErr w:type="spellStart"/>
      <w:r w:rsidRPr="008A6D2E">
        <w:t>MIPYMEs</w:t>
      </w:r>
      <w:proofErr w:type="spellEnd"/>
      <w:r>
        <w:t>.</w:t>
      </w:r>
    </w:p>
    <w:p w14:paraId="232DA9D7" w14:textId="77777777" w:rsidR="00BD0D2B" w:rsidRPr="008A6D2E" w:rsidRDefault="00BD0D2B" w:rsidP="00BD0D2B">
      <w:pPr>
        <w:spacing w:line="276" w:lineRule="auto"/>
        <w:ind w:left="284" w:hanging="284"/>
        <w:jc w:val="both"/>
      </w:pPr>
    </w:p>
    <w:p w14:paraId="29D96736" w14:textId="77777777" w:rsidR="00BD0D2B" w:rsidRPr="008A6D2E" w:rsidRDefault="00BD0D2B" w:rsidP="00BD0D2B">
      <w:pPr>
        <w:spacing w:line="276" w:lineRule="auto"/>
        <w:ind w:left="284" w:hanging="284"/>
        <w:jc w:val="both"/>
      </w:pPr>
    </w:p>
    <w:p w14:paraId="14594EBF" w14:textId="5F0F6A97" w:rsidR="00BD0D2B" w:rsidRDefault="00BD0D2B" w:rsidP="00BD0D2B">
      <w:pPr>
        <w:spacing w:line="276" w:lineRule="auto"/>
        <w:ind w:left="284" w:hanging="284"/>
        <w:jc w:val="both"/>
      </w:pPr>
      <w:r>
        <w:t>c</w:t>
      </w:r>
      <w:r w:rsidRPr="008A6D2E">
        <w:t>. Número de procesos convocados y tipos de compras y contrataciones de bienes, obras y</w:t>
      </w:r>
      <w:r>
        <w:t xml:space="preserve"> </w:t>
      </w:r>
      <w:r w:rsidRPr="008A6D2E">
        <w:t xml:space="preserve">servicios adjudicados a </w:t>
      </w:r>
      <w:proofErr w:type="spellStart"/>
      <w:r w:rsidRPr="008A6D2E">
        <w:t>MIPYMEs</w:t>
      </w:r>
      <w:proofErr w:type="spellEnd"/>
      <w:r w:rsidRPr="008A6D2E">
        <w:t>.</w:t>
      </w:r>
    </w:p>
    <w:p w14:paraId="6D791B30" w14:textId="5A14F5B3" w:rsidR="00BD0D2B" w:rsidRDefault="00BD0D2B" w:rsidP="00BD0D2B">
      <w:pPr>
        <w:spacing w:line="276" w:lineRule="auto"/>
        <w:ind w:left="284" w:hanging="284"/>
        <w:jc w:val="both"/>
      </w:pPr>
    </w:p>
    <w:tbl>
      <w:tblPr>
        <w:tblW w:w="8058" w:type="dxa"/>
        <w:jc w:val="center"/>
        <w:tblLook w:val="04A0" w:firstRow="1" w:lastRow="0" w:firstColumn="1" w:lastColumn="0" w:noHBand="0" w:noVBand="1"/>
      </w:tblPr>
      <w:tblGrid>
        <w:gridCol w:w="3524"/>
        <w:gridCol w:w="1603"/>
        <w:gridCol w:w="2931"/>
      </w:tblGrid>
      <w:tr w:rsidR="00BD0D2B" w:rsidRPr="008A6D2E" w14:paraId="5E2BB001" w14:textId="77777777" w:rsidTr="008B79A5">
        <w:trPr>
          <w:trHeight w:val="662"/>
          <w:jc w:val="center"/>
        </w:trPr>
        <w:tc>
          <w:tcPr>
            <w:tcW w:w="3524" w:type="dxa"/>
            <w:shd w:val="clear" w:color="auto" w:fill="D9E2F3" w:themeFill="accent1" w:themeFillTint="33"/>
            <w:vAlign w:val="center"/>
          </w:tcPr>
          <w:p w14:paraId="767D79E9" w14:textId="77777777" w:rsidR="00BD0D2B" w:rsidRPr="009D3128" w:rsidRDefault="00BD0D2B" w:rsidP="008B79A5">
            <w:pPr>
              <w:pStyle w:val="NoSpacing"/>
              <w:jc w:val="center"/>
              <w:rPr>
                <w:b/>
                <w:bCs/>
              </w:rPr>
            </w:pPr>
            <w:r w:rsidRPr="009D3128">
              <w:rPr>
                <w:b/>
                <w:bCs/>
              </w:rPr>
              <w:t>Tipo de empresa</w:t>
            </w:r>
          </w:p>
        </w:tc>
        <w:tc>
          <w:tcPr>
            <w:tcW w:w="1603" w:type="dxa"/>
            <w:shd w:val="clear" w:color="auto" w:fill="D9E2F3" w:themeFill="accent1" w:themeFillTint="33"/>
            <w:vAlign w:val="center"/>
          </w:tcPr>
          <w:p w14:paraId="46BACBB1" w14:textId="77777777" w:rsidR="00BD0D2B" w:rsidRPr="009D3128" w:rsidRDefault="00BD0D2B" w:rsidP="008B79A5">
            <w:pPr>
              <w:pStyle w:val="NoSpacing"/>
              <w:jc w:val="center"/>
              <w:rPr>
                <w:b/>
                <w:bCs/>
              </w:rPr>
            </w:pPr>
            <w:r w:rsidRPr="009D3128">
              <w:rPr>
                <w:b/>
                <w:bCs/>
              </w:rPr>
              <w:t>Cantidad de</w:t>
            </w:r>
          </w:p>
          <w:p w14:paraId="07251C72" w14:textId="77777777" w:rsidR="00BD0D2B" w:rsidRPr="009D3128" w:rsidRDefault="00BD0D2B" w:rsidP="008B79A5">
            <w:pPr>
              <w:pStyle w:val="NoSpacing"/>
              <w:jc w:val="center"/>
              <w:rPr>
                <w:b/>
                <w:bCs/>
              </w:rPr>
            </w:pPr>
            <w:r w:rsidRPr="009D3128">
              <w:rPr>
                <w:b/>
                <w:bCs/>
              </w:rPr>
              <w:t>procesos</w:t>
            </w:r>
          </w:p>
        </w:tc>
        <w:tc>
          <w:tcPr>
            <w:tcW w:w="2931" w:type="dxa"/>
            <w:shd w:val="clear" w:color="auto" w:fill="D9E2F3" w:themeFill="accent1" w:themeFillTint="33"/>
            <w:vAlign w:val="center"/>
          </w:tcPr>
          <w:p w14:paraId="35C0FE68" w14:textId="77777777" w:rsidR="00BD0D2B" w:rsidRPr="009D3128" w:rsidRDefault="00BD0D2B" w:rsidP="008B79A5">
            <w:pPr>
              <w:pStyle w:val="NoSpacing"/>
              <w:jc w:val="center"/>
              <w:rPr>
                <w:b/>
                <w:bCs/>
              </w:rPr>
            </w:pPr>
            <w:r w:rsidRPr="009D3128">
              <w:rPr>
                <w:b/>
                <w:bCs/>
              </w:rPr>
              <w:t>Monto</w:t>
            </w:r>
          </w:p>
          <w:p w14:paraId="47ECB013" w14:textId="77777777" w:rsidR="00BD0D2B" w:rsidRPr="009D3128" w:rsidRDefault="00BD0D2B" w:rsidP="008B79A5">
            <w:pPr>
              <w:pStyle w:val="NoSpacing"/>
              <w:jc w:val="center"/>
              <w:rPr>
                <w:b/>
                <w:bCs/>
              </w:rPr>
            </w:pPr>
            <w:r w:rsidRPr="009D3128">
              <w:rPr>
                <w:b/>
                <w:bCs/>
              </w:rPr>
              <w:t>RD$</w:t>
            </w:r>
          </w:p>
        </w:tc>
      </w:tr>
      <w:tr w:rsidR="00BD0D2B" w:rsidRPr="008A6D2E" w14:paraId="2C638621" w14:textId="77777777" w:rsidTr="008B79A5">
        <w:trPr>
          <w:trHeight w:val="221"/>
          <w:jc w:val="center"/>
        </w:trPr>
        <w:tc>
          <w:tcPr>
            <w:tcW w:w="3524" w:type="dxa"/>
            <w:vAlign w:val="bottom"/>
          </w:tcPr>
          <w:p w14:paraId="4D0BEDCE" w14:textId="77777777" w:rsidR="00BD0D2B" w:rsidRPr="008A6D2E" w:rsidRDefault="00BD0D2B" w:rsidP="008B79A5">
            <w:proofErr w:type="spellStart"/>
            <w:r w:rsidRPr="008A6D2E">
              <w:t>Mipymes</w:t>
            </w:r>
            <w:proofErr w:type="spellEnd"/>
          </w:p>
        </w:tc>
        <w:tc>
          <w:tcPr>
            <w:tcW w:w="1603" w:type="dxa"/>
            <w:vAlign w:val="bottom"/>
          </w:tcPr>
          <w:p w14:paraId="5DAED0B3" w14:textId="77777777" w:rsidR="00BD0D2B" w:rsidRPr="008A6D2E" w:rsidRDefault="00BD0D2B" w:rsidP="008B79A5">
            <w:pPr>
              <w:jc w:val="right"/>
            </w:pPr>
            <w:r w:rsidRPr="008A6D2E">
              <w:t>83</w:t>
            </w:r>
          </w:p>
        </w:tc>
        <w:tc>
          <w:tcPr>
            <w:tcW w:w="2931" w:type="dxa"/>
            <w:vAlign w:val="bottom"/>
          </w:tcPr>
          <w:p w14:paraId="16894D34" w14:textId="77777777" w:rsidR="00BD0D2B" w:rsidRPr="008A6D2E" w:rsidRDefault="00BD0D2B" w:rsidP="00BD0D2B">
            <w:pPr>
              <w:jc w:val="right"/>
            </w:pPr>
            <w:r w:rsidRPr="008A6D2E">
              <w:t>13,530,186.73</w:t>
            </w:r>
          </w:p>
        </w:tc>
      </w:tr>
      <w:tr w:rsidR="00BD0D2B" w:rsidRPr="008A6D2E" w14:paraId="67155B98" w14:textId="77777777" w:rsidTr="008B79A5">
        <w:trPr>
          <w:trHeight w:val="313"/>
          <w:jc w:val="center"/>
        </w:trPr>
        <w:tc>
          <w:tcPr>
            <w:tcW w:w="3524" w:type="dxa"/>
            <w:vAlign w:val="bottom"/>
          </w:tcPr>
          <w:p w14:paraId="011D6959" w14:textId="77777777" w:rsidR="00BD0D2B" w:rsidRPr="008A6D2E" w:rsidRDefault="00BD0D2B" w:rsidP="008B79A5">
            <w:proofErr w:type="spellStart"/>
            <w:r w:rsidRPr="008A6D2E">
              <w:t>Mipymes</w:t>
            </w:r>
            <w:proofErr w:type="spellEnd"/>
            <w:r w:rsidRPr="008A6D2E">
              <w:t xml:space="preserve"> Mujer</w:t>
            </w:r>
          </w:p>
        </w:tc>
        <w:tc>
          <w:tcPr>
            <w:tcW w:w="1603" w:type="dxa"/>
            <w:vAlign w:val="bottom"/>
          </w:tcPr>
          <w:p w14:paraId="605F2823" w14:textId="77777777" w:rsidR="00BD0D2B" w:rsidRPr="008A6D2E" w:rsidRDefault="00BD0D2B" w:rsidP="008B79A5">
            <w:pPr>
              <w:jc w:val="right"/>
            </w:pPr>
            <w:r w:rsidRPr="008A6D2E">
              <w:t>30</w:t>
            </w:r>
          </w:p>
        </w:tc>
        <w:tc>
          <w:tcPr>
            <w:tcW w:w="2931" w:type="dxa"/>
            <w:vAlign w:val="bottom"/>
          </w:tcPr>
          <w:p w14:paraId="3D93B862" w14:textId="77777777" w:rsidR="00BD0D2B" w:rsidRPr="008A6D2E" w:rsidRDefault="00BD0D2B" w:rsidP="00BD0D2B">
            <w:pPr>
              <w:jc w:val="right"/>
            </w:pPr>
            <w:r w:rsidRPr="008A6D2E">
              <w:t>4,529,215.20</w:t>
            </w:r>
          </w:p>
        </w:tc>
      </w:tr>
      <w:tr w:rsidR="00BD0D2B" w:rsidRPr="008A6D2E" w14:paraId="5C5BC3EA" w14:textId="77777777" w:rsidTr="008B79A5">
        <w:trPr>
          <w:trHeight w:val="239"/>
          <w:jc w:val="center"/>
        </w:trPr>
        <w:tc>
          <w:tcPr>
            <w:tcW w:w="3524" w:type="dxa"/>
            <w:vAlign w:val="bottom"/>
          </w:tcPr>
          <w:p w14:paraId="3967C7D0" w14:textId="77777777" w:rsidR="00BD0D2B" w:rsidRPr="00BD0D2B" w:rsidRDefault="00BD0D2B" w:rsidP="008B79A5">
            <w:pPr>
              <w:rPr>
                <w:b/>
                <w:bCs/>
              </w:rPr>
            </w:pPr>
            <w:r w:rsidRPr="00BD0D2B">
              <w:rPr>
                <w:b/>
                <w:bCs/>
              </w:rPr>
              <w:t>Total general</w:t>
            </w:r>
          </w:p>
        </w:tc>
        <w:tc>
          <w:tcPr>
            <w:tcW w:w="1603" w:type="dxa"/>
            <w:vAlign w:val="bottom"/>
          </w:tcPr>
          <w:p w14:paraId="289AFAFE" w14:textId="77777777" w:rsidR="00BD0D2B" w:rsidRPr="00BD0D2B" w:rsidRDefault="00BD0D2B" w:rsidP="008B79A5">
            <w:pPr>
              <w:jc w:val="right"/>
              <w:rPr>
                <w:b/>
                <w:bCs/>
              </w:rPr>
            </w:pPr>
            <w:r w:rsidRPr="00BD0D2B">
              <w:rPr>
                <w:b/>
                <w:bCs/>
              </w:rPr>
              <w:t>113</w:t>
            </w:r>
          </w:p>
        </w:tc>
        <w:tc>
          <w:tcPr>
            <w:tcW w:w="2931" w:type="dxa"/>
            <w:vAlign w:val="bottom"/>
          </w:tcPr>
          <w:p w14:paraId="5C9BB42B" w14:textId="77777777" w:rsidR="00BD0D2B" w:rsidRPr="00BD0D2B" w:rsidRDefault="00BD0D2B" w:rsidP="00BD0D2B">
            <w:pPr>
              <w:jc w:val="right"/>
              <w:rPr>
                <w:b/>
                <w:bCs/>
              </w:rPr>
            </w:pPr>
            <w:r w:rsidRPr="00BD0D2B">
              <w:rPr>
                <w:b/>
                <w:bCs/>
              </w:rPr>
              <w:t>18,059,401.93</w:t>
            </w:r>
          </w:p>
        </w:tc>
      </w:tr>
    </w:tbl>
    <w:p w14:paraId="7122B834" w14:textId="77777777" w:rsidR="00BD0D2B" w:rsidRDefault="00BD0D2B" w:rsidP="00BD0D2B">
      <w:pPr>
        <w:spacing w:line="276" w:lineRule="auto"/>
        <w:ind w:left="284" w:hanging="284"/>
        <w:jc w:val="both"/>
      </w:pPr>
    </w:p>
    <w:p w14:paraId="12FB3667" w14:textId="77777777" w:rsidR="00BD0D2B" w:rsidRPr="008A6D2E" w:rsidRDefault="00BD0D2B" w:rsidP="00BD0D2B">
      <w:pPr>
        <w:spacing w:line="276" w:lineRule="auto"/>
        <w:ind w:left="284" w:hanging="284"/>
        <w:jc w:val="both"/>
      </w:pPr>
    </w:p>
    <w:p w14:paraId="4E83EA81" w14:textId="097121E9" w:rsidR="00BD0D2B" w:rsidRPr="008A6D2E" w:rsidRDefault="00BD0D2B" w:rsidP="00BD0D2B">
      <w:pPr>
        <w:spacing w:line="276" w:lineRule="auto"/>
        <w:ind w:left="284" w:hanging="284"/>
        <w:jc w:val="both"/>
      </w:pPr>
      <w:r>
        <w:t>d</w:t>
      </w:r>
      <w:r w:rsidRPr="008A6D2E">
        <w:t>. Modalidad y montos de compras adjudicadas a MIPYMES</w:t>
      </w:r>
    </w:p>
    <w:p w14:paraId="77626DF2" w14:textId="77777777" w:rsidR="009D5FC9" w:rsidRPr="008A6D2E" w:rsidRDefault="009D5FC9" w:rsidP="00782C1D">
      <w:pPr>
        <w:pStyle w:val="Default"/>
        <w:outlineLvl w:val="0"/>
        <w:rPr>
          <w:rFonts w:asciiTheme="minorHAnsi" w:hAnsiTheme="minorHAnsi" w:cstheme="minorBidi"/>
          <w:color w:val="auto"/>
          <w:sz w:val="22"/>
          <w:szCs w:val="22"/>
        </w:rPr>
      </w:pPr>
    </w:p>
    <w:p w14:paraId="74AFD966" w14:textId="1934066F"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tbl>
      <w:tblPr>
        <w:tblW w:w="0" w:type="auto"/>
        <w:tblLook w:val="04A0" w:firstRow="1" w:lastRow="0" w:firstColumn="1" w:lastColumn="0" w:noHBand="0" w:noVBand="1"/>
      </w:tblPr>
      <w:tblGrid>
        <w:gridCol w:w="2123"/>
        <w:gridCol w:w="3259"/>
        <w:gridCol w:w="1417"/>
        <w:gridCol w:w="1695"/>
      </w:tblGrid>
      <w:tr w:rsidR="00BD0D2B" w14:paraId="02C7935E" w14:textId="77777777" w:rsidTr="00782C1D">
        <w:tc>
          <w:tcPr>
            <w:tcW w:w="2123" w:type="dxa"/>
            <w:shd w:val="clear" w:color="auto" w:fill="B4C6E7" w:themeFill="accent1" w:themeFillTint="66"/>
          </w:tcPr>
          <w:p w14:paraId="47DF3AD5" w14:textId="6D792413" w:rsidR="00BD0D2B" w:rsidRPr="00BD0D2B" w:rsidRDefault="00BD0D2B" w:rsidP="00BD0D2B">
            <w:pPr>
              <w:autoSpaceDE w:val="0"/>
              <w:autoSpaceDN w:val="0"/>
              <w:adjustRightInd w:val="0"/>
              <w:spacing w:line="241" w:lineRule="atLeast"/>
              <w:jc w:val="center"/>
              <w:rPr>
                <w:rFonts w:ascii="Calibri" w:hAnsi="Calibri" w:cs="Calibri"/>
                <w:b/>
                <w:bCs/>
                <w:color w:val="000000"/>
                <w:sz w:val="23"/>
                <w:szCs w:val="23"/>
              </w:rPr>
            </w:pPr>
            <w:r w:rsidRPr="00BD0D2B">
              <w:rPr>
                <w:rFonts w:ascii="Calibri" w:hAnsi="Calibri" w:cs="Calibri"/>
                <w:b/>
                <w:bCs/>
                <w:color w:val="000000"/>
                <w:sz w:val="23"/>
                <w:szCs w:val="23"/>
              </w:rPr>
              <w:t>Tipo de empresa</w:t>
            </w:r>
          </w:p>
        </w:tc>
        <w:tc>
          <w:tcPr>
            <w:tcW w:w="3259" w:type="dxa"/>
            <w:shd w:val="clear" w:color="auto" w:fill="B4C6E7" w:themeFill="accent1" w:themeFillTint="66"/>
          </w:tcPr>
          <w:p w14:paraId="59E0DE7C" w14:textId="5B69D37A" w:rsidR="00BD0D2B" w:rsidRPr="00BD0D2B" w:rsidRDefault="00BD0D2B" w:rsidP="00BD0D2B">
            <w:pPr>
              <w:autoSpaceDE w:val="0"/>
              <w:autoSpaceDN w:val="0"/>
              <w:adjustRightInd w:val="0"/>
              <w:spacing w:line="241" w:lineRule="atLeast"/>
              <w:jc w:val="center"/>
              <w:rPr>
                <w:rFonts w:ascii="Calibri" w:hAnsi="Calibri" w:cs="Calibri"/>
                <w:b/>
                <w:bCs/>
                <w:color w:val="000000"/>
                <w:sz w:val="23"/>
                <w:szCs w:val="23"/>
              </w:rPr>
            </w:pPr>
            <w:r w:rsidRPr="00BD0D2B">
              <w:rPr>
                <w:rFonts w:ascii="Calibri" w:hAnsi="Calibri" w:cs="Calibri"/>
                <w:b/>
                <w:bCs/>
                <w:color w:val="000000"/>
                <w:sz w:val="23"/>
                <w:szCs w:val="23"/>
              </w:rPr>
              <w:t>Modalidad de compra</w:t>
            </w:r>
          </w:p>
        </w:tc>
        <w:tc>
          <w:tcPr>
            <w:tcW w:w="1417" w:type="dxa"/>
            <w:shd w:val="clear" w:color="auto" w:fill="B4C6E7" w:themeFill="accent1" w:themeFillTint="66"/>
          </w:tcPr>
          <w:p w14:paraId="22C42479" w14:textId="05E2E2CA" w:rsidR="00BD0D2B" w:rsidRPr="00BD0D2B" w:rsidRDefault="00BD0D2B" w:rsidP="00BD0D2B">
            <w:pPr>
              <w:autoSpaceDE w:val="0"/>
              <w:autoSpaceDN w:val="0"/>
              <w:adjustRightInd w:val="0"/>
              <w:spacing w:line="241" w:lineRule="atLeast"/>
              <w:jc w:val="center"/>
              <w:rPr>
                <w:rFonts w:ascii="Calibri" w:hAnsi="Calibri" w:cs="Calibri"/>
                <w:b/>
                <w:bCs/>
                <w:color w:val="000000"/>
                <w:sz w:val="23"/>
                <w:szCs w:val="23"/>
              </w:rPr>
            </w:pPr>
            <w:r w:rsidRPr="00BD0D2B">
              <w:rPr>
                <w:rFonts w:ascii="Calibri" w:hAnsi="Calibri" w:cs="Calibri"/>
                <w:b/>
                <w:bCs/>
                <w:color w:val="000000"/>
                <w:sz w:val="23"/>
                <w:szCs w:val="23"/>
              </w:rPr>
              <w:t>Cantidad de contratos</w:t>
            </w:r>
          </w:p>
        </w:tc>
        <w:tc>
          <w:tcPr>
            <w:tcW w:w="1695" w:type="dxa"/>
            <w:shd w:val="clear" w:color="auto" w:fill="B4C6E7" w:themeFill="accent1" w:themeFillTint="66"/>
          </w:tcPr>
          <w:p w14:paraId="59B7FF3C" w14:textId="632A6BDF" w:rsidR="00BD0D2B" w:rsidRPr="00BD0D2B" w:rsidRDefault="00BD0D2B" w:rsidP="00BD0D2B">
            <w:pPr>
              <w:autoSpaceDE w:val="0"/>
              <w:autoSpaceDN w:val="0"/>
              <w:adjustRightInd w:val="0"/>
              <w:spacing w:line="241" w:lineRule="atLeast"/>
              <w:jc w:val="center"/>
              <w:rPr>
                <w:rFonts w:ascii="Calibri" w:hAnsi="Calibri" w:cs="Calibri"/>
                <w:b/>
                <w:bCs/>
                <w:color w:val="000000"/>
                <w:sz w:val="23"/>
                <w:szCs w:val="23"/>
              </w:rPr>
            </w:pPr>
            <w:r w:rsidRPr="00BD0D2B">
              <w:rPr>
                <w:rFonts w:ascii="Calibri" w:hAnsi="Calibri" w:cs="Calibri"/>
                <w:b/>
                <w:bCs/>
                <w:color w:val="000000"/>
                <w:sz w:val="23"/>
                <w:szCs w:val="23"/>
              </w:rPr>
              <w:t>Monto RD$</w:t>
            </w:r>
          </w:p>
        </w:tc>
      </w:tr>
      <w:tr w:rsidR="00782C1D" w14:paraId="3E256D77" w14:textId="77777777" w:rsidTr="00782C1D">
        <w:tc>
          <w:tcPr>
            <w:tcW w:w="2123" w:type="dxa"/>
            <w:vMerge w:val="restart"/>
            <w:vAlign w:val="center"/>
          </w:tcPr>
          <w:p w14:paraId="3D6D2636" w14:textId="38D5AA92" w:rsidR="00782C1D" w:rsidRDefault="00782C1D" w:rsidP="00782C1D">
            <w:pPr>
              <w:autoSpaceDE w:val="0"/>
              <w:autoSpaceDN w:val="0"/>
              <w:adjustRightInd w:val="0"/>
              <w:spacing w:line="241" w:lineRule="atLeast"/>
              <w:jc w:val="center"/>
              <w:rPr>
                <w:rFonts w:ascii="Calibri" w:hAnsi="Calibri" w:cs="Calibri"/>
                <w:color w:val="000000"/>
                <w:sz w:val="23"/>
                <w:szCs w:val="23"/>
              </w:rPr>
            </w:pPr>
            <w:proofErr w:type="spellStart"/>
            <w:r>
              <w:rPr>
                <w:rFonts w:ascii="Calibri" w:hAnsi="Calibri" w:cs="Calibri"/>
                <w:color w:val="000000"/>
                <w:sz w:val="23"/>
                <w:szCs w:val="23"/>
              </w:rPr>
              <w:t>Mipymes</w:t>
            </w:r>
            <w:proofErr w:type="spellEnd"/>
            <w:r>
              <w:rPr>
                <w:rFonts w:ascii="Calibri" w:hAnsi="Calibri" w:cs="Calibri"/>
                <w:color w:val="000000"/>
                <w:sz w:val="23"/>
                <w:szCs w:val="23"/>
              </w:rPr>
              <w:t xml:space="preserve"> Mujer</w:t>
            </w:r>
          </w:p>
        </w:tc>
        <w:tc>
          <w:tcPr>
            <w:tcW w:w="3259" w:type="dxa"/>
          </w:tcPr>
          <w:p w14:paraId="1F5FADC7" w14:textId="26491C93"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Compras Menores</w:t>
            </w:r>
          </w:p>
        </w:tc>
        <w:tc>
          <w:tcPr>
            <w:tcW w:w="1417" w:type="dxa"/>
          </w:tcPr>
          <w:p w14:paraId="349A72B3" w14:textId="02D185A7"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4</w:t>
            </w:r>
          </w:p>
        </w:tc>
        <w:tc>
          <w:tcPr>
            <w:tcW w:w="1695" w:type="dxa"/>
          </w:tcPr>
          <w:p w14:paraId="242F1AD7" w14:textId="619B89CA"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321,123.20</w:t>
            </w:r>
          </w:p>
        </w:tc>
      </w:tr>
      <w:tr w:rsidR="00782C1D" w14:paraId="3BA26C1D" w14:textId="77777777" w:rsidTr="00782C1D">
        <w:tc>
          <w:tcPr>
            <w:tcW w:w="2123" w:type="dxa"/>
            <w:vMerge/>
            <w:vAlign w:val="center"/>
          </w:tcPr>
          <w:p w14:paraId="3CE55362" w14:textId="77777777" w:rsidR="00782C1D" w:rsidRDefault="00782C1D" w:rsidP="00782C1D">
            <w:pPr>
              <w:autoSpaceDE w:val="0"/>
              <w:autoSpaceDN w:val="0"/>
              <w:adjustRightInd w:val="0"/>
              <w:spacing w:line="241" w:lineRule="atLeast"/>
              <w:jc w:val="center"/>
              <w:rPr>
                <w:rFonts w:ascii="Calibri" w:hAnsi="Calibri" w:cs="Calibri"/>
                <w:color w:val="000000"/>
                <w:sz w:val="23"/>
                <w:szCs w:val="23"/>
              </w:rPr>
            </w:pPr>
          </w:p>
        </w:tc>
        <w:tc>
          <w:tcPr>
            <w:tcW w:w="3259" w:type="dxa"/>
          </w:tcPr>
          <w:p w14:paraId="44BCB8AF" w14:textId="7024E673"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Compras por debajo del umbral</w:t>
            </w:r>
          </w:p>
        </w:tc>
        <w:tc>
          <w:tcPr>
            <w:tcW w:w="1417" w:type="dxa"/>
          </w:tcPr>
          <w:p w14:paraId="1705E280" w14:textId="2FC256E3"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22</w:t>
            </w:r>
          </w:p>
        </w:tc>
        <w:tc>
          <w:tcPr>
            <w:tcW w:w="1695" w:type="dxa"/>
          </w:tcPr>
          <w:p w14:paraId="57CF0291" w14:textId="31AAF13B"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 xml:space="preserve">         970,412.00</w:t>
            </w:r>
          </w:p>
        </w:tc>
      </w:tr>
      <w:tr w:rsidR="00782C1D" w14:paraId="5BC8D140" w14:textId="77777777" w:rsidTr="00782C1D">
        <w:tc>
          <w:tcPr>
            <w:tcW w:w="2123" w:type="dxa"/>
            <w:vMerge/>
            <w:vAlign w:val="center"/>
          </w:tcPr>
          <w:p w14:paraId="611A5C8A" w14:textId="77777777" w:rsidR="00782C1D" w:rsidRDefault="00782C1D" w:rsidP="00782C1D">
            <w:pPr>
              <w:autoSpaceDE w:val="0"/>
              <w:autoSpaceDN w:val="0"/>
              <w:adjustRightInd w:val="0"/>
              <w:spacing w:line="241" w:lineRule="atLeast"/>
              <w:jc w:val="center"/>
              <w:rPr>
                <w:rFonts w:ascii="Calibri" w:hAnsi="Calibri" w:cs="Calibri"/>
                <w:color w:val="000000"/>
                <w:sz w:val="23"/>
                <w:szCs w:val="23"/>
              </w:rPr>
            </w:pPr>
          </w:p>
        </w:tc>
        <w:tc>
          <w:tcPr>
            <w:tcW w:w="3259" w:type="dxa"/>
          </w:tcPr>
          <w:p w14:paraId="4B5D0953" w14:textId="4C04CEAC"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Proceso de Excepción</w:t>
            </w:r>
          </w:p>
        </w:tc>
        <w:tc>
          <w:tcPr>
            <w:tcW w:w="1417" w:type="dxa"/>
          </w:tcPr>
          <w:p w14:paraId="4B3BA445" w14:textId="4D8C158F"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4</w:t>
            </w:r>
          </w:p>
        </w:tc>
        <w:tc>
          <w:tcPr>
            <w:tcW w:w="1695" w:type="dxa"/>
          </w:tcPr>
          <w:p w14:paraId="4A19D337" w14:textId="4B7CF546"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3,237,680.00</w:t>
            </w:r>
          </w:p>
        </w:tc>
      </w:tr>
      <w:tr w:rsidR="00782C1D" w14:paraId="59572067" w14:textId="77777777" w:rsidTr="00782C1D">
        <w:tc>
          <w:tcPr>
            <w:tcW w:w="2123" w:type="dxa"/>
            <w:vMerge w:val="restart"/>
            <w:vAlign w:val="center"/>
          </w:tcPr>
          <w:p w14:paraId="42107026" w14:textId="77FD64AC" w:rsidR="00782C1D" w:rsidRDefault="00782C1D" w:rsidP="00782C1D">
            <w:pPr>
              <w:autoSpaceDE w:val="0"/>
              <w:autoSpaceDN w:val="0"/>
              <w:adjustRightInd w:val="0"/>
              <w:spacing w:line="241" w:lineRule="atLeast"/>
              <w:jc w:val="center"/>
              <w:rPr>
                <w:rFonts w:ascii="Calibri" w:hAnsi="Calibri" w:cs="Calibri"/>
                <w:color w:val="000000"/>
                <w:sz w:val="23"/>
                <w:szCs w:val="23"/>
              </w:rPr>
            </w:pPr>
            <w:proofErr w:type="spellStart"/>
            <w:r>
              <w:rPr>
                <w:rFonts w:ascii="Calibri" w:hAnsi="Calibri" w:cs="Calibri"/>
                <w:color w:val="000000"/>
                <w:sz w:val="23"/>
                <w:szCs w:val="23"/>
              </w:rPr>
              <w:t>Mipymes</w:t>
            </w:r>
            <w:proofErr w:type="spellEnd"/>
          </w:p>
        </w:tc>
        <w:tc>
          <w:tcPr>
            <w:tcW w:w="3259" w:type="dxa"/>
          </w:tcPr>
          <w:p w14:paraId="0BAB2ADD" w14:textId="6BDDDF70"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Compras Menores</w:t>
            </w:r>
          </w:p>
        </w:tc>
        <w:tc>
          <w:tcPr>
            <w:tcW w:w="1417" w:type="dxa"/>
          </w:tcPr>
          <w:p w14:paraId="40981795" w14:textId="092D21F6"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18</w:t>
            </w:r>
          </w:p>
        </w:tc>
        <w:tc>
          <w:tcPr>
            <w:tcW w:w="1695" w:type="dxa"/>
          </w:tcPr>
          <w:p w14:paraId="25CD8AEB" w14:textId="05F52912" w:rsidR="00782C1D" w:rsidRPr="007F37FE" w:rsidRDefault="00782C1D" w:rsidP="007F37FE">
            <w:pPr>
              <w:jc w:val="right"/>
            </w:pPr>
            <w:r w:rsidRPr="008A6D2E">
              <w:t>4,852,764.51</w:t>
            </w:r>
          </w:p>
        </w:tc>
      </w:tr>
      <w:tr w:rsidR="00782C1D" w14:paraId="01AF4EA7" w14:textId="77777777" w:rsidTr="00782C1D">
        <w:tc>
          <w:tcPr>
            <w:tcW w:w="2123" w:type="dxa"/>
            <w:vMerge/>
          </w:tcPr>
          <w:p w14:paraId="7E82F0BF" w14:textId="4FF56F4D" w:rsidR="00782C1D" w:rsidRDefault="00782C1D" w:rsidP="00E94682">
            <w:pPr>
              <w:autoSpaceDE w:val="0"/>
              <w:autoSpaceDN w:val="0"/>
              <w:adjustRightInd w:val="0"/>
              <w:spacing w:line="241" w:lineRule="atLeast"/>
              <w:jc w:val="both"/>
              <w:rPr>
                <w:rFonts w:ascii="Calibri" w:hAnsi="Calibri" w:cs="Calibri"/>
                <w:color w:val="000000"/>
                <w:sz w:val="23"/>
                <w:szCs w:val="23"/>
              </w:rPr>
            </w:pPr>
          </w:p>
        </w:tc>
        <w:tc>
          <w:tcPr>
            <w:tcW w:w="3259" w:type="dxa"/>
          </w:tcPr>
          <w:p w14:paraId="005ACDB8" w14:textId="1BE6FDF8"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Compras por debajo del umbral</w:t>
            </w:r>
          </w:p>
        </w:tc>
        <w:tc>
          <w:tcPr>
            <w:tcW w:w="1417" w:type="dxa"/>
          </w:tcPr>
          <w:p w14:paraId="3692C8E9" w14:textId="7B4F152A"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60</w:t>
            </w:r>
          </w:p>
        </w:tc>
        <w:tc>
          <w:tcPr>
            <w:tcW w:w="1695" w:type="dxa"/>
          </w:tcPr>
          <w:p w14:paraId="38326DE9" w14:textId="1799D543"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2,590,484.22</w:t>
            </w:r>
          </w:p>
        </w:tc>
      </w:tr>
      <w:tr w:rsidR="00782C1D" w14:paraId="7AFDD942" w14:textId="77777777" w:rsidTr="00782C1D">
        <w:tc>
          <w:tcPr>
            <w:tcW w:w="2123" w:type="dxa"/>
            <w:vMerge/>
          </w:tcPr>
          <w:p w14:paraId="3D690953" w14:textId="77777777" w:rsidR="00782C1D" w:rsidRDefault="00782C1D" w:rsidP="00E94682">
            <w:pPr>
              <w:autoSpaceDE w:val="0"/>
              <w:autoSpaceDN w:val="0"/>
              <w:adjustRightInd w:val="0"/>
              <w:spacing w:line="241" w:lineRule="atLeast"/>
              <w:jc w:val="both"/>
              <w:rPr>
                <w:rFonts w:ascii="Calibri" w:hAnsi="Calibri" w:cs="Calibri"/>
                <w:color w:val="000000"/>
                <w:sz w:val="23"/>
                <w:szCs w:val="23"/>
              </w:rPr>
            </w:pPr>
          </w:p>
        </w:tc>
        <w:tc>
          <w:tcPr>
            <w:tcW w:w="3259" w:type="dxa"/>
          </w:tcPr>
          <w:p w14:paraId="019798E3" w14:textId="2A9E027F"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Comparación de Precios</w:t>
            </w:r>
          </w:p>
        </w:tc>
        <w:tc>
          <w:tcPr>
            <w:tcW w:w="1417" w:type="dxa"/>
          </w:tcPr>
          <w:p w14:paraId="2FD0FDE1" w14:textId="23EBEBA3"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4</w:t>
            </w:r>
          </w:p>
        </w:tc>
        <w:tc>
          <w:tcPr>
            <w:tcW w:w="1695" w:type="dxa"/>
          </w:tcPr>
          <w:p w14:paraId="7FA86A2A" w14:textId="64AFA682"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5,905,548.00</w:t>
            </w:r>
          </w:p>
        </w:tc>
      </w:tr>
      <w:tr w:rsidR="00782C1D" w14:paraId="7B6CAB07" w14:textId="77777777" w:rsidTr="00782C1D">
        <w:tc>
          <w:tcPr>
            <w:tcW w:w="2123" w:type="dxa"/>
            <w:vMerge/>
          </w:tcPr>
          <w:p w14:paraId="723BA646" w14:textId="77777777" w:rsidR="00782C1D" w:rsidRDefault="00782C1D" w:rsidP="00E94682">
            <w:pPr>
              <w:autoSpaceDE w:val="0"/>
              <w:autoSpaceDN w:val="0"/>
              <w:adjustRightInd w:val="0"/>
              <w:spacing w:line="241" w:lineRule="atLeast"/>
              <w:jc w:val="both"/>
              <w:rPr>
                <w:rFonts w:ascii="Calibri" w:hAnsi="Calibri" w:cs="Calibri"/>
                <w:color w:val="000000"/>
                <w:sz w:val="23"/>
                <w:szCs w:val="23"/>
              </w:rPr>
            </w:pPr>
          </w:p>
        </w:tc>
        <w:tc>
          <w:tcPr>
            <w:tcW w:w="3259" w:type="dxa"/>
          </w:tcPr>
          <w:p w14:paraId="7566BE24" w14:textId="75016031" w:rsidR="00782C1D" w:rsidRDefault="00782C1D" w:rsidP="00E94682">
            <w:pPr>
              <w:autoSpaceDE w:val="0"/>
              <w:autoSpaceDN w:val="0"/>
              <w:adjustRightInd w:val="0"/>
              <w:spacing w:line="241" w:lineRule="atLeast"/>
              <w:jc w:val="both"/>
              <w:rPr>
                <w:rFonts w:ascii="Calibri" w:hAnsi="Calibri" w:cs="Calibri"/>
                <w:color w:val="000000"/>
                <w:sz w:val="23"/>
                <w:szCs w:val="23"/>
              </w:rPr>
            </w:pPr>
            <w:r w:rsidRPr="008A6D2E">
              <w:t>Proceso de Excepción</w:t>
            </w:r>
          </w:p>
        </w:tc>
        <w:tc>
          <w:tcPr>
            <w:tcW w:w="1417" w:type="dxa"/>
          </w:tcPr>
          <w:p w14:paraId="01996EE2" w14:textId="12EA132C" w:rsidR="00782C1D" w:rsidRDefault="00782C1D" w:rsidP="00782C1D">
            <w:pPr>
              <w:autoSpaceDE w:val="0"/>
              <w:autoSpaceDN w:val="0"/>
              <w:adjustRightInd w:val="0"/>
              <w:spacing w:line="241" w:lineRule="atLeast"/>
              <w:jc w:val="center"/>
              <w:rPr>
                <w:rFonts w:ascii="Calibri" w:hAnsi="Calibri" w:cs="Calibri"/>
                <w:color w:val="000000"/>
                <w:sz w:val="23"/>
                <w:szCs w:val="23"/>
              </w:rPr>
            </w:pPr>
            <w:r>
              <w:rPr>
                <w:rFonts w:ascii="Calibri" w:hAnsi="Calibri" w:cs="Calibri"/>
                <w:color w:val="000000"/>
                <w:sz w:val="23"/>
                <w:szCs w:val="23"/>
              </w:rPr>
              <w:t>1</w:t>
            </w:r>
          </w:p>
        </w:tc>
        <w:tc>
          <w:tcPr>
            <w:tcW w:w="1695" w:type="dxa"/>
          </w:tcPr>
          <w:p w14:paraId="763F74B1" w14:textId="71A9EABA" w:rsidR="00782C1D" w:rsidRDefault="00782C1D" w:rsidP="00782C1D">
            <w:pPr>
              <w:autoSpaceDE w:val="0"/>
              <w:autoSpaceDN w:val="0"/>
              <w:adjustRightInd w:val="0"/>
              <w:spacing w:line="241" w:lineRule="atLeast"/>
              <w:jc w:val="right"/>
              <w:rPr>
                <w:rFonts w:ascii="Calibri" w:hAnsi="Calibri" w:cs="Calibri"/>
                <w:color w:val="000000"/>
                <w:sz w:val="23"/>
                <w:szCs w:val="23"/>
              </w:rPr>
            </w:pPr>
            <w:r w:rsidRPr="008A6D2E">
              <w:t>181,390.00</w:t>
            </w:r>
          </w:p>
        </w:tc>
      </w:tr>
    </w:tbl>
    <w:p w14:paraId="7BE784D8" w14:textId="7BE05F55"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69B62C4C" w14:textId="4F0C1F2F" w:rsidR="009D5FC9" w:rsidRDefault="009D5FC9" w:rsidP="00E94682">
      <w:pPr>
        <w:autoSpaceDE w:val="0"/>
        <w:autoSpaceDN w:val="0"/>
        <w:adjustRightInd w:val="0"/>
        <w:spacing w:after="0" w:line="241" w:lineRule="atLeast"/>
        <w:jc w:val="both"/>
        <w:rPr>
          <w:rFonts w:ascii="Calibri" w:hAnsi="Calibri" w:cs="Calibri"/>
          <w:color w:val="000000"/>
          <w:sz w:val="23"/>
          <w:szCs w:val="23"/>
        </w:rPr>
      </w:pPr>
    </w:p>
    <w:p w14:paraId="1F151BED" w14:textId="07DD2260" w:rsidR="00782C1D" w:rsidRDefault="00782C1D" w:rsidP="00E94682">
      <w:pPr>
        <w:autoSpaceDE w:val="0"/>
        <w:autoSpaceDN w:val="0"/>
        <w:adjustRightInd w:val="0"/>
        <w:spacing w:after="0" w:line="241" w:lineRule="atLeast"/>
        <w:jc w:val="both"/>
        <w:rPr>
          <w:rFonts w:ascii="Calibri" w:hAnsi="Calibri" w:cs="Calibri"/>
          <w:color w:val="000000"/>
          <w:sz w:val="23"/>
          <w:szCs w:val="23"/>
        </w:rPr>
      </w:pPr>
    </w:p>
    <w:p w14:paraId="497C7718" w14:textId="46F1B2BA" w:rsidR="00782C1D" w:rsidRDefault="00782C1D" w:rsidP="00E94682">
      <w:pPr>
        <w:autoSpaceDE w:val="0"/>
        <w:autoSpaceDN w:val="0"/>
        <w:adjustRightInd w:val="0"/>
        <w:spacing w:after="0" w:line="241" w:lineRule="atLeast"/>
        <w:jc w:val="both"/>
        <w:rPr>
          <w:rFonts w:ascii="Calibri" w:hAnsi="Calibri" w:cs="Calibri"/>
          <w:color w:val="000000"/>
          <w:sz w:val="23"/>
          <w:szCs w:val="23"/>
        </w:rPr>
      </w:pPr>
    </w:p>
    <w:p w14:paraId="7EBF10C6" w14:textId="02F37997" w:rsidR="007F37FE" w:rsidRDefault="007F37FE" w:rsidP="00E94682">
      <w:pPr>
        <w:autoSpaceDE w:val="0"/>
        <w:autoSpaceDN w:val="0"/>
        <w:adjustRightInd w:val="0"/>
        <w:spacing w:after="0" w:line="241" w:lineRule="atLeast"/>
        <w:jc w:val="both"/>
        <w:rPr>
          <w:rFonts w:ascii="Calibri" w:hAnsi="Calibri" w:cs="Calibri"/>
          <w:color w:val="000000"/>
          <w:sz w:val="23"/>
          <w:szCs w:val="23"/>
        </w:rPr>
      </w:pPr>
    </w:p>
    <w:p w14:paraId="2B982C27" w14:textId="77777777" w:rsidR="00824F08" w:rsidRDefault="00824F08" w:rsidP="00E94682">
      <w:pPr>
        <w:autoSpaceDE w:val="0"/>
        <w:autoSpaceDN w:val="0"/>
        <w:adjustRightInd w:val="0"/>
        <w:spacing w:after="0" w:line="241" w:lineRule="atLeast"/>
        <w:jc w:val="both"/>
        <w:rPr>
          <w:rFonts w:ascii="Calibri" w:hAnsi="Calibri" w:cs="Calibri"/>
          <w:color w:val="000000"/>
          <w:sz w:val="23"/>
          <w:szCs w:val="23"/>
        </w:rPr>
      </w:pPr>
    </w:p>
    <w:p w14:paraId="3B365B36" w14:textId="2F55F512" w:rsidR="00782C1D" w:rsidRDefault="00782C1D" w:rsidP="00E94682">
      <w:pPr>
        <w:autoSpaceDE w:val="0"/>
        <w:autoSpaceDN w:val="0"/>
        <w:adjustRightInd w:val="0"/>
        <w:spacing w:after="0" w:line="241" w:lineRule="atLeast"/>
        <w:jc w:val="both"/>
        <w:rPr>
          <w:rFonts w:ascii="Calibri" w:hAnsi="Calibri" w:cs="Calibri"/>
          <w:color w:val="000000"/>
          <w:sz w:val="23"/>
          <w:szCs w:val="23"/>
        </w:rPr>
      </w:pPr>
    </w:p>
    <w:p w14:paraId="43C80444" w14:textId="49BA8C22" w:rsidR="00782C1D" w:rsidRPr="008A6D2E" w:rsidRDefault="00782C1D" w:rsidP="00BC1C99">
      <w:pPr>
        <w:spacing w:line="276" w:lineRule="auto"/>
        <w:ind w:left="284" w:hanging="284"/>
        <w:jc w:val="both"/>
      </w:pPr>
      <w:r w:rsidRPr="008A6D2E">
        <w:t>2. Empresas en General</w:t>
      </w:r>
    </w:p>
    <w:p w14:paraId="6B588D3A" w14:textId="742E7792" w:rsidR="00782C1D" w:rsidRPr="008A6D2E" w:rsidRDefault="00782C1D" w:rsidP="00782C1D">
      <w:pPr>
        <w:spacing w:line="276" w:lineRule="auto"/>
        <w:ind w:left="284" w:hanging="284"/>
        <w:jc w:val="both"/>
      </w:pPr>
      <w:r>
        <w:t>a</w:t>
      </w:r>
      <w:r w:rsidRPr="008A6D2E">
        <w:t>. Presupuesto asignado y ejecutado</w:t>
      </w:r>
    </w:p>
    <w:p w14:paraId="3F2ED2D2" w14:textId="77777777" w:rsidR="00782C1D" w:rsidRPr="008A6D2E" w:rsidRDefault="00782C1D" w:rsidP="00782C1D">
      <w:pPr>
        <w:pStyle w:val="NoSpacing"/>
        <w:jc w:val="both"/>
      </w:pPr>
      <w:r w:rsidRPr="008A6D2E">
        <w:t>El presupuesto asignado a la Oficina Nacional Estadística ascendió a Ochocientos Treinta y Ocho Millones Doscientos Diecinueve mil Quinientos Noventa pesos con 61/100(RD$ 838</w:t>
      </w:r>
      <w:proofErr w:type="gramStart"/>
      <w:r w:rsidRPr="008A6D2E">
        <w:t>,795,406.00</w:t>
      </w:r>
      <w:proofErr w:type="gramEnd"/>
      <w:r w:rsidRPr="008A6D2E">
        <w:t>) de los cuales RD$428,219,590.61 es destinado a Compras de Bienes y Servicios, del cual se ha ejecutado en compras y contrataciones Noventa Millones Trescientos Cincuenta y Cinco Mil Ochocientos Nueve Pesos con 46/100 (RD$90,355,809.46).</w:t>
      </w:r>
    </w:p>
    <w:p w14:paraId="025A99BC" w14:textId="77777777" w:rsidR="00782C1D" w:rsidRPr="008A6D2E" w:rsidRDefault="00782C1D" w:rsidP="00782C1D">
      <w:pPr>
        <w:spacing w:line="276" w:lineRule="auto"/>
        <w:ind w:left="284" w:hanging="284"/>
        <w:jc w:val="both"/>
      </w:pPr>
    </w:p>
    <w:p w14:paraId="6D0F4348" w14:textId="49F150EE" w:rsidR="00782C1D" w:rsidRPr="008A6D2E" w:rsidRDefault="00BC1C99" w:rsidP="00BC1C99">
      <w:pPr>
        <w:spacing w:line="276" w:lineRule="auto"/>
        <w:ind w:left="284" w:hanging="284"/>
        <w:jc w:val="both"/>
      </w:pPr>
      <w:r>
        <w:t>b</w:t>
      </w:r>
      <w:r w:rsidR="00782C1D" w:rsidRPr="008A6D2E">
        <w:t>. Monto y porcentaje del Presupuesto asignado destinado a las compras y contrataciones de bienes, obras y servicios.</w:t>
      </w:r>
    </w:p>
    <w:p w14:paraId="7D9520C1" w14:textId="29126D3C" w:rsidR="00782C1D" w:rsidRDefault="00782C1D" w:rsidP="00782C1D">
      <w:pPr>
        <w:pStyle w:val="NoSpacing"/>
        <w:jc w:val="both"/>
      </w:pPr>
      <w:r w:rsidRPr="008A6D2E">
        <w:t>Del presupuesto asignado a la ONE fue destinado a compras y contrataciones un monto de Cuatrocientos Veintiocho Millones Doscientos Diecinueve mil Quinientos Noventa pesos con 61/100 (RD$428</w:t>
      </w:r>
      <w:proofErr w:type="gramStart"/>
      <w:r w:rsidRPr="008A6D2E">
        <w:t>,219,590.61</w:t>
      </w:r>
      <w:proofErr w:type="gramEnd"/>
      <w:r w:rsidRPr="008A6D2E">
        <w:t>)</w:t>
      </w:r>
      <w:r w:rsidR="00BC1C99">
        <w:t>.</w:t>
      </w:r>
    </w:p>
    <w:p w14:paraId="7AA72300" w14:textId="78F6A956" w:rsidR="00BC1C99" w:rsidRDefault="00BC1C99" w:rsidP="00782C1D">
      <w:pPr>
        <w:pStyle w:val="NoSpacing"/>
        <w:jc w:val="both"/>
      </w:pPr>
    </w:p>
    <w:p w14:paraId="2C2FA2A3" w14:textId="6CAD4041" w:rsidR="00BC1C99" w:rsidRPr="008A6D2E" w:rsidRDefault="00BC1C99" w:rsidP="00BC1C99">
      <w:pPr>
        <w:spacing w:line="480" w:lineRule="auto"/>
        <w:ind w:left="284" w:hanging="284"/>
        <w:jc w:val="both"/>
      </w:pPr>
      <w:r>
        <w:t>c</w:t>
      </w:r>
      <w:r w:rsidRPr="008A6D2E">
        <w:t>. Desviaciones del Plan de Compras</w:t>
      </w:r>
    </w:p>
    <w:p w14:paraId="3A7F12AB" w14:textId="2187C7E8" w:rsidR="00BC1C99" w:rsidRPr="00BC1C99" w:rsidRDefault="00BC1C99" w:rsidP="00BC1C99">
      <w:pPr>
        <w:pStyle w:val="ListParagraph"/>
        <w:numPr>
          <w:ilvl w:val="0"/>
          <w:numId w:val="31"/>
        </w:numPr>
        <w:spacing w:after="0" w:line="480" w:lineRule="auto"/>
        <w:jc w:val="both"/>
      </w:pPr>
      <w:r w:rsidRPr="00BC1C99">
        <w:t>Número y monto de adquisiciones planificadas y ejecutadas.</w:t>
      </w:r>
    </w:p>
    <w:p w14:paraId="708DC129" w14:textId="0938488B" w:rsidR="00BC1C99" w:rsidRPr="00BC1C99" w:rsidRDefault="00BC1C99" w:rsidP="00BC1C99">
      <w:pPr>
        <w:jc w:val="both"/>
      </w:pPr>
      <w:r w:rsidRPr="008A6D2E">
        <w:t>Durante el período se planificaron un total de 156 procesos en diferentes modalidades por un monto de RD$ 428</w:t>
      </w:r>
      <w:proofErr w:type="gramStart"/>
      <w:r w:rsidRPr="008A6D2E">
        <w:t>,219,590.61</w:t>
      </w:r>
      <w:proofErr w:type="gramEnd"/>
      <w:r w:rsidRPr="008A6D2E">
        <w:t>, siendo ejecutado al tercer trimestre 357 procesos por un monto de RD$90,355,809.46</w:t>
      </w:r>
      <w:r>
        <w:t>.</w:t>
      </w:r>
    </w:p>
    <w:p w14:paraId="3AB09F94" w14:textId="77777777" w:rsidR="00BC1C99" w:rsidRPr="00BC1C99" w:rsidRDefault="00BC1C99" w:rsidP="00BC1C99">
      <w:pPr>
        <w:pStyle w:val="ListParagraph"/>
        <w:numPr>
          <w:ilvl w:val="0"/>
          <w:numId w:val="35"/>
        </w:numPr>
        <w:spacing w:after="0" w:line="480" w:lineRule="auto"/>
        <w:jc w:val="both"/>
      </w:pPr>
      <w:r w:rsidRPr="00BC1C99">
        <w:t>Número y monto de adquisiciones no planificadas y ejecutadas</w:t>
      </w:r>
    </w:p>
    <w:p w14:paraId="08896649" w14:textId="44990A8C" w:rsidR="00BC1C99" w:rsidRDefault="00BC1C99" w:rsidP="00BC1C99">
      <w:pPr>
        <w:spacing w:after="0" w:line="480" w:lineRule="auto"/>
        <w:jc w:val="both"/>
      </w:pPr>
      <w:r w:rsidRPr="008A6D2E">
        <w:t xml:space="preserve"> A la fecha no se han ejecutado adquisiciones no planificadas.</w:t>
      </w:r>
    </w:p>
    <w:p w14:paraId="1A069E63" w14:textId="14F1C6A0" w:rsidR="00BC1C99" w:rsidRPr="00BC1C99" w:rsidRDefault="00BC1C99" w:rsidP="00BC1C99">
      <w:pPr>
        <w:pStyle w:val="NoSpacing"/>
        <w:numPr>
          <w:ilvl w:val="0"/>
          <w:numId w:val="35"/>
        </w:numPr>
      </w:pPr>
      <w:r w:rsidRPr="00BC1C99">
        <w:t>Compras registradas según la clasificación de proveedores, cantidad de contratos y monto.</w:t>
      </w:r>
    </w:p>
    <w:p w14:paraId="3F214A27" w14:textId="77777777" w:rsidR="00BC1C99" w:rsidRPr="008A6D2E" w:rsidRDefault="00BC1C99" w:rsidP="00BC1C99">
      <w:pPr>
        <w:pStyle w:val="NoSpacing"/>
      </w:pPr>
    </w:p>
    <w:tbl>
      <w:tblPr>
        <w:tblW w:w="0" w:type="auto"/>
        <w:jc w:val="center"/>
        <w:tblLook w:val="04A0" w:firstRow="1" w:lastRow="0" w:firstColumn="1" w:lastColumn="0" w:noHBand="0" w:noVBand="1"/>
      </w:tblPr>
      <w:tblGrid>
        <w:gridCol w:w="1875"/>
        <w:gridCol w:w="3082"/>
        <w:gridCol w:w="1479"/>
        <w:gridCol w:w="2058"/>
      </w:tblGrid>
      <w:tr w:rsidR="00BC1C99" w14:paraId="32C3CE45" w14:textId="77777777" w:rsidTr="00BC1C99">
        <w:trPr>
          <w:jc w:val="center"/>
        </w:trPr>
        <w:tc>
          <w:tcPr>
            <w:tcW w:w="1875" w:type="dxa"/>
            <w:shd w:val="clear" w:color="auto" w:fill="B4C6E7" w:themeFill="accent1" w:themeFillTint="66"/>
            <w:vAlign w:val="center"/>
          </w:tcPr>
          <w:p w14:paraId="7B269581" w14:textId="77777777" w:rsidR="00BC1C99" w:rsidRDefault="00BC1C99" w:rsidP="008B79A5">
            <w:pPr>
              <w:pStyle w:val="NoSpacing"/>
              <w:jc w:val="center"/>
            </w:pPr>
            <w:r w:rsidRPr="00D00122">
              <w:rPr>
                <w:b/>
                <w:bCs/>
              </w:rPr>
              <w:t>Tipo de empresa</w:t>
            </w:r>
          </w:p>
        </w:tc>
        <w:tc>
          <w:tcPr>
            <w:tcW w:w="3082" w:type="dxa"/>
            <w:shd w:val="clear" w:color="auto" w:fill="B4C6E7" w:themeFill="accent1" w:themeFillTint="66"/>
            <w:vAlign w:val="center"/>
          </w:tcPr>
          <w:p w14:paraId="12425FD1" w14:textId="77777777" w:rsidR="00BC1C99" w:rsidRDefault="00BC1C99" w:rsidP="008B79A5">
            <w:pPr>
              <w:pStyle w:val="NoSpacing"/>
              <w:jc w:val="center"/>
            </w:pPr>
            <w:r w:rsidRPr="00D00122">
              <w:rPr>
                <w:b/>
                <w:bCs/>
              </w:rPr>
              <w:t>Modalidad de compra</w:t>
            </w:r>
          </w:p>
        </w:tc>
        <w:tc>
          <w:tcPr>
            <w:tcW w:w="1479" w:type="dxa"/>
            <w:shd w:val="clear" w:color="auto" w:fill="B4C6E7" w:themeFill="accent1" w:themeFillTint="66"/>
            <w:vAlign w:val="center"/>
          </w:tcPr>
          <w:p w14:paraId="17628269" w14:textId="77777777" w:rsidR="00BC1C99" w:rsidRPr="00D00122" w:rsidRDefault="00BC1C99" w:rsidP="008B79A5">
            <w:pPr>
              <w:jc w:val="center"/>
              <w:rPr>
                <w:b/>
                <w:bCs/>
              </w:rPr>
            </w:pPr>
            <w:r w:rsidRPr="00D00122">
              <w:rPr>
                <w:b/>
                <w:bCs/>
              </w:rPr>
              <w:t>Cantidad de</w:t>
            </w:r>
          </w:p>
          <w:p w14:paraId="3931B370" w14:textId="77777777" w:rsidR="00BC1C99" w:rsidRDefault="00BC1C99" w:rsidP="008B79A5">
            <w:pPr>
              <w:pStyle w:val="NoSpacing"/>
              <w:jc w:val="center"/>
            </w:pPr>
            <w:r w:rsidRPr="00D00122">
              <w:rPr>
                <w:b/>
                <w:bCs/>
              </w:rPr>
              <w:t>contratos</w:t>
            </w:r>
          </w:p>
        </w:tc>
        <w:tc>
          <w:tcPr>
            <w:tcW w:w="2058" w:type="dxa"/>
            <w:shd w:val="clear" w:color="auto" w:fill="B4C6E7" w:themeFill="accent1" w:themeFillTint="66"/>
            <w:vAlign w:val="center"/>
          </w:tcPr>
          <w:p w14:paraId="42BD997E" w14:textId="77777777" w:rsidR="00BC1C99" w:rsidRPr="00D00122" w:rsidRDefault="00BC1C99" w:rsidP="008B79A5">
            <w:pPr>
              <w:jc w:val="center"/>
              <w:rPr>
                <w:b/>
                <w:bCs/>
              </w:rPr>
            </w:pPr>
            <w:r w:rsidRPr="00D00122">
              <w:rPr>
                <w:b/>
                <w:bCs/>
              </w:rPr>
              <w:t>Monto</w:t>
            </w:r>
          </w:p>
          <w:p w14:paraId="7EB64D63" w14:textId="77777777" w:rsidR="00BC1C99" w:rsidRDefault="00BC1C99" w:rsidP="008B79A5">
            <w:pPr>
              <w:pStyle w:val="NoSpacing"/>
              <w:jc w:val="center"/>
            </w:pPr>
            <w:r w:rsidRPr="00D00122">
              <w:rPr>
                <w:b/>
                <w:bCs/>
              </w:rPr>
              <w:t>RD$</w:t>
            </w:r>
          </w:p>
        </w:tc>
      </w:tr>
      <w:tr w:rsidR="00BC1C99" w14:paraId="04D8E82E" w14:textId="77777777" w:rsidTr="00BC1C99">
        <w:trPr>
          <w:jc w:val="center"/>
        </w:trPr>
        <w:tc>
          <w:tcPr>
            <w:tcW w:w="1875" w:type="dxa"/>
            <w:vMerge w:val="restart"/>
            <w:vAlign w:val="center"/>
          </w:tcPr>
          <w:p w14:paraId="1CCCF7EC" w14:textId="77777777" w:rsidR="00BC1C99" w:rsidRPr="008A6D2E" w:rsidRDefault="00BC1C99" w:rsidP="008B79A5">
            <w:pPr>
              <w:pStyle w:val="NoSpacing"/>
              <w:jc w:val="center"/>
            </w:pPr>
            <w:r>
              <w:t>Gran empresa</w:t>
            </w:r>
          </w:p>
        </w:tc>
        <w:tc>
          <w:tcPr>
            <w:tcW w:w="3082" w:type="dxa"/>
          </w:tcPr>
          <w:p w14:paraId="7E4FDDD1" w14:textId="77777777" w:rsidR="00BC1C99" w:rsidRPr="008A6D2E" w:rsidRDefault="00BC1C99" w:rsidP="008B79A5">
            <w:pPr>
              <w:pStyle w:val="NoSpacing"/>
            </w:pPr>
            <w:r w:rsidRPr="008A6D2E">
              <w:t>Comparación de Precios</w:t>
            </w:r>
          </w:p>
        </w:tc>
        <w:tc>
          <w:tcPr>
            <w:tcW w:w="1479" w:type="dxa"/>
          </w:tcPr>
          <w:p w14:paraId="58FD86E5" w14:textId="77777777" w:rsidR="00BC1C99" w:rsidRPr="008A6D2E" w:rsidRDefault="00BC1C99" w:rsidP="008B79A5">
            <w:pPr>
              <w:pStyle w:val="NoSpacing"/>
              <w:jc w:val="center"/>
            </w:pPr>
            <w:r w:rsidRPr="008A6D2E">
              <w:t>6</w:t>
            </w:r>
          </w:p>
        </w:tc>
        <w:tc>
          <w:tcPr>
            <w:tcW w:w="2058" w:type="dxa"/>
          </w:tcPr>
          <w:p w14:paraId="112CF5A8" w14:textId="77777777" w:rsidR="00BC1C99" w:rsidRPr="008A6D2E" w:rsidRDefault="00BC1C99" w:rsidP="008B79A5">
            <w:pPr>
              <w:pStyle w:val="NoSpacing"/>
              <w:jc w:val="right"/>
            </w:pPr>
            <w:r w:rsidRPr="008A6D2E">
              <w:t>12,255,412.01</w:t>
            </w:r>
          </w:p>
        </w:tc>
      </w:tr>
      <w:tr w:rsidR="00BC1C99" w14:paraId="13A97508" w14:textId="77777777" w:rsidTr="00BC1C99">
        <w:trPr>
          <w:jc w:val="center"/>
        </w:trPr>
        <w:tc>
          <w:tcPr>
            <w:tcW w:w="1875" w:type="dxa"/>
            <w:vMerge/>
          </w:tcPr>
          <w:p w14:paraId="104FDE64" w14:textId="77777777" w:rsidR="00BC1C99" w:rsidRPr="008A6D2E" w:rsidRDefault="00BC1C99" w:rsidP="008B79A5">
            <w:pPr>
              <w:pStyle w:val="NoSpacing"/>
              <w:jc w:val="center"/>
            </w:pPr>
          </w:p>
        </w:tc>
        <w:tc>
          <w:tcPr>
            <w:tcW w:w="3082" w:type="dxa"/>
          </w:tcPr>
          <w:p w14:paraId="63136636" w14:textId="77777777" w:rsidR="00BC1C99" w:rsidRPr="008A6D2E" w:rsidRDefault="00BC1C99" w:rsidP="008B79A5">
            <w:pPr>
              <w:pStyle w:val="NoSpacing"/>
            </w:pPr>
            <w:r w:rsidRPr="008A6D2E">
              <w:t>Compras Menores</w:t>
            </w:r>
          </w:p>
        </w:tc>
        <w:tc>
          <w:tcPr>
            <w:tcW w:w="1479" w:type="dxa"/>
          </w:tcPr>
          <w:p w14:paraId="7A45152F" w14:textId="77777777" w:rsidR="00BC1C99" w:rsidRPr="008A6D2E" w:rsidRDefault="00BC1C99" w:rsidP="008B79A5">
            <w:pPr>
              <w:pStyle w:val="NoSpacing"/>
              <w:jc w:val="center"/>
            </w:pPr>
            <w:r w:rsidRPr="008A6D2E">
              <w:t>43</w:t>
            </w:r>
          </w:p>
        </w:tc>
        <w:tc>
          <w:tcPr>
            <w:tcW w:w="2058" w:type="dxa"/>
          </w:tcPr>
          <w:p w14:paraId="474A97AC" w14:textId="77777777" w:rsidR="00BC1C99" w:rsidRPr="008A6D2E" w:rsidRDefault="00BC1C99" w:rsidP="008B79A5">
            <w:pPr>
              <w:pStyle w:val="NoSpacing"/>
              <w:jc w:val="right"/>
            </w:pPr>
            <w:r w:rsidRPr="008A6D2E">
              <w:t>12,961,272.30</w:t>
            </w:r>
          </w:p>
        </w:tc>
      </w:tr>
      <w:tr w:rsidR="00BC1C99" w14:paraId="2BB020B4" w14:textId="77777777" w:rsidTr="00BC1C99">
        <w:trPr>
          <w:jc w:val="center"/>
        </w:trPr>
        <w:tc>
          <w:tcPr>
            <w:tcW w:w="1875" w:type="dxa"/>
            <w:vMerge/>
          </w:tcPr>
          <w:p w14:paraId="66FB7BAF" w14:textId="77777777" w:rsidR="00BC1C99" w:rsidRPr="008A6D2E" w:rsidRDefault="00BC1C99" w:rsidP="008B79A5">
            <w:pPr>
              <w:pStyle w:val="NoSpacing"/>
              <w:jc w:val="center"/>
            </w:pPr>
          </w:p>
        </w:tc>
        <w:tc>
          <w:tcPr>
            <w:tcW w:w="3082" w:type="dxa"/>
          </w:tcPr>
          <w:p w14:paraId="58C4E93A" w14:textId="77777777" w:rsidR="00BC1C99" w:rsidRPr="008A6D2E" w:rsidRDefault="00BC1C99" w:rsidP="008B79A5">
            <w:pPr>
              <w:pStyle w:val="NoSpacing"/>
            </w:pPr>
            <w:r w:rsidRPr="008A6D2E">
              <w:t>Compras por debajo del umbral</w:t>
            </w:r>
          </w:p>
        </w:tc>
        <w:tc>
          <w:tcPr>
            <w:tcW w:w="1479" w:type="dxa"/>
          </w:tcPr>
          <w:p w14:paraId="15342B31" w14:textId="77777777" w:rsidR="00BC1C99" w:rsidRPr="008A6D2E" w:rsidRDefault="00BC1C99" w:rsidP="008B79A5">
            <w:pPr>
              <w:pStyle w:val="NoSpacing"/>
              <w:jc w:val="center"/>
            </w:pPr>
            <w:r w:rsidRPr="008A6D2E">
              <w:t>135</w:t>
            </w:r>
          </w:p>
        </w:tc>
        <w:tc>
          <w:tcPr>
            <w:tcW w:w="2058" w:type="dxa"/>
          </w:tcPr>
          <w:p w14:paraId="0D69B778" w14:textId="77777777" w:rsidR="00BC1C99" w:rsidRPr="008A6D2E" w:rsidRDefault="00BC1C99" w:rsidP="008B79A5">
            <w:pPr>
              <w:pStyle w:val="NoSpacing"/>
              <w:jc w:val="right"/>
            </w:pPr>
            <w:r w:rsidRPr="008A6D2E">
              <w:t>6,926,942.73</w:t>
            </w:r>
          </w:p>
        </w:tc>
      </w:tr>
      <w:tr w:rsidR="00BC1C99" w14:paraId="7EA5745C" w14:textId="77777777" w:rsidTr="00BC1C99">
        <w:trPr>
          <w:trHeight w:val="291"/>
          <w:jc w:val="center"/>
        </w:trPr>
        <w:tc>
          <w:tcPr>
            <w:tcW w:w="1875" w:type="dxa"/>
            <w:vMerge/>
          </w:tcPr>
          <w:p w14:paraId="1EE37661" w14:textId="77777777" w:rsidR="00BC1C99" w:rsidRPr="008A6D2E" w:rsidRDefault="00BC1C99" w:rsidP="008B79A5">
            <w:pPr>
              <w:pStyle w:val="NoSpacing"/>
              <w:jc w:val="center"/>
            </w:pPr>
          </w:p>
        </w:tc>
        <w:tc>
          <w:tcPr>
            <w:tcW w:w="3082" w:type="dxa"/>
          </w:tcPr>
          <w:p w14:paraId="17412AAD" w14:textId="77777777" w:rsidR="00BC1C99" w:rsidRPr="008A6D2E" w:rsidRDefault="00BC1C99" w:rsidP="008B79A5">
            <w:r w:rsidRPr="008A6D2E">
              <w:t>Proceso de Excepción</w:t>
            </w:r>
          </w:p>
        </w:tc>
        <w:tc>
          <w:tcPr>
            <w:tcW w:w="1479" w:type="dxa"/>
          </w:tcPr>
          <w:p w14:paraId="3A0EF49B" w14:textId="77777777" w:rsidR="00BC1C99" w:rsidRPr="008A6D2E" w:rsidRDefault="00BC1C99" w:rsidP="008B79A5">
            <w:pPr>
              <w:pStyle w:val="NoSpacing"/>
              <w:jc w:val="center"/>
            </w:pPr>
            <w:r w:rsidRPr="008A6D2E">
              <w:t>56</w:t>
            </w:r>
          </w:p>
        </w:tc>
        <w:tc>
          <w:tcPr>
            <w:tcW w:w="2058" w:type="dxa"/>
          </w:tcPr>
          <w:p w14:paraId="6ACABC44" w14:textId="77777777" w:rsidR="00BC1C99" w:rsidRPr="008A6D2E" w:rsidRDefault="00BC1C99" w:rsidP="008B79A5">
            <w:pPr>
              <w:pStyle w:val="NoSpacing"/>
              <w:jc w:val="right"/>
            </w:pPr>
            <w:r w:rsidRPr="008A6D2E">
              <w:t>28,600,427.96</w:t>
            </w:r>
          </w:p>
        </w:tc>
      </w:tr>
      <w:tr w:rsidR="00BC1C99" w14:paraId="3E5E5406" w14:textId="77777777" w:rsidTr="00BC1C99">
        <w:trPr>
          <w:jc w:val="center"/>
        </w:trPr>
        <w:tc>
          <w:tcPr>
            <w:tcW w:w="1875" w:type="dxa"/>
            <w:vMerge/>
          </w:tcPr>
          <w:p w14:paraId="2C6DF0C6" w14:textId="77777777" w:rsidR="00BC1C99" w:rsidRPr="008A6D2E" w:rsidRDefault="00BC1C99" w:rsidP="008B79A5">
            <w:pPr>
              <w:pStyle w:val="NoSpacing"/>
              <w:jc w:val="center"/>
            </w:pPr>
          </w:p>
        </w:tc>
        <w:tc>
          <w:tcPr>
            <w:tcW w:w="3082" w:type="dxa"/>
          </w:tcPr>
          <w:p w14:paraId="10BA9F71" w14:textId="77777777" w:rsidR="00BC1C99" w:rsidRPr="008A6D2E" w:rsidRDefault="00BC1C99" w:rsidP="008B79A5">
            <w:pPr>
              <w:pStyle w:val="NoSpacing"/>
            </w:pPr>
            <w:r w:rsidRPr="008A6D2E">
              <w:t xml:space="preserve">Licitación Pública Nacional </w:t>
            </w:r>
          </w:p>
        </w:tc>
        <w:tc>
          <w:tcPr>
            <w:tcW w:w="1479" w:type="dxa"/>
          </w:tcPr>
          <w:p w14:paraId="62837EC7" w14:textId="77777777" w:rsidR="00BC1C99" w:rsidRPr="008A6D2E" w:rsidRDefault="00BC1C99" w:rsidP="008B79A5">
            <w:pPr>
              <w:pStyle w:val="NoSpacing"/>
              <w:jc w:val="center"/>
            </w:pPr>
            <w:r w:rsidRPr="008A6D2E">
              <w:t>4</w:t>
            </w:r>
          </w:p>
        </w:tc>
        <w:tc>
          <w:tcPr>
            <w:tcW w:w="2058" w:type="dxa"/>
          </w:tcPr>
          <w:p w14:paraId="69A37221" w14:textId="77777777" w:rsidR="00BC1C99" w:rsidRPr="008A6D2E" w:rsidRDefault="00BC1C99" w:rsidP="008B79A5">
            <w:pPr>
              <w:pStyle w:val="NoSpacing"/>
              <w:jc w:val="right"/>
            </w:pPr>
            <w:r w:rsidRPr="008A6D2E">
              <w:t>11,552,352.53</w:t>
            </w:r>
          </w:p>
        </w:tc>
      </w:tr>
      <w:tr w:rsidR="00BC1C99" w14:paraId="6699967B" w14:textId="77777777" w:rsidTr="00BC1C99">
        <w:trPr>
          <w:jc w:val="center"/>
        </w:trPr>
        <w:tc>
          <w:tcPr>
            <w:tcW w:w="4957" w:type="dxa"/>
            <w:gridSpan w:val="2"/>
          </w:tcPr>
          <w:p w14:paraId="43CA4392" w14:textId="77777777" w:rsidR="00BC1C99" w:rsidRPr="00601C9B" w:rsidRDefault="00BC1C99" w:rsidP="008B79A5">
            <w:pPr>
              <w:pStyle w:val="NoSpacing"/>
              <w:rPr>
                <w:b/>
                <w:bCs/>
              </w:rPr>
            </w:pPr>
            <w:r w:rsidRPr="00601C9B">
              <w:rPr>
                <w:b/>
                <w:bCs/>
              </w:rPr>
              <w:t>Total Gran empresa</w:t>
            </w:r>
          </w:p>
        </w:tc>
        <w:tc>
          <w:tcPr>
            <w:tcW w:w="1479" w:type="dxa"/>
          </w:tcPr>
          <w:p w14:paraId="418F0644" w14:textId="77777777" w:rsidR="00BC1C99" w:rsidRPr="00601C9B" w:rsidRDefault="00BC1C99" w:rsidP="008B79A5">
            <w:pPr>
              <w:pStyle w:val="NoSpacing"/>
              <w:jc w:val="center"/>
              <w:rPr>
                <w:b/>
                <w:bCs/>
              </w:rPr>
            </w:pPr>
            <w:r w:rsidRPr="00601C9B">
              <w:rPr>
                <w:b/>
                <w:bCs/>
              </w:rPr>
              <w:t>244</w:t>
            </w:r>
          </w:p>
        </w:tc>
        <w:tc>
          <w:tcPr>
            <w:tcW w:w="2058" w:type="dxa"/>
          </w:tcPr>
          <w:p w14:paraId="26F02A75" w14:textId="77777777" w:rsidR="00BC1C99" w:rsidRPr="00601C9B" w:rsidRDefault="00BC1C99" w:rsidP="008B79A5">
            <w:pPr>
              <w:pStyle w:val="NoSpacing"/>
              <w:jc w:val="right"/>
              <w:rPr>
                <w:b/>
                <w:bCs/>
              </w:rPr>
            </w:pPr>
            <w:r w:rsidRPr="00601C9B">
              <w:rPr>
                <w:b/>
                <w:bCs/>
              </w:rPr>
              <w:t>72,296,407.53</w:t>
            </w:r>
          </w:p>
        </w:tc>
      </w:tr>
      <w:tr w:rsidR="00BC1C99" w14:paraId="683640A7" w14:textId="77777777" w:rsidTr="00BC1C99">
        <w:trPr>
          <w:jc w:val="center"/>
        </w:trPr>
        <w:tc>
          <w:tcPr>
            <w:tcW w:w="1875" w:type="dxa"/>
            <w:vMerge w:val="restart"/>
            <w:vAlign w:val="center"/>
          </w:tcPr>
          <w:p w14:paraId="2D2ECD91" w14:textId="77777777" w:rsidR="00BC1C99" w:rsidRDefault="00BC1C99" w:rsidP="008B79A5">
            <w:pPr>
              <w:pStyle w:val="NoSpacing"/>
              <w:jc w:val="center"/>
            </w:pPr>
            <w:proofErr w:type="spellStart"/>
            <w:r w:rsidRPr="008A6D2E">
              <w:t>Mipymes</w:t>
            </w:r>
            <w:proofErr w:type="spellEnd"/>
            <w:r w:rsidRPr="008A6D2E">
              <w:t xml:space="preserve"> Mujer</w:t>
            </w:r>
          </w:p>
        </w:tc>
        <w:tc>
          <w:tcPr>
            <w:tcW w:w="3082" w:type="dxa"/>
          </w:tcPr>
          <w:p w14:paraId="77910831" w14:textId="77777777" w:rsidR="00BC1C99" w:rsidRDefault="00BC1C99" w:rsidP="008B79A5">
            <w:pPr>
              <w:pStyle w:val="NoSpacing"/>
            </w:pPr>
            <w:r w:rsidRPr="008A6D2E">
              <w:t>Compras Menores</w:t>
            </w:r>
          </w:p>
        </w:tc>
        <w:tc>
          <w:tcPr>
            <w:tcW w:w="1479" w:type="dxa"/>
          </w:tcPr>
          <w:p w14:paraId="11F43BCF" w14:textId="77777777" w:rsidR="00BC1C99" w:rsidRDefault="00BC1C99" w:rsidP="008B79A5">
            <w:pPr>
              <w:pStyle w:val="NoSpacing"/>
              <w:jc w:val="center"/>
            </w:pPr>
            <w:r w:rsidRPr="008A6D2E">
              <w:t>4</w:t>
            </w:r>
          </w:p>
        </w:tc>
        <w:tc>
          <w:tcPr>
            <w:tcW w:w="2058" w:type="dxa"/>
          </w:tcPr>
          <w:p w14:paraId="61A73F5A" w14:textId="77777777" w:rsidR="00BC1C99" w:rsidRDefault="00BC1C99" w:rsidP="008B79A5">
            <w:pPr>
              <w:pStyle w:val="NoSpacing"/>
              <w:jc w:val="right"/>
            </w:pPr>
            <w:r w:rsidRPr="008A6D2E">
              <w:t>321,123.20</w:t>
            </w:r>
          </w:p>
        </w:tc>
      </w:tr>
      <w:tr w:rsidR="00BC1C99" w14:paraId="6BE0A8F2" w14:textId="77777777" w:rsidTr="00BC1C99">
        <w:trPr>
          <w:jc w:val="center"/>
        </w:trPr>
        <w:tc>
          <w:tcPr>
            <w:tcW w:w="1875" w:type="dxa"/>
            <w:vMerge/>
          </w:tcPr>
          <w:p w14:paraId="045B2229" w14:textId="77777777" w:rsidR="00BC1C99" w:rsidRDefault="00BC1C99" w:rsidP="008B79A5">
            <w:pPr>
              <w:pStyle w:val="NoSpacing"/>
              <w:jc w:val="center"/>
            </w:pPr>
          </w:p>
        </w:tc>
        <w:tc>
          <w:tcPr>
            <w:tcW w:w="3082" w:type="dxa"/>
          </w:tcPr>
          <w:p w14:paraId="373A2A0E" w14:textId="77777777" w:rsidR="00BC1C99" w:rsidRDefault="00BC1C99" w:rsidP="008B79A5">
            <w:pPr>
              <w:pStyle w:val="NoSpacing"/>
            </w:pPr>
            <w:r w:rsidRPr="008A6D2E">
              <w:t>Compras por debajo del umbral</w:t>
            </w:r>
          </w:p>
        </w:tc>
        <w:tc>
          <w:tcPr>
            <w:tcW w:w="1479" w:type="dxa"/>
          </w:tcPr>
          <w:p w14:paraId="4D6C268A" w14:textId="77777777" w:rsidR="00BC1C99" w:rsidRDefault="00BC1C99" w:rsidP="008B79A5">
            <w:pPr>
              <w:pStyle w:val="NoSpacing"/>
              <w:jc w:val="center"/>
            </w:pPr>
            <w:r w:rsidRPr="008A6D2E">
              <w:t>22</w:t>
            </w:r>
          </w:p>
        </w:tc>
        <w:tc>
          <w:tcPr>
            <w:tcW w:w="2058" w:type="dxa"/>
          </w:tcPr>
          <w:p w14:paraId="490F529A" w14:textId="77777777" w:rsidR="00BC1C99" w:rsidRDefault="00BC1C99" w:rsidP="008B79A5">
            <w:pPr>
              <w:pStyle w:val="NoSpacing"/>
            </w:pPr>
            <w:r w:rsidRPr="008A6D2E">
              <w:t xml:space="preserve">                  970,412.00</w:t>
            </w:r>
          </w:p>
        </w:tc>
      </w:tr>
      <w:tr w:rsidR="00BC1C99" w14:paraId="37E3F69D" w14:textId="77777777" w:rsidTr="00BC1C99">
        <w:trPr>
          <w:jc w:val="center"/>
        </w:trPr>
        <w:tc>
          <w:tcPr>
            <w:tcW w:w="1875" w:type="dxa"/>
            <w:vMerge/>
          </w:tcPr>
          <w:p w14:paraId="24BE454D" w14:textId="77777777" w:rsidR="00BC1C99" w:rsidRDefault="00BC1C99" w:rsidP="008B79A5">
            <w:pPr>
              <w:pStyle w:val="NoSpacing"/>
              <w:jc w:val="center"/>
            </w:pPr>
          </w:p>
        </w:tc>
        <w:tc>
          <w:tcPr>
            <w:tcW w:w="3082" w:type="dxa"/>
          </w:tcPr>
          <w:p w14:paraId="32755857" w14:textId="77777777" w:rsidR="00BC1C99" w:rsidRDefault="00BC1C99" w:rsidP="008B79A5">
            <w:pPr>
              <w:pStyle w:val="NoSpacing"/>
            </w:pPr>
            <w:r w:rsidRPr="008A6D2E">
              <w:t xml:space="preserve">Proceso de Excepción </w:t>
            </w:r>
          </w:p>
        </w:tc>
        <w:tc>
          <w:tcPr>
            <w:tcW w:w="1479" w:type="dxa"/>
          </w:tcPr>
          <w:p w14:paraId="5ACAD260" w14:textId="77777777" w:rsidR="00BC1C99" w:rsidRDefault="00BC1C99" w:rsidP="008B79A5">
            <w:pPr>
              <w:pStyle w:val="NoSpacing"/>
              <w:jc w:val="center"/>
            </w:pPr>
            <w:r w:rsidRPr="008A6D2E">
              <w:t>4</w:t>
            </w:r>
          </w:p>
        </w:tc>
        <w:tc>
          <w:tcPr>
            <w:tcW w:w="2058" w:type="dxa"/>
          </w:tcPr>
          <w:p w14:paraId="31F5A5BC" w14:textId="77777777" w:rsidR="00BC1C99" w:rsidRDefault="00BC1C99" w:rsidP="008B79A5">
            <w:pPr>
              <w:pStyle w:val="NoSpacing"/>
              <w:jc w:val="right"/>
            </w:pPr>
            <w:r w:rsidRPr="008A6D2E">
              <w:t>3,237,680.00</w:t>
            </w:r>
          </w:p>
        </w:tc>
      </w:tr>
      <w:tr w:rsidR="00BC1C99" w14:paraId="66E3A00F" w14:textId="77777777" w:rsidTr="00BC1C99">
        <w:trPr>
          <w:trHeight w:val="299"/>
          <w:jc w:val="center"/>
        </w:trPr>
        <w:tc>
          <w:tcPr>
            <w:tcW w:w="1875" w:type="dxa"/>
            <w:vMerge/>
          </w:tcPr>
          <w:p w14:paraId="3F78AC4B" w14:textId="77777777" w:rsidR="00BC1C99" w:rsidRDefault="00BC1C99" w:rsidP="008B79A5">
            <w:pPr>
              <w:pStyle w:val="NoSpacing"/>
              <w:jc w:val="center"/>
            </w:pPr>
          </w:p>
        </w:tc>
        <w:tc>
          <w:tcPr>
            <w:tcW w:w="3082" w:type="dxa"/>
          </w:tcPr>
          <w:p w14:paraId="1376891F" w14:textId="77777777" w:rsidR="00BC1C99" w:rsidRDefault="00BC1C99" w:rsidP="008B79A5">
            <w:pPr>
              <w:pStyle w:val="NoSpacing"/>
            </w:pPr>
            <w:r w:rsidRPr="008A6D2E">
              <w:t>Compras Menores</w:t>
            </w:r>
          </w:p>
        </w:tc>
        <w:tc>
          <w:tcPr>
            <w:tcW w:w="1479" w:type="dxa"/>
          </w:tcPr>
          <w:p w14:paraId="457735DD" w14:textId="77777777" w:rsidR="00BC1C99" w:rsidRDefault="00BC1C99" w:rsidP="008B79A5">
            <w:pPr>
              <w:pStyle w:val="NoSpacing"/>
              <w:jc w:val="center"/>
            </w:pPr>
            <w:r w:rsidRPr="008A6D2E">
              <w:t>18</w:t>
            </w:r>
          </w:p>
        </w:tc>
        <w:tc>
          <w:tcPr>
            <w:tcW w:w="2058" w:type="dxa"/>
          </w:tcPr>
          <w:p w14:paraId="095A43B1" w14:textId="77777777" w:rsidR="00BC1C99" w:rsidRDefault="00BC1C99" w:rsidP="008B79A5">
            <w:pPr>
              <w:jc w:val="right"/>
            </w:pPr>
            <w:r w:rsidRPr="008A6D2E">
              <w:t>4,852,764.51</w:t>
            </w:r>
          </w:p>
        </w:tc>
      </w:tr>
      <w:tr w:rsidR="00BC1C99" w14:paraId="5C1A7226" w14:textId="77777777" w:rsidTr="00BC1C99">
        <w:trPr>
          <w:trHeight w:val="271"/>
          <w:jc w:val="center"/>
        </w:trPr>
        <w:tc>
          <w:tcPr>
            <w:tcW w:w="1875" w:type="dxa"/>
            <w:vMerge w:val="restart"/>
          </w:tcPr>
          <w:p w14:paraId="45805995" w14:textId="41E35664" w:rsidR="00BC1C99" w:rsidRDefault="00BC1C99" w:rsidP="00BC1C99">
            <w:pPr>
              <w:jc w:val="center"/>
            </w:pPr>
            <w:proofErr w:type="spellStart"/>
            <w:r w:rsidRPr="008A6D2E">
              <w:t>Mipymes</w:t>
            </w:r>
            <w:proofErr w:type="spellEnd"/>
          </w:p>
        </w:tc>
        <w:tc>
          <w:tcPr>
            <w:tcW w:w="3082" w:type="dxa"/>
          </w:tcPr>
          <w:p w14:paraId="67F985D0" w14:textId="77777777" w:rsidR="00BC1C99" w:rsidRDefault="00BC1C99" w:rsidP="008B79A5">
            <w:pPr>
              <w:pStyle w:val="NoSpacing"/>
            </w:pPr>
            <w:r w:rsidRPr="008A6D2E">
              <w:t>Compras por debajo del umbral</w:t>
            </w:r>
          </w:p>
        </w:tc>
        <w:tc>
          <w:tcPr>
            <w:tcW w:w="1479" w:type="dxa"/>
          </w:tcPr>
          <w:p w14:paraId="6A8F70D9" w14:textId="77777777" w:rsidR="00BC1C99" w:rsidRDefault="00BC1C99" w:rsidP="008B79A5">
            <w:pPr>
              <w:pStyle w:val="NoSpacing"/>
              <w:jc w:val="center"/>
            </w:pPr>
            <w:r w:rsidRPr="008A6D2E">
              <w:t>60</w:t>
            </w:r>
          </w:p>
        </w:tc>
        <w:tc>
          <w:tcPr>
            <w:tcW w:w="2058" w:type="dxa"/>
          </w:tcPr>
          <w:p w14:paraId="1BE93171" w14:textId="77777777" w:rsidR="00BC1C99" w:rsidRDefault="00BC1C99" w:rsidP="008B79A5">
            <w:pPr>
              <w:pStyle w:val="NoSpacing"/>
              <w:jc w:val="right"/>
            </w:pPr>
            <w:r w:rsidRPr="008A6D2E">
              <w:t>2,590,484.22</w:t>
            </w:r>
          </w:p>
        </w:tc>
      </w:tr>
      <w:tr w:rsidR="00BC1C99" w14:paraId="06797EDD" w14:textId="77777777" w:rsidTr="00BC1C99">
        <w:trPr>
          <w:jc w:val="center"/>
        </w:trPr>
        <w:tc>
          <w:tcPr>
            <w:tcW w:w="1875" w:type="dxa"/>
            <w:vMerge/>
          </w:tcPr>
          <w:p w14:paraId="7D99FB2F" w14:textId="77777777" w:rsidR="00BC1C99" w:rsidRDefault="00BC1C99" w:rsidP="008B79A5">
            <w:pPr>
              <w:pStyle w:val="NoSpacing"/>
            </w:pPr>
          </w:p>
        </w:tc>
        <w:tc>
          <w:tcPr>
            <w:tcW w:w="3082" w:type="dxa"/>
          </w:tcPr>
          <w:p w14:paraId="1746430C" w14:textId="77777777" w:rsidR="00BC1C99" w:rsidRDefault="00BC1C99" w:rsidP="008B79A5">
            <w:pPr>
              <w:pStyle w:val="NoSpacing"/>
            </w:pPr>
            <w:r w:rsidRPr="008A6D2E">
              <w:t>Comparación de Precios</w:t>
            </w:r>
          </w:p>
        </w:tc>
        <w:tc>
          <w:tcPr>
            <w:tcW w:w="1479" w:type="dxa"/>
          </w:tcPr>
          <w:p w14:paraId="7D86D855" w14:textId="77777777" w:rsidR="00BC1C99" w:rsidRDefault="00BC1C99" w:rsidP="008B79A5">
            <w:pPr>
              <w:pStyle w:val="NoSpacing"/>
              <w:jc w:val="center"/>
            </w:pPr>
            <w:r w:rsidRPr="008A6D2E">
              <w:t>4</w:t>
            </w:r>
          </w:p>
        </w:tc>
        <w:tc>
          <w:tcPr>
            <w:tcW w:w="2058" w:type="dxa"/>
          </w:tcPr>
          <w:p w14:paraId="39261ED4" w14:textId="77777777" w:rsidR="00BC1C99" w:rsidRDefault="00BC1C99" w:rsidP="008B79A5">
            <w:pPr>
              <w:pStyle w:val="NoSpacing"/>
              <w:jc w:val="right"/>
            </w:pPr>
            <w:r w:rsidRPr="008A6D2E">
              <w:t>5,905,548.00</w:t>
            </w:r>
          </w:p>
        </w:tc>
      </w:tr>
      <w:tr w:rsidR="00BC1C99" w14:paraId="4F984920" w14:textId="77777777" w:rsidTr="00BC1C99">
        <w:trPr>
          <w:jc w:val="center"/>
        </w:trPr>
        <w:tc>
          <w:tcPr>
            <w:tcW w:w="1875" w:type="dxa"/>
            <w:vMerge/>
          </w:tcPr>
          <w:p w14:paraId="7E04A193" w14:textId="77777777" w:rsidR="00BC1C99" w:rsidRDefault="00BC1C99" w:rsidP="008B79A5">
            <w:pPr>
              <w:pStyle w:val="NoSpacing"/>
            </w:pPr>
          </w:p>
        </w:tc>
        <w:tc>
          <w:tcPr>
            <w:tcW w:w="3082" w:type="dxa"/>
          </w:tcPr>
          <w:p w14:paraId="12B77493" w14:textId="77777777" w:rsidR="00BC1C99" w:rsidRDefault="00BC1C99" w:rsidP="008B79A5">
            <w:pPr>
              <w:pStyle w:val="NoSpacing"/>
            </w:pPr>
            <w:r w:rsidRPr="008A6D2E">
              <w:t xml:space="preserve">Proceso de Excepción </w:t>
            </w:r>
          </w:p>
        </w:tc>
        <w:tc>
          <w:tcPr>
            <w:tcW w:w="1479" w:type="dxa"/>
          </w:tcPr>
          <w:p w14:paraId="22FFDBBC" w14:textId="77777777" w:rsidR="00BC1C99" w:rsidRDefault="00BC1C99" w:rsidP="008B79A5">
            <w:pPr>
              <w:pStyle w:val="NoSpacing"/>
              <w:jc w:val="center"/>
            </w:pPr>
            <w:r w:rsidRPr="008A6D2E">
              <w:t>1</w:t>
            </w:r>
          </w:p>
        </w:tc>
        <w:tc>
          <w:tcPr>
            <w:tcW w:w="2058" w:type="dxa"/>
          </w:tcPr>
          <w:p w14:paraId="4C9D74D7" w14:textId="77777777" w:rsidR="00BC1C99" w:rsidRDefault="00BC1C99" w:rsidP="008B79A5">
            <w:pPr>
              <w:pStyle w:val="NoSpacing"/>
              <w:jc w:val="right"/>
            </w:pPr>
            <w:r w:rsidRPr="008A6D2E">
              <w:t>181,390.00</w:t>
            </w:r>
          </w:p>
        </w:tc>
      </w:tr>
      <w:tr w:rsidR="00BC1C99" w14:paraId="616415BB" w14:textId="77777777" w:rsidTr="00BC1C99">
        <w:trPr>
          <w:jc w:val="center"/>
        </w:trPr>
        <w:tc>
          <w:tcPr>
            <w:tcW w:w="4957" w:type="dxa"/>
            <w:gridSpan w:val="2"/>
          </w:tcPr>
          <w:p w14:paraId="203A357B" w14:textId="77777777" w:rsidR="00BC1C99" w:rsidRDefault="00BC1C99" w:rsidP="008B79A5">
            <w:pPr>
              <w:pStyle w:val="NoSpacing"/>
            </w:pPr>
            <w:r w:rsidRPr="00D00122">
              <w:rPr>
                <w:b/>
                <w:bCs/>
              </w:rPr>
              <w:t xml:space="preserve">Total </w:t>
            </w:r>
            <w:proofErr w:type="spellStart"/>
            <w:r w:rsidRPr="00D00122">
              <w:rPr>
                <w:b/>
                <w:bCs/>
              </w:rPr>
              <w:t>Mipymes</w:t>
            </w:r>
            <w:proofErr w:type="spellEnd"/>
            <w:r w:rsidRPr="00D00122">
              <w:rPr>
                <w:b/>
                <w:bCs/>
              </w:rPr>
              <w:t xml:space="preserve"> Mujer / </w:t>
            </w:r>
            <w:proofErr w:type="spellStart"/>
            <w:r w:rsidRPr="00D00122">
              <w:rPr>
                <w:b/>
                <w:bCs/>
              </w:rPr>
              <w:t>Mipymes</w:t>
            </w:r>
            <w:proofErr w:type="spellEnd"/>
          </w:p>
        </w:tc>
        <w:tc>
          <w:tcPr>
            <w:tcW w:w="1479" w:type="dxa"/>
          </w:tcPr>
          <w:p w14:paraId="742275E3" w14:textId="77777777" w:rsidR="00BC1C99" w:rsidRPr="00601C9B" w:rsidRDefault="00BC1C99" w:rsidP="008B79A5">
            <w:pPr>
              <w:pStyle w:val="NoSpacing"/>
              <w:jc w:val="center"/>
              <w:rPr>
                <w:b/>
                <w:bCs/>
              </w:rPr>
            </w:pPr>
            <w:r w:rsidRPr="00601C9B">
              <w:rPr>
                <w:b/>
                <w:bCs/>
              </w:rPr>
              <w:t>113</w:t>
            </w:r>
          </w:p>
        </w:tc>
        <w:tc>
          <w:tcPr>
            <w:tcW w:w="2058" w:type="dxa"/>
          </w:tcPr>
          <w:p w14:paraId="69118D3C" w14:textId="77777777" w:rsidR="00BC1C99" w:rsidRDefault="00BC1C99" w:rsidP="008B79A5">
            <w:pPr>
              <w:pStyle w:val="NoSpacing"/>
              <w:jc w:val="right"/>
            </w:pPr>
            <w:r w:rsidRPr="00D00122">
              <w:rPr>
                <w:b/>
                <w:bCs/>
              </w:rPr>
              <w:t>18,059,401.93</w:t>
            </w:r>
          </w:p>
        </w:tc>
      </w:tr>
    </w:tbl>
    <w:p w14:paraId="271919FF" w14:textId="5AD9743A" w:rsidR="00BC1C99" w:rsidRDefault="001834C7" w:rsidP="00BC1C99">
      <w:pPr>
        <w:spacing w:after="0" w:line="480" w:lineRule="auto"/>
        <w:jc w:val="both"/>
        <w:rPr>
          <w:b/>
          <w:bCs/>
        </w:rPr>
      </w:pPr>
      <w:r>
        <w:rPr>
          <w:noProof/>
          <w:lang w:val="en-US"/>
        </w:rPr>
        <w:lastRenderedPageBreak/>
        <w:drawing>
          <wp:inline distT="0" distB="0" distL="0" distR="0" wp14:anchorId="4E761D79" wp14:editId="18ED18B4">
            <wp:extent cx="5400040" cy="30524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52422"/>
                    </a:xfrm>
                    <a:prstGeom prst="rect">
                      <a:avLst/>
                    </a:prstGeom>
                    <a:noFill/>
                  </pic:spPr>
                </pic:pic>
              </a:graphicData>
            </a:graphic>
          </wp:inline>
        </w:drawing>
      </w:r>
    </w:p>
    <w:p w14:paraId="634CAFCF" w14:textId="6CF17095" w:rsidR="001834C7" w:rsidRDefault="001834C7" w:rsidP="00BC1C99">
      <w:pPr>
        <w:spacing w:after="0" w:line="480" w:lineRule="auto"/>
        <w:jc w:val="both"/>
        <w:rPr>
          <w:b/>
          <w:bCs/>
        </w:rPr>
      </w:pPr>
    </w:p>
    <w:p w14:paraId="0C62B645" w14:textId="179357A2" w:rsidR="001834C7" w:rsidRPr="001834C7" w:rsidRDefault="001834C7" w:rsidP="001834C7">
      <w:pPr>
        <w:spacing w:line="480" w:lineRule="auto"/>
        <w:ind w:left="284" w:hanging="284"/>
        <w:jc w:val="both"/>
      </w:pPr>
      <w:r w:rsidRPr="001834C7">
        <w:t>d. Número y montos de procesos ejecutados bajo una resolución de urgencia</w:t>
      </w:r>
    </w:p>
    <w:p w14:paraId="41F72A91" w14:textId="17DB3C82" w:rsidR="001834C7" w:rsidRDefault="001834C7" w:rsidP="001834C7">
      <w:pPr>
        <w:spacing w:line="480" w:lineRule="auto"/>
        <w:ind w:left="284" w:hanging="284"/>
        <w:jc w:val="both"/>
      </w:pPr>
      <w:r w:rsidRPr="008A6D2E">
        <w:t>Hasta la fecha no se han ejecutado procesos bajo una resolución de urgencia.</w:t>
      </w:r>
    </w:p>
    <w:p w14:paraId="50ACFDD9" w14:textId="77777777" w:rsidR="00072FD7" w:rsidRPr="008A6D2E" w:rsidRDefault="00072FD7" w:rsidP="001834C7">
      <w:pPr>
        <w:spacing w:line="480" w:lineRule="auto"/>
        <w:ind w:left="284" w:hanging="284"/>
        <w:jc w:val="both"/>
      </w:pPr>
    </w:p>
    <w:p w14:paraId="4228CAAD" w14:textId="0A95A79D" w:rsidR="001834C7" w:rsidRPr="001834C7" w:rsidRDefault="001834C7" w:rsidP="001834C7">
      <w:pPr>
        <w:spacing w:line="480" w:lineRule="auto"/>
        <w:ind w:left="284" w:hanging="284"/>
        <w:jc w:val="both"/>
      </w:pPr>
      <w:r w:rsidRPr="001834C7">
        <w:t>e. Número y montos de procesos ejecutados bajo una declaratoria de emergencia</w:t>
      </w:r>
    </w:p>
    <w:p w14:paraId="31F42C0F" w14:textId="0E9F18F9" w:rsidR="001834C7" w:rsidRDefault="001834C7" w:rsidP="001834C7">
      <w:pPr>
        <w:spacing w:line="480" w:lineRule="auto"/>
        <w:ind w:left="284" w:hanging="284"/>
        <w:jc w:val="both"/>
      </w:pPr>
      <w:r w:rsidRPr="008A6D2E">
        <w:t>Hasta la fecha no se han ejecutado procesos bajo una declaratoria de emergencia.</w:t>
      </w:r>
    </w:p>
    <w:p w14:paraId="088DAEE6" w14:textId="3E7B6800" w:rsidR="008B79A5" w:rsidRDefault="008B79A5" w:rsidP="001834C7">
      <w:pPr>
        <w:spacing w:line="480" w:lineRule="auto"/>
        <w:ind w:left="284" w:hanging="284"/>
        <w:jc w:val="both"/>
      </w:pPr>
    </w:p>
    <w:p w14:paraId="1F51958E" w14:textId="17E31BFD" w:rsidR="008B79A5" w:rsidRDefault="008B79A5" w:rsidP="001834C7">
      <w:pPr>
        <w:spacing w:line="480" w:lineRule="auto"/>
        <w:ind w:left="284" w:hanging="284"/>
        <w:jc w:val="both"/>
      </w:pPr>
    </w:p>
    <w:p w14:paraId="7EB5839C" w14:textId="07E28C71" w:rsidR="008B79A5" w:rsidRDefault="008B79A5" w:rsidP="001834C7">
      <w:pPr>
        <w:spacing w:line="480" w:lineRule="auto"/>
        <w:ind w:left="284" w:hanging="284"/>
        <w:jc w:val="both"/>
      </w:pPr>
    </w:p>
    <w:p w14:paraId="19328E57" w14:textId="77777777" w:rsidR="00824F08" w:rsidRDefault="00824F08" w:rsidP="001834C7">
      <w:pPr>
        <w:spacing w:line="480" w:lineRule="auto"/>
        <w:ind w:left="284" w:hanging="284"/>
        <w:jc w:val="both"/>
      </w:pPr>
    </w:p>
    <w:p w14:paraId="196CF7B6" w14:textId="0467D065" w:rsidR="008B79A5" w:rsidRDefault="008B79A5" w:rsidP="001834C7">
      <w:pPr>
        <w:spacing w:line="480" w:lineRule="auto"/>
        <w:ind w:left="284" w:hanging="284"/>
        <w:jc w:val="both"/>
      </w:pPr>
    </w:p>
    <w:p w14:paraId="1DB26CEA" w14:textId="610905A7" w:rsidR="008B79A5" w:rsidRDefault="008B79A5" w:rsidP="001834C7">
      <w:pPr>
        <w:spacing w:line="480" w:lineRule="auto"/>
        <w:ind w:left="284" w:hanging="284"/>
        <w:jc w:val="both"/>
      </w:pPr>
    </w:p>
    <w:p w14:paraId="322ABDCC" w14:textId="2CC004B1" w:rsidR="008B79A5" w:rsidRDefault="008B79A5" w:rsidP="001834C7">
      <w:pPr>
        <w:spacing w:line="480" w:lineRule="auto"/>
        <w:ind w:left="284" w:hanging="284"/>
        <w:jc w:val="both"/>
      </w:pPr>
    </w:p>
    <w:p w14:paraId="5D80BC03" w14:textId="5D429C58" w:rsidR="008B79A5" w:rsidRDefault="008B79A5" w:rsidP="00BB6343">
      <w:pPr>
        <w:pStyle w:val="Heading1"/>
      </w:pPr>
      <w:bookmarkStart w:id="454" w:name="_Toc27180985"/>
      <w:r w:rsidRPr="009C52D8">
        <w:lastRenderedPageBreak/>
        <w:t>VI. Reconocimientos</w:t>
      </w:r>
      <w:bookmarkEnd w:id="454"/>
      <w:r w:rsidRPr="009C52D8">
        <w:t xml:space="preserve"> </w:t>
      </w:r>
    </w:p>
    <w:p w14:paraId="4D067C9F" w14:textId="77777777" w:rsidR="009C52D8" w:rsidRPr="009C52D8" w:rsidRDefault="009C52D8" w:rsidP="009C52D8">
      <w:pPr>
        <w:pStyle w:val="NoSpacing"/>
        <w:rPr>
          <w:lang w:eastAsia="es-ES" w:bidi="es-ES"/>
        </w:rPr>
      </w:pPr>
    </w:p>
    <w:p w14:paraId="1F4C6B63" w14:textId="7521F434" w:rsidR="008B69BB" w:rsidRPr="008B69BB" w:rsidRDefault="008B69BB" w:rsidP="008B69BB">
      <w:pPr>
        <w:jc w:val="both"/>
      </w:pPr>
      <w:r w:rsidRPr="008B69BB">
        <w:t>La Oficina Nacional de Estadística durante el año 2019</w:t>
      </w:r>
      <w:r>
        <w:t>,</w:t>
      </w:r>
      <w:r w:rsidRPr="008B69BB">
        <w:t xml:space="preserve"> fue reconocida por la Oficina Presidencial de Tecnologías de la Información y Comunicación (OPTIC) por sus avances en tecnología, al ser incluida en el puesto número siete dentro del ranking de las 20 instituciones con mejor puntuación por su desempeño anual en el uso de las TIC y e-gobierno. </w:t>
      </w:r>
    </w:p>
    <w:p w14:paraId="51C069CA" w14:textId="32A274F0" w:rsidR="008B69BB" w:rsidRPr="008B69BB" w:rsidRDefault="008B69BB" w:rsidP="008B69BB">
      <w:pPr>
        <w:jc w:val="both"/>
      </w:pPr>
      <w:r w:rsidRPr="008B69BB">
        <w:t>De igual manera</w:t>
      </w:r>
      <w:r>
        <w:t>,</w:t>
      </w:r>
      <w:r w:rsidRPr="008B69BB">
        <w:t xml:space="preserve"> a principios del año 2019 la ONE recibió un reconocimiento como una de las instituciones Más Admiradas del 2018 del sector gubernamental, dentro del ranking anual que elabora la prestigiosa revista Mercado y que además abarca las instituciones del mundo empresarial privado. El estudio, es una investigación cuidadosa, elaborada por la firma </w:t>
      </w:r>
      <w:proofErr w:type="spellStart"/>
      <w:r w:rsidRPr="008B69BB">
        <w:t>Read</w:t>
      </w:r>
      <w:proofErr w:type="spellEnd"/>
      <w:r w:rsidRPr="008B69BB">
        <w:t xml:space="preserve"> Investigación &amp; Consultoría, el cual considera ocho criterios básicos de gestión empresarial.</w:t>
      </w:r>
    </w:p>
    <w:p w14:paraId="5F74CF95" w14:textId="77777777" w:rsidR="008B69BB" w:rsidRDefault="008B69BB" w:rsidP="001834C7">
      <w:pPr>
        <w:spacing w:line="480" w:lineRule="auto"/>
        <w:ind w:left="284" w:hanging="284"/>
        <w:jc w:val="both"/>
        <w:rPr>
          <w:b/>
          <w:bCs/>
          <w:sz w:val="24"/>
          <w:szCs w:val="24"/>
        </w:rPr>
      </w:pPr>
    </w:p>
    <w:p w14:paraId="48B19706" w14:textId="5FFB9506" w:rsidR="008B79A5" w:rsidRDefault="008B79A5" w:rsidP="001834C7">
      <w:pPr>
        <w:spacing w:line="480" w:lineRule="auto"/>
        <w:ind w:left="284" w:hanging="284"/>
        <w:jc w:val="both"/>
        <w:rPr>
          <w:b/>
          <w:bCs/>
          <w:sz w:val="24"/>
          <w:szCs w:val="24"/>
        </w:rPr>
      </w:pPr>
    </w:p>
    <w:p w14:paraId="5190EAD5" w14:textId="3F8DDD8C" w:rsidR="008B79A5" w:rsidRDefault="008B79A5" w:rsidP="001834C7">
      <w:pPr>
        <w:spacing w:line="480" w:lineRule="auto"/>
        <w:ind w:left="284" w:hanging="284"/>
        <w:jc w:val="both"/>
        <w:rPr>
          <w:b/>
          <w:bCs/>
          <w:sz w:val="24"/>
          <w:szCs w:val="24"/>
        </w:rPr>
      </w:pPr>
    </w:p>
    <w:p w14:paraId="40791A7A" w14:textId="1E3415AD" w:rsidR="008B79A5" w:rsidRDefault="008B79A5" w:rsidP="001834C7">
      <w:pPr>
        <w:spacing w:line="480" w:lineRule="auto"/>
        <w:ind w:left="284" w:hanging="284"/>
        <w:jc w:val="both"/>
        <w:rPr>
          <w:b/>
          <w:bCs/>
          <w:sz w:val="24"/>
          <w:szCs w:val="24"/>
        </w:rPr>
      </w:pPr>
    </w:p>
    <w:p w14:paraId="4F3061D7" w14:textId="0E2666B3" w:rsidR="008B69BB" w:rsidRDefault="008B69BB" w:rsidP="001834C7">
      <w:pPr>
        <w:spacing w:line="480" w:lineRule="auto"/>
        <w:ind w:left="284" w:hanging="284"/>
        <w:jc w:val="both"/>
        <w:rPr>
          <w:b/>
          <w:bCs/>
          <w:sz w:val="24"/>
          <w:szCs w:val="24"/>
        </w:rPr>
      </w:pPr>
    </w:p>
    <w:p w14:paraId="723EA296" w14:textId="67F05238" w:rsidR="008B69BB" w:rsidRDefault="008B69BB" w:rsidP="001834C7">
      <w:pPr>
        <w:spacing w:line="480" w:lineRule="auto"/>
        <w:ind w:left="284" w:hanging="284"/>
        <w:jc w:val="both"/>
        <w:rPr>
          <w:b/>
          <w:bCs/>
          <w:sz w:val="24"/>
          <w:szCs w:val="24"/>
        </w:rPr>
      </w:pPr>
    </w:p>
    <w:p w14:paraId="098F26C2" w14:textId="53CE8FFB" w:rsidR="008B69BB" w:rsidRDefault="008B69BB" w:rsidP="001834C7">
      <w:pPr>
        <w:spacing w:line="480" w:lineRule="auto"/>
        <w:ind w:left="284" w:hanging="284"/>
        <w:jc w:val="both"/>
        <w:rPr>
          <w:b/>
          <w:bCs/>
          <w:sz w:val="24"/>
          <w:szCs w:val="24"/>
        </w:rPr>
      </w:pPr>
    </w:p>
    <w:p w14:paraId="3676702B" w14:textId="78B9EF3E" w:rsidR="008B69BB" w:rsidRDefault="008B69BB" w:rsidP="001834C7">
      <w:pPr>
        <w:spacing w:line="480" w:lineRule="auto"/>
        <w:ind w:left="284" w:hanging="284"/>
        <w:jc w:val="both"/>
        <w:rPr>
          <w:b/>
          <w:bCs/>
          <w:sz w:val="24"/>
          <w:szCs w:val="24"/>
        </w:rPr>
      </w:pPr>
    </w:p>
    <w:p w14:paraId="101C249F" w14:textId="22B5AE6C" w:rsidR="008B69BB" w:rsidRDefault="008B69BB" w:rsidP="001834C7">
      <w:pPr>
        <w:spacing w:line="480" w:lineRule="auto"/>
        <w:ind w:left="284" w:hanging="284"/>
        <w:jc w:val="both"/>
        <w:rPr>
          <w:b/>
          <w:bCs/>
          <w:sz w:val="24"/>
          <w:szCs w:val="24"/>
        </w:rPr>
      </w:pPr>
    </w:p>
    <w:p w14:paraId="2EF123BA" w14:textId="73F45CC6" w:rsidR="008B69BB" w:rsidRDefault="008B69BB" w:rsidP="001834C7">
      <w:pPr>
        <w:spacing w:line="480" w:lineRule="auto"/>
        <w:ind w:left="284" w:hanging="284"/>
        <w:jc w:val="both"/>
        <w:rPr>
          <w:b/>
          <w:bCs/>
          <w:sz w:val="24"/>
          <w:szCs w:val="24"/>
        </w:rPr>
      </w:pPr>
    </w:p>
    <w:p w14:paraId="00981FB4" w14:textId="6704F4F6" w:rsidR="008B69BB" w:rsidRDefault="008B69BB" w:rsidP="001834C7">
      <w:pPr>
        <w:spacing w:line="480" w:lineRule="auto"/>
        <w:ind w:left="284" w:hanging="284"/>
        <w:jc w:val="both"/>
        <w:rPr>
          <w:b/>
          <w:bCs/>
          <w:sz w:val="24"/>
          <w:szCs w:val="24"/>
        </w:rPr>
      </w:pPr>
    </w:p>
    <w:p w14:paraId="44366087" w14:textId="77777777" w:rsidR="008B69BB" w:rsidRDefault="008B69BB" w:rsidP="001834C7">
      <w:pPr>
        <w:spacing w:line="480" w:lineRule="auto"/>
        <w:ind w:left="284" w:hanging="284"/>
        <w:jc w:val="both"/>
        <w:rPr>
          <w:b/>
          <w:bCs/>
          <w:sz w:val="24"/>
          <w:szCs w:val="24"/>
        </w:rPr>
      </w:pPr>
    </w:p>
    <w:p w14:paraId="01933C1F" w14:textId="438B576D" w:rsidR="008B79A5" w:rsidRDefault="008B79A5" w:rsidP="001834C7">
      <w:pPr>
        <w:spacing w:line="480" w:lineRule="auto"/>
        <w:ind w:left="284" w:hanging="284"/>
        <w:jc w:val="both"/>
        <w:rPr>
          <w:b/>
          <w:bCs/>
          <w:sz w:val="24"/>
          <w:szCs w:val="24"/>
        </w:rPr>
      </w:pPr>
    </w:p>
    <w:p w14:paraId="53A5D6CD" w14:textId="77777777" w:rsidR="00824F08" w:rsidRDefault="00824F08" w:rsidP="001834C7">
      <w:pPr>
        <w:spacing w:line="480" w:lineRule="auto"/>
        <w:ind w:left="284" w:hanging="284"/>
        <w:jc w:val="both"/>
        <w:rPr>
          <w:b/>
          <w:bCs/>
          <w:sz w:val="24"/>
          <w:szCs w:val="24"/>
        </w:rPr>
      </w:pPr>
    </w:p>
    <w:p w14:paraId="39047178" w14:textId="17D250DA" w:rsidR="008B79A5" w:rsidRDefault="008B79A5" w:rsidP="0057633F">
      <w:pPr>
        <w:pStyle w:val="Heading1"/>
      </w:pPr>
      <w:bookmarkStart w:id="455" w:name="_Toc27180986"/>
      <w:r w:rsidRPr="009C52D8">
        <w:lastRenderedPageBreak/>
        <w:t>VII. Proyecciones al próximo año</w:t>
      </w:r>
      <w:bookmarkEnd w:id="455"/>
    </w:p>
    <w:p w14:paraId="74F4C7AE" w14:textId="77777777" w:rsidR="009C52D8" w:rsidRPr="009C52D8" w:rsidRDefault="009C52D8" w:rsidP="009C52D8">
      <w:pPr>
        <w:pStyle w:val="NoSpacing"/>
        <w:rPr>
          <w:lang w:eastAsia="es-ES" w:bidi="es-ES"/>
        </w:rPr>
      </w:pPr>
    </w:p>
    <w:p w14:paraId="0A572A66" w14:textId="2AF40CB3"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Prueba Censal del X Censo Nacional de Población y Vivienda 2020</w:t>
      </w:r>
    </w:p>
    <w:p w14:paraId="6F97EFEA" w14:textId="2E25BFBC"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 xml:space="preserve">Censo Agropecuario de la República Dominicana </w:t>
      </w:r>
    </w:p>
    <w:p w14:paraId="79396B61" w14:textId="609A1A49"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 xml:space="preserve">Implementación del Plan Estadístico Nacional (PEN) </w:t>
      </w:r>
    </w:p>
    <w:p w14:paraId="16B6E95D" w14:textId="4629CC32"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Encuesta Nacional de Hogares de Propósitos Múltiples (ENHOGAR) 2020</w:t>
      </w:r>
    </w:p>
    <w:p w14:paraId="14D95503" w14:textId="0779D0A2"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 xml:space="preserve">Integración y Fortalecimiento del Sistema de Índices Económicos </w:t>
      </w:r>
    </w:p>
    <w:p w14:paraId="12EF5D2E" w14:textId="09C75B46"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 xml:space="preserve"> Implementación de la Estrategia Nacional de Desarrollo </w:t>
      </w:r>
      <w:r w:rsidR="008B69BB" w:rsidRPr="007208F1">
        <w:rPr>
          <w:sz w:val="24"/>
          <w:szCs w:val="24"/>
        </w:rPr>
        <w:t>E</w:t>
      </w:r>
      <w:r w:rsidRPr="007208F1">
        <w:rPr>
          <w:sz w:val="24"/>
          <w:szCs w:val="24"/>
        </w:rPr>
        <w:t>stadístico (ENDE)</w:t>
      </w:r>
    </w:p>
    <w:p w14:paraId="2617CE74" w14:textId="2F423CD8" w:rsidR="008B79A5" w:rsidRPr="007208F1" w:rsidRDefault="008B79A5" w:rsidP="008B79A5">
      <w:pPr>
        <w:pStyle w:val="ListParagraph"/>
        <w:numPr>
          <w:ilvl w:val="0"/>
          <w:numId w:val="11"/>
        </w:numPr>
        <w:spacing w:line="480" w:lineRule="auto"/>
        <w:jc w:val="both"/>
        <w:rPr>
          <w:sz w:val="24"/>
          <w:szCs w:val="24"/>
        </w:rPr>
      </w:pPr>
      <w:r w:rsidRPr="007208F1">
        <w:rPr>
          <w:sz w:val="24"/>
          <w:szCs w:val="24"/>
        </w:rPr>
        <w:t xml:space="preserve">Publicación de resultados del I Censo Pesquero de la República Dominicana </w:t>
      </w:r>
    </w:p>
    <w:p w14:paraId="66941EFF" w14:textId="77777777" w:rsidR="008B79A5" w:rsidRDefault="008B79A5" w:rsidP="001834C7">
      <w:pPr>
        <w:spacing w:line="480" w:lineRule="auto"/>
        <w:ind w:left="284" w:hanging="284"/>
        <w:jc w:val="both"/>
        <w:rPr>
          <w:b/>
          <w:bCs/>
          <w:sz w:val="24"/>
          <w:szCs w:val="24"/>
        </w:rPr>
      </w:pPr>
    </w:p>
    <w:p w14:paraId="6A6B4909" w14:textId="30DDC4FF" w:rsidR="008B79A5" w:rsidRDefault="008B79A5" w:rsidP="001834C7">
      <w:pPr>
        <w:spacing w:line="480" w:lineRule="auto"/>
        <w:ind w:left="284" w:hanging="284"/>
        <w:jc w:val="both"/>
        <w:rPr>
          <w:b/>
          <w:bCs/>
          <w:sz w:val="24"/>
          <w:szCs w:val="24"/>
        </w:rPr>
      </w:pPr>
    </w:p>
    <w:p w14:paraId="46DB4599" w14:textId="77777777" w:rsidR="008B79A5" w:rsidRDefault="008B79A5" w:rsidP="001834C7">
      <w:pPr>
        <w:spacing w:line="480" w:lineRule="auto"/>
        <w:ind w:left="284" w:hanging="284"/>
        <w:jc w:val="both"/>
      </w:pPr>
    </w:p>
    <w:p w14:paraId="22E48059" w14:textId="331C9F03" w:rsidR="008B79A5" w:rsidRDefault="008B79A5" w:rsidP="001834C7">
      <w:pPr>
        <w:spacing w:line="480" w:lineRule="auto"/>
        <w:ind w:left="284" w:hanging="284"/>
        <w:jc w:val="both"/>
      </w:pPr>
    </w:p>
    <w:p w14:paraId="6C0D1745" w14:textId="77777777" w:rsidR="008B79A5" w:rsidRDefault="008B79A5" w:rsidP="001834C7">
      <w:pPr>
        <w:spacing w:line="480" w:lineRule="auto"/>
        <w:ind w:left="284" w:hanging="284"/>
        <w:jc w:val="both"/>
      </w:pPr>
    </w:p>
    <w:p w14:paraId="3D4EBD26" w14:textId="10BB37B8" w:rsidR="00072FD7" w:rsidRDefault="00072FD7" w:rsidP="001834C7">
      <w:pPr>
        <w:spacing w:line="480" w:lineRule="auto"/>
        <w:ind w:left="284" w:hanging="284"/>
        <w:jc w:val="both"/>
      </w:pPr>
    </w:p>
    <w:p w14:paraId="79554A4F" w14:textId="5810A8F1" w:rsidR="00072FD7" w:rsidRDefault="00072FD7" w:rsidP="001834C7">
      <w:pPr>
        <w:spacing w:line="480" w:lineRule="auto"/>
        <w:ind w:left="284" w:hanging="284"/>
        <w:jc w:val="both"/>
      </w:pPr>
    </w:p>
    <w:p w14:paraId="122E034A" w14:textId="0A40EA47" w:rsidR="00072FD7" w:rsidRDefault="00072FD7" w:rsidP="001834C7">
      <w:pPr>
        <w:spacing w:line="480" w:lineRule="auto"/>
        <w:ind w:left="284" w:hanging="284"/>
        <w:jc w:val="both"/>
      </w:pPr>
    </w:p>
    <w:p w14:paraId="776868B3" w14:textId="7B85A318" w:rsidR="00072FD7" w:rsidRDefault="00072FD7" w:rsidP="001834C7">
      <w:pPr>
        <w:spacing w:line="480" w:lineRule="auto"/>
        <w:ind w:left="284" w:hanging="284"/>
        <w:jc w:val="both"/>
      </w:pPr>
    </w:p>
    <w:p w14:paraId="50CECA87" w14:textId="77777777" w:rsidR="00072FD7" w:rsidRPr="008A6D2E" w:rsidRDefault="00072FD7" w:rsidP="001834C7">
      <w:pPr>
        <w:spacing w:line="480" w:lineRule="auto"/>
        <w:ind w:left="284" w:hanging="284"/>
        <w:jc w:val="both"/>
      </w:pPr>
    </w:p>
    <w:p w14:paraId="0578F25A" w14:textId="77777777" w:rsidR="001834C7" w:rsidRPr="00BC1C99" w:rsidRDefault="001834C7" w:rsidP="00BC1C99">
      <w:pPr>
        <w:spacing w:after="0" w:line="480" w:lineRule="auto"/>
        <w:jc w:val="both"/>
        <w:rPr>
          <w:b/>
          <w:bCs/>
        </w:rPr>
      </w:pPr>
    </w:p>
    <w:sectPr w:rsidR="001834C7" w:rsidRPr="00BC1C99" w:rsidSect="009911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FABD" w14:textId="77777777" w:rsidR="004B1157" w:rsidRDefault="004B1157">
      <w:pPr>
        <w:spacing w:after="0" w:line="240" w:lineRule="auto"/>
      </w:pPr>
      <w:r>
        <w:separator/>
      </w:r>
    </w:p>
  </w:endnote>
  <w:endnote w:type="continuationSeparator" w:id="0">
    <w:p w14:paraId="2FAEDF77" w14:textId="77777777" w:rsidR="004B1157" w:rsidRDefault="004B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52554"/>
      <w:docPartObj>
        <w:docPartGallery w:val="Page Numbers (Bottom of Page)"/>
        <w:docPartUnique/>
      </w:docPartObj>
    </w:sdtPr>
    <w:sdtEndPr>
      <w:rPr>
        <w:noProof/>
      </w:rPr>
    </w:sdtEndPr>
    <w:sdtContent>
      <w:p w14:paraId="0AF746AE" w14:textId="20C53AF8" w:rsidR="002D7A36" w:rsidRDefault="002D7A36">
        <w:pPr>
          <w:pStyle w:val="Footer"/>
          <w:jc w:val="center"/>
        </w:pPr>
        <w:r>
          <w:fldChar w:fldCharType="begin"/>
        </w:r>
        <w:r>
          <w:instrText xml:space="preserve"> PAGE   \* MERGEFORMAT </w:instrText>
        </w:r>
        <w:r>
          <w:fldChar w:fldCharType="separate"/>
        </w:r>
        <w:r w:rsidR="00EF2EE4">
          <w:rPr>
            <w:noProof/>
          </w:rPr>
          <w:t>2</w:t>
        </w:r>
        <w:r>
          <w:rPr>
            <w:noProof/>
          </w:rPr>
          <w:fldChar w:fldCharType="end"/>
        </w:r>
      </w:p>
    </w:sdtContent>
  </w:sdt>
  <w:p w14:paraId="167EA70F" w14:textId="77777777" w:rsidR="002D7A36" w:rsidRDefault="002D7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08399"/>
      <w:docPartObj>
        <w:docPartGallery w:val="Page Numbers (Bottom of Page)"/>
        <w:docPartUnique/>
      </w:docPartObj>
    </w:sdtPr>
    <w:sdtEndPr/>
    <w:sdtContent>
      <w:p w14:paraId="64815081" w14:textId="77777777" w:rsidR="0057633F" w:rsidRDefault="0057633F">
        <w:pPr>
          <w:pStyle w:val="Footer"/>
          <w:jc w:val="right"/>
        </w:pPr>
        <w:r>
          <w:fldChar w:fldCharType="begin"/>
        </w:r>
        <w:r>
          <w:instrText xml:space="preserve"> PAGE   \* MERGEFORMAT </w:instrText>
        </w:r>
        <w:r>
          <w:fldChar w:fldCharType="separate"/>
        </w:r>
        <w:r w:rsidR="00D8070E">
          <w:rPr>
            <w:noProof/>
          </w:rPr>
          <w:t>48</w:t>
        </w:r>
        <w:r>
          <w:rPr>
            <w:noProof/>
          </w:rPr>
          <w:fldChar w:fldCharType="end"/>
        </w:r>
      </w:p>
    </w:sdtContent>
  </w:sdt>
  <w:p w14:paraId="4FFA5D7F" w14:textId="77777777" w:rsidR="0057633F" w:rsidRDefault="0057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6BFF" w14:textId="77777777" w:rsidR="004B1157" w:rsidRDefault="004B1157">
      <w:pPr>
        <w:spacing w:after="0" w:line="240" w:lineRule="auto"/>
      </w:pPr>
      <w:r>
        <w:separator/>
      </w:r>
    </w:p>
  </w:footnote>
  <w:footnote w:type="continuationSeparator" w:id="0">
    <w:p w14:paraId="7E5F8470" w14:textId="77777777" w:rsidR="004B1157" w:rsidRDefault="004B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4A09" w14:textId="77777777" w:rsidR="0057633F" w:rsidRDefault="0057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2123C"/>
    <w:multiLevelType w:val="hybridMultilevel"/>
    <w:tmpl w:val="C279C9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23D45"/>
    <w:multiLevelType w:val="hybridMultilevel"/>
    <w:tmpl w:val="530E99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3B24F18"/>
    <w:multiLevelType w:val="hybridMultilevel"/>
    <w:tmpl w:val="F01CF926"/>
    <w:lvl w:ilvl="0" w:tplc="FED6DB98">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422198E"/>
    <w:multiLevelType w:val="hybridMultilevel"/>
    <w:tmpl w:val="169009C6"/>
    <w:lvl w:ilvl="0" w:tplc="416653EE">
      <w:start w:val="3"/>
      <w:numFmt w:val="bullet"/>
      <w:lvlText w:val=""/>
      <w:lvlJc w:val="left"/>
      <w:pPr>
        <w:ind w:left="360" w:hanging="360"/>
      </w:pPr>
      <w:rPr>
        <w:rFonts w:ascii="Symbol" w:eastAsiaTheme="minorHAnsi" w:hAnsi="Symbol" w:cs="Times New Roman"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nsid w:val="16991F7B"/>
    <w:multiLevelType w:val="hybridMultilevel"/>
    <w:tmpl w:val="141232CE"/>
    <w:lvl w:ilvl="0" w:tplc="554CC1A2">
      <w:start w:val="1"/>
      <w:numFmt w:val="decimal"/>
      <w:lvlText w:val="%1."/>
      <w:lvlJc w:val="left"/>
      <w:pPr>
        <w:ind w:left="720" w:hanging="360"/>
      </w:pPr>
      <w:rPr>
        <w:rFonts w:ascii="Calibri" w:hAnsi="Calibri" w:cs="Calibri" w:hint="default"/>
        <w:b w:val="0"/>
        <w:bCs w:val="0"/>
        <w:color w:val="000000"/>
        <w:sz w:val="23"/>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9A45650"/>
    <w:multiLevelType w:val="hybridMultilevel"/>
    <w:tmpl w:val="F3B236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973A29"/>
    <w:multiLevelType w:val="hybridMultilevel"/>
    <w:tmpl w:val="5E2655B0"/>
    <w:lvl w:ilvl="0" w:tplc="1C0A0017">
      <w:start w:val="3"/>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B746FAF"/>
    <w:multiLevelType w:val="hybridMultilevel"/>
    <w:tmpl w:val="B6EAB59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0DC6296"/>
    <w:multiLevelType w:val="hybridMultilevel"/>
    <w:tmpl w:val="EBC69ED0"/>
    <w:lvl w:ilvl="0" w:tplc="8FEE4864">
      <w:start w:val="8"/>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9">
    <w:nsid w:val="23BF1A11"/>
    <w:multiLevelType w:val="hybridMultilevel"/>
    <w:tmpl w:val="55F05A0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nsid w:val="2BFF01E4"/>
    <w:multiLevelType w:val="hybridMultilevel"/>
    <w:tmpl w:val="5E2655B0"/>
    <w:lvl w:ilvl="0" w:tplc="1C0A0017">
      <w:start w:val="3"/>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38501006"/>
    <w:multiLevelType w:val="hybridMultilevel"/>
    <w:tmpl w:val="DD1E68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3ECB28FC"/>
    <w:multiLevelType w:val="hybridMultilevel"/>
    <w:tmpl w:val="015A1B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410629D8"/>
    <w:multiLevelType w:val="hybridMultilevel"/>
    <w:tmpl w:val="3EDAC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CF0C7A"/>
    <w:multiLevelType w:val="hybridMultilevel"/>
    <w:tmpl w:val="3A02BB60"/>
    <w:lvl w:ilvl="0" w:tplc="CCF8C8E6">
      <w:start w:val="1"/>
      <w:numFmt w:val="lowerLetter"/>
      <w:lvlText w:val="%1)"/>
      <w:lvlJc w:val="left"/>
      <w:pPr>
        <w:ind w:left="785"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57026B7"/>
    <w:multiLevelType w:val="hybridMultilevel"/>
    <w:tmpl w:val="DF60ECA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B985C0E"/>
    <w:multiLevelType w:val="hybridMultilevel"/>
    <w:tmpl w:val="97AAFE92"/>
    <w:lvl w:ilvl="0" w:tplc="2A80CB1C">
      <w:start w:val="2"/>
      <w:numFmt w:val="lowerLetter"/>
      <w:lvlText w:val="%1)"/>
      <w:lvlJc w:val="left"/>
      <w:pPr>
        <w:ind w:left="785" w:hanging="360"/>
      </w:pPr>
      <w:rPr>
        <w:rFonts w:hint="default"/>
      </w:rPr>
    </w:lvl>
    <w:lvl w:ilvl="1" w:tplc="1C0A0019" w:tentative="1">
      <w:start w:val="1"/>
      <w:numFmt w:val="lowerLetter"/>
      <w:lvlText w:val="%2."/>
      <w:lvlJc w:val="left"/>
      <w:pPr>
        <w:ind w:left="1505" w:hanging="360"/>
      </w:pPr>
    </w:lvl>
    <w:lvl w:ilvl="2" w:tplc="1C0A001B" w:tentative="1">
      <w:start w:val="1"/>
      <w:numFmt w:val="lowerRoman"/>
      <w:lvlText w:val="%3."/>
      <w:lvlJc w:val="right"/>
      <w:pPr>
        <w:ind w:left="2225" w:hanging="180"/>
      </w:pPr>
    </w:lvl>
    <w:lvl w:ilvl="3" w:tplc="1C0A000F" w:tentative="1">
      <w:start w:val="1"/>
      <w:numFmt w:val="decimal"/>
      <w:lvlText w:val="%4."/>
      <w:lvlJc w:val="left"/>
      <w:pPr>
        <w:ind w:left="2945" w:hanging="360"/>
      </w:pPr>
    </w:lvl>
    <w:lvl w:ilvl="4" w:tplc="1C0A0019" w:tentative="1">
      <w:start w:val="1"/>
      <w:numFmt w:val="lowerLetter"/>
      <w:lvlText w:val="%5."/>
      <w:lvlJc w:val="left"/>
      <w:pPr>
        <w:ind w:left="3665" w:hanging="360"/>
      </w:pPr>
    </w:lvl>
    <w:lvl w:ilvl="5" w:tplc="1C0A001B" w:tentative="1">
      <w:start w:val="1"/>
      <w:numFmt w:val="lowerRoman"/>
      <w:lvlText w:val="%6."/>
      <w:lvlJc w:val="right"/>
      <w:pPr>
        <w:ind w:left="4385" w:hanging="180"/>
      </w:pPr>
    </w:lvl>
    <w:lvl w:ilvl="6" w:tplc="1C0A000F" w:tentative="1">
      <w:start w:val="1"/>
      <w:numFmt w:val="decimal"/>
      <w:lvlText w:val="%7."/>
      <w:lvlJc w:val="left"/>
      <w:pPr>
        <w:ind w:left="5105" w:hanging="360"/>
      </w:pPr>
    </w:lvl>
    <w:lvl w:ilvl="7" w:tplc="1C0A0019" w:tentative="1">
      <w:start w:val="1"/>
      <w:numFmt w:val="lowerLetter"/>
      <w:lvlText w:val="%8."/>
      <w:lvlJc w:val="left"/>
      <w:pPr>
        <w:ind w:left="5825" w:hanging="360"/>
      </w:pPr>
    </w:lvl>
    <w:lvl w:ilvl="8" w:tplc="1C0A001B" w:tentative="1">
      <w:start w:val="1"/>
      <w:numFmt w:val="lowerRoman"/>
      <w:lvlText w:val="%9."/>
      <w:lvlJc w:val="right"/>
      <w:pPr>
        <w:ind w:left="6545" w:hanging="180"/>
      </w:pPr>
    </w:lvl>
  </w:abstractNum>
  <w:abstractNum w:abstractNumId="17">
    <w:nsid w:val="4D7F4328"/>
    <w:multiLevelType w:val="hybridMultilevel"/>
    <w:tmpl w:val="235270C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E3464B7"/>
    <w:multiLevelType w:val="hybridMultilevel"/>
    <w:tmpl w:val="1BB69754"/>
    <w:lvl w:ilvl="0" w:tplc="362EEE78">
      <w:start w:val="1"/>
      <w:numFmt w:val="decimal"/>
      <w:lvlText w:val="%1."/>
      <w:lvlJc w:val="left"/>
      <w:pPr>
        <w:ind w:left="785" w:hanging="360"/>
      </w:pPr>
      <w:rPr>
        <w:rFonts w:hint="default"/>
      </w:rPr>
    </w:lvl>
    <w:lvl w:ilvl="1" w:tplc="1C0A0019" w:tentative="1">
      <w:start w:val="1"/>
      <w:numFmt w:val="lowerLetter"/>
      <w:lvlText w:val="%2."/>
      <w:lvlJc w:val="left"/>
      <w:pPr>
        <w:ind w:left="1505" w:hanging="360"/>
      </w:pPr>
    </w:lvl>
    <w:lvl w:ilvl="2" w:tplc="1C0A001B" w:tentative="1">
      <w:start w:val="1"/>
      <w:numFmt w:val="lowerRoman"/>
      <w:lvlText w:val="%3."/>
      <w:lvlJc w:val="right"/>
      <w:pPr>
        <w:ind w:left="2225" w:hanging="180"/>
      </w:pPr>
    </w:lvl>
    <w:lvl w:ilvl="3" w:tplc="1C0A000F" w:tentative="1">
      <w:start w:val="1"/>
      <w:numFmt w:val="decimal"/>
      <w:lvlText w:val="%4."/>
      <w:lvlJc w:val="left"/>
      <w:pPr>
        <w:ind w:left="2945" w:hanging="360"/>
      </w:pPr>
    </w:lvl>
    <w:lvl w:ilvl="4" w:tplc="1C0A0019" w:tentative="1">
      <w:start w:val="1"/>
      <w:numFmt w:val="lowerLetter"/>
      <w:lvlText w:val="%5."/>
      <w:lvlJc w:val="left"/>
      <w:pPr>
        <w:ind w:left="3665" w:hanging="360"/>
      </w:pPr>
    </w:lvl>
    <w:lvl w:ilvl="5" w:tplc="1C0A001B" w:tentative="1">
      <w:start w:val="1"/>
      <w:numFmt w:val="lowerRoman"/>
      <w:lvlText w:val="%6."/>
      <w:lvlJc w:val="right"/>
      <w:pPr>
        <w:ind w:left="4385" w:hanging="180"/>
      </w:pPr>
    </w:lvl>
    <w:lvl w:ilvl="6" w:tplc="1C0A000F" w:tentative="1">
      <w:start w:val="1"/>
      <w:numFmt w:val="decimal"/>
      <w:lvlText w:val="%7."/>
      <w:lvlJc w:val="left"/>
      <w:pPr>
        <w:ind w:left="5105" w:hanging="360"/>
      </w:pPr>
    </w:lvl>
    <w:lvl w:ilvl="7" w:tplc="1C0A0019" w:tentative="1">
      <w:start w:val="1"/>
      <w:numFmt w:val="lowerLetter"/>
      <w:lvlText w:val="%8."/>
      <w:lvlJc w:val="left"/>
      <w:pPr>
        <w:ind w:left="5825" w:hanging="360"/>
      </w:pPr>
    </w:lvl>
    <w:lvl w:ilvl="8" w:tplc="1C0A001B" w:tentative="1">
      <w:start w:val="1"/>
      <w:numFmt w:val="lowerRoman"/>
      <w:lvlText w:val="%9."/>
      <w:lvlJc w:val="right"/>
      <w:pPr>
        <w:ind w:left="6545" w:hanging="180"/>
      </w:pPr>
    </w:lvl>
  </w:abstractNum>
  <w:abstractNum w:abstractNumId="19">
    <w:nsid w:val="535A73A5"/>
    <w:multiLevelType w:val="hybridMultilevel"/>
    <w:tmpl w:val="AA94593E"/>
    <w:lvl w:ilvl="0" w:tplc="F13081F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57B2178C"/>
    <w:multiLevelType w:val="hybridMultilevel"/>
    <w:tmpl w:val="0CEAA776"/>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1">
    <w:nsid w:val="5DD049D1"/>
    <w:multiLevelType w:val="hybridMultilevel"/>
    <w:tmpl w:val="47C848C0"/>
    <w:lvl w:ilvl="0" w:tplc="C4D8411C">
      <w:start w:val="1"/>
      <w:numFmt w:val="lowerLetter"/>
      <w:lvlText w:val="%1)"/>
      <w:lvlJc w:val="left"/>
      <w:pPr>
        <w:ind w:left="644" w:hanging="36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22">
    <w:nsid w:val="619718EC"/>
    <w:multiLevelType w:val="hybridMultilevel"/>
    <w:tmpl w:val="A95CCD42"/>
    <w:lvl w:ilvl="0" w:tplc="D3329CA4">
      <w:start w:val="1"/>
      <w:numFmt w:val="bullet"/>
      <w:lvlText w:val="•"/>
      <w:lvlJc w:val="left"/>
      <w:pPr>
        <w:tabs>
          <w:tab w:val="num" w:pos="720"/>
        </w:tabs>
        <w:ind w:left="720" w:hanging="360"/>
      </w:pPr>
      <w:rPr>
        <w:rFonts w:ascii="Times New Roman" w:hAnsi="Times New Roman" w:hint="default"/>
      </w:rPr>
    </w:lvl>
    <w:lvl w:ilvl="1" w:tplc="E0F81BE8" w:tentative="1">
      <w:start w:val="1"/>
      <w:numFmt w:val="bullet"/>
      <w:lvlText w:val="•"/>
      <w:lvlJc w:val="left"/>
      <w:pPr>
        <w:tabs>
          <w:tab w:val="num" w:pos="1440"/>
        </w:tabs>
        <w:ind w:left="1440" w:hanging="360"/>
      </w:pPr>
      <w:rPr>
        <w:rFonts w:ascii="Times New Roman" w:hAnsi="Times New Roman" w:hint="default"/>
      </w:rPr>
    </w:lvl>
    <w:lvl w:ilvl="2" w:tplc="FF8A1220" w:tentative="1">
      <w:start w:val="1"/>
      <w:numFmt w:val="bullet"/>
      <w:lvlText w:val="•"/>
      <w:lvlJc w:val="left"/>
      <w:pPr>
        <w:tabs>
          <w:tab w:val="num" w:pos="2160"/>
        </w:tabs>
        <w:ind w:left="2160" w:hanging="360"/>
      </w:pPr>
      <w:rPr>
        <w:rFonts w:ascii="Times New Roman" w:hAnsi="Times New Roman" w:hint="default"/>
      </w:rPr>
    </w:lvl>
    <w:lvl w:ilvl="3" w:tplc="CFEAC3BC" w:tentative="1">
      <w:start w:val="1"/>
      <w:numFmt w:val="bullet"/>
      <w:lvlText w:val="•"/>
      <w:lvlJc w:val="left"/>
      <w:pPr>
        <w:tabs>
          <w:tab w:val="num" w:pos="2880"/>
        </w:tabs>
        <w:ind w:left="2880" w:hanging="360"/>
      </w:pPr>
      <w:rPr>
        <w:rFonts w:ascii="Times New Roman" w:hAnsi="Times New Roman" w:hint="default"/>
      </w:rPr>
    </w:lvl>
    <w:lvl w:ilvl="4" w:tplc="83C48EE2" w:tentative="1">
      <w:start w:val="1"/>
      <w:numFmt w:val="bullet"/>
      <w:lvlText w:val="•"/>
      <w:lvlJc w:val="left"/>
      <w:pPr>
        <w:tabs>
          <w:tab w:val="num" w:pos="3600"/>
        </w:tabs>
        <w:ind w:left="3600" w:hanging="360"/>
      </w:pPr>
      <w:rPr>
        <w:rFonts w:ascii="Times New Roman" w:hAnsi="Times New Roman" w:hint="default"/>
      </w:rPr>
    </w:lvl>
    <w:lvl w:ilvl="5" w:tplc="EEEC701A" w:tentative="1">
      <w:start w:val="1"/>
      <w:numFmt w:val="bullet"/>
      <w:lvlText w:val="•"/>
      <w:lvlJc w:val="left"/>
      <w:pPr>
        <w:tabs>
          <w:tab w:val="num" w:pos="4320"/>
        </w:tabs>
        <w:ind w:left="4320" w:hanging="360"/>
      </w:pPr>
      <w:rPr>
        <w:rFonts w:ascii="Times New Roman" w:hAnsi="Times New Roman" w:hint="default"/>
      </w:rPr>
    </w:lvl>
    <w:lvl w:ilvl="6" w:tplc="EEA49974" w:tentative="1">
      <w:start w:val="1"/>
      <w:numFmt w:val="bullet"/>
      <w:lvlText w:val="•"/>
      <w:lvlJc w:val="left"/>
      <w:pPr>
        <w:tabs>
          <w:tab w:val="num" w:pos="5040"/>
        </w:tabs>
        <w:ind w:left="5040" w:hanging="360"/>
      </w:pPr>
      <w:rPr>
        <w:rFonts w:ascii="Times New Roman" w:hAnsi="Times New Roman" w:hint="default"/>
      </w:rPr>
    </w:lvl>
    <w:lvl w:ilvl="7" w:tplc="74009272" w:tentative="1">
      <w:start w:val="1"/>
      <w:numFmt w:val="bullet"/>
      <w:lvlText w:val="•"/>
      <w:lvlJc w:val="left"/>
      <w:pPr>
        <w:tabs>
          <w:tab w:val="num" w:pos="5760"/>
        </w:tabs>
        <w:ind w:left="5760" w:hanging="360"/>
      </w:pPr>
      <w:rPr>
        <w:rFonts w:ascii="Times New Roman" w:hAnsi="Times New Roman" w:hint="default"/>
      </w:rPr>
    </w:lvl>
    <w:lvl w:ilvl="8" w:tplc="A2AA067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3FF6CEE"/>
    <w:multiLevelType w:val="hybridMultilevel"/>
    <w:tmpl w:val="7D26B702"/>
    <w:lvl w:ilvl="0" w:tplc="D3329CA4">
      <w:start w:val="1"/>
      <w:numFmt w:val="bullet"/>
      <w:lvlText w:val="•"/>
      <w:lvlJc w:val="left"/>
      <w:pPr>
        <w:ind w:left="720" w:hanging="360"/>
      </w:pPr>
      <w:rPr>
        <w:rFonts w:ascii="Times New Roman" w:hAnsi="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64943B73"/>
    <w:multiLevelType w:val="hybridMultilevel"/>
    <w:tmpl w:val="D77A0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4E5AD1"/>
    <w:multiLevelType w:val="hybridMultilevel"/>
    <w:tmpl w:val="AD24C5C8"/>
    <w:lvl w:ilvl="0" w:tplc="1C0A000F">
      <w:start w:val="1"/>
      <w:numFmt w:val="decimal"/>
      <w:lvlText w:val="%1."/>
      <w:lvlJc w:val="left"/>
      <w:pPr>
        <w:ind w:left="1069" w:hanging="360"/>
      </w:pPr>
    </w:lvl>
    <w:lvl w:ilvl="1" w:tplc="1C0A0019" w:tentative="1">
      <w:start w:val="1"/>
      <w:numFmt w:val="lowerLetter"/>
      <w:lvlText w:val="%2."/>
      <w:lvlJc w:val="left"/>
      <w:pPr>
        <w:ind w:left="1620" w:hanging="360"/>
      </w:pPr>
    </w:lvl>
    <w:lvl w:ilvl="2" w:tplc="1C0A001B" w:tentative="1">
      <w:start w:val="1"/>
      <w:numFmt w:val="lowerRoman"/>
      <w:lvlText w:val="%3."/>
      <w:lvlJc w:val="right"/>
      <w:pPr>
        <w:ind w:left="2340" w:hanging="180"/>
      </w:pPr>
    </w:lvl>
    <w:lvl w:ilvl="3" w:tplc="1C0A000F" w:tentative="1">
      <w:start w:val="1"/>
      <w:numFmt w:val="decimal"/>
      <w:lvlText w:val="%4."/>
      <w:lvlJc w:val="left"/>
      <w:pPr>
        <w:ind w:left="3060" w:hanging="360"/>
      </w:pPr>
    </w:lvl>
    <w:lvl w:ilvl="4" w:tplc="1C0A0019" w:tentative="1">
      <w:start w:val="1"/>
      <w:numFmt w:val="lowerLetter"/>
      <w:lvlText w:val="%5."/>
      <w:lvlJc w:val="left"/>
      <w:pPr>
        <w:ind w:left="3780" w:hanging="360"/>
      </w:pPr>
    </w:lvl>
    <w:lvl w:ilvl="5" w:tplc="1C0A001B" w:tentative="1">
      <w:start w:val="1"/>
      <w:numFmt w:val="lowerRoman"/>
      <w:lvlText w:val="%6."/>
      <w:lvlJc w:val="right"/>
      <w:pPr>
        <w:ind w:left="4500" w:hanging="180"/>
      </w:pPr>
    </w:lvl>
    <w:lvl w:ilvl="6" w:tplc="1C0A000F" w:tentative="1">
      <w:start w:val="1"/>
      <w:numFmt w:val="decimal"/>
      <w:lvlText w:val="%7."/>
      <w:lvlJc w:val="left"/>
      <w:pPr>
        <w:ind w:left="5220" w:hanging="360"/>
      </w:pPr>
    </w:lvl>
    <w:lvl w:ilvl="7" w:tplc="1C0A0019" w:tentative="1">
      <w:start w:val="1"/>
      <w:numFmt w:val="lowerLetter"/>
      <w:lvlText w:val="%8."/>
      <w:lvlJc w:val="left"/>
      <w:pPr>
        <w:ind w:left="5940" w:hanging="360"/>
      </w:pPr>
    </w:lvl>
    <w:lvl w:ilvl="8" w:tplc="1C0A001B" w:tentative="1">
      <w:start w:val="1"/>
      <w:numFmt w:val="lowerRoman"/>
      <w:lvlText w:val="%9."/>
      <w:lvlJc w:val="right"/>
      <w:pPr>
        <w:ind w:left="6660" w:hanging="180"/>
      </w:pPr>
    </w:lvl>
  </w:abstractNum>
  <w:abstractNum w:abstractNumId="26">
    <w:nsid w:val="6BC12293"/>
    <w:multiLevelType w:val="hybridMultilevel"/>
    <w:tmpl w:val="45148276"/>
    <w:lvl w:ilvl="0" w:tplc="1C0A0019">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6FC35750"/>
    <w:multiLevelType w:val="hybridMultilevel"/>
    <w:tmpl w:val="4F92E49E"/>
    <w:lvl w:ilvl="0" w:tplc="37B69C94">
      <w:numFmt w:val="bullet"/>
      <w:lvlText w:val="-"/>
      <w:lvlJc w:val="left"/>
      <w:pPr>
        <w:ind w:left="720" w:hanging="360"/>
      </w:pPr>
      <w:rPr>
        <w:rFonts w:ascii="Calibri" w:eastAsiaTheme="minorHAnsi" w:hAnsi="Calibri" w:cs="Calibri" w:hint="default"/>
        <w:b w:val="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701225A7"/>
    <w:multiLevelType w:val="hybridMultilevel"/>
    <w:tmpl w:val="0866B2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701643DD"/>
    <w:multiLevelType w:val="hybridMultilevel"/>
    <w:tmpl w:val="809C4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0D57187"/>
    <w:multiLevelType w:val="hybridMultilevel"/>
    <w:tmpl w:val="0866B2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2AB67EB"/>
    <w:multiLevelType w:val="hybridMultilevel"/>
    <w:tmpl w:val="0866B2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768C23B9"/>
    <w:multiLevelType w:val="hybridMultilevel"/>
    <w:tmpl w:val="0866B27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784E2352"/>
    <w:multiLevelType w:val="hybridMultilevel"/>
    <w:tmpl w:val="2D28ACD4"/>
    <w:lvl w:ilvl="0" w:tplc="7D4AF9F0">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4E7B61"/>
    <w:multiLevelType w:val="multilevel"/>
    <w:tmpl w:val="C510A2E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97E1E50"/>
    <w:multiLevelType w:val="hybridMultilevel"/>
    <w:tmpl w:val="E2EC263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B276B9D"/>
    <w:multiLevelType w:val="hybridMultilevel"/>
    <w:tmpl w:val="2FBA6840"/>
    <w:lvl w:ilvl="0" w:tplc="416653EE">
      <w:start w:val="3"/>
      <w:numFmt w:val="bullet"/>
      <w:lvlText w:val=""/>
      <w:lvlJc w:val="left"/>
      <w:pPr>
        <w:ind w:left="360" w:hanging="360"/>
      </w:pPr>
      <w:rPr>
        <w:rFonts w:ascii="Symbol" w:eastAsiaTheme="minorHAnsi"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7C9C3D76"/>
    <w:multiLevelType w:val="hybridMultilevel"/>
    <w:tmpl w:val="F4F0338E"/>
    <w:lvl w:ilvl="0" w:tplc="BBFE9726">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7D84FF6A"/>
    <w:multiLevelType w:val="hybridMultilevel"/>
    <w:tmpl w:val="8ECC56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num>
  <w:num w:numId="3">
    <w:abstractNumId w:val="0"/>
  </w:num>
  <w:num w:numId="4">
    <w:abstractNumId w:val="38"/>
  </w:num>
  <w:num w:numId="5">
    <w:abstractNumId w:val="5"/>
  </w:num>
  <w:num w:numId="6">
    <w:abstractNumId w:val="18"/>
  </w:num>
  <w:num w:numId="7">
    <w:abstractNumId w:val="31"/>
  </w:num>
  <w:num w:numId="8">
    <w:abstractNumId w:val="30"/>
  </w:num>
  <w:num w:numId="9">
    <w:abstractNumId w:val="28"/>
  </w:num>
  <w:num w:numId="10">
    <w:abstractNumId w:val="25"/>
  </w:num>
  <w:num w:numId="11">
    <w:abstractNumId w:val="7"/>
  </w:num>
  <w:num w:numId="12">
    <w:abstractNumId w:val="11"/>
  </w:num>
  <w:num w:numId="13">
    <w:abstractNumId w:val="1"/>
  </w:num>
  <w:num w:numId="14">
    <w:abstractNumId w:val="8"/>
  </w:num>
  <w:num w:numId="15">
    <w:abstractNumId w:val="19"/>
  </w:num>
  <w:num w:numId="16">
    <w:abstractNumId w:val="9"/>
  </w:num>
  <w:num w:numId="17">
    <w:abstractNumId w:val="23"/>
  </w:num>
  <w:num w:numId="18">
    <w:abstractNumId w:val="35"/>
  </w:num>
  <w:num w:numId="19">
    <w:abstractNumId w:val="24"/>
  </w:num>
  <w:num w:numId="20">
    <w:abstractNumId w:val="29"/>
  </w:num>
  <w:num w:numId="21">
    <w:abstractNumId w:val="12"/>
  </w:num>
  <w:num w:numId="22">
    <w:abstractNumId w:val="22"/>
  </w:num>
  <w:num w:numId="23">
    <w:abstractNumId w:val="17"/>
  </w:num>
  <w:num w:numId="24">
    <w:abstractNumId w:val="4"/>
  </w:num>
  <w:num w:numId="25">
    <w:abstractNumId w:val="34"/>
  </w:num>
  <w:num w:numId="26">
    <w:abstractNumId w:val="15"/>
  </w:num>
  <w:num w:numId="27">
    <w:abstractNumId w:val="2"/>
  </w:num>
  <w:num w:numId="28">
    <w:abstractNumId w:val="20"/>
  </w:num>
  <w:num w:numId="29">
    <w:abstractNumId w:val="16"/>
  </w:num>
  <w:num w:numId="30">
    <w:abstractNumId w:val="21"/>
  </w:num>
  <w:num w:numId="31">
    <w:abstractNumId w:val="36"/>
  </w:num>
  <w:num w:numId="32">
    <w:abstractNumId w:val="6"/>
  </w:num>
  <w:num w:numId="33">
    <w:abstractNumId w:val="10"/>
  </w:num>
  <w:num w:numId="34">
    <w:abstractNumId w:val="26"/>
  </w:num>
  <w:num w:numId="35">
    <w:abstractNumId w:val="3"/>
  </w:num>
  <w:num w:numId="36">
    <w:abstractNumId w:val="37"/>
  </w:num>
  <w:num w:numId="37">
    <w:abstractNumId w:val="27"/>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B"/>
    <w:rsid w:val="00006F2A"/>
    <w:rsid w:val="0002394B"/>
    <w:rsid w:val="0004306F"/>
    <w:rsid w:val="00043409"/>
    <w:rsid w:val="000511C7"/>
    <w:rsid w:val="00066939"/>
    <w:rsid w:val="00072FD7"/>
    <w:rsid w:val="000944BB"/>
    <w:rsid w:val="000A37DB"/>
    <w:rsid w:val="000B0716"/>
    <w:rsid w:val="000F0A9C"/>
    <w:rsid w:val="000F4B60"/>
    <w:rsid w:val="00100E3A"/>
    <w:rsid w:val="00111864"/>
    <w:rsid w:val="00157E43"/>
    <w:rsid w:val="00164F57"/>
    <w:rsid w:val="00165F83"/>
    <w:rsid w:val="001721AD"/>
    <w:rsid w:val="00176619"/>
    <w:rsid w:val="001834C7"/>
    <w:rsid w:val="001E42D4"/>
    <w:rsid w:val="001E707F"/>
    <w:rsid w:val="0026437B"/>
    <w:rsid w:val="00273BAA"/>
    <w:rsid w:val="00295D9E"/>
    <w:rsid w:val="002C39FE"/>
    <w:rsid w:val="002D7A36"/>
    <w:rsid w:val="002D7ADE"/>
    <w:rsid w:val="002E6931"/>
    <w:rsid w:val="00345630"/>
    <w:rsid w:val="00347699"/>
    <w:rsid w:val="00350AE6"/>
    <w:rsid w:val="00351BC2"/>
    <w:rsid w:val="0035227D"/>
    <w:rsid w:val="00357C92"/>
    <w:rsid w:val="00364975"/>
    <w:rsid w:val="00366D9B"/>
    <w:rsid w:val="00366DF0"/>
    <w:rsid w:val="00373717"/>
    <w:rsid w:val="003741F1"/>
    <w:rsid w:val="003B6679"/>
    <w:rsid w:val="003C3A18"/>
    <w:rsid w:val="00404729"/>
    <w:rsid w:val="00413FD4"/>
    <w:rsid w:val="00437C18"/>
    <w:rsid w:val="00454B53"/>
    <w:rsid w:val="0046398F"/>
    <w:rsid w:val="004720DA"/>
    <w:rsid w:val="0047478C"/>
    <w:rsid w:val="004B1157"/>
    <w:rsid w:val="004D0326"/>
    <w:rsid w:val="0052765D"/>
    <w:rsid w:val="00556836"/>
    <w:rsid w:val="0057633F"/>
    <w:rsid w:val="0058209C"/>
    <w:rsid w:val="005869AE"/>
    <w:rsid w:val="0060188C"/>
    <w:rsid w:val="00630361"/>
    <w:rsid w:val="0064249B"/>
    <w:rsid w:val="006813E3"/>
    <w:rsid w:val="00696EAA"/>
    <w:rsid w:val="006A4AC7"/>
    <w:rsid w:val="006C48B5"/>
    <w:rsid w:val="006C7141"/>
    <w:rsid w:val="006D2F0E"/>
    <w:rsid w:val="00700A89"/>
    <w:rsid w:val="007208F1"/>
    <w:rsid w:val="0078231B"/>
    <w:rsid w:val="00782C1D"/>
    <w:rsid w:val="007F37FE"/>
    <w:rsid w:val="00824F08"/>
    <w:rsid w:val="008651C2"/>
    <w:rsid w:val="00882FC9"/>
    <w:rsid w:val="0088788A"/>
    <w:rsid w:val="008A5EAE"/>
    <w:rsid w:val="008B69BB"/>
    <w:rsid w:val="008B79A5"/>
    <w:rsid w:val="008C37B6"/>
    <w:rsid w:val="008E563C"/>
    <w:rsid w:val="009144E0"/>
    <w:rsid w:val="00923B74"/>
    <w:rsid w:val="00945C6F"/>
    <w:rsid w:val="009505E4"/>
    <w:rsid w:val="009761CE"/>
    <w:rsid w:val="009805C3"/>
    <w:rsid w:val="00991115"/>
    <w:rsid w:val="009A2D63"/>
    <w:rsid w:val="009B743E"/>
    <w:rsid w:val="009B77F3"/>
    <w:rsid w:val="009C134E"/>
    <w:rsid w:val="009C2FD7"/>
    <w:rsid w:val="009C52D8"/>
    <w:rsid w:val="009D5FC9"/>
    <w:rsid w:val="00A164EC"/>
    <w:rsid w:val="00A27606"/>
    <w:rsid w:val="00A46906"/>
    <w:rsid w:val="00AA4FD7"/>
    <w:rsid w:val="00AD6631"/>
    <w:rsid w:val="00AE223E"/>
    <w:rsid w:val="00AF0F70"/>
    <w:rsid w:val="00B134EE"/>
    <w:rsid w:val="00B47293"/>
    <w:rsid w:val="00B60808"/>
    <w:rsid w:val="00B60934"/>
    <w:rsid w:val="00B6497E"/>
    <w:rsid w:val="00BB6343"/>
    <w:rsid w:val="00BB6FFF"/>
    <w:rsid w:val="00BC1C99"/>
    <w:rsid w:val="00BD0D2B"/>
    <w:rsid w:val="00BF72D9"/>
    <w:rsid w:val="00C1346B"/>
    <w:rsid w:val="00C24080"/>
    <w:rsid w:val="00C35646"/>
    <w:rsid w:val="00C42ADE"/>
    <w:rsid w:val="00C54267"/>
    <w:rsid w:val="00C85FF2"/>
    <w:rsid w:val="00C91CFC"/>
    <w:rsid w:val="00CB5C9E"/>
    <w:rsid w:val="00D05A0F"/>
    <w:rsid w:val="00D47FA0"/>
    <w:rsid w:val="00D8070E"/>
    <w:rsid w:val="00D81B7C"/>
    <w:rsid w:val="00D97D5E"/>
    <w:rsid w:val="00E154BC"/>
    <w:rsid w:val="00E76BC0"/>
    <w:rsid w:val="00E94682"/>
    <w:rsid w:val="00EA2664"/>
    <w:rsid w:val="00EB4CE7"/>
    <w:rsid w:val="00ED53E6"/>
    <w:rsid w:val="00EF2EE4"/>
    <w:rsid w:val="00EF37A2"/>
    <w:rsid w:val="00EF7079"/>
    <w:rsid w:val="00F3295A"/>
    <w:rsid w:val="00F64B82"/>
    <w:rsid w:val="00F70D07"/>
    <w:rsid w:val="00F74B5E"/>
    <w:rsid w:val="00FA470A"/>
    <w:rsid w:val="00FC6D73"/>
    <w:rsid w:val="00FD66E3"/>
    <w:rsid w:val="00FD769C"/>
    <w:rsid w:val="00FE1BD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1D"/>
  </w:style>
  <w:style w:type="paragraph" w:styleId="Heading1">
    <w:name w:val="heading 1"/>
    <w:basedOn w:val="Normal"/>
    <w:next w:val="NoSpacing"/>
    <w:link w:val="Heading1Char"/>
    <w:autoRedefine/>
    <w:uiPriority w:val="1"/>
    <w:qFormat/>
    <w:rsid w:val="009C52D8"/>
    <w:pPr>
      <w:widowControl w:val="0"/>
      <w:autoSpaceDE w:val="0"/>
      <w:autoSpaceDN w:val="0"/>
      <w:spacing w:before="81" w:after="0" w:line="240" w:lineRule="auto"/>
      <w:ind w:left="360"/>
      <w:jc w:val="both"/>
      <w:outlineLvl w:val="0"/>
    </w:pPr>
    <w:rPr>
      <w:rFonts w:ascii="Times New Roman" w:eastAsiaTheme="majorEastAsia" w:hAnsi="Times New Roman" w:cs="Times New Roman"/>
      <w:b/>
      <w:bCs/>
      <w:color w:val="000000" w:themeColor="text1"/>
      <w:sz w:val="24"/>
      <w:szCs w:val="24"/>
      <w:lang w:eastAsia="es-ES" w:bidi="es-ES"/>
    </w:rPr>
  </w:style>
  <w:style w:type="paragraph" w:styleId="Heading2">
    <w:name w:val="heading 2"/>
    <w:basedOn w:val="Normal"/>
    <w:next w:val="Normal"/>
    <w:link w:val="Heading2Char"/>
    <w:uiPriority w:val="9"/>
    <w:semiHidden/>
    <w:unhideWhenUsed/>
    <w:qFormat/>
    <w:rsid w:val="009C52D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42AD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2D63"/>
    <w:pPr>
      <w:spacing w:after="0" w:line="240" w:lineRule="auto"/>
    </w:pPr>
  </w:style>
  <w:style w:type="character" w:customStyle="1" w:styleId="NoSpacingChar">
    <w:name w:val="No Spacing Char"/>
    <w:basedOn w:val="DefaultParagraphFont"/>
    <w:link w:val="NoSpacing"/>
    <w:uiPriority w:val="1"/>
    <w:locked/>
    <w:rsid w:val="0064249B"/>
  </w:style>
  <w:style w:type="character" w:customStyle="1" w:styleId="Heading1Char">
    <w:name w:val="Heading 1 Char"/>
    <w:basedOn w:val="DefaultParagraphFont"/>
    <w:link w:val="Heading1"/>
    <w:uiPriority w:val="1"/>
    <w:rsid w:val="009C52D8"/>
    <w:rPr>
      <w:rFonts w:ascii="Times New Roman" w:eastAsiaTheme="majorEastAsia" w:hAnsi="Times New Roman" w:cs="Times New Roman"/>
      <w:b/>
      <w:bCs/>
      <w:color w:val="000000" w:themeColor="text1"/>
      <w:sz w:val="24"/>
      <w:szCs w:val="24"/>
      <w:lang w:eastAsia="es-ES" w:bidi="es-ES"/>
    </w:rPr>
  </w:style>
  <w:style w:type="character" w:customStyle="1" w:styleId="Heading2Char">
    <w:name w:val="Heading 2 Char"/>
    <w:basedOn w:val="DefaultParagraphFont"/>
    <w:link w:val="Heading2"/>
    <w:uiPriority w:val="9"/>
    <w:semiHidden/>
    <w:rsid w:val="009C52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42ADE"/>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437C18"/>
    <w:pPr>
      <w:ind w:left="720"/>
      <w:contextualSpacing/>
    </w:pPr>
  </w:style>
  <w:style w:type="paragraph" w:customStyle="1" w:styleId="Default">
    <w:name w:val="Default"/>
    <w:rsid w:val="00437C18"/>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437C18"/>
    <w:pPr>
      <w:spacing w:line="241" w:lineRule="atLeast"/>
    </w:pPr>
    <w:rPr>
      <w:color w:val="auto"/>
    </w:rPr>
  </w:style>
  <w:style w:type="table" w:styleId="TableGrid">
    <w:name w:val="Table Grid"/>
    <w:basedOn w:val="TableNormal"/>
    <w:uiPriority w:val="59"/>
    <w:rsid w:val="009C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D63"/>
    <w:rPr>
      <w:color w:val="0000FF"/>
      <w:u w:val="single"/>
    </w:rPr>
  </w:style>
  <w:style w:type="character" w:customStyle="1" w:styleId="names-span">
    <w:name w:val="names-span"/>
    <w:basedOn w:val="DefaultParagraphFont"/>
    <w:rsid w:val="00364975"/>
  </w:style>
  <w:style w:type="paragraph" w:styleId="BalloonText">
    <w:name w:val="Balloon Text"/>
    <w:basedOn w:val="Normal"/>
    <w:link w:val="BalloonTextChar"/>
    <w:uiPriority w:val="99"/>
    <w:semiHidden/>
    <w:unhideWhenUsed/>
    <w:rsid w:val="00B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F"/>
    <w:rPr>
      <w:rFonts w:ascii="Segoe UI" w:hAnsi="Segoe UI" w:cs="Segoe UI"/>
      <w:sz w:val="18"/>
      <w:szCs w:val="18"/>
    </w:rPr>
  </w:style>
  <w:style w:type="paragraph" w:styleId="Footer">
    <w:name w:val="footer"/>
    <w:basedOn w:val="Normal"/>
    <w:link w:val="FooterChar"/>
    <w:uiPriority w:val="99"/>
    <w:unhideWhenUsed/>
    <w:rsid w:val="006A4A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4AC7"/>
  </w:style>
  <w:style w:type="paragraph" w:styleId="Header">
    <w:name w:val="header"/>
    <w:basedOn w:val="Normal"/>
    <w:link w:val="HeaderChar"/>
    <w:uiPriority w:val="99"/>
    <w:unhideWhenUsed/>
    <w:rsid w:val="00D97D5E"/>
    <w:pPr>
      <w:tabs>
        <w:tab w:val="center" w:pos="4252"/>
        <w:tab w:val="right" w:pos="8504"/>
      </w:tabs>
      <w:spacing w:after="0" w:line="240" w:lineRule="auto"/>
    </w:pPr>
    <w:rPr>
      <w:rFonts w:ascii="Calibri" w:hAnsi="Calibri" w:cs="Times New Roman"/>
      <w:lang w:eastAsia="es-DO"/>
    </w:rPr>
  </w:style>
  <w:style w:type="character" w:customStyle="1" w:styleId="HeaderChar">
    <w:name w:val="Header Char"/>
    <w:basedOn w:val="DefaultParagraphFont"/>
    <w:link w:val="Header"/>
    <w:uiPriority w:val="99"/>
    <w:rsid w:val="00D97D5E"/>
    <w:rPr>
      <w:rFonts w:ascii="Calibri" w:hAnsi="Calibri" w:cs="Times New Roman"/>
      <w:lang w:eastAsia="es-DO"/>
    </w:rPr>
  </w:style>
  <w:style w:type="paragraph" w:styleId="TOCHeading">
    <w:name w:val="TOC Heading"/>
    <w:basedOn w:val="Heading1"/>
    <w:next w:val="Normal"/>
    <w:uiPriority w:val="39"/>
    <w:semiHidden/>
    <w:unhideWhenUsed/>
    <w:qFormat/>
    <w:rsid w:val="00FE1BD8"/>
    <w:pPr>
      <w:keepNext/>
      <w:keepLines/>
      <w:widowControl/>
      <w:autoSpaceDE/>
      <w:autoSpaceDN/>
      <w:spacing w:before="480" w:line="276" w:lineRule="auto"/>
      <w:ind w:left="0"/>
      <w:jc w:val="left"/>
      <w:outlineLvl w:val="9"/>
    </w:pPr>
    <w:rPr>
      <w:rFonts w:asciiTheme="majorHAnsi" w:hAnsiTheme="majorHAnsi" w:cstheme="majorBidi"/>
      <w:color w:val="2F5496" w:themeColor="accent1" w:themeShade="BF"/>
      <w:sz w:val="28"/>
      <w:szCs w:val="28"/>
      <w:lang w:val="en-US" w:eastAsia="ja-JP" w:bidi="ar-SA"/>
    </w:rPr>
  </w:style>
  <w:style w:type="paragraph" w:styleId="TOC1">
    <w:name w:val="toc 1"/>
    <w:basedOn w:val="Normal"/>
    <w:next w:val="Normal"/>
    <w:autoRedefine/>
    <w:uiPriority w:val="39"/>
    <w:unhideWhenUsed/>
    <w:qFormat/>
    <w:rsid w:val="00FE1BD8"/>
    <w:pPr>
      <w:spacing w:after="100"/>
    </w:pPr>
  </w:style>
  <w:style w:type="paragraph" w:styleId="TOC2">
    <w:name w:val="toc 2"/>
    <w:basedOn w:val="Normal"/>
    <w:next w:val="Normal"/>
    <w:autoRedefine/>
    <w:uiPriority w:val="39"/>
    <w:unhideWhenUsed/>
    <w:qFormat/>
    <w:rsid w:val="00FE1BD8"/>
    <w:pPr>
      <w:spacing w:after="100"/>
      <w:ind w:left="220"/>
    </w:pPr>
  </w:style>
  <w:style w:type="paragraph" w:styleId="TOC3">
    <w:name w:val="toc 3"/>
    <w:basedOn w:val="Normal"/>
    <w:next w:val="Normal"/>
    <w:autoRedefine/>
    <w:uiPriority w:val="39"/>
    <w:unhideWhenUsed/>
    <w:qFormat/>
    <w:rsid w:val="00FE1BD8"/>
    <w:pPr>
      <w:spacing w:after="100"/>
      <w:ind w:left="440"/>
    </w:pPr>
  </w:style>
  <w:style w:type="paragraph" w:styleId="TOC4">
    <w:name w:val="toc 4"/>
    <w:basedOn w:val="Normal"/>
    <w:next w:val="Normal"/>
    <w:autoRedefine/>
    <w:uiPriority w:val="39"/>
    <w:unhideWhenUsed/>
    <w:rsid w:val="002D7A36"/>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2D7A36"/>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2D7A36"/>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2D7A36"/>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2D7A36"/>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2D7A36"/>
    <w:pPr>
      <w:spacing w:after="100" w:line="276" w:lineRule="auto"/>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1D"/>
  </w:style>
  <w:style w:type="paragraph" w:styleId="Heading1">
    <w:name w:val="heading 1"/>
    <w:basedOn w:val="Normal"/>
    <w:next w:val="NoSpacing"/>
    <w:link w:val="Heading1Char"/>
    <w:autoRedefine/>
    <w:uiPriority w:val="1"/>
    <w:qFormat/>
    <w:rsid w:val="009C52D8"/>
    <w:pPr>
      <w:widowControl w:val="0"/>
      <w:autoSpaceDE w:val="0"/>
      <w:autoSpaceDN w:val="0"/>
      <w:spacing w:before="81" w:after="0" w:line="240" w:lineRule="auto"/>
      <w:ind w:left="360"/>
      <w:jc w:val="both"/>
      <w:outlineLvl w:val="0"/>
    </w:pPr>
    <w:rPr>
      <w:rFonts w:ascii="Times New Roman" w:eastAsiaTheme="majorEastAsia" w:hAnsi="Times New Roman" w:cs="Times New Roman"/>
      <w:b/>
      <w:bCs/>
      <w:color w:val="000000" w:themeColor="text1"/>
      <w:sz w:val="24"/>
      <w:szCs w:val="24"/>
      <w:lang w:eastAsia="es-ES" w:bidi="es-ES"/>
    </w:rPr>
  </w:style>
  <w:style w:type="paragraph" w:styleId="Heading2">
    <w:name w:val="heading 2"/>
    <w:basedOn w:val="Normal"/>
    <w:next w:val="Normal"/>
    <w:link w:val="Heading2Char"/>
    <w:uiPriority w:val="9"/>
    <w:semiHidden/>
    <w:unhideWhenUsed/>
    <w:qFormat/>
    <w:rsid w:val="009C52D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42AD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2D63"/>
    <w:pPr>
      <w:spacing w:after="0" w:line="240" w:lineRule="auto"/>
    </w:pPr>
  </w:style>
  <w:style w:type="character" w:customStyle="1" w:styleId="NoSpacingChar">
    <w:name w:val="No Spacing Char"/>
    <w:basedOn w:val="DefaultParagraphFont"/>
    <w:link w:val="NoSpacing"/>
    <w:uiPriority w:val="1"/>
    <w:locked/>
    <w:rsid w:val="0064249B"/>
  </w:style>
  <w:style w:type="character" w:customStyle="1" w:styleId="Heading1Char">
    <w:name w:val="Heading 1 Char"/>
    <w:basedOn w:val="DefaultParagraphFont"/>
    <w:link w:val="Heading1"/>
    <w:uiPriority w:val="1"/>
    <w:rsid w:val="009C52D8"/>
    <w:rPr>
      <w:rFonts w:ascii="Times New Roman" w:eastAsiaTheme="majorEastAsia" w:hAnsi="Times New Roman" w:cs="Times New Roman"/>
      <w:b/>
      <w:bCs/>
      <w:color w:val="000000" w:themeColor="text1"/>
      <w:sz w:val="24"/>
      <w:szCs w:val="24"/>
      <w:lang w:eastAsia="es-ES" w:bidi="es-ES"/>
    </w:rPr>
  </w:style>
  <w:style w:type="character" w:customStyle="1" w:styleId="Heading2Char">
    <w:name w:val="Heading 2 Char"/>
    <w:basedOn w:val="DefaultParagraphFont"/>
    <w:link w:val="Heading2"/>
    <w:uiPriority w:val="9"/>
    <w:semiHidden/>
    <w:rsid w:val="009C52D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42ADE"/>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437C18"/>
    <w:pPr>
      <w:ind w:left="720"/>
      <w:contextualSpacing/>
    </w:pPr>
  </w:style>
  <w:style w:type="paragraph" w:customStyle="1" w:styleId="Default">
    <w:name w:val="Default"/>
    <w:rsid w:val="00437C18"/>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437C18"/>
    <w:pPr>
      <w:spacing w:line="241" w:lineRule="atLeast"/>
    </w:pPr>
    <w:rPr>
      <w:color w:val="auto"/>
    </w:rPr>
  </w:style>
  <w:style w:type="table" w:styleId="TableGrid">
    <w:name w:val="Table Grid"/>
    <w:basedOn w:val="TableNormal"/>
    <w:uiPriority w:val="59"/>
    <w:rsid w:val="009C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D63"/>
    <w:rPr>
      <w:color w:val="0000FF"/>
      <w:u w:val="single"/>
    </w:rPr>
  </w:style>
  <w:style w:type="character" w:customStyle="1" w:styleId="names-span">
    <w:name w:val="names-span"/>
    <w:basedOn w:val="DefaultParagraphFont"/>
    <w:rsid w:val="00364975"/>
  </w:style>
  <w:style w:type="paragraph" w:styleId="BalloonText">
    <w:name w:val="Balloon Text"/>
    <w:basedOn w:val="Normal"/>
    <w:link w:val="BalloonTextChar"/>
    <w:uiPriority w:val="99"/>
    <w:semiHidden/>
    <w:unhideWhenUsed/>
    <w:rsid w:val="00B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F"/>
    <w:rPr>
      <w:rFonts w:ascii="Segoe UI" w:hAnsi="Segoe UI" w:cs="Segoe UI"/>
      <w:sz w:val="18"/>
      <w:szCs w:val="18"/>
    </w:rPr>
  </w:style>
  <w:style w:type="paragraph" w:styleId="Footer">
    <w:name w:val="footer"/>
    <w:basedOn w:val="Normal"/>
    <w:link w:val="FooterChar"/>
    <w:uiPriority w:val="99"/>
    <w:unhideWhenUsed/>
    <w:rsid w:val="006A4A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4AC7"/>
  </w:style>
  <w:style w:type="paragraph" w:styleId="Header">
    <w:name w:val="header"/>
    <w:basedOn w:val="Normal"/>
    <w:link w:val="HeaderChar"/>
    <w:uiPriority w:val="99"/>
    <w:unhideWhenUsed/>
    <w:rsid w:val="00D97D5E"/>
    <w:pPr>
      <w:tabs>
        <w:tab w:val="center" w:pos="4252"/>
        <w:tab w:val="right" w:pos="8504"/>
      </w:tabs>
      <w:spacing w:after="0" w:line="240" w:lineRule="auto"/>
    </w:pPr>
    <w:rPr>
      <w:rFonts w:ascii="Calibri" w:hAnsi="Calibri" w:cs="Times New Roman"/>
      <w:lang w:eastAsia="es-DO"/>
    </w:rPr>
  </w:style>
  <w:style w:type="character" w:customStyle="1" w:styleId="HeaderChar">
    <w:name w:val="Header Char"/>
    <w:basedOn w:val="DefaultParagraphFont"/>
    <w:link w:val="Header"/>
    <w:uiPriority w:val="99"/>
    <w:rsid w:val="00D97D5E"/>
    <w:rPr>
      <w:rFonts w:ascii="Calibri" w:hAnsi="Calibri" w:cs="Times New Roman"/>
      <w:lang w:eastAsia="es-DO"/>
    </w:rPr>
  </w:style>
  <w:style w:type="paragraph" w:styleId="TOCHeading">
    <w:name w:val="TOC Heading"/>
    <w:basedOn w:val="Heading1"/>
    <w:next w:val="Normal"/>
    <w:uiPriority w:val="39"/>
    <w:semiHidden/>
    <w:unhideWhenUsed/>
    <w:qFormat/>
    <w:rsid w:val="00FE1BD8"/>
    <w:pPr>
      <w:keepNext/>
      <w:keepLines/>
      <w:widowControl/>
      <w:autoSpaceDE/>
      <w:autoSpaceDN/>
      <w:spacing w:before="480" w:line="276" w:lineRule="auto"/>
      <w:ind w:left="0"/>
      <w:jc w:val="left"/>
      <w:outlineLvl w:val="9"/>
    </w:pPr>
    <w:rPr>
      <w:rFonts w:asciiTheme="majorHAnsi" w:hAnsiTheme="majorHAnsi" w:cstheme="majorBidi"/>
      <w:color w:val="2F5496" w:themeColor="accent1" w:themeShade="BF"/>
      <w:sz w:val="28"/>
      <w:szCs w:val="28"/>
      <w:lang w:val="en-US" w:eastAsia="ja-JP" w:bidi="ar-SA"/>
    </w:rPr>
  </w:style>
  <w:style w:type="paragraph" w:styleId="TOC1">
    <w:name w:val="toc 1"/>
    <w:basedOn w:val="Normal"/>
    <w:next w:val="Normal"/>
    <w:autoRedefine/>
    <w:uiPriority w:val="39"/>
    <w:unhideWhenUsed/>
    <w:qFormat/>
    <w:rsid w:val="00FE1BD8"/>
    <w:pPr>
      <w:spacing w:after="100"/>
    </w:pPr>
  </w:style>
  <w:style w:type="paragraph" w:styleId="TOC2">
    <w:name w:val="toc 2"/>
    <w:basedOn w:val="Normal"/>
    <w:next w:val="Normal"/>
    <w:autoRedefine/>
    <w:uiPriority w:val="39"/>
    <w:unhideWhenUsed/>
    <w:qFormat/>
    <w:rsid w:val="00FE1BD8"/>
    <w:pPr>
      <w:spacing w:after="100"/>
      <w:ind w:left="220"/>
    </w:pPr>
  </w:style>
  <w:style w:type="paragraph" w:styleId="TOC3">
    <w:name w:val="toc 3"/>
    <w:basedOn w:val="Normal"/>
    <w:next w:val="Normal"/>
    <w:autoRedefine/>
    <w:uiPriority w:val="39"/>
    <w:unhideWhenUsed/>
    <w:qFormat/>
    <w:rsid w:val="00FE1BD8"/>
    <w:pPr>
      <w:spacing w:after="100"/>
      <w:ind w:left="440"/>
    </w:pPr>
  </w:style>
  <w:style w:type="paragraph" w:styleId="TOC4">
    <w:name w:val="toc 4"/>
    <w:basedOn w:val="Normal"/>
    <w:next w:val="Normal"/>
    <w:autoRedefine/>
    <w:uiPriority w:val="39"/>
    <w:unhideWhenUsed/>
    <w:rsid w:val="002D7A36"/>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2D7A36"/>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2D7A36"/>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2D7A36"/>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2D7A36"/>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2D7A36"/>
    <w:pPr>
      <w:spacing w:after="100" w:line="276"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121">
      <w:bodyDiv w:val="1"/>
      <w:marLeft w:val="0"/>
      <w:marRight w:val="0"/>
      <w:marTop w:val="0"/>
      <w:marBottom w:val="0"/>
      <w:divBdr>
        <w:top w:val="none" w:sz="0" w:space="0" w:color="auto"/>
        <w:left w:val="none" w:sz="0" w:space="0" w:color="auto"/>
        <w:bottom w:val="none" w:sz="0" w:space="0" w:color="auto"/>
        <w:right w:val="none" w:sz="0" w:space="0" w:color="auto"/>
      </w:divBdr>
    </w:div>
    <w:div w:id="115680515">
      <w:bodyDiv w:val="1"/>
      <w:marLeft w:val="0"/>
      <w:marRight w:val="0"/>
      <w:marTop w:val="0"/>
      <w:marBottom w:val="0"/>
      <w:divBdr>
        <w:top w:val="none" w:sz="0" w:space="0" w:color="auto"/>
        <w:left w:val="none" w:sz="0" w:space="0" w:color="auto"/>
        <w:bottom w:val="none" w:sz="0" w:space="0" w:color="auto"/>
        <w:right w:val="none" w:sz="0" w:space="0" w:color="auto"/>
      </w:divBdr>
    </w:div>
    <w:div w:id="151995853">
      <w:bodyDiv w:val="1"/>
      <w:marLeft w:val="0"/>
      <w:marRight w:val="0"/>
      <w:marTop w:val="0"/>
      <w:marBottom w:val="0"/>
      <w:divBdr>
        <w:top w:val="none" w:sz="0" w:space="0" w:color="auto"/>
        <w:left w:val="none" w:sz="0" w:space="0" w:color="auto"/>
        <w:bottom w:val="none" w:sz="0" w:space="0" w:color="auto"/>
        <w:right w:val="none" w:sz="0" w:space="0" w:color="auto"/>
      </w:divBdr>
    </w:div>
    <w:div w:id="168720936">
      <w:bodyDiv w:val="1"/>
      <w:marLeft w:val="0"/>
      <w:marRight w:val="0"/>
      <w:marTop w:val="0"/>
      <w:marBottom w:val="0"/>
      <w:divBdr>
        <w:top w:val="none" w:sz="0" w:space="0" w:color="auto"/>
        <w:left w:val="none" w:sz="0" w:space="0" w:color="auto"/>
        <w:bottom w:val="none" w:sz="0" w:space="0" w:color="auto"/>
        <w:right w:val="none" w:sz="0" w:space="0" w:color="auto"/>
      </w:divBdr>
    </w:div>
    <w:div w:id="250772374">
      <w:bodyDiv w:val="1"/>
      <w:marLeft w:val="0"/>
      <w:marRight w:val="0"/>
      <w:marTop w:val="0"/>
      <w:marBottom w:val="0"/>
      <w:divBdr>
        <w:top w:val="none" w:sz="0" w:space="0" w:color="auto"/>
        <w:left w:val="none" w:sz="0" w:space="0" w:color="auto"/>
        <w:bottom w:val="none" w:sz="0" w:space="0" w:color="auto"/>
        <w:right w:val="none" w:sz="0" w:space="0" w:color="auto"/>
      </w:divBdr>
    </w:div>
    <w:div w:id="498930499">
      <w:bodyDiv w:val="1"/>
      <w:marLeft w:val="0"/>
      <w:marRight w:val="0"/>
      <w:marTop w:val="0"/>
      <w:marBottom w:val="0"/>
      <w:divBdr>
        <w:top w:val="none" w:sz="0" w:space="0" w:color="auto"/>
        <w:left w:val="none" w:sz="0" w:space="0" w:color="auto"/>
        <w:bottom w:val="none" w:sz="0" w:space="0" w:color="auto"/>
        <w:right w:val="none" w:sz="0" w:space="0" w:color="auto"/>
      </w:divBdr>
    </w:div>
    <w:div w:id="586579809">
      <w:bodyDiv w:val="1"/>
      <w:marLeft w:val="0"/>
      <w:marRight w:val="0"/>
      <w:marTop w:val="0"/>
      <w:marBottom w:val="0"/>
      <w:divBdr>
        <w:top w:val="none" w:sz="0" w:space="0" w:color="auto"/>
        <w:left w:val="none" w:sz="0" w:space="0" w:color="auto"/>
        <w:bottom w:val="none" w:sz="0" w:space="0" w:color="auto"/>
        <w:right w:val="none" w:sz="0" w:space="0" w:color="auto"/>
      </w:divBdr>
    </w:div>
    <w:div w:id="693313274">
      <w:bodyDiv w:val="1"/>
      <w:marLeft w:val="0"/>
      <w:marRight w:val="0"/>
      <w:marTop w:val="0"/>
      <w:marBottom w:val="0"/>
      <w:divBdr>
        <w:top w:val="none" w:sz="0" w:space="0" w:color="auto"/>
        <w:left w:val="none" w:sz="0" w:space="0" w:color="auto"/>
        <w:bottom w:val="none" w:sz="0" w:space="0" w:color="auto"/>
        <w:right w:val="none" w:sz="0" w:space="0" w:color="auto"/>
      </w:divBdr>
    </w:div>
    <w:div w:id="694887720">
      <w:bodyDiv w:val="1"/>
      <w:marLeft w:val="0"/>
      <w:marRight w:val="0"/>
      <w:marTop w:val="0"/>
      <w:marBottom w:val="0"/>
      <w:divBdr>
        <w:top w:val="none" w:sz="0" w:space="0" w:color="auto"/>
        <w:left w:val="none" w:sz="0" w:space="0" w:color="auto"/>
        <w:bottom w:val="none" w:sz="0" w:space="0" w:color="auto"/>
        <w:right w:val="none" w:sz="0" w:space="0" w:color="auto"/>
      </w:divBdr>
    </w:div>
    <w:div w:id="1167137096">
      <w:bodyDiv w:val="1"/>
      <w:marLeft w:val="0"/>
      <w:marRight w:val="0"/>
      <w:marTop w:val="0"/>
      <w:marBottom w:val="0"/>
      <w:divBdr>
        <w:top w:val="none" w:sz="0" w:space="0" w:color="auto"/>
        <w:left w:val="none" w:sz="0" w:space="0" w:color="auto"/>
        <w:bottom w:val="none" w:sz="0" w:space="0" w:color="auto"/>
        <w:right w:val="none" w:sz="0" w:space="0" w:color="auto"/>
      </w:divBdr>
    </w:div>
    <w:div w:id="1361665118">
      <w:bodyDiv w:val="1"/>
      <w:marLeft w:val="0"/>
      <w:marRight w:val="0"/>
      <w:marTop w:val="0"/>
      <w:marBottom w:val="0"/>
      <w:divBdr>
        <w:top w:val="none" w:sz="0" w:space="0" w:color="auto"/>
        <w:left w:val="none" w:sz="0" w:space="0" w:color="auto"/>
        <w:bottom w:val="none" w:sz="0" w:space="0" w:color="auto"/>
        <w:right w:val="none" w:sz="0" w:space="0" w:color="auto"/>
      </w:divBdr>
    </w:div>
    <w:div w:id="1417937344">
      <w:bodyDiv w:val="1"/>
      <w:marLeft w:val="0"/>
      <w:marRight w:val="0"/>
      <w:marTop w:val="0"/>
      <w:marBottom w:val="0"/>
      <w:divBdr>
        <w:top w:val="none" w:sz="0" w:space="0" w:color="auto"/>
        <w:left w:val="none" w:sz="0" w:space="0" w:color="auto"/>
        <w:bottom w:val="none" w:sz="0" w:space="0" w:color="auto"/>
        <w:right w:val="none" w:sz="0" w:space="0" w:color="auto"/>
      </w:divBdr>
    </w:div>
    <w:div w:id="1822308971">
      <w:bodyDiv w:val="1"/>
      <w:marLeft w:val="0"/>
      <w:marRight w:val="0"/>
      <w:marTop w:val="0"/>
      <w:marBottom w:val="0"/>
      <w:divBdr>
        <w:top w:val="none" w:sz="0" w:space="0" w:color="auto"/>
        <w:left w:val="none" w:sz="0" w:space="0" w:color="auto"/>
        <w:bottom w:val="none" w:sz="0" w:space="0" w:color="auto"/>
        <w:right w:val="none" w:sz="0" w:space="0" w:color="auto"/>
      </w:divBdr>
    </w:div>
    <w:div w:id="18360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sisalril.gov.do/" TargetMode="External"/><Relationship Id="rId3" Type="http://schemas.openxmlformats.org/officeDocument/2006/relationships/styles" Target="styles.xml"/><Relationship Id="rId21" Type="http://schemas.openxmlformats.org/officeDocument/2006/relationships/hyperlink" Target="http://www.sisalril.gov.do/"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isalril.gov.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s.wikipedia.org/wiki/Recursos_humanos" TargetMode="Externa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C3A3-C40B-48F4-8739-CAEA135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48</Pages>
  <Words>10797</Words>
  <Characters>61547</Characters>
  <Application>Microsoft Office Word</Application>
  <DocSecurity>0</DocSecurity>
  <Lines>512</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Miguelina Lorenzo</dc:creator>
  <cp:lastModifiedBy>Angel Reyes</cp:lastModifiedBy>
  <cp:revision>8</cp:revision>
  <cp:lastPrinted>2019-11-05T18:56:00Z</cp:lastPrinted>
  <dcterms:created xsi:type="dcterms:W3CDTF">2019-12-13T21:05:00Z</dcterms:created>
  <dcterms:modified xsi:type="dcterms:W3CDTF">2019-12-14T06:00:00Z</dcterms:modified>
</cp:coreProperties>
</file>