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theme/themeOverride1.xml" ContentType="application/vnd.openxmlformats-officedocument.themeOverride+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theme/themeOverride2.xml" ContentType="application/vnd.openxmlformats-officedocument.themeOverride+xml"/>
  <Override PartName="/word/charts/chart31.xml" ContentType="application/vnd.openxmlformats-officedocument.drawingml.chart+xml"/>
  <Override PartName="/word/theme/themeOverride3.xml" ContentType="application/vnd.openxmlformats-officedocument.themeOverride+xml"/>
  <Override PartName="/word/charts/chart32.xml" ContentType="application/vnd.openxmlformats-officedocument.drawingml.chart+xml"/>
  <Override PartName="/word/charts/chart3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header23.xml" ContentType="application/vnd.openxmlformats-officedocument.wordprocessingml.header+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header24.xml" ContentType="application/vnd.openxmlformats-officedocument.wordprocessingml.header+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charts/chart81.xml" ContentType="application/vnd.openxmlformats-officedocument.drawingml.chart+xml"/>
  <Override PartName="/word/charts/chart82.xml" ContentType="application/vnd.openxmlformats-officedocument.drawingml.chart+xml"/>
  <Override PartName="/word/charts/chart83.xml" ContentType="application/vnd.openxmlformats-officedocument.drawingml.chart+xml"/>
  <Override PartName="/word/charts/chart84.xml" ContentType="application/vnd.openxmlformats-officedocument.drawingml.chart+xml"/>
  <Override PartName="/word/charts/chart85.xml" ContentType="application/vnd.openxmlformats-officedocument.drawingml.chart+xml"/>
  <Override PartName="/word/charts/chart86.xml" ContentType="application/vnd.openxmlformats-officedocument.drawingml.chart+xml"/>
  <Override PartName="/word/charts/chart87.xml" ContentType="application/vnd.openxmlformats-officedocument.drawingml.chart+xml"/>
  <Override PartName="/word/charts/chart88.xml" ContentType="application/vnd.openxmlformats-officedocument.drawingml.chart+xml"/>
  <Override PartName="/word/charts/chart89.xml" ContentType="application/vnd.openxmlformats-officedocument.drawingml.chart+xml"/>
  <Override PartName="/word/charts/chart90.xml" ContentType="application/vnd.openxmlformats-officedocument.drawingml.chart+xml"/>
  <Override PartName="/word/charts/chart91.xml" ContentType="application/vnd.openxmlformats-officedocument.drawingml.chart+xml"/>
  <Override PartName="/word/charts/chart92.xml" ContentType="application/vnd.openxmlformats-officedocument.drawingml.chart+xml"/>
  <Override PartName="/word/charts/chart93.xml" ContentType="application/vnd.openxmlformats-officedocument.drawingml.chart+xml"/>
  <Override PartName="/word/charts/chart94.xml" ContentType="application/vnd.openxmlformats-officedocument.drawingml.chart+xml"/>
  <Override PartName="/word/charts/chart95.xml" ContentType="application/vnd.openxmlformats-officedocument.drawingml.chart+xml"/>
  <Override PartName="/word/charts/chart96.xml" ContentType="application/vnd.openxmlformats-officedocument.drawingml.chart+xml"/>
  <Override PartName="/word/charts/chart97.xml" ContentType="application/vnd.openxmlformats-officedocument.drawingml.chart+xml"/>
  <Override PartName="/word/charts/chart98.xml" ContentType="application/vnd.openxmlformats-officedocument.drawingml.chart+xml"/>
  <Override PartName="/word/charts/chart99.xml" ContentType="application/vnd.openxmlformats-officedocument.drawingml.chart+xml"/>
  <Override PartName="/word/charts/chart100.xml" ContentType="application/vnd.openxmlformats-officedocument.drawingml.chart+xml"/>
  <Override PartName="/word/charts/chart101.xml" ContentType="application/vnd.openxmlformats-officedocument.drawingml.chart+xml"/>
  <Override PartName="/word/charts/chart102.xml" ContentType="application/vnd.openxmlformats-officedocument.drawingml.chart+xml"/>
  <Override PartName="/word/charts/chart103.xml" ContentType="application/vnd.openxmlformats-officedocument.drawingml.chart+xml"/>
  <Override PartName="/word/charts/chart104.xml" ContentType="application/vnd.openxmlformats-officedocument.drawingml.chart+xml"/>
  <Override PartName="/word/charts/chart105.xml" ContentType="application/vnd.openxmlformats-officedocument.drawingml.chart+xml"/>
  <Override PartName="/word/charts/chart106.xml" ContentType="application/vnd.openxmlformats-officedocument.drawingml.chart+xml"/>
  <Override PartName="/word/charts/chart107.xml" ContentType="application/vnd.openxmlformats-officedocument.drawingml.chart+xml"/>
  <Override PartName="/word/charts/chart108.xml" ContentType="application/vnd.openxmlformats-officedocument.drawingml.chart+xml"/>
  <Override PartName="/word/charts/chart109.xml" ContentType="application/vnd.openxmlformats-officedocument.drawingml.chart+xml"/>
  <Override PartName="/word/header25.xml" ContentType="application/vnd.openxmlformats-officedocument.wordprocessingml.header+xml"/>
  <Override PartName="/word/charts/chart110.xml" ContentType="application/vnd.openxmlformats-officedocument.drawingml.chart+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A46" w:rsidRPr="0098414F" w:rsidRDefault="00F42A46" w:rsidP="005E5579">
      <w:pPr>
        <w:spacing w:after="0" w:line="480" w:lineRule="auto"/>
        <w:ind w:left="720"/>
        <w:jc w:val="center"/>
        <w:rPr>
          <w:rFonts w:ascii="Times New Roman" w:hAnsi="Times New Roman"/>
          <w:sz w:val="32"/>
          <w:szCs w:val="32"/>
          <w:lang w:val="es-ES_tradnl"/>
        </w:rPr>
      </w:pPr>
    </w:p>
    <w:p w:rsidR="00F42A4F" w:rsidRPr="0098414F" w:rsidRDefault="00F42A4F" w:rsidP="005E5579">
      <w:pPr>
        <w:spacing w:after="0" w:line="480" w:lineRule="auto"/>
        <w:ind w:firstLine="720"/>
        <w:jc w:val="center"/>
        <w:rPr>
          <w:rFonts w:ascii="Times New Roman" w:hAnsi="Times New Roman"/>
          <w:sz w:val="32"/>
          <w:szCs w:val="32"/>
          <w:lang w:val="es-ES_tradnl"/>
        </w:rPr>
      </w:pPr>
    </w:p>
    <w:p w:rsidR="00F42A4F" w:rsidRPr="0098414F" w:rsidRDefault="005B7AE2" w:rsidP="005E5579">
      <w:pPr>
        <w:spacing w:after="0" w:line="480" w:lineRule="auto"/>
        <w:jc w:val="center"/>
        <w:rPr>
          <w:rFonts w:ascii="Times New Roman" w:hAnsi="Times New Roman"/>
          <w:sz w:val="32"/>
          <w:szCs w:val="32"/>
          <w:lang w:val="es-ES_tradnl"/>
        </w:rPr>
      </w:pPr>
      <w:r w:rsidRPr="0098414F">
        <w:rPr>
          <w:rFonts w:ascii="Times New Roman" w:hAnsi="Times New Roman"/>
          <w:noProof/>
          <w:sz w:val="32"/>
          <w:szCs w:val="32"/>
          <w:lang w:eastAsia="es-DO"/>
        </w:rPr>
        <w:drawing>
          <wp:anchor distT="0" distB="0" distL="114300" distR="114300" simplePos="0" relativeHeight="251649024" behindDoc="0" locked="0" layoutInCell="1" allowOverlap="1" wp14:anchorId="3E189E17" wp14:editId="5175B93D">
            <wp:simplePos x="0" y="0"/>
            <wp:positionH relativeFrom="margin">
              <wp:align>center</wp:align>
            </wp:positionH>
            <wp:positionV relativeFrom="margin">
              <wp:posOffset>923925</wp:posOffset>
            </wp:positionV>
            <wp:extent cx="1145540" cy="1145540"/>
            <wp:effectExtent l="0" t="0" r="0" b="0"/>
            <wp:wrapSquare wrapText="bothSides"/>
            <wp:docPr id="130" name="Picture 1" descr="HD:Users:sheillynunez:Downloads:270px-Coat_of_arms_of_the_Dominican_Republ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sheillynunez:Downloads:270px-Coat_of_arms_of_the_Dominican_Republic.svg.png"/>
                    <pic:cNvPicPr>
                      <a:picLocks noChangeAspect="1" noChangeArrowheads="1"/>
                    </pic:cNvPicPr>
                  </pic:nvPicPr>
                  <pic:blipFill>
                    <a:blip r:embed="rId9"/>
                    <a:srcRect/>
                    <a:stretch>
                      <a:fillRect/>
                    </a:stretch>
                  </pic:blipFill>
                  <pic:spPr bwMode="auto">
                    <a:xfrm>
                      <a:off x="0" y="0"/>
                      <a:ext cx="1145540" cy="1145540"/>
                    </a:xfrm>
                    <a:prstGeom prst="rect">
                      <a:avLst/>
                    </a:prstGeom>
                    <a:noFill/>
                    <a:ln w="9525">
                      <a:noFill/>
                      <a:miter lim="800000"/>
                      <a:headEnd/>
                      <a:tailEnd/>
                    </a:ln>
                  </pic:spPr>
                </pic:pic>
              </a:graphicData>
            </a:graphic>
          </wp:anchor>
        </w:drawing>
      </w:r>
    </w:p>
    <w:p w:rsidR="00AC57A7" w:rsidRPr="0098414F" w:rsidRDefault="00AC57A7" w:rsidP="005E5579">
      <w:pPr>
        <w:spacing w:after="0" w:line="480" w:lineRule="auto"/>
        <w:ind w:firstLine="720"/>
        <w:jc w:val="center"/>
        <w:rPr>
          <w:rFonts w:ascii="Times New Roman" w:hAnsi="Times New Roman"/>
          <w:sz w:val="32"/>
          <w:szCs w:val="32"/>
          <w:lang w:val="es-ES_tradnl"/>
        </w:rPr>
      </w:pPr>
    </w:p>
    <w:p w:rsidR="002F7074" w:rsidRPr="0098414F" w:rsidRDefault="002F7074" w:rsidP="005E5579">
      <w:pPr>
        <w:spacing w:after="0" w:line="480" w:lineRule="auto"/>
        <w:ind w:firstLine="720"/>
        <w:jc w:val="center"/>
        <w:rPr>
          <w:rFonts w:ascii="Times New Roman" w:hAnsi="Times New Roman"/>
          <w:sz w:val="32"/>
          <w:szCs w:val="32"/>
          <w:lang w:val="es-ES_tradnl"/>
        </w:rPr>
      </w:pPr>
    </w:p>
    <w:p w:rsidR="002F7074" w:rsidRPr="0098414F" w:rsidRDefault="002F7074" w:rsidP="005E5579">
      <w:pPr>
        <w:spacing w:after="0" w:line="480" w:lineRule="auto"/>
        <w:ind w:firstLine="720"/>
        <w:jc w:val="center"/>
        <w:rPr>
          <w:rFonts w:ascii="Times New Roman" w:hAnsi="Times New Roman"/>
          <w:sz w:val="32"/>
          <w:szCs w:val="32"/>
          <w:lang w:val="es-ES_tradnl"/>
        </w:rPr>
      </w:pPr>
    </w:p>
    <w:p w:rsidR="005B7AE2" w:rsidRDefault="005B7AE2" w:rsidP="005E5579">
      <w:pPr>
        <w:spacing w:after="0" w:line="480" w:lineRule="auto"/>
        <w:jc w:val="center"/>
        <w:rPr>
          <w:rFonts w:ascii="Times New Roman" w:hAnsi="Times New Roman"/>
          <w:sz w:val="32"/>
          <w:szCs w:val="32"/>
          <w:lang w:val="es-ES_tradnl"/>
        </w:rPr>
      </w:pPr>
    </w:p>
    <w:p w:rsidR="002F7074" w:rsidRPr="0098414F" w:rsidRDefault="002F7074" w:rsidP="005E5579">
      <w:pPr>
        <w:spacing w:after="0" w:line="480" w:lineRule="auto"/>
        <w:jc w:val="center"/>
        <w:rPr>
          <w:rFonts w:ascii="Times New Roman" w:hAnsi="Times New Roman"/>
          <w:b/>
          <w:sz w:val="32"/>
          <w:szCs w:val="32"/>
          <w:lang w:val="es-ES_tradnl"/>
        </w:rPr>
      </w:pPr>
      <w:r w:rsidRPr="0098414F">
        <w:rPr>
          <w:rFonts w:ascii="Times New Roman" w:hAnsi="Times New Roman"/>
          <w:b/>
          <w:sz w:val="32"/>
          <w:szCs w:val="32"/>
          <w:lang w:val="es-ES_tradnl"/>
        </w:rPr>
        <w:t>REPÚBLICA DOMINICANA</w:t>
      </w:r>
    </w:p>
    <w:p w:rsidR="002F7074" w:rsidRPr="0098414F" w:rsidRDefault="002F7074" w:rsidP="005E5579">
      <w:pPr>
        <w:spacing w:after="0" w:line="480" w:lineRule="auto"/>
        <w:jc w:val="center"/>
        <w:rPr>
          <w:rFonts w:ascii="Times New Roman" w:hAnsi="Times New Roman"/>
          <w:b/>
          <w:sz w:val="32"/>
          <w:szCs w:val="32"/>
          <w:lang w:val="es-ES_tradnl"/>
        </w:rPr>
      </w:pPr>
    </w:p>
    <w:p w:rsidR="002F7074" w:rsidRPr="0098414F" w:rsidRDefault="002F7074" w:rsidP="005E5579">
      <w:pPr>
        <w:spacing w:after="0" w:line="480" w:lineRule="auto"/>
        <w:jc w:val="center"/>
        <w:rPr>
          <w:rFonts w:ascii="Times New Roman" w:hAnsi="Times New Roman"/>
          <w:b/>
          <w:sz w:val="32"/>
          <w:szCs w:val="32"/>
          <w:lang w:val="es-ES_tradnl"/>
        </w:rPr>
      </w:pPr>
    </w:p>
    <w:p w:rsidR="005B7AE2" w:rsidRDefault="005B7AE2" w:rsidP="005B7AE2">
      <w:pPr>
        <w:spacing w:after="0" w:line="480" w:lineRule="auto"/>
        <w:jc w:val="center"/>
        <w:rPr>
          <w:rFonts w:ascii="Times New Roman" w:hAnsi="Times New Roman"/>
          <w:b/>
          <w:sz w:val="32"/>
          <w:szCs w:val="32"/>
          <w:lang w:val="es-ES_tradnl"/>
        </w:rPr>
      </w:pPr>
    </w:p>
    <w:p w:rsidR="005B7AE2" w:rsidRDefault="002F7074" w:rsidP="005B7AE2">
      <w:pPr>
        <w:spacing w:after="0" w:line="480" w:lineRule="auto"/>
        <w:jc w:val="center"/>
        <w:rPr>
          <w:rFonts w:ascii="Times New Roman" w:hAnsi="Times New Roman"/>
          <w:b/>
          <w:sz w:val="32"/>
          <w:szCs w:val="32"/>
          <w:lang w:val="es-ES_tradnl"/>
        </w:rPr>
      </w:pPr>
      <w:r w:rsidRPr="0098414F">
        <w:rPr>
          <w:rFonts w:ascii="Times New Roman" w:hAnsi="Times New Roman"/>
          <w:b/>
          <w:sz w:val="32"/>
          <w:szCs w:val="32"/>
          <w:lang w:val="es-ES_tradnl"/>
        </w:rPr>
        <w:t>MINISTERIO DE AGRICULTURA</w:t>
      </w:r>
    </w:p>
    <w:p w:rsidR="005B7AE2" w:rsidRDefault="00852DAC" w:rsidP="005B7AE2">
      <w:pPr>
        <w:spacing w:after="0" w:line="480" w:lineRule="auto"/>
        <w:jc w:val="center"/>
        <w:rPr>
          <w:rFonts w:ascii="Times New Roman" w:hAnsi="Times New Roman"/>
          <w:b/>
          <w:sz w:val="32"/>
          <w:szCs w:val="32"/>
          <w:lang w:val="es-ES_tradnl"/>
        </w:rPr>
      </w:pPr>
      <w:r w:rsidRPr="0098414F">
        <w:rPr>
          <w:rFonts w:ascii="Times New Roman" w:hAnsi="Times New Roman"/>
          <w:b/>
          <w:sz w:val="32"/>
          <w:szCs w:val="32"/>
          <w:lang w:val="es-ES_tradnl"/>
        </w:rPr>
        <w:t xml:space="preserve">Memoria </w:t>
      </w:r>
      <w:r w:rsidR="00B80C33" w:rsidRPr="0098414F">
        <w:rPr>
          <w:rFonts w:ascii="Times New Roman" w:hAnsi="Times New Roman"/>
          <w:b/>
          <w:sz w:val="32"/>
          <w:szCs w:val="32"/>
          <w:lang w:val="es-ES_tradnl"/>
        </w:rPr>
        <w:t>I</w:t>
      </w:r>
      <w:r w:rsidR="00573B69" w:rsidRPr="0098414F">
        <w:rPr>
          <w:rFonts w:ascii="Times New Roman" w:hAnsi="Times New Roman"/>
          <w:b/>
          <w:sz w:val="32"/>
          <w:szCs w:val="32"/>
          <w:lang w:val="es-ES_tradnl"/>
        </w:rPr>
        <w:t>nstitucional</w:t>
      </w:r>
    </w:p>
    <w:p w:rsidR="002F7074" w:rsidRPr="0098414F" w:rsidRDefault="002F7074" w:rsidP="005B7AE2">
      <w:pPr>
        <w:spacing w:after="0" w:line="480" w:lineRule="auto"/>
        <w:jc w:val="center"/>
        <w:rPr>
          <w:rFonts w:ascii="Times New Roman" w:hAnsi="Times New Roman"/>
          <w:b/>
          <w:sz w:val="32"/>
          <w:szCs w:val="32"/>
          <w:lang w:val="es-ES_tradnl"/>
        </w:rPr>
      </w:pPr>
      <w:r w:rsidRPr="0098414F">
        <w:rPr>
          <w:rFonts w:ascii="Times New Roman" w:hAnsi="Times New Roman"/>
          <w:b/>
          <w:sz w:val="32"/>
          <w:szCs w:val="32"/>
          <w:lang w:val="es-ES_tradnl"/>
        </w:rPr>
        <w:t>201</w:t>
      </w:r>
      <w:r w:rsidR="00453D77">
        <w:rPr>
          <w:rFonts w:ascii="Times New Roman" w:hAnsi="Times New Roman"/>
          <w:b/>
          <w:sz w:val="32"/>
          <w:szCs w:val="32"/>
          <w:lang w:val="es-ES_tradnl"/>
        </w:rPr>
        <w:t>8</w:t>
      </w:r>
    </w:p>
    <w:p w:rsidR="002F7074" w:rsidRPr="0098414F" w:rsidRDefault="002F7074" w:rsidP="009C4E7F">
      <w:pPr>
        <w:spacing w:after="0" w:line="480" w:lineRule="auto"/>
        <w:ind w:firstLine="720"/>
        <w:jc w:val="both"/>
        <w:rPr>
          <w:rFonts w:ascii="Times New Roman" w:hAnsi="Times New Roman"/>
          <w:b/>
          <w:sz w:val="32"/>
          <w:szCs w:val="32"/>
          <w:lang w:val="es-ES_tradnl"/>
        </w:rPr>
      </w:pPr>
    </w:p>
    <w:p w:rsidR="005F77A2" w:rsidRPr="0098414F" w:rsidRDefault="005F77A2">
      <w:pPr>
        <w:spacing w:after="0"/>
        <w:rPr>
          <w:rFonts w:ascii="Times New Roman" w:hAnsi="Times New Roman"/>
          <w:b/>
          <w:sz w:val="32"/>
          <w:szCs w:val="32"/>
          <w:lang w:val="es-ES_tradnl" w:eastAsia="en-US"/>
        </w:rPr>
      </w:pPr>
      <w:r w:rsidRPr="0098414F">
        <w:rPr>
          <w:rFonts w:ascii="Times New Roman" w:hAnsi="Times New Roman"/>
        </w:rPr>
        <w:br w:type="page"/>
      </w:r>
    </w:p>
    <w:p w:rsidR="00E848C5" w:rsidRPr="0098414F" w:rsidRDefault="00E848C5" w:rsidP="00E848C5">
      <w:pPr>
        <w:pStyle w:val="Ttulo1"/>
      </w:pPr>
      <w:bookmarkStart w:id="0" w:name="_Toc251777810"/>
      <w:bookmarkStart w:id="1" w:name="_Toc440036651"/>
      <w:bookmarkStart w:id="2" w:name="_Toc470523310"/>
      <w:bookmarkStart w:id="3" w:name="_Toc532554081"/>
      <w:r w:rsidRPr="0098414F">
        <w:lastRenderedPageBreak/>
        <w:t>Resumen ejecutivo</w:t>
      </w:r>
      <w:bookmarkEnd w:id="0"/>
      <w:bookmarkEnd w:id="1"/>
      <w:bookmarkEnd w:id="2"/>
      <w:bookmarkEnd w:id="3"/>
    </w:p>
    <w:p w:rsidR="00E848C5" w:rsidRPr="0098414F" w:rsidRDefault="00E848C5" w:rsidP="00E848C5">
      <w:pPr>
        <w:shd w:val="clear" w:color="auto" w:fill="FFFFFF"/>
        <w:spacing w:after="0" w:line="360" w:lineRule="auto"/>
        <w:ind w:firstLine="720"/>
        <w:jc w:val="both"/>
        <w:rPr>
          <w:rFonts w:ascii="Times New Roman" w:hAnsi="Times New Roman"/>
        </w:rPr>
      </w:pPr>
    </w:p>
    <w:p w:rsidR="001119A0" w:rsidRDefault="001119A0" w:rsidP="001119A0">
      <w:pPr>
        <w:spacing w:after="0" w:line="480" w:lineRule="auto"/>
        <w:ind w:firstLine="851"/>
        <w:jc w:val="both"/>
        <w:rPr>
          <w:rFonts w:ascii="Times New Roman" w:eastAsia="Cambria" w:hAnsi="Times New Roman"/>
          <w:lang w:val="es-ES_tradnl" w:eastAsia="zh-CN" w:bidi="ar"/>
        </w:rPr>
      </w:pPr>
      <w:r w:rsidRPr="00715F73">
        <w:rPr>
          <w:rFonts w:ascii="Times New Roman" w:eastAsia="Cambria" w:hAnsi="Times New Roman"/>
          <w:lang w:val="es-ES_tradnl" w:eastAsia="zh-CN" w:bidi="ar"/>
        </w:rPr>
        <w:t>El Gobierno del Presidente Danilo Medina Sánchez focaliza la agropecuaria como una prioridad para promover el desarrollo económico y so</w:t>
      </w:r>
      <w:r>
        <w:rPr>
          <w:rFonts w:ascii="Times New Roman" w:eastAsia="Cambria" w:hAnsi="Times New Roman"/>
          <w:lang w:val="es-ES_tradnl" w:eastAsia="zh-CN" w:bidi="ar"/>
        </w:rPr>
        <w:t>cial de la República Dominicana.</w:t>
      </w:r>
    </w:p>
    <w:p w:rsidR="001119A0" w:rsidRDefault="001119A0" w:rsidP="001119A0">
      <w:pPr>
        <w:spacing w:after="0" w:line="480" w:lineRule="auto"/>
        <w:ind w:firstLine="851"/>
        <w:jc w:val="both"/>
        <w:rPr>
          <w:rFonts w:ascii="Times New Roman" w:eastAsia="Cambria" w:hAnsi="Times New Roman"/>
          <w:lang w:val="es-ES_tradnl" w:eastAsia="zh-CN" w:bidi="ar"/>
        </w:rPr>
      </w:pPr>
    </w:p>
    <w:p w:rsidR="001119A0" w:rsidRPr="00307F80" w:rsidRDefault="001119A0" w:rsidP="001119A0">
      <w:pPr>
        <w:spacing w:after="0" w:line="480" w:lineRule="auto"/>
        <w:ind w:firstLine="851"/>
        <w:jc w:val="both"/>
        <w:rPr>
          <w:rFonts w:ascii="Times New Roman" w:eastAsia="Cambria" w:hAnsi="Times New Roman"/>
        </w:rPr>
      </w:pPr>
      <w:r>
        <w:rPr>
          <w:rFonts w:ascii="Times New Roman" w:eastAsia="Cambria" w:hAnsi="Times New Roman"/>
          <w:lang w:val="es-ES_tradnl" w:eastAsia="zh-CN" w:bidi="ar"/>
        </w:rPr>
        <w:t>Las Políticas Agropecuarias tienen tres ejes fundamentales:</w:t>
      </w:r>
      <w:r w:rsidRPr="00715F73">
        <w:rPr>
          <w:rFonts w:ascii="Times New Roman" w:eastAsia="Cambria" w:hAnsi="Times New Roman"/>
          <w:lang w:val="es-ES_tradnl" w:eastAsia="zh-CN" w:bidi="ar"/>
        </w:rPr>
        <w:t xml:space="preserve"> </w:t>
      </w:r>
      <w:r>
        <w:rPr>
          <w:rFonts w:ascii="Times New Roman" w:eastAsia="Cambria" w:hAnsi="Times New Roman"/>
          <w:lang w:val="es-ES_tradnl" w:eastAsia="zh-CN" w:bidi="ar"/>
        </w:rPr>
        <w:t>S</w:t>
      </w:r>
      <w:r w:rsidRPr="00715F73">
        <w:rPr>
          <w:rFonts w:ascii="Times New Roman" w:eastAsia="Cambria" w:hAnsi="Times New Roman"/>
          <w:lang w:val="es-ES_tradnl" w:eastAsia="zh-CN" w:bidi="ar"/>
        </w:rPr>
        <w:t xml:space="preserve">anidad e </w:t>
      </w:r>
      <w:r>
        <w:rPr>
          <w:rFonts w:ascii="Times New Roman" w:eastAsia="Cambria" w:hAnsi="Times New Roman"/>
          <w:lang w:val="es-ES_tradnl" w:eastAsia="zh-CN" w:bidi="ar"/>
        </w:rPr>
        <w:t>I</w:t>
      </w:r>
      <w:r w:rsidRPr="00715F73">
        <w:rPr>
          <w:rFonts w:ascii="Times New Roman" w:eastAsia="Cambria" w:hAnsi="Times New Roman"/>
          <w:lang w:val="es-ES_tradnl" w:eastAsia="zh-CN" w:bidi="ar"/>
        </w:rPr>
        <w:t xml:space="preserve">nocuidad para la producción de los alimentos, </w:t>
      </w:r>
      <w:r>
        <w:rPr>
          <w:rFonts w:ascii="Times New Roman" w:eastAsia="Cambria" w:hAnsi="Times New Roman"/>
          <w:lang w:val="es-ES_tradnl" w:eastAsia="zh-CN" w:bidi="ar"/>
        </w:rPr>
        <w:t>Seguridad y Soberanía Alimentaria y</w:t>
      </w:r>
      <w:r w:rsidRPr="00715F73">
        <w:rPr>
          <w:rFonts w:ascii="Times New Roman" w:eastAsia="Cambria" w:hAnsi="Times New Roman"/>
          <w:lang w:val="es-ES_tradnl" w:eastAsia="zh-CN" w:bidi="ar"/>
        </w:rPr>
        <w:t xml:space="preserve"> fortalecimiento de las </w:t>
      </w:r>
      <w:r>
        <w:rPr>
          <w:rFonts w:ascii="Times New Roman" w:eastAsia="Cambria" w:hAnsi="Times New Roman"/>
          <w:lang w:val="es-ES_tradnl" w:eastAsia="zh-CN" w:bidi="ar"/>
        </w:rPr>
        <w:t>Agroexportaciones, implementadas</w:t>
      </w:r>
      <w:r w:rsidRPr="00715F73">
        <w:rPr>
          <w:rFonts w:ascii="Times New Roman" w:eastAsia="Cambria" w:hAnsi="Times New Roman"/>
          <w:lang w:val="es-ES_tradnl" w:eastAsia="zh-CN" w:bidi="ar"/>
        </w:rPr>
        <w:t xml:space="preserve"> a través de los programas y proyectos productivos, contemplados en</w:t>
      </w:r>
      <w:r>
        <w:rPr>
          <w:rFonts w:ascii="Times New Roman" w:eastAsia="Cambria" w:hAnsi="Times New Roman"/>
          <w:lang w:val="es-ES_tradnl" w:eastAsia="zh-CN" w:bidi="ar"/>
        </w:rPr>
        <w:t xml:space="preserve"> el Plan de Gobierno 2016-2020. Durante el 2018 se lograron importantes progresos en el cumplimiento de las Metas establecidas.</w:t>
      </w:r>
    </w:p>
    <w:p w:rsidR="001119A0" w:rsidRDefault="001119A0" w:rsidP="001119A0">
      <w:pPr>
        <w:spacing w:after="0" w:line="480" w:lineRule="auto"/>
        <w:ind w:firstLine="851"/>
        <w:jc w:val="both"/>
        <w:rPr>
          <w:rFonts w:ascii="Times New Roman" w:eastAsia="Cambria" w:hAnsi="Times New Roman"/>
          <w:lang w:val="es-ES_tradnl" w:eastAsia="zh-CN" w:bidi="ar"/>
        </w:rPr>
      </w:pPr>
    </w:p>
    <w:p w:rsidR="001119A0" w:rsidRDefault="001119A0" w:rsidP="001119A0">
      <w:pPr>
        <w:spacing w:after="0" w:line="480" w:lineRule="auto"/>
        <w:ind w:firstLine="851"/>
        <w:jc w:val="both"/>
        <w:rPr>
          <w:rFonts w:ascii="Times New Roman" w:eastAsia="Cambria" w:hAnsi="Times New Roman"/>
          <w:lang w:val="es-ES_tradnl" w:eastAsia="zh-CN" w:bidi="ar"/>
        </w:rPr>
      </w:pPr>
      <w:r w:rsidRPr="00715F73">
        <w:rPr>
          <w:rFonts w:ascii="Times New Roman" w:eastAsia="Cambria" w:hAnsi="Times New Roman"/>
          <w:lang w:val="es-ES_tradnl" w:eastAsia="zh-CN" w:bidi="ar"/>
        </w:rPr>
        <w:t>El Ministerio de Agricultura</w:t>
      </w:r>
      <w:r>
        <w:rPr>
          <w:rFonts w:ascii="Times New Roman" w:eastAsia="Cambria" w:hAnsi="Times New Roman"/>
          <w:lang w:val="es-ES_tradnl" w:eastAsia="zh-CN" w:bidi="ar"/>
        </w:rPr>
        <w:t xml:space="preserve"> y las demás Instituciones relacionadas al sector</w:t>
      </w:r>
      <w:r w:rsidRPr="00715F73">
        <w:rPr>
          <w:rFonts w:ascii="Times New Roman" w:eastAsia="Cambria" w:hAnsi="Times New Roman"/>
          <w:lang w:val="es-ES_tradnl" w:eastAsia="zh-CN" w:bidi="ar"/>
        </w:rPr>
        <w:t>, logr</w:t>
      </w:r>
      <w:r>
        <w:rPr>
          <w:rFonts w:ascii="Times New Roman" w:eastAsia="Cambria" w:hAnsi="Times New Roman"/>
          <w:lang w:val="es-ES_tradnl" w:eastAsia="zh-CN" w:bidi="ar"/>
        </w:rPr>
        <w:t>aron</w:t>
      </w:r>
      <w:r w:rsidRPr="00715F73">
        <w:rPr>
          <w:rFonts w:ascii="Times New Roman" w:eastAsia="Cambria" w:hAnsi="Times New Roman"/>
          <w:lang w:val="es-ES_tradnl" w:eastAsia="zh-CN" w:bidi="ar"/>
        </w:rPr>
        <w:t xml:space="preserve"> consolidar la seguridad agroalimentaria, así como la autosuficiencia de los principales rubros que componen</w:t>
      </w:r>
      <w:r>
        <w:rPr>
          <w:rFonts w:ascii="Times New Roman" w:eastAsia="Cambria" w:hAnsi="Times New Roman"/>
          <w:lang w:val="es-ES_tradnl" w:eastAsia="zh-CN" w:bidi="ar"/>
        </w:rPr>
        <w:t xml:space="preserve"> la canasta básica alimenticia. E</w:t>
      </w:r>
      <w:r w:rsidRPr="00715F73">
        <w:rPr>
          <w:rFonts w:ascii="Times New Roman" w:eastAsia="Cambria" w:hAnsi="Times New Roman"/>
          <w:lang w:val="es-ES_tradnl" w:eastAsia="zh-CN" w:bidi="ar"/>
        </w:rPr>
        <w:t>n ese sentido, la producción de alimentos de origen agrícola alcan</w:t>
      </w:r>
      <w:r>
        <w:rPr>
          <w:rFonts w:ascii="Times New Roman" w:eastAsia="Cambria" w:hAnsi="Times New Roman"/>
          <w:lang w:val="es-ES_tradnl" w:eastAsia="zh-CN" w:bidi="ar"/>
        </w:rPr>
        <w:t xml:space="preserve">zó un volumen ascendente a 158.7 Millones de </w:t>
      </w:r>
      <w:r w:rsidRPr="00715F73">
        <w:rPr>
          <w:rFonts w:ascii="Times New Roman" w:eastAsia="Cambria" w:hAnsi="Times New Roman"/>
          <w:lang w:val="es-ES_tradnl" w:eastAsia="zh-CN" w:bidi="ar"/>
        </w:rPr>
        <w:t>quintales, supera</w:t>
      </w:r>
      <w:r>
        <w:rPr>
          <w:rFonts w:ascii="Times New Roman" w:eastAsia="Cambria" w:hAnsi="Times New Roman"/>
          <w:lang w:val="es-ES_tradnl" w:eastAsia="zh-CN" w:bidi="ar"/>
        </w:rPr>
        <w:t>ndo el año anterior en un 4.18%, mientras que l</w:t>
      </w:r>
      <w:r w:rsidRPr="00715F73">
        <w:rPr>
          <w:rFonts w:ascii="Times New Roman" w:eastAsia="Cambria" w:hAnsi="Times New Roman"/>
          <w:lang w:val="es-ES_tradnl" w:eastAsia="zh-CN" w:bidi="ar"/>
        </w:rPr>
        <w:t xml:space="preserve">a superficie </w:t>
      </w:r>
      <w:r>
        <w:rPr>
          <w:rFonts w:ascii="Times New Roman" w:eastAsia="Cambria" w:hAnsi="Times New Roman"/>
          <w:lang w:val="es-ES_tradnl" w:eastAsia="zh-CN" w:bidi="ar"/>
        </w:rPr>
        <w:t>10.08 Millones de tareas</w:t>
      </w:r>
      <w:r w:rsidRPr="00715F73">
        <w:rPr>
          <w:rFonts w:ascii="Times New Roman" w:eastAsia="Cambria" w:hAnsi="Times New Roman"/>
          <w:lang w:val="es-ES_tradnl" w:eastAsia="zh-CN" w:bidi="ar"/>
        </w:rPr>
        <w:t xml:space="preserve"> en 2018, equivalente a un crecimiento</w:t>
      </w:r>
      <w:r>
        <w:rPr>
          <w:rFonts w:ascii="Times New Roman" w:eastAsia="Cambria" w:hAnsi="Times New Roman"/>
          <w:lang w:val="es-ES_tradnl" w:eastAsia="zh-CN" w:bidi="ar"/>
        </w:rPr>
        <w:t xml:space="preserve"> de 3.37%.</w:t>
      </w:r>
    </w:p>
    <w:p w:rsidR="001119A0" w:rsidRDefault="001119A0" w:rsidP="001119A0">
      <w:pPr>
        <w:spacing w:after="0" w:line="480" w:lineRule="auto"/>
        <w:ind w:firstLine="851"/>
        <w:jc w:val="both"/>
        <w:rPr>
          <w:rFonts w:ascii="Times New Roman" w:eastAsia="Cambria" w:hAnsi="Times New Roman"/>
          <w:lang w:val="es-ES_tradnl" w:eastAsia="zh-CN" w:bidi="ar"/>
        </w:rPr>
      </w:pPr>
    </w:p>
    <w:p w:rsidR="001119A0" w:rsidRPr="00715F73" w:rsidRDefault="001119A0" w:rsidP="001119A0">
      <w:pPr>
        <w:spacing w:after="0" w:line="480" w:lineRule="auto"/>
        <w:ind w:firstLine="851"/>
        <w:jc w:val="both"/>
        <w:rPr>
          <w:rFonts w:ascii="Times New Roman" w:eastAsia="Cambria" w:hAnsi="Times New Roman"/>
          <w:lang w:val="es-ES_tradnl" w:eastAsia="zh-CN" w:bidi="ar"/>
        </w:rPr>
      </w:pPr>
      <w:r>
        <w:rPr>
          <w:rFonts w:ascii="Times New Roman" w:eastAsia="Cambria" w:hAnsi="Times New Roman"/>
          <w:lang w:val="es-ES_tradnl" w:eastAsia="zh-CN" w:bidi="ar"/>
        </w:rPr>
        <w:t xml:space="preserve">Estos niveles de producción permiten alcanzar en un 85% la autosuficiencia alimentaria, en este sentido </w:t>
      </w:r>
      <w:r w:rsidRPr="00715F73">
        <w:rPr>
          <w:rFonts w:ascii="Times New Roman" w:eastAsia="Cambria" w:hAnsi="Times New Roman"/>
          <w:lang w:val="es-ES_tradnl" w:eastAsia="zh-CN" w:bidi="ar"/>
        </w:rPr>
        <w:t xml:space="preserve">el Ministerio de Agricultura </w:t>
      </w:r>
      <w:r>
        <w:rPr>
          <w:rFonts w:ascii="Times New Roman" w:eastAsia="Cambria" w:hAnsi="Times New Roman"/>
          <w:lang w:val="es-ES_tradnl" w:eastAsia="zh-CN" w:bidi="ar"/>
        </w:rPr>
        <w:t xml:space="preserve">contribuye </w:t>
      </w:r>
      <w:r w:rsidRPr="00715F73">
        <w:rPr>
          <w:rFonts w:ascii="Times New Roman" w:eastAsia="Cambria" w:hAnsi="Times New Roman"/>
          <w:lang w:val="es-ES_tradnl" w:eastAsia="zh-CN" w:bidi="ar"/>
        </w:rPr>
        <w:t>al abastecimiento del 100% de la demanda de arroz</w:t>
      </w:r>
      <w:r>
        <w:rPr>
          <w:rFonts w:ascii="Times New Roman" w:eastAsia="Cambria" w:hAnsi="Times New Roman"/>
          <w:lang w:val="es-ES_tradnl" w:eastAsia="zh-CN" w:bidi="ar"/>
        </w:rPr>
        <w:t>, pollos, huevos, yuca, plátano</w:t>
      </w:r>
      <w:r w:rsidRPr="00715F73">
        <w:rPr>
          <w:rFonts w:ascii="Times New Roman" w:eastAsia="Cambria" w:hAnsi="Times New Roman"/>
          <w:lang w:val="es-ES_tradnl" w:eastAsia="zh-CN" w:bidi="ar"/>
        </w:rPr>
        <w:t xml:space="preserve"> y más del 80% del abastecimiento de la leche, carne de res, </w:t>
      </w:r>
      <w:r>
        <w:rPr>
          <w:rFonts w:ascii="Times New Roman" w:eastAsia="Cambria" w:hAnsi="Times New Roman"/>
          <w:lang w:val="es-ES_tradnl" w:eastAsia="zh-CN" w:bidi="ar"/>
        </w:rPr>
        <w:t xml:space="preserve">carne </w:t>
      </w:r>
      <w:r w:rsidRPr="00715F73">
        <w:rPr>
          <w:rFonts w:ascii="Times New Roman" w:eastAsia="Cambria" w:hAnsi="Times New Roman"/>
          <w:lang w:val="es-ES_tradnl" w:eastAsia="zh-CN" w:bidi="ar"/>
        </w:rPr>
        <w:t xml:space="preserve">de cerdo, entre </w:t>
      </w:r>
      <w:r>
        <w:rPr>
          <w:rFonts w:ascii="Times New Roman" w:eastAsia="Cambria" w:hAnsi="Times New Roman"/>
          <w:lang w:val="es-ES_tradnl" w:eastAsia="zh-CN" w:bidi="ar"/>
        </w:rPr>
        <w:t>rubros de la canasta básica alimenticia</w:t>
      </w:r>
      <w:r w:rsidRPr="00715F73">
        <w:rPr>
          <w:rFonts w:ascii="Times New Roman" w:eastAsia="Cambria" w:hAnsi="Times New Roman"/>
          <w:lang w:val="es-ES_tradnl" w:eastAsia="zh-CN" w:bidi="ar"/>
        </w:rPr>
        <w:t xml:space="preserve">. </w:t>
      </w:r>
    </w:p>
    <w:p w:rsidR="001119A0" w:rsidRDefault="001119A0" w:rsidP="001119A0">
      <w:pPr>
        <w:spacing w:after="0" w:line="480" w:lineRule="auto"/>
        <w:ind w:firstLine="851"/>
        <w:jc w:val="both"/>
        <w:rPr>
          <w:rFonts w:ascii="Times New Roman" w:eastAsia="Cambria" w:hAnsi="Times New Roman"/>
          <w:lang w:val="es-ES_tradnl" w:eastAsia="zh-CN" w:bidi="ar"/>
        </w:rPr>
      </w:pPr>
    </w:p>
    <w:p w:rsidR="001119A0" w:rsidRDefault="001119A0" w:rsidP="001119A0">
      <w:pPr>
        <w:spacing w:after="0" w:line="480" w:lineRule="auto"/>
        <w:ind w:firstLine="708"/>
        <w:jc w:val="both"/>
        <w:rPr>
          <w:rFonts w:ascii="Times New Roman" w:eastAsia="Cambria" w:hAnsi="Times New Roman"/>
          <w:lang w:val="es-ES_tradnl" w:eastAsia="zh-CN" w:bidi="ar"/>
        </w:rPr>
      </w:pPr>
      <w:r>
        <w:rPr>
          <w:rFonts w:ascii="Times New Roman" w:eastAsia="Cambria" w:hAnsi="Times New Roman"/>
          <w:lang w:val="es-ES_tradnl" w:eastAsia="zh-CN" w:bidi="ar"/>
        </w:rPr>
        <w:lastRenderedPageBreak/>
        <w:t>L</w:t>
      </w:r>
      <w:r w:rsidRPr="00715F73">
        <w:rPr>
          <w:rFonts w:ascii="Times New Roman" w:eastAsia="Cambria" w:hAnsi="Times New Roman"/>
          <w:lang w:val="es-ES_tradnl" w:eastAsia="zh-CN" w:bidi="ar"/>
        </w:rPr>
        <w:t xml:space="preserve">a distribución de material de siembra </w:t>
      </w:r>
      <w:r>
        <w:rPr>
          <w:rFonts w:ascii="Times New Roman" w:eastAsia="Cambria" w:hAnsi="Times New Roman"/>
          <w:lang w:val="es-ES_tradnl" w:eastAsia="zh-CN" w:bidi="ar"/>
        </w:rPr>
        <w:t xml:space="preserve">beneficio </w:t>
      </w:r>
      <w:r w:rsidRPr="00715F73">
        <w:rPr>
          <w:rFonts w:ascii="Times New Roman" w:eastAsia="Cambria" w:hAnsi="Times New Roman"/>
          <w:lang w:val="es-ES_tradnl" w:eastAsia="zh-CN" w:bidi="ar"/>
        </w:rPr>
        <w:t xml:space="preserve">933,020 </w:t>
      </w:r>
      <w:r>
        <w:rPr>
          <w:rFonts w:ascii="Times New Roman" w:eastAsia="Cambria" w:hAnsi="Times New Roman"/>
          <w:lang w:val="es-ES_tradnl" w:eastAsia="zh-CN" w:bidi="ar"/>
        </w:rPr>
        <w:t xml:space="preserve">tareas </w:t>
      </w:r>
      <w:r>
        <w:rPr>
          <w:rFonts w:ascii="Times New Roman" w:eastAsia="Cambria" w:hAnsi="Times New Roman"/>
          <w:lang w:eastAsia="zh-CN" w:bidi="ar"/>
        </w:rPr>
        <w:t xml:space="preserve">de distintos rubros </w:t>
      </w:r>
      <w:r w:rsidRPr="00715F73">
        <w:rPr>
          <w:rFonts w:ascii="Times New Roman" w:eastAsia="Cambria" w:hAnsi="Times New Roman"/>
          <w:lang w:val="es-ES_tradnl" w:eastAsia="zh-CN" w:bidi="ar"/>
        </w:rPr>
        <w:t xml:space="preserve">y </w:t>
      </w:r>
      <w:r>
        <w:rPr>
          <w:rFonts w:ascii="Times New Roman" w:eastAsia="Cambria" w:hAnsi="Times New Roman"/>
          <w:lang w:val="es-ES_tradnl" w:eastAsia="zh-CN" w:bidi="ar"/>
        </w:rPr>
        <w:t xml:space="preserve">unas </w:t>
      </w:r>
      <w:r w:rsidRPr="00715F73">
        <w:rPr>
          <w:rFonts w:ascii="Times New Roman" w:eastAsia="Cambria" w:hAnsi="Times New Roman"/>
          <w:lang w:val="es-ES_tradnl" w:eastAsia="zh-CN" w:bidi="ar"/>
        </w:rPr>
        <w:t>1,421,120 tareas beneficiada</w:t>
      </w:r>
      <w:r>
        <w:rPr>
          <w:rFonts w:ascii="Times New Roman" w:eastAsia="Cambria" w:hAnsi="Times New Roman"/>
          <w:lang w:val="es-ES_tradnl" w:eastAsia="zh-CN" w:bidi="ar"/>
        </w:rPr>
        <w:t xml:space="preserve">s de la distribución de insumos a nivel nacional, del mismo </w:t>
      </w:r>
      <w:r w:rsidRPr="00715F73">
        <w:rPr>
          <w:rFonts w:ascii="Times New Roman" w:eastAsia="Cambria" w:hAnsi="Times New Roman"/>
          <w:lang w:val="es-ES_tradnl" w:eastAsia="zh-CN" w:bidi="ar"/>
        </w:rPr>
        <w:t xml:space="preserve">se produjeron 1,229,397 de explantes </w:t>
      </w:r>
      <w:r>
        <w:rPr>
          <w:rFonts w:ascii="Times New Roman" w:eastAsia="Cambria" w:hAnsi="Times New Roman"/>
          <w:lang w:val="es-ES_tradnl" w:eastAsia="zh-CN" w:bidi="ar"/>
        </w:rPr>
        <w:t>de alto valor genético vegetal</w:t>
      </w:r>
      <w:r w:rsidRPr="00715F73">
        <w:rPr>
          <w:rFonts w:ascii="Times New Roman" w:eastAsia="Cambria" w:hAnsi="Times New Roman"/>
          <w:lang w:val="es-ES_tradnl" w:eastAsia="zh-CN" w:bidi="ar"/>
        </w:rPr>
        <w:t xml:space="preserve"> de</w:t>
      </w:r>
      <w:r>
        <w:rPr>
          <w:rFonts w:ascii="Times New Roman" w:eastAsia="Cambria" w:hAnsi="Times New Roman"/>
          <w:lang w:val="es-ES_tradnl" w:eastAsia="zh-CN" w:bidi="ar"/>
        </w:rPr>
        <w:t xml:space="preserve"> musáceas, raíces y tubérculos y </w:t>
      </w:r>
      <w:r w:rsidRPr="00715F73">
        <w:rPr>
          <w:rFonts w:ascii="Times New Roman" w:eastAsia="Cambria" w:hAnsi="Times New Roman"/>
          <w:lang w:val="es-ES_tradnl" w:eastAsia="zh-CN" w:bidi="ar"/>
        </w:rPr>
        <w:t>se adquirieron 90,000 quintales de semillas certificadas</w:t>
      </w:r>
      <w:r w:rsidRPr="00EB550B">
        <w:rPr>
          <w:rFonts w:ascii="Times New Roman" w:eastAsia="Cambria" w:hAnsi="Times New Roman"/>
          <w:lang w:val="es-ES_tradnl" w:eastAsia="zh-CN" w:bidi="ar"/>
        </w:rPr>
        <w:t xml:space="preserve"> </w:t>
      </w:r>
      <w:r>
        <w:rPr>
          <w:rFonts w:ascii="Times New Roman" w:eastAsia="Cambria" w:hAnsi="Times New Roman"/>
          <w:lang w:val="es-ES_tradnl" w:eastAsia="zh-CN" w:bidi="ar"/>
        </w:rPr>
        <w:t xml:space="preserve">de las </w:t>
      </w:r>
      <w:r w:rsidRPr="00715F73">
        <w:rPr>
          <w:rFonts w:ascii="Times New Roman" w:eastAsia="Cambria" w:hAnsi="Times New Roman"/>
          <w:lang w:val="es-ES_tradnl" w:eastAsia="zh-CN" w:bidi="ar"/>
        </w:rPr>
        <w:t>variedad</w:t>
      </w:r>
      <w:r>
        <w:rPr>
          <w:rFonts w:ascii="Times New Roman" w:eastAsia="Cambria" w:hAnsi="Times New Roman"/>
          <w:lang w:val="es-ES_tradnl" w:eastAsia="zh-CN" w:bidi="ar"/>
        </w:rPr>
        <w:t>es</w:t>
      </w:r>
      <w:r w:rsidRPr="00715F73">
        <w:rPr>
          <w:rFonts w:ascii="Times New Roman" w:eastAsia="Cambria" w:hAnsi="Times New Roman"/>
          <w:lang w:val="es-ES_tradnl" w:eastAsia="zh-CN" w:bidi="ar"/>
        </w:rPr>
        <w:t xml:space="preserve"> de arroz Ámbar y Juma-67, </w:t>
      </w:r>
      <w:r>
        <w:rPr>
          <w:rFonts w:ascii="Times New Roman" w:eastAsia="Cambria" w:hAnsi="Times New Roman"/>
          <w:lang w:val="es-ES_tradnl" w:eastAsia="zh-CN" w:bidi="ar"/>
        </w:rPr>
        <w:t>s</w:t>
      </w:r>
      <w:r w:rsidRPr="00715F73">
        <w:rPr>
          <w:rFonts w:ascii="Times New Roman" w:eastAsia="Cambria" w:hAnsi="Times New Roman"/>
          <w:lang w:val="es-ES_tradnl" w:eastAsia="zh-CN" w:bidi="ar"/>
        </w:rPr>
        <w:t>uficiente para c</w:t>
      </w:r>
      <w:r>
        <w:rPr>
          <w:rFonts w:ascii="Times New Roman" w:eastAsia="Cambria" w:hAnsi="Times New Roman"/>
          <w:lang w:val="es-ES_tradnl" w:eastAsia="zh-CN" w:bidi="ar"/>
        </w:rPr>
        <w:t>ubrir 460,000 tareas de arroz.</w:t>
      </w:r>
    </w:p>
    <w:p w:rsidR="001119A0" w:rsidRPr="00715F73" w:rsidRDefault="001119A0" w:rsidP="001119A0">
      <w:pPr>
        <w:spacing w:after="0" w:line="480" w:lineRule="auto"/>
        <w:ind w:firstLine="708"/>
        <w:jc w:val="both"/>
        <w:rPr>
          <w:rFonts w:ascii="Times New Roman" w:eastAsia="Cambria" w:hAnsi="Times New Roman"/>
          <w:lang w:val="es-ES_tradnl" w:eastAsia="zh-CN" w:bidi="ar"/>
        </w:rPr>
      </w:pPr>
    </w:p>
    <w:p w:rsidR="001119A0" w:rsidRPr="00715F73" w:rsidRDefault="001119A0" w:rsidP="001119A0">
      <w:pPr>
        <w:spacing w:after="0" w:line="480" w:lineRule="auto"/>
        <w:ind w:firstLine="851"/>
        <w:jc w:val="both"/>
        <w:rPr>
          <w:rFonts w:ascii="Times New Roman" w:eastAsia="Cambria" w:hAnsi="Times New Roman"/>
          <w:lang w:val="es-ES_tradnl" w:eastAsia="zh-CN" w:bidi="ar"/>
        </w:rPr>
      </w:pPr>
      <w:r>
        <w:rPr>
          <w:rFonts w:ascii="Times New Roman" w:eastAsia="Cambria" w:hAnsi="Times New Roman"/>
          <w:lang w:val="es-ES_tradnl" w:eastAsia="zh-CN" w:bidi="ar"/>
        </w:rPr>
        <w:t xml:space="preserve">Los principales logros en materia de producción pecuaria, se destacan: la producción de pollo </w:t>
      </w:r>
      <w:r w:rsidRPr="00715F73">
        <w:rPr>
          <w:rFonts w:ascii="Times New Roman" w:eastAsia="Cambria" w:hAnsi="Times New Roman"/>
          <w:lang w:val="es-ES_tradnl" w:eastAsia="zh-CN" w:bidi="ar"/>
        </w:rPr>
        <w:t>alcanzó 215 millones de unidades, para un incremento del 3.90% respecto al año anterior,</w:t>
      </w:r>
      <w:r>
        <w:rPr>
          <w:rFonts w:ascii="Times New Roman" w:eastAsia="Cambria" w:hAnsi="Times New Roman"/>
          <w:lang w:val="es-ES_tradnl" w:eastAsia="zh-CN" w:bidi="ar"/>
        </w:rPr>
        <w:t xml:space="preserve"> m</w:t>
      </w:r>
      <w:r w:rsidRPr="00715F73">
        <w:rPr>
          <w:rFonts w:ascii="Times New Roman" w:eastAsia="Cambria" w:hAnsi="Times New Roman"/>
          <w:lang w:val="es-ES_tradnl" w:eastAsia="zh-CN" w:bidi="ar"/>
        </w:rPr>
        <w:t xml:space="preserve">ientras que la producción de huevos registró un crecimiento de 11.37%, </w:t>
      </w:r>
      <w:r>
        <w:rPr>
          <w:rFonts w:ascii="Times New Roman" w:eastAsia="Cambria" w:hAnsi="Times New Roman"/>
          <w:lang w:val="es-ES_tradnl" w:eastAsia="zh-CN" w:bidi="ar"/>
        </w:rPr>
        <w:t>alcanzando un volumen de</w:t>
      </w:r>
      <w:r w:rsidRPr="00715F73">
        <w:rPr>
          <w:rFonts w:ascii="Times New Roman" w:eastAsia="Cambria" w:hAnsi="Times New Roman"/>
          <w:lang w:val="es-ES_tradnl" w:eastAsia="zh-CN" w:bidi="ar"/>
        </w:rPr>
        <w:t xml:space="preserve"> 2,077 millones de unidades en 2018. </w:t>
      </w:r>
    </w:p>
    <w:p w:rsidR="001119A0" w:rsidRPr="00715F73" w:rsidRDefault="001119A0" w:rsidP="001119A0">
      <w:pPr>
        <w:spacing w:after="0" w:line="480" w:lineRule="auto"/>
        <w:ind w:firstLine="851"/>
        <w:jc w:val="both"/>
        <w:rPr>
          <w:rFonts w:ascii="Times New Roman" w:eastAsia="Cambria" w:hAnsi="Times New Roman"/>
          <w:lang w:val="es-ES_tradnl" w:eastAsia="zh-CN" w:bidi="ar"/>
        </w:rPr>
      </w:pPr>
    </w:p>
    <w:p w:rsidR="001119A0" w:rsidRDefault="001119A0" w:rsidP="001119A0">
      <w:pPr>
        <w:spacing w:after="0" w:line="480" w:lineRule="auto"/>
        <w:ind w:firstLine="851"/>
        <w:jc w:val="both"/>
        <w:rPr>
          <w:rFonts w:ascii="Times New Roman" w:eastAsia="Cambria" w:hAnsi="Times New Roman"/>
          <w:lang w:val="es-ES_tradnl" w:eastAsia="zh-CN" w:bidi="ar"/>
        </w:rPr>
      </w:pPr>
      <w:r>
        <w:rPr>
          <w:rFonts w:ascii="Times New Roman" w:hAnsi="Times New Roman"/>
        </w:rPr>
        <w:t>Se estableció un</w:t>
      </w:r>
      <w:r w:rsidRPr="00715F73">
        <w:rPr>
          <w:rFonts w:ascii="Times New Roman" w:hAnsi="Times New Roman"/>
        </w:rPr>
        <w:t xml:space="preserve"> Fondo de RD$100 millones</w:t>
      </w:r>
      <w:r>
        <w:rPr>
          <w:rFonts w:ascii="Times New Roman" w:hAnsi="Times New Roman"/>
        </w:rPr>
        <w:t xml:space="preserve"> para Apoyo a la Sanidad Animal, </w:t>
      </w:r>
      <w:r w:rsidRPr="00715F73">
        <w:rPr>
          <w:rFonts w:ascii="Times New Roman" w:hAnsi="Times New Roman"/>
        </w:rPr>
        <w:t xml:space="preserve">la Ganadería de Leche y Carne, de </w:t>
      </w:r>
      <w:r>
        <w:rPr>
          <w:rFonts w:ascii="Times New Roman" w:hAnsi="Times New Roman"/>
        </w:rPr>
        <w:t xml:space="preserve">los cuales se dispuso un monto ascendete </w:t>
      </w:r>
      <w:r w:rsidRPr="00715F73">
        <w:rPr>
          <w:rFonts w:ascii="Times New Roman" w:hAnsi="Times New Roman"/>
        </w:rPr>
        <w:t xml:space="preserve">RD$13 millones para la compra, en el exterior, de las vacunas necesarias para ampliar </w:t>
      </w:r>
      <w:r>
        <w:rPr>
          <w:rFonts w:ascii="Times New Roman" w:hAnsi="Times New Roman"/>
        </w:rPr>
        <w:t xml:space="preserve">y fortalecer </w:t>
      </w:r>
      <w:r>
        <w:rPr>
          <w:rFonts w:ascii="Times New Roman" w:eastAsia="Cambria" w:hAnsi="Times New Roman"/>
          <w:lang w:val="es-ES_tradnl" w:eastAsia="zh-CN" w:bidi="ar"/>
        </w:rPr>
        <w:t xml:space="preserve">programa </w:t>
      </w:r>
      <w:r w:rsidRPr="00715F73">
        <w:rPr>
          <w:rFonts w:ascii="Times New Roman" w:eastAsia="Cambria" w:hAnsi="Times New Roman"/>
          <w:lang w:val="es-ES_tradnl" w:eastAsia="zh-CN" w:bidi="ar"/>
        </w:rPr>
        <w:t>de prevención, control y erradicac</w:t>
      </w:r>
      <w:r>
        <w:rPr>
          <w:rFonts w:ascii="Times New Roman" w:eastAsia="Cambria" w:hAnsi="Times New Roman"/>
          <w:lang w:val="es-ES_tradnl" w:eastAsia="zh-CN" w:bidi="ar"/>
        </w:rPr>
        <w:t>ión de enfermedades en animales</w:t>
      </w:r>
      <w:r>
        <w:rPr>
          <w:rFonts w:ascii="Times New Roman" w:hAnsi="Times New Roman"/>
        </w:rPr>
        <w:t xml:space="preserve"> </w:t>
      </w:r>
      <w:r w:rsidRPr="00715F73">
        <w:rPr>
          <w:rFonts w:ascii="Times New Roman" w:eastAsia="Cambria" w:hAnsi="Times New Roman"/>
          <w:lang w:val="es-ES_tradnl" w:eastAsia="zh-CN" w:bidi="ar"/>
        </w:rPr>
        <w:t xml:space="preserve">a través </w:t>
      </w:r>
      <w:r>
        <w:rPr>
          <w:rFonts w:ascii="Times New Roman" w:eastAsia="Cambria" w:hAnsi="Times New Roman"/>
          <w:lang w:val="es-ES_tradnl" w:eastAsia="zh-CN" w:bidi="ar"/>
        </w:rPr>
        <w:t xml:space="preserve">del cual </w:t>
      </w:r>
      <w:r w:rsidRPr="00715F73">
        <w:rPr>
          <w:rFonts w:ascii="Times New Roman" w:eastAsia="Cambria" w:hAnsi="Times New Roman"/>
          <w:lang w:val="es-ES_tradnl" w:eastAsia="zh-CN" w:bidi="ar"/>
        </w:rPr>
        <w:t>se han vacunado 83,656 bovinos contra brucelosis y 315,624 bovinos contra tuberculosis, logrando sanear un total de 7,131 fincas contra brucelosis y 6,034 fincas contra</w:t>
      </w:r>
      <w:r>
        <w:rPr>
          <w:rFonts w:ascii="Times New Roman" w:eastAsia="Cambria" w:hAnsi="Times New Roman"/>
          <w:lang w:val="es-ES_tradnl" w:eastAsia="zh-CN" w:bidi="ar"/>
        </w:rPr>
        <w:t xml:space="preserve"> tuberculosis, respectivamente. </w:t>
      </w:r>
    </w:p>
    <w:p w:rsidR="001119A0" w:rsidRDefault="001119A0" w:rsidP="001119A0">
      <w:pPr>
        <w:spacing w:after="0" w:line="480" w:lineRule="auto"/>
        <w:ind w:firstLine="851"/>
        <w:jc w:val="both"/>
        <w:rPr>
          <w:rFonts w:ascii="Times New Roman" w:eastAsia="Cambria" w:hAnsi="Times New Roman"/>
          <w:lang w:val="es-ES_tradnl" w:eastAsia="zh-CN" w:bidi="ar"/>
        </w:rPr>
      </w:pPr>
    </w:p>
    <w:p w:rsidR="001119A0" w:rsidRPr="000D34E2" w:rsidRDefault="001119A0" w:rsidP="001119A0">
      <w:pPr>
        <w:spacing w:after="0" w:line="480" w:lineRule="auto"/>
        <w:ind w:firstLine="851"/>
        <w:jc w:val="both"/>
        <w:rPr>
          <w:rFonts w:ascii="Times New Roman" w:hAnsi="Times New Roman"/>
        </w:rPr>
      </w:pPr>
      <w:r w:rsidRPr="00715F73">
        <w:rPr>
          <w:rFonts w:ascii="Times New Roman" w:eastAsia="Cambria" w:hAnsi="Times New Roman"/>
          <w:lang w:val="es-ES_tradnl" w:eastAsia="zh-CN" w:bidi="ar"/>
        </w:rPr>
        <w:t>Adicionalmente se logró trazar y sanear 10</w:t>
      </w:r>
      <w:r>
        <w:rPr>
          <w:rFonts w:ascii="Times New Roman" w:eastAsia="Cambria" w:hAnsi="Times New Roman"/>
          <w:lang w:val="es-ES_tradnl" w:eastAsia="zh-CN" w:bidi="ar"/>
        </w:rPr>
        <w:t>2,767 bovinos, s</w:t>
      </w:r>
      <w:r w:rsidRPr="00715F73">
        <w:rPr>
          <w:rFonts w:ascii="Times New Roman" w:eastAsia="Cambria" w:hAnsi="Times New Roman"/>
          <w:lang w:val="es-ES_tradnl" w:eastAsia="zh-CN" w:bidi="ar"/>
        </w:rPr>
        <w:t>e vacunaron unos 493,140 cerdos para la prevención y control de la Peste Porcina Clásica y 220,511 aves vacunadas para la prevención y con</w:t>
      </w:r>
      <w:r>
        <w:rPr>
          <w:rFonts w:ascii="Times New Roman" w:eastAsia="Cambria" w:hAnsi="Times New Roman"/>
          <w:lang w:val="es-ES_tradnl" w:eastAsia="zh-CN" w:bidi="ar"/>
        </w:rPr>
        <w:t xml:space="preserve">trol de la enfermedad Newcastle. Adicionalmente se han fortalecido la calidad genética del ganado bovino mediante la reproducción animal de </w:t>
      </w:r>
      <w:r w:rsidRPr="00715F73">
        <w:rPr>
          <w:rFonts w:ascii="Times New Roman" w:eastAsia="Cambria" w:hAnsi="Times New Roman"/>
          <w:lang w:val="es-ES_tradnl" w:eastAsia="zh-CN" w:bidi="ar"/>
        </w:rPr>
        <w:t>446 embriones</w:t>
      </w:r>
      <w:r>
        <w:rPr>
          <w:rFonts w:ascii="Times New Roman" w:eastAsia="Cambria" w:hAnsi="Times New Roman"/>
          <w:lang w:val="es-ES_tradnl" w:eastAsia="zh-CN" w:bidi="ar"/>
        </w:rPr>
        <w:t>.</w:t>
      </w:r>
    </w:p>
    <w:p w:rsidR="001119A0" w:rsidRPr="00715F73" w:rsidRDefault="001119A0" w:rsidP="001119A0">
      <w:pPr>
        <w:spacing w:after="0" w:line="480" w:lineRule="auto"/>
        <w:ind w:firstLine="851"/>
        <w:jc w:val="both"/>
        <w:rPr>
          <w:rFonts w:ascii="Times New Roman" w:eastAsia="Cambria" w:hAnsi="Times New Roman"/>
          <w:lang w:val="es-ES_tradnl" w:eastAsia="zh-CN" w:bidi="ar"/>
        </w:rPr>
      </w:pPr>
      <w:r w:rsidRPr="00715F73">
        <w:rPr>
          <w:rFonts w:ascii="Times New Roman" w:eastAsia="Cambria" w:hAnsi="Times New Roman"/>
          <w:lang w:val="es-ES_tradnl" w:eastAsia="zh-CN" w:bidi="ar"/>
        </w:rPr>
        <w:lastRenderedPageBreak/>
        <w:t>Para avanzar en la transformación agropecuaria, se prepararon para la siembra 804,107 tareas</w:t>
      </w:r>
      <w:r>
        <w:rPr>
          <w:rFonts w:ascii="Times New Roman" w:eastAsia="Cambria" w:hAnsi="Times New Roman"/>
          <w:lang w:val="es-ES_tradnl" w:eastAsia="zh-CN" w:bidi="ar"/>
        </w:rPr>
        <w:t xml:space="preserve"> con cruce y rastra, adicionalmente, unas</w:t>
      </w:r>
      <w:r w:rsidRPr="00715F73">
        <w:rPr>
          <w:rFonts w:ascii="Times New Roman" w:eastAsia="Cambria" w:hAnsi="Times New Roman"/>
          <w:lang w:val="es-ES_tradnl" w:eastAsia="zh-CN" w:bidi="ar"/>
        </w:rPr>
        <w:t xml:space="preserve"> </w:t>
      </w:r>
      <w:r w:rsidR="00E93F44">
        <w:rPr>
          <w:rFonts w:ascii="Times New Roman" w:eastAsia="Cambria" w:hAnsi="Times New Roman"/>
          <w:lang w:val="es-ES_tradnl" w:eastAsia="zh-CN" w:bidi="ar"/>
        </w:rPr>
        <w:t>9,251</w:t>
      </w:r>
      <w:r w:rsidRPr="00715F73">
        <w:rPr>
          <w:rFonts w:ascii="Times New Roman" w:eastAsia="Cambria" w:hAnsi="Times New Roman"/>
          <w:lang w:val="es-ES_tradnl" w:eastAsia="zh-CN" w:bidi="ar"/>
        </w:rPr>
        <w:t xml:space="preserve"> fueron niveladas con tecnología de precisión, mejorando la productividad, reduciendo los costos de operación de riego, además de contribuir con la eficientización y uso del agua en más de 80%.</w:t>
      </w:r>
    </w:p>
    <w:p w:rsidR="001119A0" w:rsidRPr="00715F73" w:rsidRDefault="001119A0" w:rsidP="001119A0">
      <w:pPr>
        <w:spacing w:after="0" w:line="480" w:lineRule="auto"/>
        <w:ind w:firstLine="851"/>
        <w:jc w:val="both"/>
        <w:rPr>
          <w:rFonts w:ascii="Times New Roman" w:eastAsia="Cambria" w:hAnsi="Times New Roman"/>
          <w:lang w:val="es-ES_tradnl" w:eastAsia="zh-CN" w:bidi="ar"/>
        </w:rPr>
      </w:pPr>
    </w:p>
    <w:p w:rsidR="001119A0" w:rsidRPr="00715F73" w:rsidRDefault="001119A0" w:rsidP="001119A0">
      <w:pPr>
        <w:spacing w:after="0" w:line="480" w:lineRule="auto"/>
        <w:ind w:firstLine="708"/>
        <w:jc w:val="both"/>
        <w:rPr>
          <w:rFonts w:ascii="Times New Roman" w:eastAsia="Cambria" w:hAnsi="Times New Roman"/>
          <w:lang w:val="es-ES_tradnl" w:eastAsia="zh-CN" w:bidi="ar"/>
        </w:rPr>
      </w:pPr>
      <w:r w:rsidRPr="00715F73">
        <w:rPr>
          <w:rFonts w:ascii="Times New Roman" w:eastAsia="Cambria" w:hAnsi="Times New Roman"/>
          <w:lang w:val="es-ES_tradnl" w:eastAsia="zh-CN" w:bidi="ar"/>
        </w:rPr>
        <w:t>Respecto a infraestructuras rurales, se han int</w:t>
      </w:r>
      <w:r>
        <w:rPr>
          <w:rFonts w:ascii="Times New Roman" w:eastAsia="Cambria" w:hAnsi="Times New Roman"/>
          <w:lang w:val="es-ES_tradnl" w:eastAsia="zh-CN" w:bidi="ar"/>
        </w:rPr>
        <w:t xml:space="preserve">ervenido un total de 1,354.81 </w:t>
      </w:r>
      <w:r w:rsidRPr="00715F73">
        <w:rPr>
          <w:rFonts w:ascii="Times New Roman" w:eastAsia="Cambria" w:hAnsi="Times New Roman"/>
          <w:lang w:val="es-ES_tradnl" w:eastAsia="zh-CN" w:bidi="ar"/>
        </w:rPr>
        <w:t>kilómetros de caminos interparcelarios</w:t>
      </w:r>
      <w:r w:rsidR="0012065D">
        <w:rPr>
          <w:rFonts w:ascii="Times New Roman" w:eastAsia="Cambria" w:hAnsi="Times New Roman"/>
          <w:lang w:val="es-ES_tradnl" w:eastAsia="zh-CN" w:bidi="ar"/>
        </w:rPr>
        <w:t xml:space="preserve"> vía el Ministerio de Agricultura</w:t>
      </w:r>
      <w:r w:rsidRPr="00715F73">
        <w:rPr>
          <w:rFonts w:ascii="Times New Roman" w:eastAsia="Cambria" w:hAnsi="Times New Roman"/>
          <w:lang w:val="es-ES_tradnl" w:eastAsia="zh-CN" w:bidi="ar"/>
        </w:rPr>
        <w:t xml:space="preserve">; de los cuales 492.84 kilómetros fueron terminados, 449.35 están en ejecución y 412.62 en proceso de licitación para facilitar el transporte hacia y desde las fincas, especialmente para transportar las cosechas a los mercados </w:t>
      </w:r>
      <w:r w:rsidR="0012065D">
        <w:rPr>
          <w:rFonts w:ascii="Times New Roman" w:eastAsia="Cambria" w:hAnsi="Times New Roman"/>
          <w:lang w:val="es-ES_tradnl" w:eastAsia="zh-CN" w:bidi="ar"/>
        </w:rPr>
        <w:t>locales, adicionalmente se han construido 1,258.65 kms. de caminos vecinales en apoyo a la caficultura, realizados por el Instituto Dominicano del Café, INDOCAFÉ, para un total de 2,613.46 Kilómetros de caminos interparcelarios.</w:t>
      </w:r>
    </w:p>
    <w:p w:rsidR="001119A0" w:rsidRPr="00715F73" w:rsidRDefault="001119A0" w:rsidP="001119A0">
      <w:pPr>
        <w:spacing w:after="0" w:line="480" w:lineRule="auto"/>
        <w:ind w:firstLine="851"/>
        <w:jc w:val="both"/>
        <w:rPr>
          <w:rFonts w:ascii="Times New Roman" w:eastAsia="Cambria" w:hAnsi="Times New Roman"/>
          <w:lang w:val="es-ES_tradnl" w:eastAsia="zh-CN" w:bidi="ar"/>
        </w:rPr>
      </w:pPr>
    </w:p>
    <w:p w:rsidR="001119A0" w:rsidRPr="00715F73" w:rsidRDefault="001119A0" w:rsidP="001119A0">
      <w:pPr>
        <w:spacing w:after="0" w:line="480" w:lineRule="auto"/>
        <w:ind w:firstLine="851"/>
        <w:jc w:val="both"/>
        <w:rPr>
          <w:rFonts w:ascii="Times New Roman" w:eastAsia="Cambria" w:hAnsi="Times New Roman"/>
          <w:lang w:val="es-ES_tradnl" w:eastAsia="zh-CN" w:bidi="ar"/>
        </w:rPr>
      </w:pPr>
      <w:r w:rsidRPr="00715F73">
        <w:rPr>
          <w:rFonts w:ascii="Times New Roman" w:eastAsia="Cambria" w:hAnsi="Times New Roman"/>
          <w:lang w:val="es-ES_tradnl" w:eastAsia="zh-CN" w:bidi="ar"/>
        </w:rPr>
        <w:t>E</w:t>
      </w:r>
      <w:r>
        <w:rPr>
          <w:rFonts w:ascii="Times New Roman" w:eastAsia="Cambria" w:hAnsi="Times New Roman"/>
          <w:lang w:val="es-ES_tradnl" w:eastAsia="zh-CN" w:bidi="ar"/>
        </w:rPr>
        <w:t>n materia de sanidad e inocuidad alimentaria, se</w:t>
      </w:r>
      <w:r w:rsidRPr="00715F73">
        <w:rPr>
          <w:rFonts w:ascii="Times New Roman" w:eastAsia="Cambria" w:hAnsi="Times New Roman"/>
          <w:lang w:val="es-ES_tradnl" w:eastAsia="zh-CN" w:bidi="ar"/>
        </w:rPr>
        <w:t xml:space="preserve"> logró reducir las notificaciones por presencia de plagas en productos de origen dominicano en puertos de entrada a los Estados Unidos en un 8%, al pasar de 518 en 2017 a 479 en 2018.</w:t>
      </w:r>
    </w:p>
    <w:p w:rsidR="001119A0" w:rsidRPr="00715F73" w:rsidRDefault="001119A0" w:rsidP="001119A0">
      <w:pPr>
        <w:spacing w:after="0" w:line="480" w:lineRule="auto"/>
        <w:ind w:firstLine="851"/>
        <w:jc w:val="both"/>
        <w:rPr>
          <w:rFonts w:ascii="Times New Roman" w:eastAsia="Cambria" w:hAnsi="Times New Roman"/>
          <w:lang w:val="es-ES_tradnl" w:eastAsia="zh-CN" w:bidi="ar"/>
        </w:rPr>
      </w:pPr>
    </w:p>
    <w:p w:rsidR="001119A0" w:rsidRPr="00715F73" w:rsidRDefault="001119A0" w:rsidP="001119A0">
      <w:pPr>
        <w:spacing w:after="0" w:line="480" w:lineRule="auto"/>
        <w:ind w:firstLine="851"/>
        <w:jc w:val="both"/>
        <w:rPr>
          <w:rFonts w:ascii="Times New Roman" w:eastAsia="Cambria" w:hAnsi="Times New Roman"/>
          <w:lang w:val="es-ES_tradnl" w:eastAsia="zh-CN" w:bidi="ar"/>
        </w:rPr>
      </w:pPr>
      <w:r w:rsidRPr="00715F73">
        <w:rPr>
          <w:rFonts w:ascii="Times New Roman" w:eastAsia="Cambria" w:hAnsi="Times New Roman"/>
          <w:lang w:val="es-ES_tradnl" w:eastAsia="zh-CN" w:bidi="ar"/>
        </w:rPr>
        <w:t xml:space="preserve">El Ministerio de Agricultura continuó intensificando un conjunto de acciones en apoyo a las </w:t>
      </w:r>
      <w:r>
        <w:rPr>
          <w:rFonts w:ascii="Times New Roman" w:eastAsia="Cambria" w:hAnsi="Times New Roman"/>
          <w:lang w:val="es-ES_tradnl" w:eastAsia="zh-CN" w:bidi="ar"/>
        </w:rPr>
        <w:t>agroexportaciones</w:t>
      </w:r>
      <w:r w:rsidRPr="00715F73">
        <w:rPr>
          <w:rFonts w:ascii="Times New Roman" w:eastAsia="Cambria" w:hAnsi="Times New Roman"/>
          <w:lang w:val="es-ES_tradnl" w:eastAsia="zh-CN" w:bidi="ar"/>
        </w:rPr>
        <w:t>. Durante el 2018 el valor de las exportaciones agropecuarias ascendió a US$2,217.47 millones, incentivando la exportación con el establecimiento del programa AGROEXPORTA con la selección de 10 rubros prior</w:t>
      </w:r>
      <w:r>
        <w:rPr>
          <w:rFonts w:ascii="Times New Roman" w:eastAsia="Cambria" w:hAnsi="Times New Roman"/>
          <w:lang w:val="es-ES_tradnl" w:eastAsia="zh-CN" w:bidi="ar"/>
        </w:rPr>
        <w:t xml:space="preserve">izados de vocación exportadora, por su parte </w:t>
      </w:r>
      <w:r w:rsidRPr="00715F73">
        <w:rPr>
          <w:rFonts w:ascii="Times New Roman" w:eastAsia="Cambria" w:hAnsi="Times New Roman"/>
          <w:lang w:val="es-ES_tradnl" w:eastAsia="zh-CN" w:bidi="ar"/>
        </w:rPr>
        <w:t xml:space="preserve">el proyecto La Cruz de Manzanillo recuperó la certificación </w:t>
      </w:r>
      <w:r w:rsidRPr="00715F73">
        <w:rPr>
          <w:rFonts w:ascii="Times New Roman" w:eastAsia="Cambria" w:hAnsi="Times New Roman"/>
          <w:lang w:val="es-ES_tradnl" w:eastAsia="zh-CN" w:bidi="ar"/>
        </w:rPr>
        <w:lastRenderedPageBreak/>
        <w:t>orgánica, lo que permitir</w:t>
      </w:r>
      <w:r>
        <w:rPr>
          <w:rFonts w:ascii="Times New Roman" w:eastAsia="Cambria" w:hAnsi="Times New Roman"/>
          <w:lang w:val="es-ES_tradnl" w:eastAsia="zh-CN" w:bidi="ar"/>
        </w:rPr>
        <w:t>á</w:t>
      </w:r>
      <w:r w:rsidRPr="00715F73">
        <w:rPr>
          <w:rFonts w:ascii="Times New Roman" w:eastAsia="Cambria" w:hAnsi="Times New Roman"/>
          <w:lang w:val="es-ES_tradnl" w:eastAsia="zh-CN" w:bidi="ar"/>
        </w:rPr>
        <w:t xml:space="preserve"> incorporar unas 13 </w:t>
      </w:r>
      <w:r>
        <w:rPr>
          <w:rFonts w:ascii="Times New Roman" w:eastAsia="Cambria" w:hAnsi="Times New Roman"/>
          <w:lang w:val="es-ES_tradnl" w:eastAsia="zh-CN" w:bidi="ar"/>
        </w:rPr>
        <w:t xml:space="preserve">mil toneladas adicionales de banano </w:t>
      </w:r>
      <w:r w:rsidRPr="00715F73">
        <w:rPr>
          <w:rFonts w:ascii="Times New Roman" w:eastAsia="Cambria" w:hAnsi="Times New Roman"/>
          <w:lang w:val="es-ES_tradnl" w:eastAsia="zh-CN" w:bidi="ar"/>
        </w:rPr>
        <w:t>al mercado internacional</w:t>
      </w:r>
      <w:r>
        <w:rPr>
          <w:rFonts w:ascii="Times New Roman" w:eastAsia="Cambria" w:hAnsi="Times New Roman"/>
          <w:lang w:val="es-ES_tradnl" w:eastAsia="zh-CN" w:bidi="ar"/>
        </w:rPr>
        <w:t>.</w:t>
      </w:r>
    </w:p>
    <w:p w:rsidR="001119A0" w:rsidRPr="00715F73" w:rsidRDefault="001119A0" w:rsidP="001119A0">
      <w:pPr>
        <w:spacing w:after="0" w:line="480" w:lineRule="auto"/>
        <w:jc w:val="both"/>
        <w:rPr>
          <w:rFonts w:ascii="Times New Roman" w:eastAsiaTheme="minorHAnsi" w:hAnsi="Times New Roman"/>
          <w:lang w:val="es-ES_tradnl" w:eastAsia="en-US"/>
        </w:rPr>
      </w:pPr>
    </w:p>
    <w:p w:rsidR="001119A0" w:rsidRDefault="001119A0" w:rsidP="001119A0">
      <w:pPr>
        <w:spacing w:after="0" w:line="480" w:lineRule="auto"/>
        <w:ind w:firstLine="851"/>
        <w:jc w:val="both"/>
        <w:rPr>
          <w:rFonts w:ascii="Times New Roman" w:eastAsia="Cambria" w:hAnsi="Times New Roman"/>
          <w:lang w:val="es-ES_tradnl" w:eastAsia="zh-CN" w:bidi="ar"/>
        </w:rPr>
      </w:pPr>
      <w:r w:rsidRPr="00715F73">
        <w:rPr>
          <w:rFonts w:ascii="Times New Roman" w:eastAsia="Cambria" w:hAnsi="Times New Roman"/>
          <w:lang w:val="es-ES_tradnl" w:eastAsia="zh-CN" w:bidi="ar"/>
        </w:rPr>
        <w:t>El programa de acceso a créditos, ha contribuido a dinamizar el crecimi</w:t>
      </w:r>
      <w:r>
        <w:rPr>
          <w:rFonts w:ascii="Times New Roman" w:eastAsia="Cambria" w:hAnsi="Times New Roman"/>
          <w:lang w:val="es-ES_tradnl" w:eastAsia="zh-CN" w:bidi="ar"/>
        </w:rPr>
        <w:t xml:space="preserve">ento de la producción nacional </w:t>
      </w:r>
      <w:r w:rsidRPr="00715F73">
        <w:rPr>
          <w:rFonts w:ascii="Times New Roman" w:eastAsia="Cambria" w:hAnsi="Times New Roman"/>
          <w:lang w:val="es-ES_tradnl" w:eastAsia="zh-CN" w:bidi="ar"/>
        </w:rPr>
        <w:t>durante el 2018</w:t>
      </w:r>
      <w:r>
        <w:rPr>
          <w:rFonts w:ascii="Times New Roman" w:eastAsia="Cambria" w:hAnsi="Times New Roman"/>
          <w:lang w:val="es-ES_tradnl" w:eastAsia="zh-CN" w:bidi="ar"/>
        </w:rPr>
        <w:t xml:space="preserve">, mediante el desembolso de RD$20,033.8 millones colocados a una tasa de interés activa de 8% anual, </w:t>
      </w:r>
      <w:r w:rsidRPr="00715F73">
        <w:rPr>
          <w:rFonts w:ascii="Times New Roman" w:eastAsia="Cambria" w:hAnsi="Times New Roman"/>
          <w:lang w:val="es-ES_tradnl" w:eastAsia="zh-CN" w:bidi="ar"/>
        </w:rPr>
        <w:t>permitiendo garantizar la siembra de 1.50 millones de tareas en beneficio de 2</w:t>
      </w:r>
      <w:r>
        <w:rPr>
          <w:rFonts w:ascii="Times New Roman" w:eastAsia="Cambria" w:hAnsi="Times New Roman"/>
          <w:lang w:val="es-ES_tradnl" w:eastAsia="zh-CN" w:bidi="ar"/>
        </w:rPr>
        <w:t>5,195 productores agropecuarios. C</w:t>
      </w:r>
      <w:r w:rsidRPr="00715F73">
        <w:rPr>
          <w:rFonts w:ascii="Times New Roman" w:eastAsia="Cambria" w:hAnsi="Times New Roman"/>
          <w:lang w:val="es-ES_tradnl" w:eastAsia="zh-CN" w:bidi="ar"/>
        </w:rPr>
        <w:t>on el mismo propósito se ha financiado un total de 55 proyectos productivos</w:t>
      </w:r>
      <w:r>
        <w:rPr>
          <w:rFonts w:ascii="Times New Roman" w:eastAsia="Cambria" w:hAnsi="Times New Roman"/>
          <w:lang w:val="es-ES_tradnl" w:eastAsia="zh-CN" w:bidi="ar"/>
        </w:rPr>
        <w:t xml:space="preserve"> a través del FEDA</w:t>
      </w:r>
      <w:r w:rsidRPr="00715F73">
        <w:rPr>
          <w:rFonts w:ascii="Times New Roman" w:eastAsia="Cambria" w:hAnsi="Times New Roman"/>
          <w:lang w:val="es-ES_tradnl" w:eastAsia="zh-CN" w:bidi="ar"/>
        </w:rPr>
        <w:t>, equivalentes a una inversión a</w:t>
      </w:r>
      <w:r>
        <w:rPr>
          <w:rFonts w:ascii="Times New Roman" w:eastAsia="Cambria" w:hAnsi="Times New Roman"/>
          <w:lang w:val="es-ES_tradnl" w:eastAsia="zh-CN" w:bidi="ar"/>
        </w:rPr>
        <w:t>scendente a RD$825.40 millones.</w:t>
      </w:r>
    </w:p>
    <w:p w:rsidR="001119A0" w:rsidRDefault="001119A0" w:rsidP="001119A0">
      <w:pPr>
        <w:spacing w:after="0" w:line="480" w:lineRule="auto"/>
        <w:ind w:firstLine="708"/>
        <w:jc w:val="both"/>
        <w:rPr>
          <w:rFonts w:ascii="Times New Roman" w:eastAsia="Cambria" w:hAnsi="Times New Roman"/>
          <w:lang w:val="es-ES_tradnl" w:eastAsia="zh-CN" w:bidi="ar"/>
        </w:rPr>
      </w:pPr>
    </w:p>
    <w:p w:rsidR="001119A0" w:rsidRPr="00715F73" w:rsidRDefault="001119A0" w:rsidP="001119A0">
      <w:pPr>
        <w:spacing w:after="0" w:line="480" w:lineRule="auto"/>
        <w:ind w:firstLine="708"/>
        <w:jc w:val="both"/>
        <w:rPr>
          <w:rFonts w:ascii="Times New Roman" w:eastAsia="Cambria" w:hAnsi="Times New Roman"/>
          <w:lang w:val="es-ES_tradnl" w:eastAsia="zh-CN" w:bidi="ar"/>
        </w:rPr>
      </w:pPr>
      <w:r w:rsidRPr="00715F73">
        <w:rPr>
          <w:rFonts w:ascii="Times New Roman" w:eastAsia="Cambria" w:hAnsi="Times New Roman"/>
          <w:lang w:val="es-ES_tradnl" w:eastAsia="zh-CN" w:bidi="ar"/>
        </w:rPr>
        <w:t>A través del Programa de Construcción Sistemas de Producción para la Reconversión Agrícola de San Juan de la Maguana, se ha incentivado el acceso a préstamos de mediano y largo plazo para la intr</w:t>
      </w:r>
      <w:r>
        <w:rPr>
          <w:rFonts w:ascii="Times New Roman" w:eastAsia="Cambria" w:hAnsi="Times New Roman"/>
          <w:lang w:val="es-ES_tradnl" w:eastAsia="zh-CN" w:bidi="ar"/>
        </w:rPr>
        <w:t>oducción de nuevas tecnologías, realizando desembolsos por</w:t>
      </w:r>
      <w:r w:rsidRPr="00715F73">
        <w:rPr>
          <w:rFonts w:ascii="Times New Roman" w:eastAsia="Cambria" w:hAnsi="Times New Roman"/>
          <w:lang w:val="es-ES_tradnl" w:eastAsia="zh-CN" w:bidi="ar"/>
        </w:rPr>
        <w:t xml:space="preserve"> RD$980 millones a una tasa de interés promedio de 6.7% anual, beneficiando </w:t>
      </w:r>
      <w:r>
        <w:rPr>
          <w:rFonts w:ascii="Times New Roman" w:eastAsia="Cambria" w:hAnsi="Times New Roman"/>
          <w:lang w:val="es-ES_tradnl" w:eastAsia="zh-CN" w:bidi="ar"/>
        </w:rPr>
        <w:t>a 181 productores.</w:t>
      </w:r>
    </w:p>
    <w:p w:rsidR="001119A0" w:rsidRPr="00715F73" w:rsidRDefault="001119A0" w:rsidP="001119A0">
      <w:pPr>
        <w:spacing w:after="0" w:line="480" w:lineRule="auto"/>
        <w:ind w:firstLine="851"/>
        <w:jc w:val="both"/>
        <w:rPr>
          <w:rFonts w:ascii="Times New Roman" w:hAnsi="Times New Roman"/>
          <w:lang w:val="es-ES_tradnl"/>
        </w:rPr>
      </w:pPr>
    </w:p>
    <w:p w:rsidR="001119A0" w:rsidRPr="00715F73" w:rsidRDefault="001119A0" w:rsidP="001119A0">
      <w:pPr>
        <w:spacing w:after="0" w:line="480" w:lineRule="auto"/>
        <w:ind w:firstLine="851"/>
        <w:jc w:val="both"/>
        <w:rPr>
          <w:rFonts w:ascii="Times New Roman" w:eastAsia="Cambria" w:hAnsi="Times New Roman"/>
          <w:lang w:val="es-ES_tradnl" w:eastAsia="zh-CN" w:bidi="ar"/>
        </w:rPr>
      </w:pPr>
      <w:r w:rsidRPr="00715F73">
        <w:rPr>
          <w:rFonts w:ascii="Times New Roman" w:eastAsia="Cambria" w:hAnsi="Times New Roman"/>
          <w:lang w:val="es-ES_tradnl" w:eastAsia="zh-CN" w:bidi="ar"/>
        </w:rPr>
        <w:t xml:space="preserve">En el marco del programa para fortalecimiento de la asociatividad de pequeños y medianos productores agropecuarios, se han incorporado un total de 184 cooperativas </w:t>
      </w:r>
      <w:r>
        <w:rPr>
          <w:rFonts w:ascii="Times New Roman" w:eastAsia="Cambria" w:hAnsi="Times New Roman"/>
          <w:lang w:val="es-ES_tradnl" w:eastAsia="zh-CN" w:bidi="ar"/>
        </w:rPr>
        <w:t>d</w:t>
      </w:r>
      <w:r w:rsidRPr="00715F73">
        <w:rPr>
          <w:rFonts w:ascii="Times New Roman" w:eastAsia="Cambria" w:hAnsi="Times New Roman"/>
          <w:lang w:val="es-ES_tradnl" w:eastAsia="zh-CN" w:bidi="ar"/>
        </w:rPr>
        <w:t>el mismo modo se incentivó a productores a insertarse en la actividad agropecuaria a través de la entrega de 9,906 títulos definitivos de propiedad a igual número de personas, con una superficie de 72,076.38 tareas de la Reforma Agraria.</w:t>
      </w:r>
    </w:p>
    <w:p w:rsidR="001119A0" w:rsidRPr="00715F73" w:rsidRDefault="001119A0" w:rsidP="001119A0">
      <w:pPr>
        <w:spacing w:after="0" w:line="480" w:lineRule="auto"/>
        <w:ind w:firstLine="851"/>
        <w:jc w:val="both"/>
        <w:rPr>
          <w:rFonts w:ascii="Times New Roman" w:hAnsi="Times New Roman"/>
          <w:lang w:val="es-ES_tradnl"/>
        </w:rPr>
      </w:pPr>
    </w:p>
    <w:p w:rsidR="001119A0" w:rsidRPr="00715F73" w:rsidRDefault="001119A0" w:rsidP="001119A0">
      <w:pPr>
        <w:spacing w:after="0" w:line="480" w:lineRule="auto"/>
        <w:ind w:firstLine="851"/>
        <w:jc w:val="both"/>
        <w:rPr>
          <w:rFonts w:ascii="Times New Roman" w:eastAsia="Cambria" w:hAnsi="Times New Roman"/>
          <w:lang w:val="es-ES_tradnl" w:eastAsia="zh-CN" w:bidi="ar"/>
        </w:rPr>
      </w:pPr>
      <w:r w:rsidRPr="00715F73">
        <w:rPr>
          <w:rFonts w:ascii="Times New Roman" w:hAnsi="Times New Roman"/>
          <w:lang w:val="es-ES_tradnl"/>
        </w:rPr>
        <w:t xml:space="preserve">Durante </w:t>
      </w:r>
      <w:r w:rsidRPr="00715F73">
        <w:rPr>
          <w:rFonts w:ascii="Times New Roman" w:eastAsia="Cambria" w:hAnsi="Times New Roman"/>
          <w:lang w:val="es-ES_tradnl" w:eastAsia="zh-CN" w:bidi="ar"/>
        </w:rPr>
        <w:t>el 2018, el Gobierno</w:t>
      </w:r>
      <w:r w:rsidRPr="00715F73">
        <w:rPr>
          <w:rFonts w:ascii="Times New Roman" w:hAnsi="Times New Roman"/>
          <w:lang w:val="es-ES_tradnl"/>
        </w:rPr>
        <w:t xml:space="preserve"> apoyo a los cultivos que componen la canasta básica alimenticia, aportando un monto ascendente a RD$11,670.4 millones para la adquisición de </w:t>
      </w:r>
      <w:r w:rsidRPr="00715F73">
        <w:rPr>
          <w:rFonts w:ascii="Times New Roman" w:eastAsia="Cambria" w:hAnsi="Times New Roman"/>
          <w:lang w:val="es-ES_tradnl" w:eastAsia="zh-CN" w:bidi="ar"/>
        </w:rPr>
        <w:lastRenderedPageBreak/>
        <w:t>20,604 pólizas de seguros agropecuarios para proteger una superficie de 1,406,730 tareas de los diferentes rubros de un subsidio del 50% al valor de la póliza del seguro agropecuario a nivel nacional.</w:t>
      </w:r>
    </w:p>
    <w:p w:rsidR="001119A0" w:rsidRDefault="001119A0" w:rsidP="001119A0">
      <w:pPr>
        <w:spacing w:after="0" w:line="480" w:lineRule="auto"/>
        <w:ind w:firstLine="851"/>
        <w:jc w:val="both"/>
        <w:rPr>
          <w:rFonts w:ascii="Times New Roman" w:eastAsia="Cambria" w:hAnsi="Times New Roman"/>
          <w:lang w:val="es-ES_tradnl" w:eastAsia="zh-CN" w:bidi="ar"/>
        </w:rPr>
      </w:pPr>
    </w:p>
    <w:p w:rsidR="001119A0" w:rsidRPr="00715F73" w:rsidRDefault="001119A0" w:rsidP="001119A0">
      <w:pPr>
        <w:spacing w:after="0" w:line="480" w:lineRule="auto"/>
        <w:ind w:firstLine="851"/>
        <w:jc w:val="both"/>
        <w:rPr>
          <w:rFonts w:ascii="Times New Roman" w:eastAsia="Cambria" w:hAnsi="Times New Roman"/>
          <w:lang w:val="es-ES_tradnl" w:eastAsia="zh-CN" w:bidi="ar"/>
        </w:rPr>
      </w:pPr>
      <w:r>
        <w:rPr>
          <w:rFonts w:ascii="Times New Roman" w:eastAsia="Cambria" w:hAnsi="Times New Roman"/>
          <w:lang w:val="es-ES_tradnl" w:eastAsia="zh-CN" w:bidi="ar"/>
        </w:rPr>
        <w:t>A través de los</w:t>
      </w:r>
      <w:r w:rsidRPr="00715F73">
        <w:rPr>
          <w:rFonts w:ascii="Times New Roman" w:eastAsia="Cambria" w:hAnsi="Times New Roman"/>
          <w:lang w:val="es-ES_tradnl" w:eastAsia="zh-CN" w:bidi="ar"/>
        </w:rPr>
        <w:t xml:space="preserve"> Proyectos de Desarrollo Agroforestal</w:t>
      </w:r>
      <w:r>
        <w:rPr>
          <w:rFonts w:ascii="Times New Roman" w:eastAsia="Cambria" w:hAnsi="Times New Roman"/>
          <w:lang w:val="es-ES_tradnl" w:eastAsia="zh-CN" w:bidi="ar"/>
        </w:rPr>
        <w:t xml:space="preserve">es ejecutados por la Presidencia, El Ministerio de Agricultura ha desarrollado la siembra de </w:t>
      </w:r>
      <w:r w:rsidR="00405D40">
        <w:rPr>
          <w:rFonts w:ascii="Times New Roman" w:eastAsia="Cambria" w:hAnsi="Times New Roman"/>
          <w:lang w:val="es-ES_tradnl" w:eastAsia="zh-CN" w:bidi="ar"/>
        </w:rPr>
        <w:t>24,145,299</w:t>
      </w:r>
      <w:r w:rsidRPr="00715F73">
        <w:rPr>
          <w:rFonts w:ascii="Times New Roman" w:eastAsia="Cambria" w:hAnsi="Times New Roman"/>
          <w:lang w:val="es-ES_tradnl" w:eastAsia="zh-CN" w:bidi="ar"/>
        </w:rPr>
        <w:t xml:space="preserve"> plantas de café, aguacate, cacao y guama</w:t>
      </w:r>
      <w:r>
        <w:rPr>
          <w:rFonts w:ascii="Times New Roman" w:eastAsia="Cambria" w:hAnsi="Times New Roman"/>
          <w:lang w:val="es-ES_tradnl" w:eastAsia="zh-CN" w:bidi="ar"/>
        </w:rPr>
        <w:t xml:space="preserve"> mediante el componente de siembra productiva bajo su responsabilidad</w:t>
      </w:r>
      <w:r w:rsidRPr="00715F73">
        <w:rPr>
          <w:rFonts w:ascii="Times New Roman" w:eastAsia="Cambria" w:hAnsi="Times New Roman"/>
          <w:lang w:val="es-ES_tradnl" w:eastAsia="zh-CN" w:bidi="ar"/>
        </w:rPr>
        <w:t xml:space="preserve">, interviniendo unas </w:t>
      </w:r>
      <w:r w:rsidR="00405D40">
        <w:rPr>
          <w:rFonts w:ascii="Times New Roman" w:eastAsia="Cambria" w:hAnsi="Times New Roman"/>
          <w:lang w:val="es-ES_tradnl" w:eastAsia="zh-CN" w:bidi="ar"/>
        </w:rPr>
        <w:t>143,081</w:t>
      </w:r>
      <w:r w:rsidRPr="00715F73">
        <w:rPr>
          <w:rFonts w:ascii="Times New Roman" w:eastAsia="Cambria" w:hAnsi="Times New Roman"/>
          <w:lang w:val="es-ES_tradnl" w:eastAsia="zh-CN" w:bidi="ar"/>
        </w:rPr>
        <w:t xml:space="preserve"> tareas, beneficiando directamente 7,9</w:t>
      </w:r>
      <w:r w:rsidR="00405D40">
        <w:rPr>
          <w:rFonts w:ascii="Times New Roman" w:eastAsia="Cambria" w:hAnsi="Times New Roman"/>
          <w:lang w:val="es-ES_tradnl" w:eastAsia="zh-CN" w:bidi="ar"/>
        </w:rPr>
        <w:t>7</w:t>
      </w:r>
      <w:r w:rsidRPr="00715F73">
        <w:rPr>
          <w:rFonts w:ascii="Times New Roman" w:eastAsia="Cambria" w:hAnsi="Times New Roman"/>
          <w:lang w:val="es-ES_tradnl" w:eastAsia="zh-CN" w:bidi="ar"/>
        </w:rPr>
        <w:t>0 pequeñ</w:t>
      </w:r>
      <w:r>
        <w:rPr>
          <w:rFonts w:ascii="Times New Roman" w:eastAsia="Cambria" w:hAnsi="Times New Roman"/>
          <w:lang w:val="es-ES_tradnl" w:eastAsia="zh-CN" w:bidi="ar"/>
        </w:rPr>
        <w:t xml:space="preserve">os productores que viven en </w:t>
      </w:r>
      <w:r w:rsidRPr="00715F73">
        <w:rPr>
          <w:rFonts w:ascii="Times New Roman" w:eastAsia="Cambria" w:hAnsi="Times New Roman"/>
          <w:lang w:val="es-ES_tradnl" w:eastAsia="zh-CN" w:bidi="ar"/>
        </w:rPr>
        <w:t>las principales cuencas hidrográficas del Sur del país.</w:t>
      </w:r>
    </w:p>
    <w:p w:rsidR="001119A0" w:rsidRPr="00715F73" w:rsidRDefault="001119A0" w:rsidP="001119A0">
      <w:pPr>
        <w:spacing w:after="0" w:line="480" w:lineRule="auto"/>
        <w:ind w:firstLine="851"/>
        <w:jc w:val="both"/>
        <w:rPr>
          <w:rFonts w:ascii="Times New Roman" w:eastAsia="Cambria" w:hAnsi="Times New Roman"/>
          <w:lang w:val="es-ES_tradnl" w:eastAsia="zh-CN" w:bidi="ar"/>
        </w:rPr>
      </w:pPr>
    </w:p>
    <w:p w:rsidR="001119A0" w:rsidRPr="00715F73" w:rsidRDefault="001119A0" w:rsidP="001119A0">
      <w:pPr>
        <w:spacing w:after="0" w:line="480" w:lineRule="auto"/>
        <w:ind w:firstLine="851"/>
        <w:jc w:val="both"/>
        <w:rPr>
          <w:rFonts w:ascii="Times New Roman" w:eastAsia="Cambria" w:hAnsi="Times New Roman"/>
          <w:lang w:val="es-ES_tradnl" w:eastAsia="zh-CN" w:bidi="ar"/>
        </w:rPr>
      </w:pPr>
      <w:r w:rsidRPr="000D34E2">
        <w:rPr>
          <w:rFonts w:ascii="Times New Roman" w:eastAsia="Cambria" w:hAnsi="Times New Roman"/>
          <w:lang w:val="es-ES_tradnl" w:eastAsia="zh-CN" w:bidi="ar"/>
        </w:rPr>
        <w:t>El Ministerio de Agricultura ha generado mejoras significativas en las condiciones laborales de personal técnico, profesional y afines del sector agropecuario estableciendo mejoras como la categorización de salarios, posiciones, nomina única, la contratación de 80 nuevos médicos veterinarios y la contratación de 50 agrónomos recién graduados con el objetivo de impulsar el relevo generacional de los profesionales agropecuarios.</w:t>
      </w:r>
    </w:p>
    <w:p w:rsidR="001119A0" w:rsidRPr="00715F73" w:rsidRDefault="001119A0" w:rsidP="001119A0">
      <w:pPr>
        <w:spacing w:after="0" w:line="480" w:lineRule="auto"/>
        <w:ind w:firstLine="851"/>
        <w:jc w:val="both"/>
        <w:rPr>
          <w:rFonts w:ascii="Times New Roman" w:eastAsia="Cambria" w:hAnsi="Times New Roman"/>
          <w:lang w:val="es-ES_tradnl" w:eastAsia="zh-CN" w:bidi="ar"/>
        </w:rPr>
      </w:pPr>
    </w:p>
    <w:p w:rsidR="001119A0" w:rsidRDefault="001119A0" w:rsidP="001119A0">
      <w:pPr>
        <w:spacing w:after="0" w:line="480" w:lineRule="auto"/>
        <w:ind w:firstLine="851"/>
        <w:jc w:val="both"/>
        <w:rPr>
          <w:rFonts w:ascii="Times New Roman" w:eastAsia="Cambria" w:hAnsi="Times New Roman"/>
          <w:lang w:val="es-ES_tradnl" w:eastAsia="zh-CN" w:bidi="ar"/>
        </w:rPr>
      </w:pPr>
      <w:r w:rsidRPr="00715F73">
        <w:rPr>
          <w:rFonts w:ascii="Times New Roman" w:eastAsia="Cambria" w:hAnsi="Times New Roman"/>
          <w:lang w:val="es-ES_tradnl" w:eastAsia="zh-CN" w:bidi="ar"/>
        </w:rPr>
        <w:t xml:space="preserve">El conjunto de políticas implementadas por el Presidente Danilo Medina Sánchez, han contribuido una vez más a garantizar </w:t>
      </w:r>
      <w:r>
        <w:rPr>
          <w:rFonts w:ascii="Times New Roman" w:eastAsia="Cambria" w:hAnsi="Times New Roman"/>
          <w:lang w:val="es-ES_tradnl" w:eastAsia="zh-CN" w:bidi="ar"/>
        </w:rPr>
        <w:t xml:space="preserve">más alimentos en la mesa del pueblo dominicano, </w:t>
      </w:r>
      <w:r w:rsidRPr="00715F73">
        <w:rPr>
          <w:rFonts w:ascii="Times New Roman" w:eastAsia="Cambria" w:hAnsi="Times New Roman"/>
          <w:lang w:val="es-ES_tradnl" w:eastAsia="zh-CN" w:bidi="ar"/>
        </w:rPr>
        <w:t>a mejorar las condiciones de vida de los hombres y mujeres d</w:t>
      </w:r>
      <w:r>
        <w:rPr>
          <w:rFonts w:ascii="Times New Roman" w:eastAsia="Cambria" w:hAnsi="Times New Roman"/>
          <w:lang w:val="es-ES_tradnl" w:eastAsia="zh-CN" w:bidi="ar"/>
        </w:rPr>
        <w:t>e las zonas rurales</w:t>
      </w:r>
      <w:r w:rsidRPr="00715F73">
        <w:rPr>
          <w:rFonts w:ascii="Times New Roman" w:eastAsia="Cambria" w:hAnsi="Times New Roman"/>
          <w:lang w:val="es-ES_tradnl" w:eastAsia="zh-CN" w:bidi="ar"/>
        </w:rPr>
        <w:t>.</w:t>
      </w:r>
    </w:p>
    <w:p w:rsidR="001119A0" w:rsidRPr="001C028F" w:rsidRDefault="001119A0" w:rsidP="001119A0">
      <w:pPr>
        <w:rPr>
          <w:lang w:val="es-ES_tradnl"/>
        </w:rPr>
      </w:pPr>
    </w:p>
    <w:p w:rsidR="00E848C5" w:rsidRDefault="00E848C5" w:rsidP="000724CE">
      <w:pPr>
        <w:spacing w:after="0" w:line="480" w:lineRule="auto"/>
        <w:ind w:firstLine="851"/>
        <w:jc w:val="both"/>
        <w:rPr>
          <w:rFonts w:ascii="Times New Roman" w:hAnsi="Times New Roman"/>
          <w:lang w:val="es-ES_tradnl"/>
        </w:rPr>
      </w:pPr>
      <w:r>
        <w:rPr>
          <w:rFonts w:ascii="Times New Roman" w:hAnsi="Times New Roman"/>
          <w:lang w:val="es-ES_tradnl"/>
        </w:rPr>
        <w:br w:type="page"/>
      </w:r>
    </w:p>
    <w:p w:rsidR="006E60BF" w:rsidRPr="00C353F5" w:rsidRDefault="004B5C88" w:rsidP="00C353F5">
      <w:pPr>
        <w:shd w:val="clear" w:color="auto" w:fill="FFFFFF"/>
        <w:spacing w:after="0" w:line="276" w:lineRule="auto"/>
        <w:jc w:val="both"/>
        <w:rPr>
          <w:rFonts w:ascii="Times New Roman" w:hAnsi="Times New Roman"/>
          <w:b/>
          <w:sz w:val="28"/>
          <w:szCs w:val="28"/>
        </w:rPr>
      </w:pPr>
      <w:r w:rsidRPr="00C353F5">
        <w:rPr>
          <w:rFonts w:ascii="Times New Roman" w:hAnsi="Times New Roman"/>
          <w:b/>
          <w:noProof/>
          <w:sz w:val="28"/>
          <w:szCs w:val="28"/>
          <w:lang w:eastAsia="es-DO"/>
        </w:rPr>
        <w:lastRenderedPageBreak/>
        <mc:AlternateContent>
          <mc:Choice Requires="wps">
            <w:drawing>
              <wp:anchor distT="36576" distB="36576" distL="36576" distR="36576" simplePos="0" relativeHeight="251650048" behindDoc="0" locked="0" layoutInCell="1" allowOverlap="1" wp14:anchorId="1BA8A40D" wp14:editId="2FAA5147">
                <wp:simplePos x="0" y="0"/>
                <wp:positionH relativeFrom="column">
                  <wp:posOffset>4342765</wp:posOffset>
                </wp:positionH>
                <wp:positionV relativeFrom="paragraph">
                  <wp:posOffset>6567805</wp:posOffset>
                </wp:positionV>
                <wp:extent cx="1371600" cy="685800"/>
                <wp:effectExtent l="0" t="0" r="0" b="0"/>
                <wp:wrapNone/>
                <wp:docPr id="136" name="Rectangl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E334A15" id="Rectangle 12" o:spid="_x0000_s1026" style="position:absolute;margin-left:341.95pt;margin-top:517.15pt;width:108pt;height:54pt;z-index:251650048;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" filled="f" fillcolor="black" stroked="f" strokecolor="white" strokeweight="0">
                <o:lock v:ext="edit" shapetype="t"/>
                <v:textbox inset="2.88pt,2.88pt,2.88pt,2.88pt"/>
              </v:rect>
            </w:pict>
          </mc:Fallback>
        </mc:AlternateContent>
      </w:r>
      <w:r w:rsidRPr="00C353F5">
        <w:rPr>
          <w:rFonts w:ascii="Times New Roman" w:hAnsi="Times New Roman"/>
          <w:b/>
          <w:noProof/>
          <w:sz w:val="28"/>
          <w:szCs w:val="28"/>
          <w:lang w:eastAsia="es-DO"/>
        </w:rPr>
        <mc:AlternateContent>
          <mc:Choice Requires="wps">
            <w:drawing>
              <wp:anchor distT="36576" distB="36576" distL="36576" distR="36576" simplePos="0" relativeHeight="251651072" behindDoc="0" locked="0" layoutInCell="1" allowOverlap="1" wp14:anchorId="33FCE05E" wp14:editId="07384C3F">
                <wp:simplePos x="0" y="0"/>
                <wp:positionH relativeFrom="column">
                  <wp:posOffset>4342765</wp:posOffset>
                </wp:positionH>
                <wp:positionV relativeFrom="paragraph">
                  <wp:posOffset>6567805</wp:posOffset>
                </wp:positionV>
                <wp:extent cx="1371600" cy="685800"/>
                <wp:effectExtent l="0" t="0" r="0" b="0"/>
                <wp:wrapNone/>
                <wp:docPr id="133" name="Rectangle 3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50A6739" id="Rectangle 31" o:spid="_x0000_s1026" style="position:absolute;margin-left:341.95pt;margin-top:517.15pt;width:108pt;height:54pt;z-index:251651072;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" filled="f" fillcolor="black" stroked="f" strokecolor="white" strokeweight="0">
                <o:lock v:ext="edit" shapetype="t"/>
                <v:textbox inset="2.88pt,2.88pt,2.88pt,2.88pt"/>
              </v:rect>
            </w:pict>
          </mc:Fallback>
        </mc:AlternateContent>
      </w:r>
      <w:r w:rsidRPr="00C353F5">
        <w:rPr>
          <w:rFonts w:ascii="Times New Roman" w:hAnsi="Times New Roman"/>
          <w:b/>
          <w:noProof/>
          <w:sz w:val="28"/>
          <w:szCs w:val="28"/>
          <w:lang w:eastAsia="es-DO"/>
        </w:rPr>
        <mc:AlternateContent>
          <mc:Choice Requires="wps">
            <w:drawing>
              <wp:anchor distT="36576" distB="36576" distL="36576" distR="36576" simplePos="0" relativeHeight="251652096" behindDoc="0" locked="0" layoutInCell="1" allowOverlap="1" wp14:anchorId="15D1B50D" wp14:editId="291B74FD">
                <wp:simplePos x="0" y="0"/>
                <wp:positionH relativeFrom="column">
                  <wp:posOffset>4342765</wp:posOffset>
                </wp:positionH>
                <wp:positionV relativeFrom="paragraph">
                  <wp:posOffset>6567805</wp:posOffset>
                </wp:positionV>
                <wp:extent cx="1371600" cy="685800"/>
                <wp:effectExtent l="0" t="0" r="0" b="0"/>
                <wp:wrapNone/>
                <wp:docPr id="132" name="Rectangle 4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E58A1A8" id="Rectangle 45" o:spid="_x0000_s1026" style="position:absolute;margin-left:341.95pt;margin-top:517.15pt;width:108pt;height:54pt;z-index:25165209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" filled="f" fillcolor="black" stroked="f" strokecolor="white" strokeweight="0">
                <o:lock v:ext="edit" shapetype="t"/>
                <v:textbox inset="2.88pt,2.88pt,2.88pt,2.88pt"/>
              </v:rect>
            </w:pict>
          </mc:Fallback>
        </mc:AlternateContent>
      </w:r>
      <w:r w:rsidRPr="00C353F5">
        <w:rPr>
          <w:rFonts w:ascii="Times New Roman" w:hAnsi="Times New Roman"/>
          <w:b/>
          <w:noProof/>
          <w:sz w:val="28"/>
          <w:szCs w:val="28"/>
          <w:lang w:eastAsia="es-DO"/>
        </w:rPr>
        <mc:AlternateContent>
          <mc:Choice Requires="wps">
            <w:drawing>
              <wp:anchor distT="36576" distB="36576" distL="36576" distR="36576" simplePos="0" relativeHeight="251653120" behindDoc="0" locked="0" layoutInCell="1" allowOverlap="1" wp14:anchorId="1D63C968" wp14:editId="183256CD">
                <wp:simplePos x="0" y="0"/>
                <wp:positionH relativeFrom="column">
                  <wp:posOffset>4342765</wp:posOffset>
                </wp:positionH>
                <wp:positionV relativeFrom="paragraph">
                  <wp:posOffset>6567805</wp:posOffset>
                </wp:positionV>
                <wp:extent cx="1371600" cy="685800"/>
                <wp:effectExtent l="0" t="0" r="0" b="0"/>
                <wp:wrapNone/>
                <wp:docPr id="131" name="Rectangle 59"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BAB5C82" id="Rectangle 59" o:spid="_x0000_s1026" style="position:absolute;margin-left:341.95pt;margin-top:517.15pt;width:108pt;height:54pt;z-index:251653120;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" filled="f" fillcolor="black" stroked="f" strokecolor="white" strokeweight="0">
                <o:lock v:ext="edit" shapetype="t"/>
                <v:textbox inset="2.88pt,2.88pt,2.88pt,2.88pt"/>
              </v:rect>
            </w:pict>
          </mc:Fallback>
        </mc:AlternateContent>
      </w:r>
      <w:r w:rsidRPr="00C353F5">
        <w:rPr>
          <w:rFonts w:ascii="Times New Roman" w:hAnsi="Times New Roman"/>
          <w:b/>
          <w:noProof/>
          <w:sz w:val="28"/>
          <w:szCs w:val="28"/>
          <w:lang w:eastAsia="es-DO"/>
        </w:rPr>
        <mc:AlternateContent>
          <mc:Choice Requires="wps">
            <w:drawing>
              <wp:anchor distT="36576" distB="36576" distL="36576" distR="36576" simplePos="0" relativeHeight="251654144" behindDoc="0" locked="0" layoutInCell="1" allowOverlap="1" wp14:anchorId="5E38BCE7" wp14:editId="41B3E03B">
                <wp:simplePos x="0" y="0"/>
                <wp:positionH relativeFrom="column">
                  <wp:posOffset>4342765</wp:posOffset>
                </wp:positionH>
                <wp:positionV relativeFrom="paragraph">
                  <wp:posOffset>6567805</wp:posOffset>
                </wp:positionV>
                <wp:extent cx="1371600" cy="685800"/>
                <wp:effectExtent l="0" t="0" r="0" b="0"/>
                <wp:wrapNone/>
                <wp:docPr id="129" name="Rectangle 73"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F36D4A2" id="Rectangle 73" o:spid="_x0000_s1026" style="position:absolute;margin-left:341.95pt;margin-top:517.15pt;width:108pt;height:54pt;z-index:251654144;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" filled="f" fillcolor="black" stroked="f" strokecolor="white" strokeweight="0">
                <o:lock v:ext="edit" shapetype="t"/>
                <v:textbox inset="2.88pt,2.88pt,2.88pt,2.88pt"/>
              </v:rect>
            </w:pict>
          </mc:Fallback>
        </mc:AlternateContent>
      </w:r>
      <w:r w:rsidRPr="00C353F5">
        <w:rPr>
          <w:rFonts w:ascii="Times New Roman" w:hAnsi="Times New Roman"/>
          <w:b/>
          <w:noProof/>
          <w:sz w:val="28"/>
          <w:szCs w:val="28"/>
          <w:lang w:eastAsia="es-DO"/>
        </w:rPr>
        <mc:AlternateContent>
          <mc:Choice Requires="wps">
            <w:drawing>
              <wp:anchor distT="36576" distB="36576" distL="36576" distR="36576" simplePos="0" relativeHeight="251655168" behindDoc="0" locked="0" layoutInCell="1" allowOverlap="1" wp14:anchorId="2CAE0A02" wp14:editId="2BC2A8A6">
                <wp:simplePos x="0" y="0"/>
                <wp:positionH relativeFrom="column">
                  <wp:posOffset>4342765</wp:posOffset>
                </wp:positionH>
                <wp:positionV relativeFrom="paragraph">
                  <wp:posOffset>6567805</wp:posOffset>
                </wp:positionV>
                <wp:extent cx="1371600" cy="685800"/>
                <wp:effectExtent l="0" t="0" r="0" b="0"/>
                <wp:wrapNone/>
                <wp:docPr id="31" name="Rectangle 87"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DEEE922" id="Rectangle 87" o:spid="_x0000_s1026" style="position:absolute;margin-left:341.95pt;margin-top:517.15pt;width:108pt;height:54pt;z-index:251655168;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" filled="f" fillcolor="black" stroked="f" strokecolor="white" strokeweight="0">
                <o:lock v:ext="edit" shapetype="t"/>
                <v:textbox inset="2.88pt,2.88pt,2.88pt,2.88pt"/>
              </v:rect>
            </w:pict>
          </mc:Fallback>
        </mc:AlternateContent>
      </w:r>
      <w:r w:rsidRPr="00C353F5">
        <w:rPr>
          <w:rFonts w:ascii="Times New Roman" w:hAnsi="Times New Roman"/>
          <w:b/>
          <w:noProof/>
          <w:sz w:val="28"/>
          <w:szCs w:val="28"/>
          <w:lang w:eastAsia="es-DO"/>
        </w:rPr>
        <mc:AlternateContent>
          <mc:Choice Requires="wps">
            <w:drawing>
              <wp:anchor distT="36576" distB="36576" distL="36576" distR="36576" simplePos="0" relativeHeight="251657216" behindDoc="0" locked="0" layoutInCell="1" allowOverlap="1" wp14:anchorId="65CCAB70" wp14:editId="77D9DE4C">
                <wp:simplePos x="0" y="0"/>
                <wp:positionH relativeFrom="column">
                  <wp:posOffset>4342765</wp:posOffset>
                </wp:positionH>
                <wp:positionV relativeFrom="paragraph">
                  <wp:posOffset>6567805</wp:posOffset>
                </wp:positionV>
                <wp:extent cx="1371600" cy="685800"/>
                <wp:effectExtent l="0" t="0" r="0" b="0"/>
                <wp:wrapNone/>
                <wp:docPr id="15" name="Rectangle 10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D3AB817" id="Rectangle 101" o:spid="_x0000_s1026" style="position:absolute;margin-left:341.95pt;margin-top:517.15pt;width:108pt;height:54pt;z-index:25165721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" filled="f" fillcolor="black" stroked="f" strokecolor="white" strokeweight="0">
                <o:lock v:ext="edit" shapetype="t"/>
                <v:textbox inset="2.88pt,2.88pt,2.88pt,2.88pt"/>
              </v:rect>
            </w:pict>
          </mc:Fallback>
        </mc:AlternateContent>
      </w:r>
      <w:r w:rsidRPr="00C353F5">
        <w:rPr>
          <w:rFonts w:ascii="Times New Roman" w:hAnsi="Times New Roman"/>
          <w:b/>
          <w:noProof/>
          <w:sz w:val="28"/>
          <w:szCs w:val="28"/>
          <w:lang w:eastAsia="es-DO"/>
        </w:rPr>
        <mc:AlternateContent>
          <mc:Choice Requires="wps">
            <w:drawing>
              <wp:anchor distT="36576" distB="36576" distL="36576" distR="36576" simplePos="0" relativeHeight="251658240" behindDoc="0" locked="0" layoutInCell="1" allowOverlap="1" wp14:anchorId="7C31F80D" wp14:editId="240600E3">
                <wp:simplePos x="0" y="0"/>
                <wp:positionH relativeFrom="column">
                  <wp:posOffset>4342765</wp:posOffset>
                </wp:positionH>
                <wp:positionV relativeFrom="paragraph">
                  <wp:posOffset>6567805</wp:posOffset>
                </wp:positionV>
                <wp:extent cx="1371600" cy="685800"/>
                <wp:effectExtent l="0" t="0" r="0" b="0"/>
                <wp:wrapNone/>
                <wp:docPr id="14" name="Rectangle 11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1781A15" id="Rectangle 115" o:spid="_x0000_s1026" style="position:absolute;margin-left:341.95pt;margin-top:517.15pt;width:108pt;height:54pt;z-index:251658240;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" filled="f" fillcolor="black" stroked="f" strokecolor="white" strokeweight="0">
                <o:lock v:ext="edit" shapetype="t"/>
                <v:textbox inset="2.88pt,2.88pt,2.88pt,2.88pt"/>
              </v:rect>
            </w:pict>
          </mc:Fallback>
        </mc:AlternateContent>
      </w:r>
      <w:bookmarkStart w:id="4" w:name="_Toc440036652"/>
      <w:bookmarkStart w:id="5" w:name="_Toc470523311"/>
      <w:r w:rsidR="006E60BF" w:rsidRPr="00C353F5">
        <w:rPr>
          <w:rFonts w:ascii="Times New Roman" w:hAnsi="Times New Roman"/>
          <w:b/>
          <w:sz w:val="28"/>
          <w:szCs w:val="28"/>
        </w:rPr>
        <w:t>Tabla de contenido</w:t>
      </w:r>
    </w:p>
    <w:p w:rsidR="002E3EC7" w:rsidRPr="00C82783" w:rsidRDefault="002E3EC7" w:rsidP="00C82783">
      <w:pPr>
        <w:spacing w:after="0" w:line="360" w:lineRule="auto"/>
        <w:rPr>
          <w:rFonts w:ascii="Times New Roman" w:hAnsi="Times New Roman"/>
          <w:sz w:val="8"/>
          <w:lang w:val="es-ES_tradnl" w:eastAsia="en-US"/>
        </w:rPr>
      </w:pPr>
    </w:p>
    <w:p w:rsidR="00C353F5" w:rsidRDefault="00CE0B49">
      <w:pPr>
        <w:pStyle w:val="TDC1"/>
        <w:rPr>
          <w:rFonts w:asciiTheme="minorHAnsi" w:eastAsiaTheme="minorEastAsia" w:hAnsiTheme="minorHAnsi" w:cstheme="minorBidi"/>
          <w:b w:val="0"/>
          <w:bCs w:val="0"/>
          <w:sz w:val="22"/>
          <w:szCs w:val="22"/>
          <w:lang w:eastAsia="es-DO"/>
        </w:rPr>
      </w:pPr>
      <w:r w:rsidRPr="00DA013F">
        <w:rPr>
          <w:sz w:val="22"/>
          <w:szCs w:val="22"/>
          <w:lang w:val="es-ES_tradnl" w:eastAsia="en-US"/>
        </w:rPr>
        <w:fldChar w:fldCharType="begin"/>
      </w:r>
      <w:r w:rsidR="0013707F" w:rsidRPr="00DA013F">
        <w:rPr>
          <w:sz w:val="22"/>
          <w:szCs w:val="22"/>
          <w:lang w:val="es-ES_tradnl" w:eastAsia="en-US"/>
        </w:rPr>
        <w:instrText xml:space="preserve"> TOC \o "1-4" \h \z \u </w:instrText>
      </w:r>
      <w:r w:rsidRPr="00DA013F">
        <w:rPr>
          <w:sz w:val="22"/>
          <w:szCs w:val="22"/>
          <w:lang w:val="es-ES_tradnl" w:eastAsia="en-US"/>
        </w:rPr>
        <w:fldChar w:fldCharType="separate"/>
      </w:r>
      <w:hyperlink w:anchor="_Toc532554081" w:history="1">
        <w:r w:rsidR="00C353F5" w:rsidRPr="000F1605">
          <w:rPr>
            <w:rStyle w:val="Hipervnculo"/>
            <w:rFonts w:eastAsiaTheme="majorEastAsia"/>
          </w:rPr>
          <w:t>I.</w:t>
        </w:r>
        <w:r w:rsidR="00C353F5">
          <w:rPr>
            <w:rFonts w:asciiTheme="minorHAnsi" w:eastAsiaTheme="minorEastAsia" w:hAnsiTheme="minorHAnsi" w:cstheme="minorBidi"/>
            <w:b w:val="0"/>
            <w:bCs w:val="0"/>
            <w:sz w:val="22"/>
            <w:szCs w:val="22"/>
            <w:lang w:eastAsia="es-DO"/>
          </w:rPr>
          <w:tab/>
        </w:r>
        <w:r w:rsidR="00C353F5" w:rsidRPr="000F1605">
          <w:rPr>
            <w:rStyle w:val="Hipervnculo"/>
            <w:rFonts w:eastAsiaTheme="majorEastAsia"/>
          </w:rPr>
          <w:t>Resumen ejecutivo</w:t>
        </w:r>
        <w:r w:rsidR="00C353F5">
          <w:rPr>
            <w:webHidden/>
          </w:rPr>
          <w:tab/>
        </w:r>
        <w:r w:rsidR="00C353F5">
          <w:rPr>
            <w:webHidden/>
          </w:rPr>
          <w:fldChar w:fldCharType="begin"/>
        </w:r>
        <w:r w:rsidR="00C353F5">
          <w:rPr>
            <w:webHidden/>
          </w:rPr>
          <w:instrText xml:space="preserve"> PAGEREF _Toc532554081 \h </w:instrText>
        </w:r>
        <w:r w:rsidR="00C353F5">
          <w:rPr>
            <w:webHidden/>
          </w:rPr>
        </w:r>
        <w:r w:rsidR="00C353F5">
          <w:rPr>
            <w:webHidden/>
          </w:rPr>
          <w:fldChar w:fldCharType="separate"/>
        </w:r>
        <w:r w:rsidR="00C353F5">
          <w:rPr>
            <w:webHidden/>
          </w:rPr>
          <w:t>2</w:t>
        </w:r>
        <w:r w:rsidR="00C353F5">
          <w:rPr>
            <w:webHidden/>
          </w:rPr>
          <w:fldChar w:fldCharType="end"/>
        </w:r>
      </w:hyperlink>
    </w:p>
    <w:p w:rsidR="00C353F5" w:rsidRDefault="00C353F5">
      <w:pPr>
        <w:pStyle w:val="TDC1"/>
        <w:rPr>
          <w:rFonts w:asciiTheme="minorHAnsi" w:eastAsiaTheme="minorEastAsia" w:hAnsiTheme="minorHAnsi" w:cstheme="minorBidi"/>
          <w:b w:val="0"/>
          <w:bCs w:val="0"/>
          <w:sz w:val="22"/>
          <w:szCs w:val="22"/>
          <w:lang w:eastAsia="es-DO"/>
        </w:rPr>
      </w:pPr>
      <w:hyperlink w:anchor="_Toc532554082" w:history="1">
        <w:r w:rsidRPr="000F1605">
          <w:rPr>
            <w:rStyle w:val="Hipervnculo"/>
            <w:rFonts w:eastAsiaTheme="majorEastAsia"/>
          </w:rPr>
          <w:t>II.</w:t>
        </w:r>
        <w:r>
          <w:rPr>
            <w:rFonts w:asciiTheme="minorHAnsi" w:eastAsiaTheme="minorEastAsia" w:hAnsiTheme="minorHAnsi" w:cstheme="minorBidi"/>
            <w:b w:val="0"/>
            <w:bCs w:val="0"/>
            <w:sz w:val="22"/>
            <w:szCs w:val="22"/>
            <w:lang w:eastAsia="es-DO"/>
          </w:rPr>
          <w:tab/>
        </w:r>
        <w:r w:rsidRPr="000F1605">
          <w:rPr>
            <w:rStyle w:val="Hipervnculo"/>
            <w:rFonts w:eastAsiaTheme="majorEastAsia"/>
          </w:rPr>
          <w:t>Base institucional</w:t>
        </w:r>
        <w:r>
          <w:rPr>
            <w:webHidden/>
          </w:rPr>
          <w:tab/>
        </w:r>
        <w:r>
          <w:rPr>
            <w:webHidden/>
          </w:rPr>
          <w:fldChar w:fldCharType="begin"/>
        </w:r>
        <w:r>
          <w:rPr>
            <w:webHidden/>
          </w:rPr>
          <w:instrText xml:space="preserve"> PAGEREF _Toc532554082 \h </w:instrText>
        </w:r>
        <w:r>
          <w:rPr>
            <w:webHidden/>
          </w:rPr>
        </w:r>
        <w:r>
          <w:rPr>
            <w:webHidden/>
          </w:rPr>
          <w:fldChar w:fldCharType="separate"/>
        </w:r>
        <w:r>
          <w:rPr>
            <w:webHidden/>
          </w:rPr>
          <w:t>10</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083" w:history="1">
        <w:r w:rsidRPr="000F1605">
          <w:rPr>
            <w:rStyle w:val="Hipervnculo"/>
          </w:rPr>
          <w:t>Misión y visión de la institución</w:t>
        </w:r>
        <w:r>
          <w:rPr>
            <w:webHidden/>
          </w:rPr>
          <w:tab/>
        </w:r>
        <w:r>
          <w:rPr>
            <w:webHidden/>
          </w:rPr>
          <w:fldChar w:fldCharType="begin"/>
        </w:r>
        <w:r>
          <w:rPr>
            <w:webHidden/>
          </w:rPr>
          <w:instrText xml:space="preserve"> PAGEREF _Toc532554083 \h </w:instrText>
        </w:r>
        <w:r>
          <w:rPr>
            <w:webHidden/>
          </w:rPr>
        </w:r>
        <w:r>
          <w:rPr>
            <w:webHidden/>
          </w:rPr>
          <w:fldChar w:fldCharType="separate"/>
        </w:r>
        <w:r>
          <w:rPr>
            <w:webHidden/>
          </w:rPr>
          <w:t>10</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084" w:history="1">
        <w:r w:rsidRPr="000F1605">
          <w:rPr>
            <w:rStyle w:val="Hipervnculo"/>
          </w:rPr>
          <w:t>Breve reseña de la base legal institucional</w:t>
        </w:r>
        <w:r>
          <w:rPr>
            <w:webHidden/>
          </w:rPr>
          <w:tab/>
        </w:r>
        <w:r>
          <w:rPr>
            <w:webHidden/>
          </w:rPr>
          <w:fldChar w:fldCharType="begin"/>
        </w:r>
        <w:r>
          <w:rPr>
            <w:webHidden/>
          </w:rPr>
          <w:instrText xml:space="preserve"> PAGEREF _Toc532554084 \h </w:instrText>
        </w:r>
        <w:r>
          <w:rPr>
            <w:webHidden/>
          </w:rPr>
        </w:r>
        <w:r>
          <w:rPr>
            <w:webHidden/>
          </w:rPr>
          <w:fldChar w:fldCharType="separate"/>
        </w:r>
        <w:r>
          <w:rPr>
            <w:webHidden/>
          </w:rPr>
          <w:t>11</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085" w:history="1">
        <w:r w:rsidRPr="000F1605">
          <w:rPr>
            <w:rStyle w:val="Hipervnculo"/>
          </w:rPr>
          <w:t>Principales funcionarios de la institución</w:t>
        </w:r>
        <w:r>
          <w:rPr>
            <w:webHidden/>
          </w:rPr>
          <w:tab/>
        </w:r>
        <w:r>
          <w:rPr>
            <w:webHidden/>
          </w:rPr>
          <w:fldChar w:fldCharType="begin"/>
        </w:r>
        <w:r>
          <w:rPr>
            <w:webHidden/>
          </w:rPr>
          <w:instrText xml:space="preserve"> PAGEREF _Toc532554085 \h </w:instrText>
        </w:r>
        <w:r>
          <w:rPr>
            <w:webHidden/>
          </w:rPr>
        </w:r>
        <w:r>
          <w:rPr>
            <w:webHidden/>
          </w:rPr>
          <w:fldChar w:fldCharType="separate"/>
        </w:r>
        <w:r>
          <w:rPr>
            <w:webHidden/>
          </w:rPr>
          <w:t>12</w:t>
        </w:r>
        <w:r>
          <w:rPr>
            <w:webHidden/>
          </w:rPr>
          <w:fldChar w:fldCharType="end"/>
        </w:r>
      </w:hyperlink>
    </w:p>
    <w:p w:rsidR="00C353F5" w:rsidRDefault="00C353F5">
      <w:pPr>
        <w:pStyle w:val="TDC1"/>
        <w:rPr>
          <w:rFonts w:asciiTheme="minorHAnsi" w:eastAsiaTheme="minorEastAsia" w:hAnsiTheme="minorHAnsi" w:cstheme="minorBidi"/>
          <w:b w:val="0"/>
          <w:bCs w:val="0"/>
          <w:sz w:val="22"/>
          <w:szCs w:val="22"/>
          <w:lang w:eastAsia="es-DO"/>
        </w:rPr>
      </w:pPr>
      <w:hyperlink w:anchor="_Toc532554086" w:history="1">
        <w:r w:rsidRPr="000F1605">
          <w:rPr>
            <w:rStyle w:val="Hipervnculo"/>
            <w:rFonts w:eastAsiaTheme="majorEastAsia"/>
          </w:rPr>
          <w:t>III.</w:t>
        </w:r>
        <w:r>
          <w:rPr>
            <w:rFonts w:asciiTheme="minorHAnsi" w:eastAsiaTheme="minorEastAsia" w:hAnsiTheme="minorHAnsi" w:cstheme="minorBidi"/>
            <w:b w:val="0"/>
            <w:bCs w:val="0"/>
            <w:sz w:val="22"/>
            <w:szCs w:val="22"/>
            <w:lang w:eastAsia="es-DO"/>
          </w:rPr>
          <w:tab/>
        </w:r>
        <w:r w:rsidRPr="000F1605">
          <w:rPr>
            <w:rStyle w:val="Hipervnculo"/>
            <w:rFonts w:eastAsiaTheme="majorEastAsia"/>
          </w:rPr>
          <w:t>Plan Nacional Plurianual del Sector Público (PNPSP)</w:t>
        </w:r>
        <w:r>
          <w:rPr>
            <w:webHidden/>
          </w:rPr>
          <w:tab/>
        </w:r>
        <w:r>
          <w:rPr>
            <w:webHidden/>
          </w:rPr>
          <w:fldChar w:fldCharType="begin"/>
        </w:r>
        <w:r>
          <w:rPr>
            <w:webHidden/>
          </w:rPr>
          <w:instrText xml:space="preserve"> PAGEREF _Toc532554086 \h </w:instrText>
        </w:r>
        <w:r>
          <w:rPr>
            <w:webHidden/>
          </w:rPr>
        </w:r>
        <w:r>
          <w:rPr>
            <w:webHidden/>
          </w:rPr>
          <w:fldChar w:fldCharType="separate"/>
        </w:r>
        <w:r>
          <w:rPr>
            <w:webHidden/>
          </w:rPr>
          <w:t>12</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087" w:history="1">
        <w:r w:rsidRPr="000F1605">
          <w:rPr>
            <w:rStyle w:val="Hipervnculo"/>
          </w:rPr>
          <w:t>a) Articulación del PNPSP, ODS y la END</w:t>
        </w:r>
        <w:r>
          <w:rPr>
            <w:webHidden/>
          </w:rPr>
          <w:tab/>
        </w:r>
        <w:r>
          <w:rPr>
            <w:webHidden/>
          </w:rPr>
          <w:fldChar w:fldCharType="begin"/>
        </w:r>
        <w:r>
          <w:rPr>
            <w:webHidden/>
          </w:rPr>
          <w:instrText xml:space="preserve"> PAGEREF _Toc532554087 \h </w:instrText>
        </w:r>
        <w:r>
          <w:rPr>
            <w:webHidden/>
          </w:rPr>
        </w:r>
        <w:r>
          <w:rPr>
            <w:webHidden/>
          </w:rPr>
          <w:fldChar w:fldCharType="separate"/>
        </w:r>
        <w:r>
          <w:rPr>
            <w:webHidden/>
          </w:rPr>
          <w:t>15</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088" w:history="1">
        <w:r w:rsidRPr="000F1605">
          <w:rPr>
            <w:rStyle w:val="Hipervnculo"/>
          </w:rPr>
          <w:t>b) Evolución de la producción pública de bienes y servicios del Sector Agropecuario, durante el período 2012 - 2018</w:t>
        </w:r>
        <w:r>
          <w:rPr>
            <w:webHidden/>
          </w:rPr>
          <w:tab/>
        </w:r>
        <w:r>
          <w:rPr>
            <w:webHidden/>
          </w:rPr>
          <w:fldChar w:fldCharType="begin"/>
        </w:r>
        <w:r>
          <w:rPr>
            <w:webHidden/>
          </w:rPr>
          <w:instrText xml:space="preserve"> PAGEREF _Toc532554088 \h </w:instrText>
        </w:r>
        <w:r>
          <w:rPr>
            <w:webHidden/>
          </w:rPr>
        </w:r>
        <w:r>
          <w:rPr>
            <w:webHidden/>
          </w:rPr>
          <w:fldChar w:fldCharType="separate"/>
        </w:r>
        <w:r>
          <w:rPr>
            <w:webHidden/>
          </w:rPr>
          <w:t>19</w:t>
        </w:r>
        <w:r>
          <w:rPr>
            <w:webHidden/>
          </w:rPr>
          <w:fldChar w:fldCharType="end"/>
        </w:r>
      </w:hyperlink>
    </w:p>
    <w:p w:rsidR="00C353F5" w:rsidRDefault="00C353F5">
      <w:pPr>
        <w:pStyle w:val="TDC3"/>
        <w:rPr>
          <w:rFonts w:asciiTheme="minorHAnsi" w:eastAsiaTheme="minorEastAsia" w:hAnsiTheme="minorHAnsi" w:cstheme="minorBidi"/>
          <w:b w:val="0"/>
          <w:iCs w:val="0"/>
          <w:sz w:val="22"/>
          <w:szCs w:val="22"/>
          <w:lang w:val="es-DO" w:eastAsia="es-DO" w:bidi="ar-SA"/>
        </w:rPr>
      </w:pPr>
      <w:hyperlink w:anchor="_Toc532554089" w:history="1">
        <w:r w:rsidRPr="00C353F5">
          <w:rPr>
            <w:rStyle w:val="Hipervnculo"/>
            <w:b w:val="0"/>
          </w:rPr>
          <w:t>Comportamiento de la producción pública 2018</w:t>
        </w:r>
        <w:r>
          <w:rPr>
            <w:webHidden/>
          </w:rPr>
          <w:tab/>
        </w:r>
        <w:r>
          <w:rPr>
            <w:webHidden/>
          </w:rPr>
          <w:fldChar w:fldCharType="begin"/>
        </w:r>
        <w:r>
          <w:rPr>
            <w:webHidden/>
          </w:rPr>
          <w:instrText xml:space="preserve"> PAGEREF _Toc532554089 \h </w:instrText>
        </w:r>
        <w:r>
          <w:rPr>
            <w:webHidden/>
          </w:rPr>
        </w:r>
        <w:r>
          <w:rPr>
            <w:webHidden/>
          </w:rPr>
          <w:fldChar w:fldCharType="separate"/>
        </w:r>
        <w:r>
          <w:rPr>
            <w:webHidden/>
          </w:rPr>
          <w:t>20</w:t>
        </w:r>
        <w:r>
          <w:rPr>
            <w:webHidden/>
          </w:rPr>
          <w:fldChar w:fldCharType="end"/>
        </w:r>
      </w:hyperlink>
    </w:p>
    <w:p w:rsidR="00C353F5" w:rsidRPr="00C353F5" w:rsidRDefault="00C353F5">
      <w:pPr>
        <w:pStyle w:val="TDC4"/>
        <w:tabs>
          <w:tab w:val="left" w:pos="1200"/>
          <w:tab w:val="right" w:leader="dot" w:pos="9062"/>
        </w:tabs>
        <w:rPr>
          <w:rFonts w:eastAsiaTheme="minorEastAsia" w:cstheme="minorBidi"/>
          <w:i/>
          <w:noProof/>
          <w:sz w:val="24"/>
          <w:szCs w:val="22"/>
          <w:lang w:eastAsia="es-DO"/>
        </w:rPr>
      </w:pPr>
      <w:hyperlink w:anchor="_Toc532554090" w:history="1">
        <w:r w:rsidRPr="00C353F5">
          <w:rPr>
            <w:rStyle w:val="Hipervnculo"/>
            <w:rFonts w:ascii="Times New Roman" w:eastAsiaTheme="majorEastAsia" w:hAnsi="Times New Roman"/>
            <w:i/>
            <w:noProof/>
            <w:sz w:val="20"/>
            <w:lang w:val="es-ES"/>
          </w:rPr>
          <w:t>1.</w:t>
        </w:r>
        <w:r w:rsidRPr="00C353F5">
          <w:rPr>
            <w:rFonts w:eastAsiaTheme="minorEastAsia" w:cstheme="minorBidi"/>
            <w:i/>
            <w:noProof/>
            <w:sz w:val="24"/>
            <w:szCs w:val="22"/>
            <w:lang w:eastAsia="es-DO"/>
          </w:rPr>
          <w:tab/>
        </w:r>
        <w:r w:rsidRPr="00C353F5">
          <w:rPr>
            <w:rStyle w:val="Hipervnculo"/>
            <w:rFonts w:ascii="Times New Roman" w:eastAsiaTheme="majorEastAsia" w:hAnsi="Times New Roman"/>
            <w:i/>
            <w:noProof/>
            <w:sz w:val="20"/>
            <w:lang w:val="es-ES"/>
          </w:rPr>
          <w:t>Capacitación agrícola</w:t>
        </w:r>
        <w:r w:rsidRPr="00C353F5">
          <w:rPr>
            <w:i/>
            <w:noProof/>
            <w:webHidden/>
            <w:sz w:val="20"/>
          </w:rPr>
          <w:tab/>
        </w:r>
        <w:r w:rsidRPr="00C353F5">
          <w:rPr>
            <w:i/>
            <w:noProof/>
            <w:webHidden/>
            <w:sz w:val="20"/>
          </w:rPr>
          <w:fldChar w:fldCharType="begin"/>
        </w:r>
        <w:r w:rsidRPr="00C353F5">
          <w:rPr>
            <w:i/>
            <w:noProof/>
            <w:webHidden/>
            <w:sz w:val="20"/>
          </w:rPr>
          <w:instrText xml:space="preserve"> PAGEREF _Toc532554090 \h </w:instrText>
        </w:r>
        <w:r w:rsidRPr="00C353F5">
          <w:rPr>
            <w:i/>
            <w:noProof/>
            <w:webHidden/>
            <w:sz w:val="20"/>
          </w:rPr>
        </w:r>
        <w:r w:rsidRPr="00C353F5">
          <w:rPr>
            <w:i/>
            <w:noProof/>
            <w:webHidden/>
            <w:sz w:val="20"/>
          </w:rPr>
          <w:fldChar w:fldCharType="separate"/>
        </w:r>
        <w:r w:rsidRPr="00C353F5">
          <w:rPr>
            <w:i/>
            <w:noProof/>
            <w:webHidden/>
            <w:sz w:val="20"/>
          </w:rPr>
          <w:t>21</w:t>
        </w:r>
        <w:r w:rsidRPr="00C353F5">
          <w:rPr>
            <w:i/>
            <w:noProof/>
            <w:webHidden/>
            <w:sz w:val="20"/>
          </w:rPr>
          <w:fldChar w:fldCharType="end"/>
        </w:r>
      </w:hyperlink>
    </w:p>
    <w:p w:rsidR="00C353F5" w:rsidRPr="00C353F5" w:rsidRDefault="00C353F5">
      <w:pPr>
        <w:pStyle w:val="TDC4"/>
        <w:tabs>
          <w:tab w:val="left" w:pos="1200"/>
          <w:tab w:val="right" w:leader="dot" w:pos="9062"/>
        </w:tabs>
        <w:rPr>
          <w:rFonts w:eastAsiaTheme="minorEastAsia" w:cstheme="minorBidi"/>
          <w:i/>
          <w:noProof/>
          <w:sz w:val="24"/>
          <w:szCs w:val="22"/>
          <w:lang w:eastAsia="es-DO"/>
        </w:rPr>
      </w:pPr>
      <w:hyperlink w:anchor="_Toc532554091" w:history="1">
        <w:r w:rsidRPr="00C353F5">
          <w:rPr>
            <w:rStyle w:val="Hipervnculo"/>
            <w:rFonts w:ascii="Times New Roman" w:eastAsiaTheme="majorEastAsia" w:hAnsi="Times New Roman"/>
            <w:i/>
            <w:noProof/>
            <w:sz w:val="20"/>
            <w:lang w:val="es-ES"/>
          </w:rPr>
          <w:t>2.</w:t>
        </w:r>
        <w:r w:rsidRPr="00C353F5">
          <w:rPr>
            <w:rFonts w:eastAsiaTheme="minorEastAsia" w:cstheme="minorBidi"/>
            <w:i/>
            <w:noProof/>
            <w:sz w:val="24"/>
            <w:szCs w:val="22"/>
            <w:lang w:eastAsia="es-DO"/>
          </w:rPr>
          <w:tab/>
        </w:r>
        <w:r w:rsidRPr="00C353F5">
          <w:rPr>
            <w:rStyle w:val="Hipervnculo"/>
            <w:rFonts w:ascii="Times New Roman" w:eastAsiaTheme="majorEastAsia" w:hAnsi="Times New Roman"/>
            <w:i/>
            <w:noProof/>
            <w:sz w:val="20"/>
            <w:lang w:val="es-ES"/>
          </w:rPr>
          <w:t>Asistencia técnica</w:t>
        </w:r>
        <w:r w:rsidRPr="00C353F5">
          <w:rPr>
            <w:i/>
            <w:noProof/>
            <w:webHidden/>
            <w:sz w:val="20"/>
          </w:rPr>
          <w:tab/>
        </w:r>
        <w:r w:rsidRPr="00C353F5">
          <w:rPr>
            <w:i/>
            <w:noProof/>
            <w:webHidden/>
            <w:sz w:val="20"/>
          </w:rPr>
          <w:fldChar w:fldCharType="begin"/>
        </w:r>
        <w:r w:rsidRPr="00C353F5">
          <w:rPr>
            <w:i/>
            <w:noProof/>
            <w:webHidden/>
            <w:sz w:val="20"/>
          </w:rPr>
          <w:instrText xml:space="preserve"> PAGEREF _Toc532554091 \h </w:instrText>
        </w:r>
        <w:r w:rsidRPr="00C353F5">
          <w:rPr>
            <w:i/>
            <w:noProof/>
            <w:webHidden/>
            <w:sz w:val="20"/>
          </w:rPr>
        </w:r>
        <w:r w:rsidRPr="00C353F5">
          <w:rPr>
            <w:i/>
            <w:noProof/>
            <w:webHidden/>
            <w:sz w:val="20"/>
          </w:rPr>
          <w:fldChar w:fldCharType="separate"/>
        </w:r>
        <w:r w:rsidRPr="00C353F5">
          <w:rPr>
            <w:i/>
            <w:noProof/>
            <w:webHidden/>
            <w:sz w:val="20"/>
          </w:rPr>
          <w:t>21</w:t>
        </w:r>
        <w:r w:rsidRPr="00C353F5">
          <w:rPr>
            <w:i/>
            <w:noProof/>
            <w:webHidden/>
            <w:sz w:val="20"/>
          </w:rPr>
          <w:fldChar w:fldCharType="end"/>
        </w:r>
      </w:hyperlink>
    </w:p>
    <w:p w:rsidR="00C353F5" w:rsidRPr="00C353F5" w:rsidRDefault="00C353F5">
      <w:pPr>
        <w:pStyle w:val="TDC4"/>
        <w:tabs>
          <w:tab w:val="left" w:pos="1200"/>
          <w:tab w:val="right" w:leader="dot" w:pos="9062"/>
        </w:tabs>
        <w:rPr>
          <w:rFonts w:eastAsiaTheme="minorEastAsia" w:cstheme="minorBidi"/>
          <w:i/>
          <w:noProof/>
          <w:sz w:val="24"/>
          <w:szCs w:val="22"/>
          <w:lang w:eastAsia="es-DO"/>
        </w:rPr>
      </w:pPr>
      <w:hyperlink w:anchor="_Toc532554092" w:history="1">
        <w:r w:rsidRPr="00C353F5">
          <w:rPr>
            <w:rStyle w:val="Hipervnculo"/>
            <w:rFonts w:ascii="Times New Roman" w:eastAsiaTheme="majorEastAsia" w:hAnsi="Times New Roman"/>
            <w:i/>
            <w:noProof/>
            <w:sz w:val="20"/>
            <w:lang w:val="es-ES"/>
          </w:rPr>
          <w:t>3.</w:t>
        </w:r>
        <w:r w:rsidRPr="00C353F5">
          <w:rPr>
            <w:rFonts w:eastAsiaTheme="minorEastAsia" w:cstheme="minorBidi"/>
            <w:i/>
            <w:noProof/>
            <w:sz w:val="24"/>
            <w:szCs w:val="22"/>
            <w:lang w:eastAsia="es-DO"/>
          </w:rPr>
          <w:tab/>
        </w:r>
        <w:r w:rsidRPr="00C353F5">
          <w:rPr>
            <w:rStyle w:val="Hipervnculo"/>
            <w:rFonts w:ascii="Times New Roman" w:eastAsiaTheme="majorEastAsia" w:hAnsi="Times New Roman"/>
            <w:i/>
            <w:noProof/>
            <w:sz w:val="20"/>
            <w:lang w:val="es-ES"/>
          </w:rPr>
          <w:t>Mecanización agrícola</w:t>
        </w:r>
        <w:r w:rsidRPr="00C353F5">
          <w:rPr>
            <w:i/>
            <w:noProof/>
            <w:webHidden/>
            <w:sz w:val="20"/>
          </w:rPr>
          <w:tab/>
        </w:r>
        <w:r w:rsidRPr="00C353F5">
          <w:rPr>
            <w:i/>
            <w:noProof/>
            <w:webHidden/>
            <w:sz w:val="20"/>
          </w:rPr>
          <w:fldChar w:fldCharType="begin"/>
        </w:r>
        <w:r w:rsidRPr="00C353F5">
          <w:rPr>
            <w:i/>
            <w:noProof/>
            <w:webHidden/>
            <w:sz w:val="20"/>
          </w:rPr>
          <w:instrText xml:space="preserve"> PAGEREF _Toc532554092 \h </w:instrText>
        </w:r>
        <w:r w:rsidRPr="00C353F5">
          <w:rPr>
            <w:i/>
            <w:noProof/>
            <w:webHidden/>
            <w:sz w:val="20"/>
          </w:rPr>
        </w:r>
        <w:r w:rsidRPr="00C353F5">
          <w:rPr>
            <w:i/>
            <w:noProof/>
            <w:webHidden/>
            <w:sz w:val="20"/>
          </w:rPr>
          <w:fldChar w:fldCharType="separate"/>
        </w:r>
        <w:r w:rsidRPr="00C353F5">
          <w:rPr>
            <w:i/>
            <w:noProof/>
            <w:webHidden/>
            <w:sz w:val="20"/>
          </w:rPr>
          <w:t>22</w:t>
        </w:r>
        <w:r w:rsidRPr="00C353F5">
          <w:rPr>
            <w:i/>
            <w:noProof/>
            <w:webHidden/>
            <w:sz w:val="20"/>
          </w:rPr>
          <w:fldChar w:fldCharType="end"/>
        </w:r>
      </w:hyperlink>
    </w:p>
    <w:p w:rsidR="00C353F5" w:rsidRPr="00C353F5" w:rsidRDefault="00C353F5">
      <w:pPr>
        <w:pStyle w:val="TDC4"/>
        <w:tabs>
          <w:tab w:val="left" w:pos="1200"/>
          <w:tab w:val="right" w:leader="dot" w:pos="9062"/>
        </w:tabs>
        <w:rPr>
          <w:rFonts w:eastAsiaTheme="minorEastAsia" w:cstheme="minorBidi"/>
          <w:i/>
          <w:noProof/>
          <w:sz w:val="24"/>
          <w:szCs w:val="22"/>
          <w:lang w:eastAsia="es-DO"/>
        </w:rPr>
      </w:pPr>
      <w:hyperlink w:anchor="_Toc532554093" w:history="1">
        <w:r w:rsidRPr="00C353F5">
          <w:rPr>
            <w:rStyle w:val="Hipervnculo"/>
            <w:rFonts w:ascii="Times New Roman" w:eastAsiaTheme="majorEastAsia" w:hAnsi="Times New Roman"/>
            <w:i/>
            <w:noProof/>
            <w:sz w:val="20"/>
            <w:lang w:val="es-ES"/>
          </w:rPr>
          <w:t>4.</w:t>
        </w:r>
        <w:r w:rsidRPr="00C353F5">
          <w:rPr>
            <w:rFonts w:eastAsiaTheme="minorEastAsia" w:cstheme="minorBidi"/>
            <w:i/>
            <w:noProof/>
            <w:sz w:val="24"/>
            <w:szCs w:val="22"/>
            <w:lang w:eastAsia="es-DO"/>
          </w:rPr>
          <w:tab/>
        </w:r>
        <w:r w:rsidRPr="00C353F5">
          <w:rPr>
            <w:rStyle w:val="Hipervnculo"/>
            <w:rFonts w:ascii="Times New Roman" w:eastAsiaTheme="majorEastAsia" w:hAnsi="Times New Roman"/>
            <w:i/>
            <w:noProof/>
            <w:sz w:val="20"/>
            <w:lang w:val="es-ES"/>
          </w:rPr>
          <w:t>Distribución de material de siembra</w:t>
        </w:r>
        <w:r w:rsidRPr="00C353F5">
          <w:rPr>
            <w:i/>
            <w:noProof/>
            <w:webHidden/>
            <w:sz w:val="20"/>
          </w:rPr>
          <w:tab/>
        </w:r>
        <w:r w:rsidRPr="00C353F5">
          <w:rPr>
            <w:i/>
            <w:noProof/>
            <w:webHidden/>
            <w:sz w:val="20"/>
          </w:rPr>
          <w:fldChar w:fldCharType="begin"/>
        </w:r>
        <w:r w:rsidRPr="00C353F5">
          <w:rPr>
            <w:i/>
            <w:noProof/>
            <w:webHidden/>
            <w:sz w:val="20"/>
          </w:rPr>
          <w:instrText xml:space="preserve"> PAGEREF _Toc532554093 \h </w:instrText>
        </w:r>
        <w:r w:rsidRPr="00C353F5">
          <w:rPr>
            <w:i/>
            <w:noProof/>
            <w:webHidden/>
            <w:sz w:val="20"/>
          </w:rPr>
        </w:r>
        <w:r w:rsidRPr="00C353F5">
          <w:rPr>
            <w:i/>
            <w:noProof/>
            <w:webHidden/>
            <w:sz w:val="20"/>
          </w:rPr>
          <w:fldChar w:fldCharType="separate"/>
        </w:r>
        <w:r w:rsidRPr="00C353F5">
          <w:rPr>
            <w:i/>
            <w:noProof/>
            <w:webHidden/>
            <w:sz w:val="20"/>
          </w:rPr>
          <w:t>23</w:t>
        </w:r>
        <w:r w:rsidRPr="00C353F5">
          <w:rPr>
            <w:i/>
            <w:noProof/>
            <w:webHidden/>
            <w:sz w:val="20"/>
          </w:rPr>
          <w:fldChar w:fldCharType="end"/>
        </w:r>
      </w:hyperlink>
    </w:p>
    <w:p w:rsidR="00C353F5" w:rsidRPr="00C353F5" w:rsidRDefault="00C353F5">
      <w:pPr>
        <w:pStyle w:val="TDC4"/>
        <w:tabs>
          <w:tab w:val="left" w:pos="1200"/>
          <w:tab w:val="right" w:leader="dot" w:pos="9062"/>
        </w:tabs>
        <w:rPr>
          <w:rFonts w:eastAsiaTheme="minorEastAsia" w:cstheme="minorBidi"/>
          <w:i/>
          <w:noProof/>
          <w:sz w:val="24"/>
          <w:szCs w:val="22"/>
          <w:lang w:eastAsia="es-DO"/>
        </w:rPr>
      </w:pPr>
      <w:hyperlink w:anchor="_Toc532554094" w:history="1">
        <w:r w:rsidRPr="00C353F5">
          <w:rPr>
            <w:rStyle w:val="Hipervnculo"/>
            <w:rFonts w:ascii="Times New Roman" w:eastAsiaTheme="majorEastAsia" w:hAnsi="Times New Roman"/>
            <w:i/>
            <w:noProof/>
            <w:sz w:val="20"/>
            <w:lang w:val="es-ES"/>
          </w:rPr>
          <w:t>5.</w:t>
        </w:r>
        <w:r w:rsidRPr="00C353F5">
          <w:rPr>
            <w:rFonts w:eastAsiaTheme="minorEastAsia" w:cstheme="minorBidi"/>
            <w:i/>
            <w:noProof/>
            <w:sz w:val="24"/>
            <w:szCs w:val="22"/>
            <w:lang w:eastAsia="es-DO"/>
          </w:rPr>
          <w:tab/>
        </w:r>
        <w:r w:rsidRPr="00C353F5">
          <w:rPr>
            <w:rStyle w:val="Hipervnculo"/>
            <w:rFonts w:ascii="Times New Roman" w:eastAsiaTheme="majorEastAsia" w:hAnsi="Times New Roman"/>
            <w:i/>
            <w:noProof/>
            <w:sz w:val="20"/>
            <w:lang w:val="es-ES"/>
          </w:rPr>
          <w:t>Distribución de insumos</w:t>
        </w:r>
        <w:r w:rsidRPr="00C353F5">
          <w:rPr>
            <w:i/>
            <w:noProof/>
            <w:webHidden/>
            <w:sz w:val="20"/>
          </w:rPr>
          <w:tab/>
        </w:r>
        <w:r w:rsidRPr="00C353F5">
          <w:rPr>
            <w:i/>
            <w:noProof/>
            <w:webHidden/>
            <w:sz w:val="20"/>
          </w:rPr>
          <w:fldChar w:fldCharType="begin"/>
        </w:r>
        <w:r w:rsidRPr="00C353F5">
          <w:rPr>
            <w:i/>
            <w:noProof/>
            <w:webHidden/>
            <w:sz w:val="20"/>
          </w:rPr>
          <w:instrText xml:space="preserve"> PAGEREF _Toc532554094 \h </w:instrText>
        </w:r>
        <w:r w:rsidRPr="00C353F5">
          <w:rPr>
            <w:i/>
            <w:noProof/>
            <w:webHidden/>
            <w:sz w:val="20"/>
          </w:rPr>
        </w:r>
        <w:r w:rsidRPr="00C353F5">
          <w:rPr>
            <w:i/>
            <w:noProof/>
            <w:webHidden/>
            <w:sz w:val="20"/>
          </w:rPr>
          <w:fldChar w:fldCharType="separate"/>
        </w:r>
        <w:r w:rsidRPr="00C353F5">
          <w:rPr>
            <w:i/>
            <w:noProof/>
            <w:webHidden/>
            <w:sz w:val="20"/>
          </w:rPr>
          <w:t>24</w:t>
        </w:r>
        <w:r w:rsidRPr="00C353F5">
          <w:rPr>
            <w:i/>
            <w:noProof/>
            <w:webHidden/>
            <w:sz w:val="20"/>
          </w:rPr>
          <w:fldChar w:fldCharType="end"/>
        </w:r>
      </w:hyperlink>
    </w:p>
    <w:p w:rsidR="00C353F5" w:rsidRPr="00C353F5" w:rsidRDefault="00C353F5">
      <w:pPr>
        <w:pStyle w:val="TDC4"/>
        <w:tabs>
          <w:tab w:val="left" w:pos="1200"/>
          <w:tab w:val="right" w:leader="dot" w:pos="9062"/>
        </w:tabs>
        <w:rPr>
          <w:rFonts w:eastAsiaTheme="minorEastAsia" w:cstheme="minorBidi"/>
          <w:i/>
          <w:noProof/>
          <w:sz w:val="24"/>
          <w:szCs w:val="22"/>
          <w:lang w:eastAsia="es-DO"/>
        </w:rPr>
      </w:pPr>
      <w:hyperlink w:anchor="_Toc532554095" w:history="1">
        <w:r w:rsidRPr="00C353F5">
          <w:rPr>
            <w:rStyle w:val="Hipervnculo"/>
            <w:rFonts w:ascii="Times New Roman" w:eastAsiaTheme="majorEastAsia" w:hAnsi="Times New Roman"/>
            <w:i/>
            <w:noProof/>
            <w:sz w:val="20"/>
            <w:lang w:val="es-ES"/>
          </w:rPr>
          <w:t>6.</w:t>
        </w:r>
        <w:r w:rsidRPr="00C353F5">
          <w:rPr>
            <w:rFonts w:eastAsiaTheme="minorEastAsia" w:cstheme="minorBidi"/>
            <w:i/>
            <w:noProof/>
            <w:sz w:val="24"/>
            <w:szCs w:val="22"/>
            <w:lang w:eastAsia="es-DO"/>
          </w:rPr>
          <w:tab/>
        </w:r>
        <w:r w:rsidRPr="00C353F5">
          <w:rPr>
            <w:rStyle w:val="Hipervnculo"/>
            <w:rFonts w:ascii="Times New Roman" w:eastAsiaTheme="majorEastAsia" w:hAnsi="Times New Roman"/>
            <w:i/>
            <w:noProof/>
            <w:sz w:val="20"/>
            <w:lang w:val="es-ES"/>
          </w:rPr>
          <w:t>Infraestructuras rurales</w:t>
        </w:r>
        <w:r w:rsidRPr="00C353F5">
          <w:rPr>
            <w:i/>
            <w:noProof/>
            <w:webHidden/>
            <w:sz w:val="20"/>
          </w:rPr>
          <w:tab/>
        </w:r>
        <w:r w:rsidRPr="00C353F5">
          <w:rPr>
            <w:i/>
            <w:noProof/>
            <w:webHidden/>
            <w:sz w:val="20"/>
          </w:rPr>
          <w:fldChar w:fldCharType="begin"/>
        </w:r>
        <w:r w:rsidRPr="00C353F5">
          <w:rPr>
            <w:i/>
            <w:noProof/>
            <w:webHidden/>
            <w:sz w:val="20"/>
          </w:rPr>
          <w:instrText xml:space="preserve"> PAGEREF _Toc532554095 \h </w:instrText>
        </w:r>
        <w:r w:rsidRPr="00C353F5">
          <w:rPr>
            <w:i/>
            <w:noProof/>
            <w:webHidden/>
            <w:sz w:val="20"/>
          </w:rPr>
        </w:r>
        <w:r w:rsidRPr="00C353F5">
          <w:rPr>
            <w:i/>
            <w:noProof/>
            <w:webHidden/>
            <w:sz w:val="20"/>
          </w:rPr>
          <w:fldChar w:fldCharType="separate"/>
        </w:r>
        <w:r w:rsidRPr="00C353F5">
          <w:rPr>
            <w:i/>
            <w:noProof/>
            <w:webHidden/>
            <w:sz w:val="20"/>
          </w:rPr>
          <w:t>25</w:t>
        </w:r>
        <w:r w:rsidRPr="00C353F5">
          <w:rPr>
            <w:i/>
            <w:noProof/>
            <w:webHidden/>
            <w:sz w:val="20"/>
          </w:rPr>
          <w:fldChar w:fldCharType="end"/>
        </w:r>
      </w:hyperlink>
    </w:p>
    <w:p w:rsidR="00C353F5" w:rsidRPr="00C353F5" w:rsidRDefault="00C353F5">
      <w:pPr>
        <w:pStyle w:val="TDC4"/>
        <w:tabs>
          <w:tab w:val="left" w:pos="1200"/>
          <w:tab w:val="right" w:leader="dot" w:pos="9062"/>
        </w:tabs>
        <w:rPr>
          <w:rFonts w:eastAsiaTheme="minorEastAsia" w:cstheme="minorBidi"/>
          <w:i/>
          <w:noProof/>
          <w:sz w:val="24"/>
          <w:szCs w:val="22"/>
          <w:lang w:eastAsia="es-DO"/>
        </w:rPr>
      </w:pPr>
      <w:hyperlink w:anchor="_Toc532554096" w:history="1">
        <w:r w:rsidRPr="00C353F5">
          <w:rPr>
            <w:rStyle w:val="Hipervnculo"/>
            <w:rFonts w:ascii="Times New Roman" w:hAnsi="Times New Roman"/>
            <w:i/>
            <w:noProof/>
            <w:sz w:val="20"/>
          </w:rPr>
          <w:t>7.</w:t>
        </w:r>
        <w:r w:rsidRPr="00C353F5">
          <w:rPr>
            <w:rFonts w:eastAsiaTheme="minorEastAsia" w:cstheme="minorBidi"/>
            <w:i/>
            <w:noProof/>
            <w:sz w:val="24"/>
            <w:szCs w:val="22"/>
            <w:lang w:eastAsia="es-DO"/>
          </w:rPr>
          <w:tab/>
        </w:r>
        <w:r w:rsidRPr="00C353F5">
          <w:rPr>
            <w:rStyle w:val="Hipervnculo"/>
            <w:rFonts w:ascii="Times New Roman" w:hAnsi="Times New Roman"/>
            <w:i/>
            <w:noProof/>
            <w:sz w:val="20"/>
          </w:rPr>
          <w:t>Asentamientos campesinos</w:t>
        </w:r>
        <w:r w:rsidRPr="00C353F5">
          <w:rPr>
            <w:i/>
            <w:noProof/>
            <w:webHidden/>
            <w:sz w:val="20"/>
          </w:rPr>
          <w:tab/>
        </w:r>
        <w:r w:rsidRPr="00C353F5">
          <w:rPr>
            <w:i/>
            <w:noProof/>
            <w:webHidden/>
            <w:sz w:val="20"/>
          </w:rPr>
          <w:fldChar w:fldCharType="begin"/>
        </w:r>
        <w:r w:rsidRPr="00C353F5">
          <w:rPr>
            <w:i/>
            <w:noProof/>
            <w:webHidden/>
            <w:sz w:val="20"/>
          </w:rPr>
          <w:instrText xml:space="preserve"> PAGEREF _Toc532554096 \h </w:instrText>
        </w:r>
        <w:r w:rsidRPr="00C353F5">
          <w:rPr>
            <w:i/>
            <w:noProof/>
            <w:webHidden/>
            <w:sz w:val="20"/>
          </w:rPr>
        </w:r>
        <w:r w:rsidRPr="00C353F5">
          <w:rPr>
            <w:i/>
            <w:noProof/>
            <w:webHidden/>
            <w:sz w:val="20"/>
          </w:rPr>
          <w:fldChar w:fldCharType="separate"/>
        </w:r>
        <w:r w:rsidRPr="00C353F5">
          <w:rPr>
            <w:i/>
            <w:noProof/>
            <w:webHidden/>
            <w:sz w:val="20"/>
          </w:rPr>
          <w:t>26</w:t>
        </w:r>
        <w:r w:rsidRPr="00C353F5">
          <w:rPr>
            <w:i/>
            <w:noProof/>
            <w:webHidden/>
            <w:sz w:val="20"/>
          </w:rPr>
          <w:fldChar w:fldCharType="end"/>
        </w:r>
      </w:hyperlink>
    </w:p>
    <w:p w:rsidR="00C353F5" w:rsidRPr="00C353F5" w:rsidRDefault="00C353F5">
      <w:pPr>
        <w:pStyle w:val="TDC4"/>
        <w:tabs>
          <w:tab w:val="left" w:pos="1200"/>
          <w:tab w:val="right" w:leader="dot" w:pos="9062"/>
        </w:tabs>
        <w:rPr>
          <w:rFonts w:eastAsiaTheme="minorEastAsia" w:cstheme="minorBidi"/>
          <w:i/>
          <w:noProof/>
          <w:sz w:val="24"/>
          <w:szCs w:val="22"/>
          <w:lang w:eastAsia="es-DO"/>
        </w:rPr>
      </w:pPr>
      <w:hyperlink w:anchor="_Toc532554097" w:history="1">
        <w:r w:rsidRPr="00C353F5">
          <w:rPr>
            <w:rStyle w:val="Hipervnculo"/>
            <w:rFonts w:ascii="Times New Roman" w:hAnsi="Times New Roman"/>
            <w:i/>
            <w:noProof/>
            <w:sz w:val="20"/>
          </w:rPr>
          <w:t>8.</w:t>
        </w:r>
        <w:r w:rsidRPr="00C353F5">
          <w:rPr>
            <w:rFonts w:eastAsiaTheme="minorEastAsia" w:cstheme="minorBidi"/>
            <w:i/>
            <w:noProof/>
            <w:sz w:val="24"/>
            <w:szCs w:val="22"/>
            <w:lang w:eastAsia="es-DO"/>
          </w:rPr>
          <w:tab/>
        </w:r>
        <w:r w:rsidRPr="00C353F5">
          <w:rPr>
            <w:rStyle w:val="Hipervnculo"/>
            <w:rFonts w:ascii="Times New Roman" w:hAnsi="Times New Roman"/>
            <w:i/>
            <w:noProof/>
            <w:sz w:val="20"/>
          </w:rPr>
          <w:t>Titulación de terrenos</w:t>
        </w:r>
        <w:r w:rsidRPr="00C353F5">
          <w:rPr>
            <w:i/>
            <w:noProof/>
            <w:webHidden/>
            <w:sz w:val="20"/>
          </w:rPr>
          <w:tab/>
        </w:r>
        <w:r w:rsidRPr="00C353F5">
          <w:rPr>
            <w:i/>
            <w:noProof/>
            <w:webHidden/>
            <w:sz w:val="20"/>
          </w:rPr>
          <w:fldChar w:fldCharType="begin"/>
        </w:r>
        <w:r w:rsidRPr="00C353F5">
          <w:rPr>
            <w:i/>
            <w:noProof/>
            <w:webHidden/>
            <w:sz w:val="20"/>
          </w:rPr>
          <w:instrText xml:space="preserve"> PAGEREF _Toc532554097 \h </w:instrText>
        </w:r>
        <w:r w:rsidRPr="00C353F5">
          <w:rPr>
            <w:i/>
            <w:noProof/>
            <w:webHidden/>
            <w:sz w:val="20"/>
          </w:rPr>
        </w:r>
        <w:r w:rsidRPr="00C353F5">
          <w:rPr>
            <w:i/>
            <w:noProof/>
            <w:webHidden/>
            <w:sz w:val="20"/>
          </w:rPr>
          <w:fldChar w:fldCharType="separate"/>
        </w:r>
        <w:r w:rsidRPr="00C353F5">
          <w:rPr>
            <w:i/>
            <w:noProof/>
            <w:webHidden/>
            <w:sz w:val="20"/>
          </w:rPr>
          <w:t>26</w:t>
        </w:r>
        <w:r w:rsidRPr="00C353F5">
          <w:rPr>
            <w:i/>
            <w:noProof/>
            <w:webHidden/>
            <w:sz w:val="20"/>
          </w:rPr>
          <w:fldChar w:fldCharType="end"/>
        </w:r>
      </w:hyperlink>
    </w:p>
    <w:p w:rsidR="00C353F5" w:rsidRPr="00C353F5" w:rsidRDefault="00C353F5">
      <w:pPr>
        <w:pStyle w:val="TDC4"/>
        <w:tabs>
          <w:tab w:val="left" w:pos="1200"/>
          <w:tab w:val="right" w:leader="dot" w:pos="9062"/>
        </w:tabs>
        <w:rPr>
          <w:rFonts w:eastAsiaTheme="minorEastAsia" w:cstheme="minorBidi"/>
          <w:i/>
          <w:noProof/>
          <w:sz w:val="24"/>
          <w:szCs w:val="22"/>
          <w:lang w:eastAsia="es-DO"/>
        </w:rPr>
      </w:pPr>
      <w:hyperlink w:anchor="_Toc532554098" w:history="1">
        <w:r w:rsidRPr="00C353F5">
          <w:rPr>
            <w:rStyle w:val="Hipervnculo"/>
            <w:rFonts w:ascii="Times New Roman" w:eastAsiaTheme="majorEastAsia" w:hAnsi="Times New Roman"/>
            <w:i/>
            <w:noProof/>
            <w:sz w:val="20"/>
            <w:lang w:val="es-ES"/>
          </w:rPr>
          <w:t>9.</w:t>
        </w:r>
        <w:r w:rsidRPr="00C353F5">
          <w:rPr>
            <w:rFonts w:eastAsiaTheme="minorEastAsia" w:cstheme="minorBidi"/>
            <w:i/>
            <w:noProof/>
            <w:sz w:val="24"/>
            <w:szCs w:val="22"/>
            <w:lang w:eastAsia="es-DO"/>
          </w:rPr>
          <w:tab/>
        </w:r>
        <w:r w:rsidRPr="00C353F5">
          <w:rPr>
            <w:rStyle w:val="Hipervnculo"/>
            <w:rFonts w:ascii="Times New Roman" w:eastAsiaTheme="majorEastAsia" w:hAnsi="Times New Roman"/>
            <w:i/>
            <w:noProof/>
            <w:sz w:val="20"/>
            <w:lang w:val="es-ES"/>
          </w:rPr>
          <w:t>Investigaciones agropecuarias y forestales</w:t>
        </w:r>
        <w:r w:rsidRPr="00C353F5">
          <w:rPr>
            <w:i/>
            <w:noProof/>
            <w:webHidden/>
            <w:sz w:val="20"/>
          </w:rPr>
          <w:tab/>
        </w:r>
        <w:r w:rsidRPr="00C353F5">
          <w:rPr>
            <w:i/>
            <w:noProof/>
            <w:webHidden/>
            <w:sz w:val="20"/>
          </w:rPr>
          <w:fldChar w:fldCharType="begin"/>
        </w:r>
        <w:r w:rsidRPr="00C353F5">
          <w:rPr>
            <w:i/>
            <w:noProof/>
            <w:webHidden/>
            <w:sz w:val="20"/>
          </w:rPr>
          <w:instrText xml:space="preserve"> PAGEREF _Toc532554098 \h </w:instrText>
        </w:r>
        <w:r w:rsidRPr="00C353F5">
          <w:rPr>
            <w:i/>
            <w:noProof/>
            <w:webHidden/>
            <w:sz w:val="20"/>
          </w:rPr>
        </w:r>
        <w:r w:rsidRPr="00C353F5">
          <w:rPr>
            <w:i/>
            <w:noProof/>
            <w:webHidden/>
            <w:sz w:val="20"/>
          </w:rPr>
          <w:fldChar w:fldCharType="separate"/>
        </w:r>
        <w:r w:rsidRPr="00C353F5">
          <w:rPr>
            <w:i/>
            <w:noProof/>
            <w:webHidden/>
            <w:sz w:val="20"/>
          </w:rPr>
          <w:t>27</w:t>
        </w:r>
        <w:r w:rsidRPr="00C353F5">
          <w:rPr>
            <w:i/>
            <w:noProof/>
            <w:webHidden/>
            <w:sz w:val="20"/>
          </w:rPr>
          <w:fldChar w:fldCharType="end"/>
        </w:r>
      </w:hyperlink>
    </w:p>
    <w:p w:rsidR="00C353F5" w:rsidRPr="00C353F5" w:rsidRDefault="00C353F5">
      <w:pPr>
        <w:pStyle w:val="TDC4"/>
        <w:tabs>
          <w:tab w:val="left" w:pos="1200"/>
          <w:tab w:val="right" w:leader="dot" w:pos="9062"/>
        </w:tabs>
        <w:rPr>
          <w:rFonts w:eastAsiaTheme="minorEastAsia" w:cstheme="minorBidi"/>
          <w:i/>
          <w:noProof/>
          <w:sz w:val="24"/>
          <w:szCs w:val="22"/>
          <w:lang w:eastAsia="es-DO"/>
        </w:rPr>
      </w:pPr>
      <w:hyperlink w:anchor="_Toc532554099" w:history="1">
        <w:r w:rsidRPr="00C353F5">
          <w:rPr>
            <w:rStyle w:val="Hipervnculo"/>
            <w:rFonts w:ascii="Times New Roman" w:eastAsiaTheme="majorEastAsia" w:hAnsi="Times New Roman"/>
            <w:i/>
            <w:noProof/>
            <w:sz w:val="20"/>
            <w:lang w:val="es-ES"/>
          </w:rPr>
          <w:t>10.</w:t>
        </w:r>
        <w:r w:rsidRPr="00C353F5">
          <w:rPr>
            <w:rFonts w:eastAsiaTheme="minorEastAsia" w:cstheme="minorBidi"/>
            <w:i/>
            <w:noProof/>
            <w:sz w:val="24"/>
            <w:szCs w:val="22"/>
            <w:lang w:eastAsia="es-DO"/>
          </w:rPr>
          <w:tab/>
        </w:r>
        <w:r w:rsidRPr="00C353F5">
          <w:rPr>
            <w:rStyle w:val="Hipervnculo"/>
            <w:rFonts w:ascii="Times New Roman" w:eastAsiaTheme="majorEastAsia" w:hAnsi="Times New Roman"/>
            <w:i/>
            <w:noProof/>
            <w:sz w:val="20"/>
            <w:lang w:val="es-ES"/>
          </w:rPr>
          <w:t>Comercialización</w:t>
        </w:r>
        <w:r w:rsidRPr="00C353F5">
          <w:rPr>
            <w:i/>
            <w:noProof/>
            <w:webHidden/>
            <w:sz w:val="20"/>
          </w:rPr>
          <w:tab/>
        </w:r>
        <w:r w:rsidRPr="00C353F5">
          <w:rPr>
            <w:i/>
            <w:noProof/>
            <w:webHidden/>
            <w:sz w:val="20"/>
          </w:rPr>
          <w:fldChar w:fldCharType="begin"/>
        </w:r>
        <w:r w:rsidRPr="00C353F5">
          <w:rPr>
            <w:i/>
            <w:noProof/>
            <w:webHidden/>
            <w:sz w:val="20"/>
          </w:rPr>
          <w:instrText xml:space="preserve"> PAGEREF _Toc532554099 \h </w:instrText>
        </w:r>
        <w:r w:rsidRPr="00C353F5">
          <w:rPr>
            <w:i/>
            <w:noProof/>
            <w:webHidden/>
            <w:sz w:val="20"/>
          </w:rPr>
        </w:r>
        <w:r w:rsidRPr="00C353F5">
          <w:rPr>
            <w:i/>
            <w:noProof/>
            <w:webHidden/>
            <w:sz w:val="20"/>
          </w:rPr>
          <w:fldChar w:fldCharType="separate"/>
        </w:r>
        <w:r w:rsidRPr="00C353F5">
          <w:rPr>
            <w:i/>
            <w:noProof/>
            <w:webHidden/>
            <w:sz w:val="20"/>
          </w:rPr>
          <w:t>28</w:t>
        </w:r>
        <w:r w:rsidRPr="00C353F5">
          <w:rPr>
            <w:i/>
            <w:noProof/>
            <w:webHidden/>
            <w:sz w:val="20"/>
          </w:rPr>
          <w:fldChar w:fldCharType="end"/>
        </w:r>
      </w:hyperlink>
    </w:p>
    <w:p w:rsidR="00C353F5" w:rsidRPr="00C353F5" w:rsidRDefault="00C353F5">
      <w:pPr>
        <w:pStyle w:val="TDC4"/>
        <w:tabs>
          <w:tab w:val="left" w:pos="1200"/>
          <w:tab w:val="right" w:leader="dot" w:pos="9062"/>
        </w:tabs>
        <w:rPr>
          <w:rFonts w:eastAsiaTheme="minorEastAsia" w:cstheme="minorBidi"/>
          <w:i/>
          <w:noProof/>
          <w:sz w:val="24"/>
          <w:szCs w:val="22"/>
          <w:lang w:eastAsia="es-DO"/>
        </w:rPr>
      </w:pPr>
      <w:hyperlink w:anchor="_Toc532554100" w:history="1">
        <w:r w:rsidRPr="00C353F5">
          <w:rPr>
            <w:rStyle w:val="Hipervnculo"/>
            <w:rFonts w:ascii="Times New Roman" w:eastAsiaTheme="majorEastAsia" w:hAnsi="Times New Roman"/>
            <w:i/>
            <w:noProof/>
            <w:sz w:val="20"/>
            <w:lang w:val="es-ES"/>
          </w:rPr>
          <w:t>11.</w:t>
        </w:r>
        <w:r w:rsidRPr="00C353F5">
          <w:rPr>
            <w:rFonts w:eastAsiaTheme="minorEastAsia" w:cstheme="minorBidi"/>
            <w:i/>
            <w:noProof/>
            <w:sz w:val="24"/>
            <w:szCs w:val="22"/>
            <w:lang w:eastAsia="es-DO"/>
          </w:rPr>
          <w:tab/>
        </w:r>
        <w:r w:rsidRPr="00C353F5">
          <w:rPr>
            <w:rStyle w:val="Hipervnculo"/>
            <w:rFonts w:ascii="Times New Roman" w:eastAsiaTheme="majorEastAsia" w:hAnsi="Times New Roman"/>
            <w:i/>
            <w:noProof/>
            <w:sz w:val="20"/>
            <w:lang w:val="es-ES"/>
          </w:rPr>
          <w:t>Financiamiento</w:t>
        </w:r>
        <w:r w:rsidRPr="00C353F5">
          <w:rPr>
            <w:i/>
            <w:noProof/>
            <w:webHidden/>
            <w:sz w:val="20"/>
          </w:rPr>
          <w:tab/>
        </w:r>
        <w:r w:rsidRPr="00C353F5">
          <w:rPr>
            <w:i/>
            <w:noProof/>
            <w:webHidden/>
            <w:sz w:val="20"/>
          </w:rPr>
          <w:fldChar w:fldCharType="begin"/>
        </w:r>
        <w:r w:rsidRPr="00C353F5">
          <w:rPr>
            <w:i/>
            <w:noProof/>
            <w:webHidden/>
            <w:sz w:val="20"/>
          </w:rPr>
          <w:instrText xml:space="preserve"> PAGEREF _Toc532554100 \h </w:instrText>
        </w:r>
        <w:r w:rsidRPr="00C353F5">
          <w:rPr>
            <w:i/>
            <w:noProof/>
            <w:webHidden/>
            <w:sz w:val="20"/>
          </w:rPr>
        </w:r>
        <w:r w:rsidRPr="00C353F5">
          <w:rPr>
            <w:i/>
            <w:noProof/>
            <w:webHidden/>
            <w:sz w:val="20"/>
          </w:rPr>
          <w:fldChar w:fldCharType="separate"/>
        </w:r>
        <w:r w:rsidRPr="00C353F5">
          <w:rPr>
            <w:i/>
            <w:noProof/>
            <w:webHidden/>
            <w:sz w:val="20"/>
          </w:rPr>
          <w:t>29</w:t>
        </w:r>
        <w:r w:rsidRPr="00C353F5">
          <w:rPr>
            <w:i/>
            <w:noProof/>
            <w:webHidden/>
            <w:sz w:val="20"/>
          </w:rPr>
          <w:fldChar w:fldCharType="end"/>
        </w:r>
      </w:hyperlink>
    </w:p>
    <w:p w:rsidR="00C353F5" w:rsidRPr="00C353F5" w:rsidRDefault="00C353F5">
      <w:pPr>
        <w:pStyle w:val="TDC4"/>
        <w:tabs>
          <w:tab w:val="left" w:pos="1200"/>
          <w:tab w:val="right" w:leader="dot" w:pos="9062"/>
        </w:tabs>
        <w:rPr>
          <w:rFonts w:eastAsiaTheme="minorEastAsia" w:cstheme="minorBidi"/>
          <w:i/>
          <w:noProof/>
          <w:sz w:val="24"/>
          <w:szCs w:val="22"/>
          <w:lang w:eastAsia="es-DO"/>
        </w:rPr>
      </w:pPr>
      <w:hyperlink w:anchor="_Toc532554101" w:history="1">
        <w:r w:rsidRPr="00C353F5">
          <w:rPr>
            <w:rStyle w:val="Hipervnculo"/>
            <w:rFonts w:ascii="Times New Roman" w:eastAsiaTheme="majorEastAsia" w:hAnsi="Times New Roman"/>
            <w:i/>
            <w:noProof/>
            <w:sz w:val="20"/>
            <w:lang w:val="es-ES"/>
          </w:rPr>
          <w:t>12.</w:t>
        </w:r>
        <w:r w:rsidRPr="00C353F5">
          <w:rPr>
            <w:rFonts w:eastAsiaTheme="minorEastAsia" w:cstheme="minorBidi"/>
            <w:i/>
            <w:noProof/>
            <w:sz w:val="24"/>
            <w:szCs w:val="22"/>
            <w:lang w:eastAsia="es-DO"/>
          </w:rPr>
          <w:tab/>
        </w:r>
        <w:r w:rsidRPr="00C353F5">
          <w:rPr>
            <w:rStyle w:val="Hipervnculo"/>
            <w:rFonts w:ascii="Times New Roman" w:eastAsiaTheme="majorEastAsia" w:hAnsi="Times New Roman"/>
            <w:i/>
            <w:noProof/>
            <w:sz w:val="20"/>
            <w:lang w:val="es-ES"/>
          </w:rPr>
          <w:t>Cooperativas</w:t>
        </w:r>
        <w:r w:rsidRPr="00C353F5">
          <w:rPr>
            <w:i/>
            <w:noProof/>
            <w:webHidden/>
            <w:sz w:val="20"/>
          </w:rPr>
          <w:tab/>
        </w:r>
        <w:r w:rsidRPr="00C353F5">
          <w:rPr>
            <w:i/>
            <w:noProof/>
            <w:webHidden/>
            <w:sz w:val="20"/>
          </w:rPr>
          <w:fldChar w:fldCharType="begin"/>
        </w:r>
        <w:r w:rsidRPr="00C353F5">
          <w:rPr>
            <w:i/>
            <w:noProof/>
            <w:webHidden/>
            <w:sz w:val="20"/>
          </w:rPr>
          <w:instrText xml:space="preserve"> PAGEREF _Toc532554101 \h </w:instrText>
        </w:r>
        <w:r w:rsidRPr="00C353F5">
          <w:rPr>
            <w:i/>
            <w:noProof/>
            <w:webHidden/>
            <w:sz w:val="20"/>
          </w:rPr>
        </w:r>
        <w:r w:rsidRPr="00C353F5">
          <w:rPr>
            <w:i/>
            <w:noProof/>
            <w:webHidden/>
            <w:sz w:val="20"/>
          </w:rPr>
          <w:fldChar w:fldCharType="separate"/>
        </w:r>
        <w:r w:rsidRPr="00C353F5">
          <w:rPr>
            <w:i/>
            <w:noProof/>
            <w:webHidden/>
            <w:sz w:val="20"/>
          </w:rPr>
          <w:t>30</w:t>
        </w:r>
        <w:r w:rsidRPr="00C353F5">
          <w:rPr>
            <w:i/>
            <w:noProof/>
            <w:webHidden/>
            <w:sz w:val="20"/>
          </w:rPr>
          <w:fldChar w:fldCharType="end"/>
        </w:r>
      </w:hyperlink>
    </w:p>
    <w:p w:rsidR="00C353F5" w:rsidRDefault="00C353F5">
      <w:pPr>
        <w:pStyle w:val="TDC1"/>
        <w:rPr>
          <w:rFonts w:asciiTheme="minorHAnsi" w:eastAsiaTheme="minorEastAsia" w:hAnsiTheme="minorHAnsi" w:cstheme="minorBidi"/>
          <w:b w:val="0"/>
          <w:bCs w:val="0"/>
          <w:sz w:val="22"/>
          <w:szCs w:val="22"/>
          <w:lang w:eastAsia="es-DO"/>
        </w:rPr>
      </w:pPr>
      <w:hyperlink w:anchor="_Toc532554102" w:history="1">
        <w:r w:rsidRPr="000F1605">
          <w:rPr>
            <w:rStyle w:val="Hipervnculo"/>
            <w:rFonts w:eastAsiaTheme="majorEastAsia"/>
          </w:rPr>
          <w:t>IV.</w:t>
        </w:r>
        <w:r>
          <w:rPr>
            <w:rFonts w:asciiTheme="minorHAnsi" w:eastAsiaTheme="minorEastAsia" w:hAnsiTheme="minorHAnsi" w:cstheme="minorBidi"/>
            <w:b w:val="0"/>
            <w:bCs w:val="0"/>
            <w:sz w:val="22"/>
            <w:szCs w:val="22"/>
            <w:lang w:eastAsia="es-DO"/>
          </w:rPr>
          <w:tab/>
        </w:r>
        <w:r w:rsidRPr="000F1605">
          <w:rPr>
            <w:rStyle w:val="Hipervnculo"/>
            <w:rFonts w:eastAsiaTheme="majorEastAsia"/>
          </w:rPr>
          <w:t>Producción y productividad para la seguridad alimentaria</w:t>
        </w:r>
        <w:r>
          <w:rPr>
            <w:webHidden/>
          </w:rPr>
          <w:tab/>
        </w:r>
        <w:r>
          <w:rPr>
            <w:webHidden/>
          </w:rPr>
          <w:fldChar w:fldCharType="begin"/>
        </w:r>
        <w:r>
          <w:rPr>
            <w:webHidden/>
          </w:rPr>
          <w:instrText xml:space="preserve"> PAGEREF _Toc532554102 \h </w:instrText>
        </w:r>
        <w:r>
          <w:rPr>
            <w:webHidden/>
          </w:rPr>
        </w:r>
        <w:r>
          <w:rPr>
            <w:webHidden/>
          </w:rPr>
          <w:fldChar w:fldCharType="separate"/>
        </w:r>
        <w:r>
          <w:rPr>
            <w:webHidden/>
          </w:rPr>
          <w:t>31</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03" w:history="1">
        <w:r w:rsidRPr="000F1605">
          <w:rPr>
            <w:rStyle w:val="Hipervnculo"/>
          </w:rPr>
          <w:t>a) Producción agrícola</w:t>
        </w:r>
        <w:r>
          <w:rPr>
            <w:webHidden/>
          </w:rPr>
          <w:tab/>
        </w:r>
        <w:r>
          <w:rPr>
            <w:webHidden/>
          </w:rPr>
          <w:fldChar w:fldCharType="begin"/>
        </w:r>
        <w:r>
          <w:rPr>
            <w:webHidden/>
          </w:rPr>
          <w:instrText xml:space="preserve"> PAGEREF _Toc532554103 \h </w:instrText>
        </w:r>
        <w:r>
          <w:rPr>
            <w:webHidden/>
          </w:rPr>
        </w:r>
        <w:r>
          <w:rPr>
            <w:webHidden/>
          </w:rPr>
          <w:fldChar w:fldCharType="separate"/>
        </w:r>
        <w:r>
          <w:rPr>
            <w:webHidden/>
          </w:rPr>
          <w:t>31</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04" w:history="1">
        <w:r w:rsidRPr="000F1605">
          <w:rPr>
            <w:rStyle w:val="Hipervnculo"/>
          </w:rPr>
          <w:t>b) Producción pecuaria</w:t>
        </w:r>
        <w:r>
          <w:rPr>
            <w:webHidden/>
          </w:rPr>
          <w:tab/>
        </w:r>
        <w:r>
          <w:rPr>
            <w:webHidden/>
          </w:rPr>
          <w:fldChar w:fldCharType="begin"/>
        </w:r>
        <w:r>
          <w:rPr>
            <w:webHidden/>
          </w:rPr>
          <w:instrText xml:space="preserve"> PAGEREF _Toc532554104 \h </w:instrText>
        </w:r>
        <w:r>
          <w:rPr>
            <w:webHidden/>
          </w:rPr>
        </w:r>
        <w:r>
          <w:rPr>
            <w:webHidden/>
          </w:rPr>
          <w:fldChar w:fldCharType="separate"/>
        </w:r>
        <w:r>
          <w:rPr>
            <w:webHidden/>
          </w:rPr>
          <w:t>38</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05" w:history="1">
        <w:r w:rsidRPr="000F1605">
          <w:rPr>
            <w:rStyle w:val="Hipervnculo"/>
          </w:rPr>
          <w:t>e) Producción bajo ambiente protegido (Invernaderos)</w:t>
        </w:r>
        <w:r>
          <w:rPr>
            <w:webHidden/>
          </w:rPr>
          <w:tab/>
        </w:r>
        <w:r>
          <w:rPr>
            <w:webHidden/>
          </w:rPr>
          <w:fldChar w:fldCharType="begin"/>
        </w:r>
        <w:r>
          <w:rPr>
            <w:webHidden/>
          </w:rPr>
          <w:instrText xml:space="preserve"> PAGEREF _Toc532554105 \h </w:instrText>
        </w:r>
        <w:r>
          <w:rPr>
            <w:webHidden/>
          </w:rPr>
        </w:r>
        <w:r>
          <w:rPr>
            <w:webHidden/>
          </w:rPr>
          <w:fldChar w:fldCharType="separate"/>
        </w:r>
        <w:r>
          <w:rPr>
            <w:webHidden/>
          </w:rPr>
          <w:t>41</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06" w:history="1">
        <w:r w:rsidRPr="000F1605">
          <w:rPr>
            <w:rStyle w:val="Hipervnculo"/>
          </w:rPr>
          <w:t>f) Exportaciones agropecuarias</w:t>
        </w:r>
        <w:r>
          <w:rPr>
            <w:webHidden/>
          </w:rPr>
          <w:tab/>
        </w:r>
        <w:r>
          <w:rPr>
            <w:webHidden/>
          </w:rPr>
          <w:fldChar w:fldCharType="begin"/>
        </w:r>
        <w:r>
          <w:rPr>
            <w:webHidden/>
          </w:rPr>
          <w:instrText xml:space="preserve"> PAGEREF _Toc532554106 \h </w:instrText>
        </w:r>
        <w:r>
          <w:rPr>
            <w:webHidden/>
          </w:rPr>
        </w:r>
        <w:r>
          <w:rPr>
            <w:webHidden/>
          </w:rPr>
          <w:fldChar w:fldCharType="separate"/>
        </w:r>
        <w:r>
          <w:rPr>
            <w:webHidden/>
          </w:rPr>
          <w:t>42</w:t>
        </w:r>
        <w:r>
          <w:rPr>
            <w:webHidden/>
          </w:rPr>
          <w:fldChar w:fldCharType="end"/>
        </w:r>
      </w:hyperlink>
    </w:p>
    <w:p w:rsidR="00C353F5" w:rsidRDefault="00C353F5">
      <w:pPr>
        <w:pStyle w:val="TDC1"/>
        <w:rPr>
          <w:rFonts w:asciiTheme="minorHAnsi" w:eastAsiaTheme="minorEastAsia" w:hAnsiTheme="minorHAnsi" w:cstheme="minorBidi"/>
          <w:b w:val="0"/>
          <w:bCs w:val="0"/>
          <w:sz w:val="22"/>
          <w:szCs w:val="22"/>
          <w:lang w:eastAsia="es-DO"/>
        </w:rPr>
      </w:pPr>
      <w:hyperlink w:anchor="_Toc532554107" w:history="1">
        <w:r w:rsidRPr="000F1605">
          <w:rPr>
            <w:rStyle w:val="Hipervnculo"/>
            <w:rFonts w:eastAsiaTheme="majorEastAsia"/>
          </w:rPr>
          <w:t>V.</w:t>
        </w:r>
        <w:r>
          <w:rPr>
            <w:rFonts w:asciiTheme="minorHAnsi" w:eastAsiaTheme="minorEastAsia" w:hAnsiTheme="minorHAnsi" w:cstheme="minorBidi"/>
            <w:b w:val="0"/>
            <w:bCs w:val="0"/>
            <w:sz w:val="22"/>
            <w:szCs w:val="22"/>
            <w:lang w:eastAsia="es-DO"/>
          </w:rPr>
          <w:tab/>
        </w:r>
        <w:r w:rsidRPr="000F1605">
          <w:rPr>
            <w:rStyle w:val="Hipervnculo"/>
            <w:rFonts w:eastAsiaTheme="majorEastAsia"/>
          </w:rPr>
          <w:t>Ejecuciones contempladas en el Plan Operativo</w:t>
        </w:r>
        <w:r>
          <w:rPr>
            <w:webHidden/>
          </w:rPr>
          <w:tab/>
        </w:r>
        <w:r>
          <w:rPr>
            <w:webHidden/>
          </w:rPr>
          <w:fldChar w:fldCharType="begin"/>
        </w:r>
        <w:r>
          <w:rPr>
            <w:webHidden/>
          </w:rPr>
          <w:instrText xml:space="preserve"> PAGEREF _Toc532554107 \h </w:instrText>
        </w:r>
        <w:r>
          <w:rPr>
            <w:webHidden/>
          </w:rPr>
        </w:r>
        <w:r>
          <w:rPr>
            <w:webHidden/>
          </w:rPr>
          <w:fldChar w:fldCharType="separate"/>
        </w:r>
        <w:r>
          <w:rPr>
            <w:webHidden/>
          </w:rPr>
          <w:t>46</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08" w:history="1">
        <w:r w:rsidRPr="000F1605">
          <w:rPr>
            <w:rStyle w:val="Hipervnculo"/>
          </w:rPr>
          <w:t>a) Gobierno a ciudadanos y ciudadanas</w:t>
        </w:r>
        <w:r>
          <w:rPr>
            <w:webHidden/>
          </w:rPr>
          <w:tab/>
        </w:r>
        <w:r>
          <w:rPr>
            <w:webHidden/>
          </w:rPr>
          <w:fldChar w:fldCharType="begin"/>
        </w:r>
        <w:r>
          <w:rPr>
            <w:webHidden/>
          </w:rPr>
          <w:instrText xml:space="preserve"> PAGEREF _Toc532554108 \h </w:instrText>
        </w:r>
        <w:r>
          <w:rPr>
            <w:webHidden/>
          </w:rPr>
        </w:r>
        <w:r>
          <w:rPr>
            <w:webHidden/>
          </w:rPr>
          <w:fldChar w:fldCharType="separate"/>
        </w:r>
        <w:r>
          <w:rPr>
            <w:webHidden/>
          </w:rPr>
          <w:t>46</w:t>
        </w:r>
        <w:r>
          <w:rPr>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09" w:history="1">
        <w:r w:rsidRPr="00C353F5">
          <w:rPr>
            <w:rStyle w:val="Hipervnculo"/>
            <w:b w:val="0"/>
          </w:rPr>
          <w:t>Servicios de asesoramiento técnico, generación, validación y transferencia de tecnologías</w:t>
        </w:r>
        <w:r w:rsidRPr="00C353F5">
          <w:rPr>
            <w:b w:val="0"/>
            <w:webHidden/>
          </w:rPr>
          <w:tab/>
        </w:r>
        <w:r w:rsidRPr="00C353F5">
          <w:rPr>
            <w:b w:val="0"/>
            <w:webHidden/>
          </w:rPr>
          <w:fldChar w:fldCharType="begin"/>
        </w:r>
        <w:r w:rsidRPr="00C353F5">
          <w:rPr>
            <w:b w:val="0"/>
            <w:webHidden/>
          </w:rPr>
          <w:instrText xml:space="preserve"> PAGEREF _Toc532554109 \h </w:instrText>
        </w:r>
        <w:r w:rsidRPr="00C353F5">
          <w:rPr>
            <w:b w:val="0"/>
            <w:webHidden/>
          </w:rPr>
        </w:r>
        <w:r w:rsidRPr="00C353F5">
          <w:rPr>
            <w:b w:val="0"/>
            <w:webHidden/>
          </w:rPr>
          <w:fldChar w:fldCharType="separate"/>
        </w:r>
        <w:r w:rsidRPr="00C353F5">
          <w:rPr>
            <w:b w:val="0"/>
            <w:webHidden/>
          </w:rPr>
          <w:t>46</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10" w:history="1">
        <w:r w:rsidRPr="00C353F5">
          <w:rPr>
            <w:rStyle w:val="Hipervnculo"/>
            <w:b w:val="0"/>
          </w:rPr>
          <w:t>Servicios de información sobre procedimientos para la importación de productos y sub-productos de origen animal.</w:t>
        </w:r>
        <w:r w:rsidRPr="00C353F5">
          <w:rPr>
            <w:b w:val="0"/>
            <w:webHidden/>
          </w:rPr>
          <w:tab/>
        </w:r>
        <w:r w:rsidRPr="00C353F5">
          <w:rPr>
            <w:b w:val="0"/>
            <w:webHidden/>
          </w:rPr>
          <w:fldChar w:fldCharType="begin"/>
        </w:r>
        <w:r w:rsidRPr="00C353F5">
          <w:rPr>
            <w:b w:val="0"/>
            <w:webHidden/>
          </w:rPr>
          <w:instrText xml:space="preserve"> PAGEREF _Toc532554110 \h </w:instrText>
        </w:r>
        <w:r w:rsidRPr="00C353F5">
          <w:rPr>
            <w:b w:val="0"/>
            <w:webHidden/>
          </w:rPr>
        </w:r>
        <w:r w:rsidRPr="00C353F5">
          <w:rPr>
            <w:b w:val="0"/>
            <w:webHidden/>
          </w:rPr>
          <w:fldChar w:fldCharType="separate"/>
        </w:r>
        <w:r w:rsidRPr="00C353F5">
          <w:rPr>
            <w:b w:val="0"/>
            <w:webHidden/>
          </w:rPr>
          <w:t>48</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11" w:history="1">
        <w:r w:rsidRPr="00C353F5">
          <w:rPr>
            <w:rStyle w:val="Hipervnculo"/>
            <w:b w:val="0"/>
          </w:rPr>
          <w:t>Servicios de información sobre procedimientos para la exportación de productos y sub productos de origen animal.</w:t>
        </w:r>
        <w:r w:rsidRPr="00C353F5">
          <w:rPr>
            <w:b w:val="0"/>
            <w:webHidden/>
          </w:rPr>
          <w:tab/>
        </w:r>
        <w:r w:rsidRPr="00C353F5">
          <w:rPr>
            <w:b w:val="0"/>
            <w:webHidden/>
          </w:rPr>
          <w:fldChar w:fldCharType="begin"/>
        </w:r>
        <w:r w:rsidRPr="00C353F5">
          <w:rPr>
            <w:b w:val="0"/>
            <w:webHidden/>
          </w:rPr>
          <w:instrText xml:space="preserve"> PAGEREF _Toc532554111 \h </w:instrText>
        </w:r>
        <w:r w:rsidRPr="00C353F5">
          <w:rPr>
            <w:b w:val="0"/>
            <w:webHidden/>
          </w:rPr>
        </w:r>
        <w:r w:rsidRPr="00C353F5">
          <w:rPr>
            <w:b w:val="0"/>
            <w:webHidden/>
          </w:rPr>
          <w:fldChar w:fldCharType="separate"/>
        </w:r>
        <w:r w:rsidRPr="00C353F5">
          <w:rPr>
            <w:b w:val="0"/>
            <w:webHidden/>
          </w:rPr>
          <w:t>49</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12" w:history="1">
        <w:r w:rsidRPr="00C353F5">
          <w:rPr>
            <w:rStyle w:val="Hipervnculo"/>
            <w:b w:val="0"/>
          </w:rPr>
          <w:t>Control de plagas, enfermedades y diseminación de las mismas.</w:t>
        </w:r>
        <w:r w:rsidRPr="00C353F5">
          <w:rPr>
            <w:b w:val="0"/>
            <w:webHidden/>
          </w:rPr>
          <w:tab/>
        </w:r>
        <w:r w:rsidRPr="00C353F5">
          <w:rPr>
            <w:b w:val="0"/>
            <w:webHidden/>
          </w:rPr>
          <w:fldChar w:fldCharType="begin"/>
        </w:r>
        <w:r w:rsidRPr="00C353F5">
          <w:rPr>
            <w:b w:val="0"/>
            <w:webHidden/>
          </w:rPr>
          <w:instrText xml:space="preserve"> PAGEREF _Toc532554112 \h </w:instrText>
        </w:r>
        <w:r w:rsidRPr="00C353F5">
          <w:rPr>
            <w:b w:val="0"/>
            <w:webHidden/>
          </w:rPr>
        </w:r>
        <w:r w:rsidRPr="00C353F5">
          <w:rPr>
            <w:b w:val="0"/>
            <w:webHidden/>
          </w:rPr>
          <w:fldChar w:fldCharType="separate"/>
        </w:r>
        <w:r w:rsidRPr="00C353F5">
          <w:rPr>
            <w:b w:val="0"/>
            <w:webHidden/>
          </w:rPr>
          <w:t>49</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13" w:history="1">
        <w:r w:rsidRPr="00C353F5">
          <w:rPr>
            <w:rStyle w:val="Hipervnculo"/>
            <w:b w:val="0"/>
          </w:rPr>
          <w:t>Servicios de asistencia técnica en buenas prácticas agrícolas y manufactureras</w:t>
        </w:r>
        <w:r w:rsidRPr="00C353F5">
          <w:rPr>
            <w:b w:val="0"/>
            <w:webHidden/>
          </w:rPr>
          <w:tab/>
        </w:r>
        <w:r w:rsidRPr="00C353F5">
          <w:rPr>
            <w:b w:val="0"/>
            <w:webHidden/>
          </w:rPr>
          <w:fldChar w:fldCharType="begin"/>
        </w:r>
        <w:r w:rsidRPr="00C353F5">
          <w:rPr>
            <w:b w:val="0"/>
            <w:webHidden/>
          </w:rPr>
          <w:instrText xml:space="preserve"> PAGEREF _Toc532554113 \h </w:instrText>
        </w:r>
        <w:r w:rsidRPr="00C353F5">
          <w:rPr>
            <w:b w:val="0"/>
            <w:webHidden/>
          </w:rPr>
        </w:r>
        <w:r w:rsidRPr="00C353F5">
          <w:rPr>
            <w:b w:val="0"/>
            <w:webHidden/>
          </w:rPr>
          <w:fldChar w:fldCharType="separate"/>
        </w:r>
        <w:r w:rsidRPr="00C353F5">
          <w:rPr>
            <w:b w:val="0"/>
            <w:webHidden/>
          </w:rPr>
          <w:t>49</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14" w:history="1">
        <w:r w:rsidRPr="00C353F5">
          <w:rPr>
            <w:rStyle w:val="Hipervnculo"/>
            <w:b w:val="0"/>
          </w:rPr>
          <w:t>Servicios de información sobre procedimientos para la importación de productos y sub-productos de origen vegetal.</w:t>
        </w:r>
        <w:r w:rsidRPr="00C353F5">
          <w:rPr>
            <w:b w:val="0"/>
            <w:webHidden/>
          </w:rPr>
          <w:tab/>
        </w:r>
        <w:r w:rsidRPr="00C353F5">
          <w:rPr>
            <w:b w:val="0"/>
            <w:webHidden/>
          </w:rPr>
          <w:fldChar w:fldCharType="begin"/>
        </w:r>
        <w:r w:rsidRPr="00C353F5">
          <w:rPr>
            <w:b w:val="0"/>
            <w:webHidden/>
          </w:rPr>
          <w:instrText xml:space="preserve"> PAGEREF _Toc532554114 \h </w:instrText>
        </w:r>
        <w:r w:rsidRPr="00C353F5">
          <w:rPr>
            <w:b w:val="0"/>
            <w:webHidden/>
          </w:rPr>
        </w:r>
        <w:r w:rsidRPr="00C353F5">
          <w:rPr>
            <w:b w:val="0"/>
            <w:webHidden/>
          </w:rPr>
          <w:fldChar w:fldCharType="separate"/>
        </w:r>
        <w:r w:rsidRPr="00C353F5">
          <w:rPr>
            <w:b w:val="0"/>
            <w:webHidden/>
          </w:rPr>
          <w:t>50</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15" w:history="1">
        <w:r w:rsidRPr="00C353F5">
          <w:rPr>
            <w:rStyle w:val="Hipervnculo"/>
            <w:b w:val="0"/>
          </w:rPr>
          <w:t>Información sobre procedimientos para la exportación de productos y sub-productos de origen vegetal.</w:t>
        </w:r>
        <w:r w:rsidRPr="00C353F5">
          <w:rPr>
            <w:b w:val="0"/>
            <w:webHidden/>
          </w:rPr>
          <w:tab/>
        </w:r>
        <w:r w:rsidRPr="00C353F5">
          <w:rPr>
            <w:b w:val="0"/>
            <w:webHidden/>
          </w:rPr>
          <w:fldChar w:fldCharType="begin"/>
        </w:r>
        <w:r w:rsidRPr="00C353F5">
          <w:rPr>
            <w:b w:val="0"/>
            <w:webHidden/>
          </w:rPr>
          <w:instrText xml:space="preserve"> PAGEREF _Toc532554115 \h </w:instrText>
        </w:r>
        <w:r w:rsidRPr="00C353F5">
          <w:rPr>
            <w:b w:val="0"/>
            <w:webHidden/>
          </w:rPr>
        </w:r>
        <w:r w:rsidRPr="00C353F5">
          <w:rPr>
            <w:b w:val="0"/>
            <w:webHidden/>
          </w:rPr>
          <w:fldChar w:fldCharType="separate"/>
        </w:r>
        <w:r w:rsidRPr="00C353F5">
          <w:rPr>
            <w:b w:val="0"/>
            <w:webHidden/>
          </w:rPr>
          <w:t>51</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16" w:history="1">
        <w:r w:rsidRPr="00C353F5">
          <w:rPr>
            <w:rStyle w:val="Hipervnculo"/>
            <w:b w:val="0"/>
          </w:rPr>
          <w:t>Sistema nacional de cuarentena vegetal</w:t>
        </w:r>
        <w:r w:rsidRPr="00C353F5">
          <w:rPr>
            <w:b w:val="0"/>
            <w:webHidden/>
          </w:rPr>
          <w:tab/>
        </w:r>
        <w:r w:rsidRPr="00C353F5">
          <w:rPr>
            <w:b w:val="0"/>
            <w:webHidden/>
          </w:rPr>
          <w:fldChar w:fldCharType="begin"/>
        </w:r>
        <w:r w:rsidRPr="00C353F5">
          <w:rPr>
            <w:b w:val="0"/>
            <w:webHidden/>
          </w:rPr>
          <w:instrText xml:space="preserve"> PAGEREF _Toc532554116 \h </w:instrText>
        </w:r>
        <w:r w:rsidRPr="00C353F5">
          <w:rPr>
            <w:b w:val="0"/>
            <w:webHidden/>
          </w:rPr>
        </w:r>
        <w:r w:rsidRPr="00C353F5">
          <w:rPr>
            <w:b w:val="0"/>
            <w:webHidden/>
          </w:rPr>
          <w:fldChar w:fldCharType="separate"/>
        </w:r>
        <w:r w:rsidRPr="00C353F5">
          <w:rPr>
            <w:b w:val="0"/>
            <w:webHidden/>
          </w:rPr>
          <w:t>52</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17" w:history="1">
        <w:r w:rsidRPr="00C353F5">
          <w:rPr>
            <w:rStyle w:val="Hipervnculo"/>
            <w:b w:val="0"/>
          </w:rPr>
          <w:t>Programa de monitoreo y control de plagas</w:t>
        </w:r>
        <w:r w:rsidRPr="00C353F5">
          <w:rPr>
            <w:b w:val="0"/>
            <w:webHidden/>
          </w:rPr>
          <w:tab/>
        </w:r>
        <w:r w:rsidRPr="00C353F5">
          <w:rPr>
            <w:b w:val="0"/>
            <w:webHidden/>
          </w:rPr>
          <w:fldChar w:fldCharType="begin"/>
        </w:r>
        <w:r w:rsidRPr="00C353F5">
          <w:rPr>
            <w:b w:val="0"/>
            <w:webHidden/>
          </w:rPr>
          <w:instrText xml:space="preserve"> PAGEREF _Toc532554117 \h </w:instrText>
        </w:r>
        <w:r w:rsidRPr="00C353F5">
          <w:rPr>
            <w:b w:val="0"/>
            <w:webHidden/>
          </w:rPr>
        </w:r>
        <w:r w:rsidRPr="00C353F5">
          <w:rPr>
            <w:b w:val="0"/>
            <w:webHidden/>
          </w:rPr>
          <w:fldChar w:fldCharType="separate"/>
        </w:r>
        <w:r w:rsidRPr="00C353F5">
          <w:rPr>
            <w:b w:val="0"/>
            <w:webHidden/>
          </w:rPr>
          <w:t>53</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18" w:history="1">
        <w:r w:rsidRPr="00C353F5">
          <w:rPr>
            <w:rStyle w:val="Hipervnculo"/>
            <w:b w:val="0"/>
          </w:rPr>
          <w:t>Regularización del comercio, manejo y uso de plaguicidas</w:t>
        </w:r>
        <w:r w:rsidRPr="00C353F5">
          <w:rPr>
            <w:b w:val="0"/>
            <w:webHidden/>
          </w:rPr>
          <w:tab/>
        </w:r>
        <w:r w:rsidRPr="00C353F5">
          <w:rPr>
            <w:b w:val="0"/>
            <w:webHidden/>
          </w:rPr>
          <w:fldChar w:fldCharType="begin"/>
        </w:r>
        <w:r w:rsidRPr="00C353F5">
          <w:rPr>
            <w:b w:val="0"/>
            <w:webHidden/>
          </w:rPr>
          <w:instrText xml:space="preserve"> PAGEREF _Toc532554118 \h </w:instrText>
        </w:r>
        <w:r w:rsidRPr="00C353F5">
          <w:rPr>
            <w:b w:val="0"/>
            <w:webHidden/>
          </w:rPr>
        </w:r>
        <w:r w:rsidRPr="00C353F5">
          <w:rPr>
            <w:b w:val="0"/>
            <w:webHidden/>
          </w:rPr>
          <w:fldChar w:fldCharType="separate"/>
        </w:r>
        <w:r w:rsidRPr="00C353F5">
          <w:rPr>
            <w:b w:val="0"/>
            <w:webHidden/>
          </w:rPr>
          <w:t>54</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19" w:history="1">
        <w:r w:rsidRPr="00C353F5">
          <w:rPr>
            <w:rStyle w:val="Hipervnculo"/>
            <w:b w:val="0"/>
          </w:rPr>
          <w:t>Servicios de distribución de material de siembra.</w:t>
        </w:r>
        <w:r w:rsidRPr="00C353F5">
          <w:rPr>
            <w:b w:val="0"/>
            <w:webHidden/>
          </w:rPr>
          <w:tab/>
        </w:r>
        <w:r w:rsidRPr="00C353F5">
          <w:rPr>
            <w:b w:val="0"/>
            <w:webHidden/>
          </w:rPr>
          <w:fldChar w:fldCharType="begin"/>
        </w:r>
        <w:r w:rsidRPr="00C353F5">
          <w:rPr>
            <w:b w:val="0"/>
            <w:webHidden/>
          </w:rPr>
          <w:instrText xml:space="preserve"> PAGEREF _Toc532554119 \h </w:instrText>
        </w:r>
        <w:r w:rsidRPr="00C353F5">
          <w:rPr>
            <w:b w:val="0"/>
            <w:webHidden/>
          </w:rPr>
        </w:r>
        <w:r w:rsidRPr="00C353F5">
          <w:rPr>
            <w:b w:val="0"/>
            <w:webHidden/>
          </w:rPr>
          <w:fldChar w:fldCharType="separate"/>
        </w:r>
        <w:r w:rsidRPr="00C353F5">
          <w:rPr>
            <w:b w:val="0"/>
            <w:webHidden/>
          </w:rPr>
          <w:t>56</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20" w:history="1">
        <w:r w:rsidRPr="00C353F5">
          <w:rPr>
            <w:rStyle w:val="Hipervnculo"/>
            <w:b w:val="0"/>
          </w:rPr>
          <w:t>Programa para el fomento de huertos caseros, escolares y comunales.</w:t>
        </w:r>
        <w:r w:rsidRPr="00C353F5">
          <w:rPr>
            <w:b w:val="0"/>
            <w:webHidden/>
          </w:rPr>
          <w:tab/>
        </w:r>
        <w:r w:rsidRPr="00C353F5">
          <w:rPr>
            <w:b w:val="0"/>
            <w:webHidden/>
          </w:rPr>
          <w:fldChar w:fldCharType="begin"/>
        </w:r>
        <w:r w:rsidRPr="00C353F5">
          <w:rPr>
            <w:b w:val="0"/>
            <w:webHidden/>
          </w:rPr>
          <w:instrText xml:space="preserve"> PAGEREF _Toc532554120 \h </w:instrText>
        </w:r>
        <w:r w:rsidRPr="00C353F5">
          <w:rPr>
            <w:b w:val="0"/>
            <w:webHidden/>
          </w:rPr>
        </w:r>
        <w:r w:rsidRPr="00C353F5">
          <w:rPr>
            <w:b w:val="0"/>
            <w:webHidden/>
          </w:rPr>
          <w:fldChar w:fldCharType="separate"/>
        </w:r>
        <w:r w:rsidRPr="00C353F5">
          <w:rPr>
            <w:b w:val="0"/>
            <w:webHidden/>
          </w:rPr>
          <w:t>56</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21" w:history="1">
        <w:r w:rsidRPr="00C353F5">
          <w:rPr>
            <w:rStyle w:val="Hipervnculo"/>
            <w:b w:val="0"/>
          </w:rPr>
          <w:t>Servicios de titulación de terrenos</w:t>
        </w:r>
        <w:r w:rsidRPr="00C353F5">
          <w:rPr>
            <w:b w:val="0"/>
            <w:webHidden/>
          </w:rPr>
          <w:tab/>
        </w:r>
        <w:r w:rsidRPr="00C353F5">
          <w:rPr>
            <w:b w:val="0"/>
            <w:webHidden/>
          </w:rPr>
          <w:fldChar w:fldCharType="begin"/>
        </w:r>
        <w:r w:rsidRPr="00C353F5">
          <w:rPr>
            <w:b w:val="0"/>
            <w:webHidden/>
          </w:rPr>
          <w:instrText xml:space="preserve"> PAGEREF _Toc532554121 \h </w:instrText>
        </w:r>
        <w:r w:rsidRPr="00C353F5">
          <w:rPr>
            <w:b w:val="0"/>
            <w:webHidden/>
          </w:rPr>
        </w:r>
        <w:r w:rsidRPr="00C353F5">
          <w:rPr>
            <w:b w:val="0"/>
            <w:webHidden/>
          </w:rPr>
          <w:fldChar w:fldCharType="separate"/>
        </w:r>
        <w:r w:rsidRPr="00C353F5">
          <w:rPr>
            <w:b w:val="0"/>
            <w:webHidden/>
          </w:rPr>
          <w:t>57</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22" w:history="1">
        <w:r w:rsidRPr="00C353F5">
          <w:rPr>
            <w:rStyle w:val="Hipervnculo"/>
            <w:b w:val="0"/>
          </w:rPr>
          <w:t>Servicios de mecanización de terrenos agrícolas.</w:t>
        </w:r>
        <w:r w:rsidRPr="00C353F5">
          <w:rPr>
            <w:b w:val="0"/>
            <w:webHidden/>
          </w:rPr>
          <w:tab/>
        </w:r>
        <w:r w:rsidRPr="00C353F5">
          <w:rPr>
            <w:b w:val="0"/>
            <w:webHidden/>
          </w:rPr>
          <w:fldChar w:fldCharType="begin"/>
        </w:r>
        <w:r w:rsidRPr="00C353F5">
          <w:rPr>
            <w:b w:val="0"/>
            <w:webHidden/>
          </w:rPr>
          <w:instrText xml:space="preserve"> PAGEREF _Toc532554122 \h </w:instrText>
        </w:r>
        <w:r w:rsidRPr="00C353F5">
          <w:rPr>
            <w:b w:val="0"/>
            <w:webHidden/>
          </w:rPr>
        </w:r>
        <w:r w:rsidRPr="00C353F5">
          <w:rPr>
            <w:b w:val="0"/>
            <w:webHidden/>
          </w:rPr>
          <w:fldChar w:fldCharType="separate"/>
        </w:r>
        <w:r w:rsidRPr="00C353F5">
          <w:rPr>
            <w:b w:val="0"/>
            <w:webHidden/>
          </w:rPr>
          <w:t>58</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23" w:history="1">
        <w:r w:rsidRPr="00C353F5">
          <w:rPr>
            <w:rStyle w:val="Hipervnculo"/>
            <w:b w:val="0"/>
          </w:rPr>
          <w:t>Servicios de mantenimiento y rehabilitación de infraestructura física y obras civiles</w:t>
        </w:r>
        <w:r w:rsidRPr="00C353F5">
          <w:rPr>
            <w:b w:val="0"/>
            <w:webHidden/>
          </w:rPr>
          <w:tab/>
        </w:r>
        <w:r w:rsidRPr="00C353F5">
          <w:rPr>
            <w:b w:val="0"/>
            <w:webHidden/>
          </w:rPr>
          <w:fldChar w:fldCharType="begin"/>
        </w:r>
        <w:r w:rsidRPr="00C353F5">
          <w:rPr>
            <w:b w:val="0"/>
            <w:webHidden/>
          </w:rPr>
          <w:instrText xml:space="preserve"> PAGEREF _Toc532554123 \h </w:instrText>
        </w:r>
        <w:r w:rsidRPr="00C353F5">
          <w:rPr>
            <w:b w:val="0"/>
            <w:webHidden/>
          </w:rPr>
        </w:r>
        <w:r w:rsidRPr="00C353F5">
          <w:rPr>
            <w:b w:val="0"/>
            <w:webHidden/>
          </w:rPr>
          <w:fldChar w:fldCharType="separate"/>
        </w:r>
        <w:r w:rsidRPr="00C353F5">
          <w:rPr>
            <w:b w:val="0"/>
            <w:webHidden/>
          </w:rPr>
          <w:t>58</w:t>
        </w:r>
        <w:r w:rsidRPr="00C353F5">
          <w:rPr>
            <w:b w:val="0"/>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24" w:history="1">
        <w:r w:rsidRPr="000F1605">
          <w:rPr>
            <w:rStyle w:val="Hipervnculo"/>
          </w:rPr>
          <w:t>b) Gobierno a empresas</w:t>
        </w:r>
        <w:r>
          <w:rPr>
            <w:webHidden/>
          </w:rPr>
          <w:tab/>
        </w:r>
        <w:r>
          <w:rPr>
            <w:webHidden/>
          </w:rPr>
          <w:fldChar w:fldCharType="begin"/>
        </w:r>
        <w:r>
          <w:rPr>
            <w:webHidden/>
          </w:rPr>
          <w:instrText xml:space="preserve"> PAGEREF _Toc532554124 \h </w:instrText>
        </w:r>
        <w:r>
          <w:rPr>
            <w:webHidden/>
          </w:rPr>
        </w:r>
        <w:r>
          <w:rPr>
            <w:webHidden/>
          </w:rPr>
          <w:fldChar w:fldCharType="separate"/>
        </w:r>
        <w:r>
          <w:rPr>
            <w:webHidden/>
          </w:rPr>
          <w:t>62</w:t>
        </w:r>
        <w:r>
          <w:rPr>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25" w:history="1">
        <w:r w:rsidRPr="00C353F5">
          <w:rPr>
            <w:rStyle w:val="Hipervnculo"/>
            <w:b w:val="0"/>
          </w:rPr>
          <w:t>Servicios de información sobre procedimientos ventanilla única de comercio exterior (VUCE-RD).</w:t>
        </w:r>
        <w:r w:rsidRPr="00C353F5">
          <w:rPr>
            <w:b w:val="0"/>
            <w:webHidden/>
          </w:rPr>
          <w:tab/>
        </w:r>
        <w:r w:rsidRPr="00C353F5">
          <w:rPr>
            <w:b w:val="0"/>
            <w:webHidden/>
          </w:rPr>
          <w:fldChar w:fldCharType="begin"/>
        </w:r>
        <w:r w:rsidRPr="00C353F5">
          <w:rPr>
            <w:b w:val="0"/>
            <w:webHidden/>
          </w:rPr>
          <w:instrText xml:space="preserve"> PAGEREF _Toc532554125 \h </w:instrText>
        </w:r>
        <w:r w:rsidRPr="00C353F5">
          <w:rPr>
            <w:b w:val="0"/>
            <w:webHidden/>
          </w:rPr>
        </w:r>
        <w:r w:rsidRPr="00C353F5">
          <w:rPr>
            <w:b w:val="0"/>
            <w:webHidden/>
          </w:rPr>
          <w:fldChar w:fldCharType="separate"/>
        </w:r>
        <w:r w:rsidRPr="00C353F5">
          <w:rPr>
            <w:b w:val="0"/>
            <w:webHidden/>
          </w:rPr>
          <w:t>62</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26" w:history="1">
        <w:r w:rsidRPr="00C353F5">
          <w:rPr>
            <w:rStyle w:val="Hipervnculo"/>
            <w:b w:val="0"/>
          </w:rPr>
          <w:t>Fomento y apoyo a la asociatividad como eje transversal</w:t>
        </w:r>
        <w:r w:rsidRPr="00C353F5">
          <w:rPr>
            <w:b w:val="0"/>
            <w:webHidden/>
          </w:rPr>
          <w:tab/>
        </w:r>
        <w:r w:rsidRPr="00C353F5">
          <w:rPr>
            <w:b w:val="0"/>
            <w:webHidden/>
          </w:rPr>
          <w:fldChar w:fldCharType="begin"/>
        </w:r>
        <w:r w:rsidRPr="00C353F5">
          <w:rPr>
            <w:b w:val="0"/>
            <w:webHidden/>
          </w:rPr>
          <w:instrText xml:space="preserve"> PAGEREF _Toc532554126 \h </w:instrText>
        </w:r>
        <w:r w:rsidRPr="00C353F5">
          <w:rPr>
            <w:b w:val="0"/>
            <w:webHidden/>
          </w:rPr>
        </w:r>
        <w:r w:rsidRPr="00C353F5">
          <w:rPr>
            <w:b w:val="0"/>
            <w:webHidden/>
          </w:rPr>
          <w:fldChar w:fldCharType="separate"/>
        </w:r>
        <w:r w:rsidRPr="00C353F5">
          <w:rPr>
            <w:b w:val="0"/>
            <w:webHidden/>
          </w:rPr>
          <w:t>63</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27" w:history="1">
        <w:r w:rsidRPr="00C353F5">
          <w:rPr>
            <w:rStyle w:val="Hipervnculo"/>
            <w:b w:val="0"/>
          </w:rPr>
          <w:t>Incentivos para proteger la rentabilidad mínima de los cultivos sensibles</w:t>
        </w:r>
        <w:r w:rsidRPr="00C353F5">
          <w:rPr>
            <w:b w:val="0"/>
            <w:webHidden/>
          </w:rPr>
          <w:tab/>
        </w:r>
        <w:r w:rsidRPr="00C353F5">
          <w:rPr>
            <w:b w:val="0"/>
            <w:webHidden/>
          </w:rPr>
          <w:fldChar w:fldCharType="begin"/>
        </w:r>
        <w:r w:rsidRPr="00C353F5">
          <w:rPr>
            <w:b w:val="0"/>
            <w:webHidden/>
          </w:rPr>
          <w:instrText xml:space="preserve"> PAGEREF _Toc532554127 \h </w:instrText>
        </w:r>
        <w:r w:rsidRPr="00C353F5">
          <w:rPr>
            <w:b w:val="0"/>
            <w:webHidden/>
          </w:rPr>
        </w:r>
        <w:r w:rsidRPr="00C353F5">
          <w:rPr>
            <w:b w:val="0"/>
            <w:webHidden/>
          </w:rPr>
          <w:fldChar w:fldCharType="separate"/>
        </w:r>
        <w:r w:rsidRPr="00C353F5">
          <w:rPr>
            <w:b w:val="0"/>
            <w:webHidden/>
          </w:rPr>
          <w:t>64</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28" w:history="1">
        <w:r w:rsidRPr="00C353F5">
          <w:rPr>
            <w:rStyle w:val="Hipervnculo"/>
            <w:b w:val="0"/>
          </w:rPr>
          <w:t>Servicios de integración del subsidio del seguro agropecuario.</w:t>
        </w:r>
        <w:r w:rsidRPr="00C353F5">
          <w:rPr>
            <w:b w:val="0"/>
            <w:webHidden/>
          </w:rPr>
          <w:tab/>
        </w:r>
        <w:r w:rsidRPr="00C353F5">
          <w:rPr>
            <w:b w:val="0"/>
            <w:webHidden/>
          </w:rPr>
          <w:fldChar w:fldCharType="begin"/>
        </w:r>
        <w:r w:rsidRPr="00C353F5">
          <w:rPr>
            <w:b w:val="0"/>
            <w:webHidden/>
          </w:rPr>
          <w:instrText xml:space="preserve"> PAGEREF _Toc532554128 \h </w:instrText>
        </w:r>
        <w:r w:rsidRPr="00C353F5">
          <w:rPr>
            <w:b w:val="0"/>
            <w:webHidden/>
          </w:rPr>
        </w:r>
        <w:r w:rsidRPr="00C353F5">
          <w:rPr>
            <w:b w:val="0"/>
            <w:webHidden/>
          </w:rPr>
          <w:fldChar w:fldCharType="separate"/>
        </w:r>
        <w:r w:rsidRPr="00C353F5">
          <w:rPr>
            <w:b w:val="0"/>
            <w:webHidden/>
          </w:rPr>
          <w:t>64</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29" w:history="1">
        <w:r w:rsidRPr="00C353F5">
          <w:rPr>
            <w:rStyle w:val="Hipervnculo"/>
            <w:b w:val="0"/>
          </w:rPr>
          <w:t>Programa nacional de pignoración</w:t>
        </w:r>
        <w:r w:rsidRPr="00C353F5">
          <w:rPr>
            <w:b w:val="0"/>
            <w:webHidden/>
          </w:rPr>
          <w:tab/>
        </w:r>
        <w:r w:rsidRPr="00C353F5">
          <w:rPr>
            <w:b w:val="0"/>
            <w:webHidden/>
          </w:rPr>
          <w:fldChar w:fldCharType="begin"/>
        </w:r>
        <w:r w:rsidRPr="00C353F5">
          <w:rPr>
            <w:b w:val="0"/>
            <w:webHidden/>
          </w:rPr>
          <w:instrText xml:space="preserve"> PAGEREF _Toc532554129 \h </w:instrText>
        </w:r>
        <w:r w:rsidRPr="00C353F5">
          <w:rPr>
            <w:b w:val="0"/>
            <w:webHidden/>
          </w:rPr>
        </w:r>
        <w:r w:rsidRPr="00C353F5">
          <w:rPr>
            <w:b w:val="0"/>
            <w:webHidden/>
          </w:rPr>
          <w:fldChar w:fldCharType="separate"/>
        </w:r>
        <w:r w:rsidRPr="00C353F5">
          <w:rPr>
            <w:b w:val="0"/>
            <w:webHidden/>
          </w:rPr>
          <w:t>67</w:t>
        </w:r>
        <w:r w:rsidRPr="00C353F5">
          <w:rPr>
            <w:b w:val="0"/>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30" w:history="1">
        <w:r w:rsidRPr="000F1605">
          <w:rPr>
            <w:rStyle w:val="Hipervnculo"/>
          </w:rPr>
          <w:t>c) Gobierno a empleados gubernamentales</w:t>
        </w:r>
        <w:r>
          <w:rPr>
            <w:webHidden/>
          </w:rPr>
          <w:tab/>
        </w:r>
        <w:r>
          <w:rPr>
            <w:webHidden/>
          </w:rPr>
          <w:fldChar w:fldCharType="begin"/>
        </w:r>
        <w:r>
          <w:rPr>
            <w:webHidden/>
          </w:rPr>
          <w:instrText xml:space="preserve"> PAGEREF _Toc532554130 \h </w:instrText>
        </w:r>
        <w:r>
          <w:rPr>
            <w:webHidden/>
          </w:rPr>
        </w:r>
        <w:r>
          <w:rPr>
            <w:webHidden/>
          </w:rPr>
          <w:fldChar w:fldCharType="separate"/>
        </w:r>
        <w:r>
          <w:rPr>
            <w:webHidden/>
          </w:rPr>
          <w:t>68</w:t>
        </w:r>
        <w:r>
          <w:rPr>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31" w:history="1">
        <w:r w:rsidRPr="00C353F5">
          <w:rPr>
            <w:rStyle w:val="Hipervnculo"/>
            <w:b w:val="0"/>
          </w:rPr>
          <w:t>Becas en entidades locales e internacionales y programas de capacitación.</w:t>
        </w:r>
        <w:r w:rsidRPr="00C353F5">
          <w:rPr>
            <w:b w:val="0"/>
            <w:webHidden/>
          </w:rPr>
          <w:tab/>
        </w:r>
        <w:r w:rsidRPr="00C353F5">
          <w:rPr>
            <w:b w:val="0"/>
            <w:webHidden/>
          </w:rPr>
          <w:fldChar w:fldCharType="begin"/>
        </w:r>
        <w:r w:rsidRPr="00C353F5">
          <w:rPr>
            <w:b w:val="0"/>
            <w:webHidden/>
          </w:rPr>
          <w:instrText xml:space="preserve"> PAGEREF _Toc532554131 \h </w:instrText>
        </w:r>
        <w:r w:rsidRPr="00C353F5">
          <w:rPr>
            <w:b w:val="0"/>
            <w:webHidden/>
          </w:rPr>
        </w:r>
        <w:r w:rsidRPr="00C353F5">
          <w:rPr>
            <w:b w:val="0"/>
            <w:webHidden/>
          </w:rPr>
          <w:fldChar w:fldCharType="separate"/>
        </w:r>
        <w:r w:rsidRPr="00C353F5">
          <w:rPr>
            <w:b w:val="0"/>
            <w:webHidden/>
          </w:rPr>
          <w:t>68</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32" w:history="1">
        <w:r w:rsidRPr="00C353F5">
          <w:rPr>
            <w:rStyle w:val="Hipervnculo"/>
            <w:b w:val="0"/>
          </w:rPr>
          <w:t>Programa de formación de capital humano para el relevo generacional</w:t>
        </w:r>
        <w:r w:rsidRPr="00C353F5">
          <w:rPr>
            <w:b w:val="0"/>
            <w:webHidden/>
          </w:rPr>
          <w:tab/>
        </w:r>
        <w:r w:rsidRPr="00C353F5">
          <w:rPr>
            <w:b w:val="0"/>
            <w:webHidden/>
          </w:rPr>
          <w:fldChar w:fldCharType="begin"/>
        </w:r>
        <w:r w:rsidRPr="00C353F5">
          <w:rPr>
            <w:b w:val="0"/>
            <w:webHidden/>
          </w:rPr>
          <w:instrText xml:space="preserve"> PAGEREF _Toc532554132 \h </w:instrText>
        </w:r>
        <w:r w:rsidRPr="00C353F5">
          <w:rPr>
            <w:b w:val="0"/>
            <w:webHidden/>
          </w:rPr>
        </w:r>
        <w:r w:rsidRPr="00C353F5">
          <w:rPr>
            <w:b w:val="0"/>
            <w:webHidden/>
          </w:rPr>
          <w:fldChar w:fldCharType="separate"/>
        </w:r>
        <w:r w:rsidRPr="00C353F5">
          <w:rPr>
            <w:b w:val="0"/>
            <w:webHidden/>
          </w:rPr>
          <w:t>69</w:t>
        </w:r>
        <w:r w:rsidRPr="00C353F5">
          <w:rPr>
            <w:b w:val="0"/>
            <w:webHidden/>
          </w:rPr>
          <w:fldChar w:fldCharType="end"/>
        </w:r>
      </w:hyperlink>
    </w:p>
    <w:p w:rsidR="00C353F5" w:rsidRDefault="00C353F5">
      <w:pPr>
        <w:pStyle w:val="TDC1"/>
        <w:rPr>
          <w:rFonts w:asciiTheme="minorHAnsi" w:eastAsiaTheme="minorEastAsia" w:hAnsiTheme="minorHAnsi" w:cstheme="minorBidi"/>
          <w:b w:val="0"/>
          <w:bCs w:val="0"/>
          <w:sz w:val="22"/>
          <w:szCs w:val="22"/>
          <w:lang w:eastAsia="es-DO"/>
        </w:rPr>
      </w:pPr>
      <w:hyperlink w:anchor="_Toc532554133" w:history="1">
        <w:r w:rsidRPr="000F1605">
          <w:rPr>
            <w:rStyle w:val="Hipervnculo"/>
            <w:rFonts w:eastAsiaTheme="majorEastAsia"/>
          </w:rPr>
          <w:t>VI.</w:t>
        </w:r>
        <w:r>
          <w:rPr>
            <w:rFonts w:asciiTheme="minorHAnsi" w:eastAsiaTheme="minorEastAsia" w:hAnsiTheme="minorHAnsi" w:cstheme="minorBidi"/>
            <w:b w:val="0"/>
            <w:bCs w:val="0"/>
            <w:sz w:val="22"/>
            <w:szCs w:val="22"/>
            <w:lang w:eastAsia="es-DO"/>
          </w:rPr>
          <w:tab/>
        </w:r>
        <w:r w:rsidRPr="000F1605">
          <w:rPr>
            <w:rStyle w:val="Hipervnculo"/>
            <w:rFonts w:eastAsiaTheme="majorEastAsia"/>
          </w:rPr>
          <w:t>Ejecuciones no contempladas en Plan Operativo</w:t>
        </w:r>
        <w:r>
          <w:rPr>
            <w:webHidden/>
          </w:rPr>
          <w:tab/>
        </w:r>
        <w:r>
          <w:rPr>
            <w:webHidden/>
          </w:rPr>
          <w:fldChar w:fldCharType="begin"/>
        </w:r>
        <w:r>
          <w:rPr>
            <w:webHidden/>
          </w:rPr>
          <w:instrText xml:space="preserve"> PAGEREF _Toc532554133 \h </w:instrText>
        </w:r>
        <w:r>
          <w:rPr>
            <w:webHidden/>
          </w:rPr>
        </w:r>
        <w:r>
          <w:rPr>
            <w:webHidden/>
          </w:rPr>
          <w:fldChar w:fldCharType="separate"/>
        </w:r>
        <w:r>
          <w:rPr>
            <w:webHidden/>
          </w:rPr>
          <w:t>72</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34" w:history="1">
        <w:r w:rsidRPr="000F1605">
          <w:rPr>
            <w:rStyle w:val="Hipervnculo"/>
          </w:rPr>
          <w:t>a) Impacto en ciudadanos y ciudadanas</w:t>
        </w:r>
        <w:r>
          <w:rPr>
            <w:webHidden/>
          </w:rPr>
          <w:tab/>
        </w:r>
        <w:r>
          <w:rPr>
            <w:webHidden/>
          </w:rPr>
          <w:fldChar w:fldCharType="begin"/>
        </w:r>
        <w:r>
          <w:rPr>
            <w:webHidden/>
          </w:rPr>
          <w:instrText xml:space="preserve"> PAGEREF _Toc532554134 \h </w:instrText>
        </w:r>
        <w:r>
          <w:rPr>
            <w:webHidden/>
          </w:rPr>
        </w:r>
        <w:r>
          <w:rPr>
            <w:webHidden/>
          </w:rPr>
          <w:fldChar w:fldCharType="separate"/>
        </w:r>
        <w:r>
          <w:rPr>
            <w:webHidden/>
          </w:rPr>
          <w:t>72</w:t>
        </w:r>
        <w:r>
          <w:rPr>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35" w:history="1">
        <w:r w:rsidRPr="00C353F5">
          <w:rPr>
            <w:rStyle w:val="Hipervnculo"/>
            <w:b w:val="0"/>
          </w:rPr>
          <w:t>Programa de apoyo directo y acceso a crédito</w:t>
        </w:r>
        <w:r w:rsidRPr="00C353F5">
          <w:rPr>
            <w:b w:val="0"/>
            <w:webHidden/>
          </w:rPr>
          <w:tab/>
        </w:r>
        <w:r w:rsidRPr="00C353F5">
          <w:rPr>
            <w:b w:val="0"/>
            <w:webHidden/>
          </w:rPr>
          <w:fldChar w:fldCharType="begin"/>
        </w:r>
        <w:r w:rsidRPr="00C353F5">
          <w:rPr>
            <w:b w:val="0"/>
            <w:webHidden/>
          </w:rPr>
          <w:instrText xml:space="preserve"> PAGEREF _Toc532554135 \h </w:instrText>
        </w:r>
        <w:r w:rsidRPr="00C353F5">
          <w:rPr>
            <w:b w:val="0"/>
            <w:webHidden/>
          </w:rPr>
        </w:r>
        <w:r w:rsidRPr="00C353F5">
          <w:rPr>
            <w:b w:val="0"/>
            <w:webHidden/>
          </w:rPr>
          <w:fldChar w:fldCharType="separate"/>
        </w:r>
        <w:r w:rsidRPr="00C353F5">
          <w:rPr>
            <w:b w:val="0"/>
            <w:webHidden/>
          </w:rPr>
          <w:t>72</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36" w:history="1">
        <w:r w:rsidRPr="00C353F5">
          <w:rPr>
            <w:rStyle w:val="Hipervnculo"/>
            <w:b w:val="0"/>
          </w:rPr>
          <w:t>Programa de desarrollo agroforestal</w:t>
        </w:r>
        <w:r w:rsidRPr="00C353F5">
          <w:rPr>
            <w:b w:val="0"/>
            <w:webHidden/>
          </w:rPr>
          <w:tab/>
        </w:r>
        <w:r w:rsidRPr="00C353F5">
          <w:rPr>
            <w:b w:val="0"/>
            <w:webHidden/>
          </w:rPr>
          <w:fldChar w:fldCharType="begin"/>
        </w:r>
        <w:r w:rsidRPr="00C353F5">
          <w:rPr>
            <w:b w:val="0"/>
            <w:webHidden/>
          </w:rPr>
          <w:instrText xml:space="preserve"> PAGEREF _Toc532554136 \h </w:instrText>
        </w:r>
        <w:r w:rsidRPr="00C353F5">
          <w:rPr>
            <w:b w:val="0"/>
            <w:webHidden/>
          </w:rPr>
        </w:r>
        <w:r w:rsidRPr="00C353F5">
          <w:rPr>
            <w:b w:val="0"/>
            <w:webHidden/>
          </w:rPr>
          <w:fldChar w:fldCharType="separate"/>
        </w:r>
        <w:r w:rsidRPr="00C353F5">
          <w:rPr>
            <w:b w:val="0"/>
            <w:webHidden/>
          </w:rPr>
          <w:t>77</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37" w:history="1">
        <w:r w:rsidRPr="00C353F5">
          <w:rPr>
            <w:rStyle w:val="Hipervnculo"/>
            <w:b w:val="0"/>
          </w:rPr>
          <w:t>Proyecto registro único de productores agropecuarios (RUPA)</w:t>
        </w:r>
        <w:r w:rsidRPr="00C353F5">
          <w:rPr>
            <w:b w:val="0"/>
            <w:webHidden/>
          </w:rPr>
          <w:tab/>
        </w:r>
        <w:r w:rsidRPr="00C353F5">
          <w:rPr>
            <w:b w:val="0"/>
            <w:webHidden/>
          </w:rPr>
          <w:fldChar w:fldCharType="begin"/>
        </w:r>
        <w:r w:rsidRPr="00C353F5">
          <w:rPr>
            <w:b w:val="0"/>
            <w:webHidden/>
          </w:rPr>
          <w:instrText xml:space="preserve"> PAGEREF _Toc532554137 \h </w:instrText>
        </w:r>
        <w:r w:rsidRPr="00C353F5">
          <w:rPr>
            <w:b w:val="0"/>
            <w:webHidden/>
          </w:rPr>
        </w:r>
        <w:r w:rsidRPr="00C353F5">
          <w:rPr>
            <w:b w:val="0"/>
            <w:webHidden/>
          </w:rPr>
          <w:fldChar w:fldCharType="separate"/>
        </w:r>
        <w:r w:rsidRPr="00C353F5">
          <w:rPr>
            <w:b w:val="0"/>
            <w:webHidden/>
          </w:rPr>
          <w:t>79</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38" w:history="1">
        <w:r w:rsidRPr="00C353F5">
          <w:rPr>
            <w:rStyle w:val="Hipervnculo"/>
            <w:b w:val="0"/>
          </w:rPr>
          <w:t>Programa control y erradicación del caracol gigante africano (CARACOGAF-RD)</w:t>
        </w:r>
        <w:r w:rsidRPr="00C353F5">
          <w:rPr>
            <w:b w:val="0"/>
            <w:webHidden/>
          </w:rPr>
          <w:tab/>
        </w:r>
        <w:r w:rsidRPr="00C353F5">
          <w:rPr>
            <w:b w:val="0"/>
            <w:webHidden/>
          </w:rPr>
          <w:fldChar w:fldCharType="begin"/>
        </w:r>
        <w:r w:rsidRPr="00C353F5">
          <w:rPr>
            <w:b w:val="0"/>
            <w:webHidden/>
          </w:rPr>
          <w:instrText xml:space="preserve"> PAGEREF _Toc532554138 \h </w:instrText>
        </w:r>
        <w:r w:rsidRPr="00C353F5">
          <w:rPr>
            <w:b w:val="0"/>
            <w:webHidden/>
          </w:rPr>
        </w:r>
        <w:r w:rsidRPr="00C353F5">
          <w:rPr>
            <w:b w:val="0"/>
            <w:webHidden/>
          </w:rPr>
          <w:fldChar w:fldCharType="separate"/>
        </w:r>
        <w:r w:rsidRPr="00C353F5">
          <w:rPr>
            <w:b w:val="0"/>
            <w:webHidden/>
          </w:rPr>
          <w:t>86</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39" w:history="1">
        <w:r w:rsidRPr="00C353F5">
          <w:rPr>
            <w:rStyle w:val="Hipervnculo"/>
            <w:b w:val="0"/>
          </w:rPr>
          <w:t>Otros programas para el apoyo al mejoramiento de la productividad y competitividad del sector agropecuario</w:t>
        </w:r>
        <w:r w:rsidRPr="00C353F5">
          <w:rPr>
            <w:b w:val="0"/>
            <w:webHidden/>
          </w:rPr>
          <w:tab/>
        </w:r>
        <w:r w:rsidRPr="00C353F5">
          <w:rPr>
            <w:b w:val="0"/>
            <w:webHidden/>
          </w:rPr>
          <w:fldChar w:fldCharType="begin"/>
        </w:r>
        <w:r w:rsidRPr="00C353F5">
          <w:rPr>
            <w:b w:val="0"/>
            <w:webHidden/>
          </w:rPr>
          <w:instrText xml:space="preserve"> PAGEREF _Toc532554139 \h </w:instrText>
        </w:r>
        <w:r w:rsidRPr="00C353F5">
          <w:rPr>
            <w:b w:val="0"/>
            <w:webHidden/>
          </w:rPr>
        </w:r>
        <w:r w:rsidRPr="00C353F5">
          <w:rPr>
            <w:b w:val="0"/>
            <w:webHidden/>
          </w:rPr>
          <w:fldChar w:fldCharType="separate"/>
        </w:r>
        <w:r w:rsidRPr="00C353F5">
          <w:rPr>
            <w:b w:val="0"/>
            <w:webHidden/>
          </w:rPr>
          <w:t>87</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40" w:history="1">
        <w:r w:rsidRPr="00C353F5">
          <w:rPr>
            <w:rStyle w:val="Hipervnculo"/>
            <w:b w:val="0"/>
          </w:rPr>
          <w:t>Laboratorio de biotecnología reproductiva animal, VITROGAN</w:t>
        </w:r>
        <w:r w:rsidRPr="00C353F5">
          <w:rPr>
            <w:b w:val="0"/>
            <w:webHidden/>
          </w:rPr>
          <w:tab/>
        </w:r>
        <w:r w:rsidRPr="00C353F5">
          <w:rPr>
            <w:b w:val="0"/>
            <w:webHidden/>
          </w:rPr>
          <w:fldChar w:fldCharType="begin"/>
        </w:r>
        <w:r w:rsidRPr="00C353F5">
          <w:rPr>
            <w:b w:val="0"/>
            <w:webHidden/>
          </w:rPr>
          <w:instrText xml:space="preserve"> PAGEREF _Toc532554140 \h </w:instrText>
        </w:r>
        <w:r w:rsidRPr="00C353F5">
          <w:rPr>
            <w:b w:val="0"/>
            <w:webHidden/>
          </w:rPr>
        </w:r>
        <w:r w:rsidRPr="00C353F5">
          <w:rPr>
            <w:b w:val="0"/>
            <w:webHidden/>
          </w:rPr>
          <w:fldChar w:fldCharType="separate"/>
        </w:r>
        <w:r w:rsidRPr="00C353F5">
          <w:rPr>
            <w:b w:val="0"/>
            <w:webHidden/>
          </w:rPr>
          <w:t>87</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41" w:history="1">
        <w:r w:rsidRPr="00C353F5">
          <w:rPr>
            <w:rStyle w:val="Hipervnculo"/>
            <w:b w:val="0"/>
          </w:rPr>
          <w:t>Laboratorio de micropropagación de plantas in vitro, BIOVEGA</w:t>
        </w:r>
        <w:r w:rsidRPr="00C353F5">
          <w:rPr>
            <w:b w:val="0"/>
            <w:webHidden/>
          </w:rPr>
          <w:tab/>
        </w:r>
        <w:r w:rsidRPr="00C353F5">
          <w:rPr>
            <w:b w:val="0"/>
            <w:webHidden/>
          </w:rPr>
          <w:fldChar w:fldCharType="begin"/>
        </w:r>
        <w:r w:rsidRPr="00C353F5">
          <w:rPr>
            <w:b w:val="0"/>
            <w:webHidden/>
          </w:rPr>
          <w:instrText xml:space="preserve"> PAGEREF _Toc532554141 \h </w:instrText>
        </w:r>
        <w:r w:rsidRPr="00C353F5">
          <w:rPr>
            <w:b w:val="0"/>
            <w:webHidden/>
          </w:rPr>
        </w:r>
        <w:r w:rsidRPr="00C353F5">
          <w:rPr>
            <w:b w:val="0"/>
            <w:webHidden/>
          </w:rPr>
          <w:fldChar w:fldCharType="separate"/>
        </w:r>
        <w:r w:rsidRPr="00C353F5">
          <w:rPr>
            <w:b w:val="0"/>
            <w:webHidden/>
          </w:rPr>
          <w:t>88</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42" w:history="1">
        <w:r w:rsidRPr="00C353F5">
          <w:rPr>
            <w:rStyle w:val="Hipervnculo"/>
            <w:b w:val="0"/>
          </w:rPr>
          <w:t>Producción de material vegetal, híbridos de arroz de alta calidad, BIO-ARROZ</w:t>
        </w:r>
        <w:r w:rsidRPr="00C353F5">
          <w:rPr>
            <w:b w:val="0"/>
            <w:webHidden/>
          </w:rPr>
          <w:tab/>
        </w:r>
        <w:r w:rsidRPr="00C353F5">
          <w:rPr>
            <w:b w:val="0"/>
            <w:webHidden/>
          </w:rPr>
          <w:fldChar w:fldCharType="begin"/>
        </w:r>
        <w:r w:rsidRPr="00C353F5">
          <w:rPr>
            <w:b w:val="0"/>
            <w:webHidden/>
          </w:rPr>
          <w:instrText xml:space="preserve"> PAGEREF _Toc532554142 \h </w:instrText>
        </w:r>
        <w:r w:rsidRPr="00C353F5">
          <w:rPr>
            <w:b w:val="0"/>
            <w:webHidden/>
          </w:rPr>
        </w:r>
        <w:r w:rsidRPr="00C353F5">
          <w:rPr>
            <w:b w:val="0"/>
            <w:webHidden/>
          </w:rPr>
          <w:fldChar w:fldCharType="separate"/>
        </w:r>
        <w:r w:rsidRPr="00C353F5">
          <w:rPr>
            <w:b w:val="0"/>
            <w:webHidden/>
          </w:rPr>
          <w:t>90</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43" w:history="1">
        <w:r w:rsidRPr="00C353F5">
          <w:rPr>
            <w:rStyle w:val="Hipervnculo"/>
            <w:b w:val="0"/>
          </w:rPr>
          <w:t>Programa de rastreabilidad y fortalecimiento del sistema de inspección animal para exportación de carnes.</w:t>
        </w:r>
        <w:r w:rsidRPr="00C353F5">
          <w:rPr>
            <w:b w:val="0"/>
            <w:webHidden/>
          </w:rPr>
          <w:tab/>
        </w:r>
        <w:r w:rsidRPr="00C353F5">
          <w:rPr>
            <w:b w:val="0"/>
            <w:webHidden/>
          </w:rPr>
          <w:fldChar w:fldCharType="begin"/>
        </w:r>
        <w:r w:rsidRPr="00C353F5">
          <w:rPr>
            <w:b w:val="0"/>
            <w:webHidden/>
          </w:rPr>
          <w:instrText xml:space="preserve"> PAGEREF _Toc532554143 \h </w:instrText>
        </w:r>
        <w:r w:rsidRPr="00C353F5">
          <w:rPr>
            <w:b w:val="0"/>
            <w:webHidden/>
          </w:rPr>
        </w:r>
        <w:r w:rsidRPr="00C353F5">
          <w:rPr>
            <w:b w:val="0"/>
            <w:webHidden/>
          </w:rPr>
          <w:fldChar w:fldCharType="separate"/>
        </w:r>
        <w:r w:rsidRPr="00C353F5">
          <w:rPr>
            <w:b w:val="0"/>
            <w:webHidden/>
          </w:rPr>
          <w:t>91</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44" w:history="1">
        <w:r w:rsidRPr="00C353F5">
          <w:rPr>
            <w:rStyle w:val="Hipervnculo"/>
            <w:b w:val="0"/>
          </w:rPr>
          <w:t>Programa prevención, control de enfermedades y fortalecimiento de la Sanidad Animal en la República Dominicana.</w:t>
        </w:r>
        <w:r w:rsidRPr="00C353F5">
          <w:rPr>
            <w:b w:val="0"/>
            <w:webHidden/>
          </w:rPr>
          <w:tab/>
        </w:r>
        <w:r w:rsidRPr="00C353F5">
          <w:rPr>
            <w:b w:val="0"/>
            <w:webHidden/>
          </w:rPr>
          <w:fldChar w:fldCharType="begin"/>
        </w:r>
        <w:r w:rsidRPr="00C353F5">
          <w:rPr>
            <w:b w:val="0"/>
            <w:webHidden/>
          </w:rPr>
          <w:instrText xml:space="preserve"> PAGEREF _Toc532554144 \h </w:instrText>
        </w:r>
        <w:r w:rsidRPr="00C353F5">
          <w:rPr>
            <w:b w:val="0"/>
            <w:webHidden/>
          </w:rPr>
        </w:r>
        <w:r w:rsidRPr="00C353F5">
          <w:rPr>
            <w:b w:val="0"/>
            <w:webHidden/>
          </w:rPr>
          <w:fldChar w:fldCharType="separate"/>
        </w:r>
        <w:r w:rsidRPr="00C353F5">
          <w:rPr>
            <w:b w:val="0"/>
            <w:webHidden/>
          </w:rPr>
          <w:t>93</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45" w:history="1">
        <w:r w:rsidRPr="00C353F5">
          <w:rPr>
            <w:rStyle w:val="Hipervnculo"/>
            <w:b w:val="0"/>
          </w:rPr>
          <w:t>Proyectos en ejecución a través del Sistema Nacional de Inversión Pública.</w:t>
        </w:r>
        <w:r w:rsidRPr="00C353F5">
          <w:rPr>
            <w:b w:val="0"/>
            <w:webHidden/>
          </w:rPr>
          <w:tab/>
        </w:r>
        <w:r w:rsidRPr="00C353F5">
          <w:rPr>
            <w:b w:val="0"/>
            <w:webHidden/>
          </w:rPr>
          <w:fldChar w:fldCharType="begin"/>
        </w:r>
        <w:r w:rsidRPr="00C353F5">
          <w:rPr>
            <w:b w:val="0"/>
            <w:webHidden/>
          </w:rPr>
          <w:instrText xml:space="preserve"> PAGEREF _Toc532554145 \h </w:instrText>
        </w:r>
        <w:r w:rsidRPr="00C353F5">
          <w:rPr>
            <w:b w:val="0"/>
            <w:webHidden/>
          </w:rPr>
        </w:r>
        <w:r w:rsidRPr="00C353F5">
          <w:rPr>
            <w:b w:val="0"/>
            <w:webHidden/>
          </w:rPr>
          <w:fldChar w:fldCharType="separate"/>
        </w:r>
        <w:r w:rsidRPr="00C353F5">
          <w:rPr>
            <w:b w:val="0"/>
            <w:webHidden/>
          </w:rPr>
          <w:t>96</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46" w:history="1">
        <w:r w:rsidRPr="00C353F5">
          <w:rPr>
            <w:rStyle w:val="Hipervnculo"/>
            <w:b w:val="0"/>
          </w:rPr>
          <w:t>Programa de subvenciones a asociaciones sin fines de lucro</w:t>
        </w:r>
        <w:r w:rsidRPr="00C353F5">
          <w:rPr>
            <w:b w:val="0"/>
            <w:webHidden/>
          </w:rPr>
          <w:tab/>
        </w:r>
        <w:r w:rsidRPr="00C353F5">
          <w:rPr>
            <w:b w:val="0"/>
            <w:webHidden/>
          </w:rPr>
          <w:fldChar w:fldCharType="begin"/>
        </w:r>
        <w:r w:rsidRPr="00C353F5">
          <w:rPr>
            <w:b w:val="0"/>
            <w:webHidden/>
          </w:rPr>
          <w:instrText xml:space="preserve"> PAGEREF _Toc532554146 \h </w:instrText>
        </w:r>
        <w:r w:rsidRPr="00C353F5">
          <w:rPr>
            <w:b w:val="0"/>
            <w:webHidden/>
          </w:rPr>
        </w:r>
        <w:r w:rsidRPr="00C353F5">
          <w:rPr>
            <w:b w:val="0"/>
            <w:webHidden/>
          </w:rPr>
          <w:fldChar w:fldCharType="separate"/>
        </w:r>
        <w:r w:rsidRPr="00C353F5">
          <w:rPr>
            <w:b w:val="0"/>
            <w:webHidden/>
          </w:rPr>
          <w:t>102</w:t>
        </w:r>
        <w:r w:rsidRPr="00C353F5">
          <w:rPr>
            <w:b w:val="0"/>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47" w:history="1">
        <w:r w:rsidRPr="000F1605">
          <w:rPr>
            <w:rStyle w:val="Hipervnculo"/>
          </w:rPr>
          <w:t>b) Impacto en empresas</w:t>
        </w:r>
        <w:r>
          <w:rPr>
            <w:webHidden/>
          </w:rPr>
          <w:tab/>
        </w:r>
        <w:r>
          <w:rPr>
            <w:webHidden/>
          </w:rPr>
          <w:fldChar w:fldCharType="begin"/>
        </w:r>
        <w:r>
          <w:rPr>
            <w:webHidden/>
          </w:rPr>
          <w:instrText xml:space="preserve"> PAGEREF _Toc532554147 \h </w:instrText>
        </w:r>
        <w:r>
          <w:rPr>
            <w:webHidden/>
          </w:rPr>
        </w:r>
        <w:r>
          <w:rPr>
            <w:webHidden/>
          </w:rPr>
          <w:fldChar w:fldCharType="separate"/>
        </w:r>
        <w:r>
          <w:rPr>
            <w:webHidden/>
          </w:rPr>
          <w:t>104</w:t>
        </w:r>
        <w:r>
          <w:rPr>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48" w:history="1">
        <w:r w:rsidRPr="00C353F5">
          <w:rPr>
            <w:rStyle w:val="Hipervnculo"/>
            <w:b w:val="0"/>
          </w:rPr>
          <w:t>Contingentes arancelarios (Productos de la Rectificación Técnica).</w:t>
        </w:r>
        <w:r w:rsidRPr="00C353F5">
          <w:rPr>
            <w:b w:val="0"/>
            <w:webHidden/>
          </w:rPr>
          <w:tab/>
        </w:r>
        <w:r w:rsidRPr="00C353F5">
          <w:rPr>
            <w:b w:val="0"/>
            <w:webHidden/>
          </w:rPr>
          <w:fldChar w:fldCharType="begin"/>
        </w:r>
        <w:r w:rsidRPr="00C353F5">
          <w:rPr>
            <w:b w:val="0"/>
            <w:webHidden/>
          </w:rPr>
          <w:instrText xml:space="preserve"> PAGEREF _Toc532554148 \h </w:instrText>
        </w:r>
        <w:r w:rsidRPr="00C353F5">
          <w:rPr>
            <w:b w:val="0"/>
            <w:webHidden/>
          </w:rPr>
        </w:r>
        <w:r w:rsidRPr="00C353F5">
          <w:rPr>
            <w:b w:val="0"/>
            <w:webHidden/>
          </w:rPr>
          <w:fldChar w:fldCharType="separate"/>
        </w:r>
        <w:r w:rsidRPr="00C353F5">
          <w:rPr>
            <w:b w:val="0"/>
            <w:webHidden/>
          </w:rPr>
          <w:t>104</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49" w:history="1">
        <w:r w:rsidRPr="00C353F5">
          <w:rPr>
            <w:rStyle w:val="Hipervnculo"/>
            <w:b w:val="0"/>
          </w:rPr>
          <w:t>Servicios de asignación de contingentes arancelarios (DR-CAFTA)</w:t>
        </w:r>
        <w:r w:rsidRPr="00C353F5">
          <w:rPr>
            <w:b w:val="0"/>
            <w:webHidden/>
          </w:rPr>
          <w:tab/>
        </w:r>
        <w:r w:rsidRPr="00C353F5">
          <w:rPr>
            <w:b w:val="0"/>
            <w:webHidden/>
          </w:rPr>
          <w:fldChar w:fldCharType="begin"/>
        </w:r>
        <w:r w:rsidRPr="00C353F5">
          <w:rPr>
            <w:b w:val="0"/>
            <w:webHidden/>
          </w:rPr>
          <w:instrText xml:space="preserve"> PAGEREF _Toc532554149 \h </w:instrText>
        </w:r>
        <w:r w:rsidRPr="00C353F5">
          <w:rPr>
            <w:b w:val="0"/>
            <w:webHidden/>
          </w:rPr>
        </w:r>
        <w:r w:rsidRPr="00C353F5">
          <w:rPr>
            <w:b w:val="0"/>
            <w:webHidden/>
          </w:rPr>
          <w:fldChar w:fldCharType="separate"/>
        </w:r>
        <w:r w:rsidRPr="00C353F5">
          <w:rPr>
            <w:b w:val="0"/>
            <w:webHidden/>
          </w:rPr>
          <w:t>104</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50" w:history="1">
        <w:r w:rsidRPr="00C353F5">
          <w:rPr>
            <w:rStyle w:val="Hipervnculo"/>
            <w:b w:val="0"/>
          </w:rPr>
          <w:t>Servicios de reasignación de contingentes arancelarios</w:t>
        </w:r>
        <w:r w:rsidRPr="00C353F5">
          <w:rPr>
            <w:b w:val="0"/>
            <w:webHidden/>
          </w:rPr>
          <w:tab/>
        </w:r>
        <w:r w:rsidRPr="00C353F5">
          <w:rPr>
            <w:b w:val="0"/>
            <w:webHidden/>
          </w:rPr>
          <w:fldChar w:fldCharType="begin"/>
        </w:r>
        <w:r w:rsidRPr="00C353F5">
          <w:rPr>
            <w:b w:val="0"/>
            <w:webHidden/>
          </w:rPr>
          <w:instrText xml:space="preserve"> PAGEREF _Toc532554150 \h </w:instrText>
        </w:r>
        <w:r w:rsidRPr="00C353F5">
          <w:rPr>
            <w:b w:val="0"/>
            <w:webHidden/>
          </w:rPr>
        </w:r>
        <w:r w:rsidRPr="00C353F5">
          <w:rPr>
            <w:b w:val="0"/>
            <w:webHidden/>
          </w:rPr>
          <w:fldChar w:fldCharType="separate"/>
        </w:r>
        <w:r w:rsidRPr="00C353F5">
          <w:rPr>
            <w:b w:val="0"/>
            <w:webHidden/>
          </w:rPr>
          <w:t>106</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51" w:history="1">
        <w:r w:rsidRPr="00C353F5">
          <w:rPr>
            <w:rStyle w:val="Hipervnculo"/>
            <w:b w:val="0"/>
          </w:rPr>
          <w:t>Salvaguarda agrícola especial del DR-CAFTA.</w:t>
        </w:r>
        <w:r w:rsidRPr="00C353F5">
          <w:rPr>
            <w:b w:val="0"/>
            <w:webHidden/>
          </w:rPr>
          <w:tab/>
        </w:r>
        <w:r w:rsidRPr="00C353F5">
          <w:rPr>
            <w:b w:val="0"/>
            <w:webHidden/>
          </w:rPr>
          <w:fldChar w:fldCharType="begin"/>
        </w:r>
        <w:r w:rsidRPr="00C353F5">
          <w:rPr>
            <w:b w:val="0"/>
            <w:webHidden/>
          </w:rPr>
          <w:instrText xml:space="preserve"> PAGEREF _Toc532554151 \h </w:instrText>
        </w:r>
        <w:r w:rsidRPr="00C353F5">
          <w:rPr>
            <w:b w:val="0"/>
            <w:webHidden/>
          </w:rPr>
        </w:r>
        <w:r w:rsidRPr="00C353F5">
          <w:rPr>
            <w:b w:val="0"/>
            <w:webHidden/>
          </w:rPr>
          <w:fldChar w:fldCharType="separate"/>
        </w:r>
        <w:r w:rsidRPr="00C353F5">
          <w:rPr>
            <w:b w:val="0"/>
            <w:webHidden/>
          </w:rPr>
          <w:t>107</w:t>
        </w:r>
        <w:r w:rsidRPr="00C353F5">
          <w:rPr>
            <w:b w:val="0"/>
            <w:webHidden/>
          </w:rPr>
          <w:fldChar w:fldCharType="end"/>
        </w:r>
      </w:hyperlink>
    </w:p>
    <w:p w:rsidR="00C353F5" w:rsidRPr="00C353F5" w:rsidRDefault="00C353F5">
      <w:pPr>
        <w:pStyle w:val="TDC3"/>
        <w:rPr>
          <w:rFonts w:asciiTheme="minorHAnsi" w:eastAsiaTheme="minorEastAsia" w:hAnsiTheme="minorHAnsi" w:cstheme="minorBidi"/>
          <w:b w:val="0"/>
          <w:iCs w:val="0"/>
          <w:sz w:val="22"/>
          <w:szCs w:val="22"/>
          <w:lang w:val="es-DO" w:eastAsia="es-DO" w:bidi="ar-SA"/>
        </w:rPr>
      </w:pPr>
      <w:hyperlink w:anchor="_Toc532554152" w:history="1">
        <w:r w:rsidRPr="00C353F5">
          <w:rPr>
            <w:rStyle w:val="Hipervnculo"/>
            <w:b w:val="0"/>
          </w:rPr>
          <w:t>Contingentes rectificación técnica - OMC.</w:t>
        </w:r>
        <w:r w:rsidRPr="00C353F5">
          <w:rPr>
            <w:b w:val="0"/>
            <w:webHidden/>
          </w:rPr>
          <w:tab/>
        </w:r>
        <w:r w:rsidRPr="00C353F5">
          <w:rPr>
            <w:b w:val="0"/>
            <w:webHidden/>
          </w:rPr>
          <w:fldChar w:fldCharType="begin"/>
        </w:r>
        <w:r w:rsidRPr="00C353F5">
          <w:rPr>
            <w:b w:val="0"/>
            <w:webHidden/>
          </w:rPr>
          <w:instrText xml:space="preserve"> PAGEREF _Toc532554152 \h </w:instrText>
        </w:r>
        <w:r w:rsidRPr="00C353F5">
          <w:rPr>
            <w:b w:val="0"/>
            <w:webHidden/>
          </w:rPr>
        </w:r>
        <w:r w:rsidRPr="00C353F5">
          <w:rPr>
            <w:b w:val="0"/>
            <w:webHidden/>
          </w:rPr>
          <w:fldChar w:fldCharType="separate"/>
        </w:r>
        <w:r w:rsidRPr="00C353F5">
          <w:rPr>
            <w:b w:val="0"/>
            <w:webHidden/>
          </w:rPr>
          <w:t>108</w:t>
        </w:r>
        <w:r w:rsidRPr="00C353F5">
          <w:rPr>
            <w:b w:val="0"/>
            <w:webHidden/>
          </w:rPr>
          <w:fldChar w:fldCharType="end"/>
        </w:r>
      </w:hyperlink>
    </w:p>
    <w:p w:rsidR="00C353F5" w:rsidRDefault="00C353F5">
      <w:pPr>
        <w:pStyle w:val="TDC1"/>
        <w:rPr>
          <w:rFonts w:asciiTheme="minorHAnsi" w:eastAsiaTheme="minorEastAsia" w:hAnsiTheme="minorHAnsi" w:cstheme="minorBidi"/>
          <w:b w:val="0"/>
          <w:bCs w:val="0"/>
          <w:sz w:val="22"/>
          <w:szCs w:val="22"/>
          <w:lang w:eastAsia="es-DO"/>
        </w:rPr>
      </w:pPr>
      <w:hyperlink w:anchor="_Toc532554153" w:history="1">
        <w:r w:rsidRPr="000F1605">
          <w:rPr>
            <w:rStyle w:val="Hipervnculo"/>
            <w:rFonts w:eastAsiaTheme="majorEastAsia"/>
          </w:rPr>
          <w:t>VII.</w:t>
        </w:r>
        <w:r>
          <w:rPr>
            <w:rFonts w:asciiTheme="minorHAnsi" w:eastAsiaTheme="minorEastAsia" w:hAnsiTheme="minorHAnsi" w:cstheme="minorBidi"/>
            <w:b w:val="0"/>
            <w:bCs w:val="0"/>
            <w:sz w:val="22"/>
            <w:szCs w:val="22"/>
            <w:lang w:eastAsia="es-DO"/>
          </w:rPr>
          <w:tab/>
        </w:r>
        <w:r w:rsidRPr="000F1605">
          <w:rPr>
            <w:rStyle w:val="Hipervnculo"/>
            <w:rFonts w:eastAsiaTheme="majorEastAsia"/>
          </w:rPr>
          <w:t>Impacto de las ejecutorias en políticas transversales de la END Y ODS</w:t>
        </w:r>
        <w:r>
          <w:rPr>
            <w:webHidden/>
          </w:rPr>
          <w:tab/>
        </w:r>
        <w:r>
          <w:rPr>
            <w:webHidden/>
          </w:rPr>
          <w:fldChar w:fldCharType="begin"/>
        </w:r>
        <w:r>
          <w:rPr>
            <w:webHidden/>
          </w:rPr>
          <w:instrText xml:space="preserve"> PAGEREF _Toc532554153 \h </w:instrText>
        </w:r>
        <w:r>
          <w:rPr>
            <w:webHidden/>
          </w:rPr>
        </w:r>
        <w:r>
          <w:rPr>
            <w:webHidden/>
          </w:rPr>
          <w:fldChar w:fldCharType="separate"/>
        </w:r>
        <w:r>
          <w:rPr>
            <w:webHidden/>
          </w:rPr>
          <w:t>109</w:t>
        </w:r>
        <w:r>
          <w:rPr>
            <w:webHidden/>
          </w:rPr>
          <w:fldChar w:fldCharType="end"/>
        </w:r>
      </w:hyperlink>
    </w:p>
    <w:p w:rsidR="00C353F5" w:rsidRDefault="00C353F5">
      <w:pPr>
        <w:pStyle w:val="TDC1"/>
        <w:rPr>
          <w:rFonts w:asciiTheme="minorHAnsi" w:eastAsiaTheme="minorEastAsia" w:hAnsiTheme="minorHAnsi" w:cstheme="minorBidi"/>
          <w:b w:val="0"/>
          <w:bCs w:val="0"/>
          <w:sz w:val="22"/>
          <w:szCs w:val="22"/>
          <w:lang w:eastAsia="es-DO"/>
        </w:rPr>
      </w:pPr>
      <w:hyperlink w:anchor="_Toc532554154" w:history="1">
        <w:r w:rsidRPr="000F1605">
          <w:rPr>
            <w:rStyle w:val="Hipervnculo"/>
            <w:rFonts w:eastAsiaTheme="majorEastAsia"/>
          </w:rPr>
          <w:t>VIII.</w:t>
        </w:r>
        <w:r>
          <w:rPr>
            <w:rFonts w:asciiTheme="minorHAnsi" w:eastAsiaTheme="minorEastAsia" w:hAnsiTheme="minorHAnsi" w:cstheme="minorBidi"/>
            <w:b w:val="0"/>
            <w:bCs w:val="0"/>
            <w:sz w:val="22"/>
            <w:szCs w:val="22"/>
            <w:lang w:eastAsia="es-DO"/>
          </w:rPr>
          <w:tab/>
        </w:r>
        <w:r w:rsidRPr="000F1605">
          <w:rPr>
            <w:rStyle w:val="Hipervnculo"/>
            <w:rFonts w:eastAsiaTheme="majorEastAsia"/>
          </w:rPr>
          <w:t>Gestión del riesgo y cambio climático</w:t>
        </w:r>
        <w:r>
          <w:rPr>
            <w:webHidden/>
          </w:rPr>
          <w:tab/>
        </w:r>
        <w:r>
          <w:rPr>
            <w:webHidden/>
          </w:rPr>
          <w:fldChar w:fldCharType="begin"/>
        </w:r>
        <w:r>
          <w:rPr>
            <w:webHidden/>
          </w:rPr>
          <w:instrText xml:space="preserve"> PAGEREF _Toc532554154 \h </w:instrText>
        </w:r>
        <w:r>
          <w:rPr>
            <w:webHidden/>
          </w:rPr>
        </w:r>
        <w:r>
          <w:rPr>
            <w:webHidden/>
          </w:rPr>
          <w:fldChar w:fldCharType="separate"/>
        </w:r>
        <w:r>
          <w:rPr>
            <w:webHidden/>
          </w:rPr>
          <w:t>111</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55" w:history="1">
        <w:r w:rsidRPr="000F1605">
          <w:rPr>
            <w:rStyle w:val="Hipervnculo"/>
          </w:rPr>
          <w:t>a) Ejecución del proyecto de fortalecimiento de las capacidades para la gestión integral del riesgo en el sector agropecuario.</w:t>
        </w:r>
        <w:r>
          <w:rPr>
            <w:webHidden/>
          </w:rPr>
          <w:tab/>
        </w:r>
        <w:r>
          <w:rPr>
            <w:webHidden/>
          </w:rPr>
          <w:fldChar w:fldCharType="begin"/>
        </w:r>
        <w:r>
          <w:rPr>
            <w:webHidden/>
          </w:rPr>
          <w:instrText xml:space="preserve"> PAGEREF _Toc532554155 \h </w:instrText>
        </w:r>
        <w:r>
          <w:rPr>
            <w:webHidden/>
          </w:rPr>
        </w:r>
        <w:r>
          <w:rPr>
            <w:webHidden/>
          </w:rPr>
          <w:fldChar w:fldCharType="separate"/>
        </w:r>
        <w:r>
          <w:rPr>
            <w:webHidden/>
          </w:rPr>
          <w:t>111</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56" w:history="1">
        <w:r w:rsidRPr="000F1605">
          <w:rPr>
            <w:rStyle w:val="Hipervnculo"/>
          </w:rPr>
          <w:t>b) Plan de contingencia del sector agropecuario</w:t>
        </w:r>
        <w:r>
          <w:rPr>
            <w:webHidden/>
          </w:rPr>
          <w:tab/>
        </w:r>
        <w:r>
          <w:rPr>
            <w:webHidden/>
          </w:rPr>
          <w:fldChar w:fldCharType="begin"/>
        </w:r>
        <w:r>
          <w:rPr>
            <w:webHidden/>
          </w:rPr>
          <w:instrText xml:space="preserve"> PAGEREF _Toc532554156 \h </w:instrText>
        </w:r>
        <w:r>
          <w:rPr>
            <w:webHidden/>
          </w:rPr>
        </w:r>
        <w:r>
          <w:rPr>
            <w:webHidden/>
          </w:rPr>
          <w:fldChar w:fldCharType="separate"/>
        </w:r>
        <w:r>
          <w:rPr>
            <w:webHidden/>
          </w:rPr>
          <w:t>111</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57" w:history="1">
        <w:r w:rsidRPr="000F1605">
          <w:rPr>
            <w:rStyle w:val="Hipervnculo"/>
          </w:rPr>
          <w:t>c) Plan nacional de mitigación sequía</w:t>
        </w:r>
        <w:r>
          <w:rPr>
            <w:webHidden/>
          </w:rPr>
          <w:tab/>
        </w:r>
        <w:r>
          <w:rPr>
            <w:webHidden/>
          </w:rPr>
          <w:fldChar w:fldCharType="begin"/>
        </w:r>
        <w:r>
          <w:rPr>
            <w:webHidden/>
          </w:rPr>
          <w:instrText xml:space="preserve"> PAGEREF _Toc532554157 \h </w:instrText>
        </w:r>
        <w:r>
          <w:rPr>
            <w:webHidden/>
          </w:rPr>
        </w:r>
        <w:r>
          <w:rPr>
            <w:webHidden/>
          </w:rPr>
          <w:fldChar w:fldCharType="separate"/>
        </w:r>
        <w:r>
          <w:rPr>
            <w:webHidden/>
          </w:rPr>
          <w:t>112</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58" w:history="1">
        <w:r w:rsidRPr="000F1605">
          <w:rPr>
            <w:rStyle w:val="Hipervnculo"/>
          </w:rPr>
          <w:t>d) Comportamiento de las precipitaciones y volumen útil en los principales embalses a nivel nacional</w:t>
        </w:r>
        <w:r>
          <w:rPr>
            <w:webHidden/>
          </w:rPr>
          <w:tab/>
        </w:r>
        <w:r>
          <w:rPr>
            <w:webHidden/>
          </w:rPr>
          <w:fldChar w:fldCharType="begin"/>
        </w:r>
        <w:r>
          <w:rPr>
            <w:webHidden/>
          </w:rPr>
          <w:instrText xml:space="preserve"> PAGEREF _Toc532554158 \h </w:instrText>
        </w:r>
        <w:r>
          <w:rPr>
            <w:webHidden/>
          </w:rPr>
        </w:r>
        <w:r>
          <w:rPr>
            <w:webHidden/>
          </w:rPr>
          <w:fldChar w:fldCharType="separate"/>
        </w:r>
        <w:r>
          <w:rPr>
            <w:webHidden/>
          </w:rPr>
          <w:t>113</w:t>
        </w:r>
        <w:r>
          <w:rPr>
            <w:webHidden/>
          </w:rPr>
          <w:fldChar w:fldCharType="end"/>
        </w:r>
      </w:hyperlink>
    </w:p>
    <w:p w:rsidR="00C353F5" w:rsidRDefault="00C353F5">
      <w:pPr>
        <w:pStyle w:val="TDC1"/>
        <w:rPr>
          <w:rFonts w:asciiTheme="minorHAnsi" w:eastAsiaTheme="minorEastAsia" w:hAnsiTheme="minorHAnsi" w:cstheme="minorBidi"/>
          <w:b w:val="0"/>
          <w:bCs w:val="0"/>
          <w:sz w:val="22"/>
          <w:szCs w:val="22"/>
          <w:lang w:eastAsia="es-DO"/>
        </w:rPr>
      </w:pPr>
      <w:hyperlink w:anchor="_Toc532554159" w:history="1">
        <w:r w:rsidRPr="000F1605">
          <w:rPr>
            <w:rStyle w:val="Hipervnculo"/>
            <w:rFonts w:eastAsiaTheme="majorEastAsia"/>
          </w:rPr>
          <w:t>IX.</w:t>
        </w:r>
        <w:r>
          <w:rPr>
            <w:rFonts w:asciiTheme="minorHAnsi" w:eastAsiaTheme="minorEastAsia" w:hAnsiTheme="minorHAnsi" w:cstheme="minorBidi"/>
            <w:b w:val="0"/>
            <w:bCs w:val="0"/>
            <w:sz w:val="22"/>
            <w:szCs w:val="22"/>
            <w:lang w:eastAsia="es-DO"/>
          </w:rPr>
          <w:tab/>
        </w:r>
        <w:r w:rsidRPr="000F1605">
          <w:rPr>
            <w:rStyle w:val="Hipervnculo"/>
            <w:rFonts w:eastAsiaTheme="majorEastAsia"/>
          </w:rPr>
          <w:t>Indicadores de Desempeño de la Gestión Pública</w:t>
        </w:r>
        <w:r>
          <w:rPr>
            <w:webHidden/>
          </w:rPr>
          <w:tab/>
        </w:r>
        <w:r>
          <w:rPr>
            <w:webHidden/>
          </w:rPr>
          <w:fldChar w:fldCharType="begin"/>
        </w:r>
        <w:r>
          <w:rPr>
            <w:webHidden/>
          </w:rPr>
          <w:instrText xml:space="preserve"> PAGEREF _Toc532554159 \h </w:instrText>
        </w:r>
        <w:r>
          <w:rPr>
            <w:webHidden/>
          </w:rPr>
        </w:r>
        <w:r>
          <w:rPr>
            <w:webHidden/>
          </w:rPr>
          <w:fldChar w:fldCharType="separate"/>
        </w:r>
        <w:r>
          <w:rPr>
            <w:webHidden/>
          </w:rPr>
          <w:t>116</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60" w:history="1">
        <w:r w:rsidRPr="000F1605">
          <w:rPr>
            <w:rStyle w:val="Hipervnculo"/>
          </w:rPr>
          <w:t>a) Metas Presidenciales</w:t>
        </w:r>
        <w:r>
          <w:rPr>
            <w:webHidden/>
          </w:rPr>
          <w:tab/>
        </w:r>
        <w:r>
          <w:rPr>
            <w:webHidden/>
          </w:rPr>
          <w:fldChar w:fldCharType="begin"/>
        </w:r>
        <w:r>
          <w:rPr>
            <w:webHidden/>
          </w:rPr>
          <w:instrText xml:space="preserve"> PAGEREF _Toc532554160 \h </w:instrText>
        </w:r>
        <w:r>
          <w:rPr>
            <w:webHidden/>
          </w:rPr>
        </w:r>
        <w:r>
          <w:rPr>
            <w:webHidden/>
          </w:rPr>
          <w:fldChar w:fldCharType="separate"/>
        </w:r>
        <w:r>
          <w:rPr>
            <w:webHidden/>
          </w:rPr>
          <w:t>116</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61" w:history="1">
        <w:r w:rsidRPr="000F1605">
          <w:rPr>
            <w:rStyle w:val="Hipervnculo"/>
          </w:rPr>
          <w:t>b) Obras Civiles</w:t>
        </w:r>
        <w:r>
          <w:rPr>
            <w:webHidden/>
          </w:rPr>
          <w:tab/>
        </w:r>
        <w:r>
          <w:rPr>
            <w:webHidden/>
          </w:rPr>
          <w:fldChar w:fldCharType="begin"/>
        </w:r>
        <w:r>
          <w:rPr>
            <w:webHidden/>
          </w:rPr>
          <w:instrText xml:space="preserve"> PAGEREF _Toc532554161 \h </w:instrText>
        </w:r>
        <w:r>
          <w:rPr>
            <w:webHidden/>
          </w:rPr>
        </w:r>
        <w:r>
          <w:rPr>
            <w:webHidden/>
          </w:rPr>
          <w:fldChar w:fldCharType="separate"/>
        </w:r>
        <w:r>
          <w:rPr>
            <w:webHidden/>
          </w:rPr>
          <w:t>118</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62" w:history="1">
        <w:r w:rsidRPr="000F1605">
          <w:rPr>
            <w:rStyle w:val="Hipervnculo"/>
          </w:rPr>
          <w:t>c) Cumplimiento del Sistema de Monitoreo de la Administración Pública, SISMAP</w:t>
        </w:r>
        <w:r>
          <w:rPr>
            <w:webHidden/>
          </w:rPr>
          <w:tab/>
        </w:r>
        <w:r>
          <w:rPr>
            <w:webHidden/>
          </w:rPr>
          <w:fldChar w:fldCharType="begin"/>
        </w:r>
        <w:r>
          <w:rPr>
            <w:webHidden/>
          </w:rPr>
          <w:instrText xml:space="preserve"> PAGEREF _Toc532554162 \h </w:instrText>
        </w:r>
        <w:r>
          <w:rPr>
            <w:webHidden/>
          </w:rPr>
        </w:r>
        <w:r>
          <w:rPr>
            <w:webHidden/>
          </w:rPr>
          <w:fldChar w:fldCharType="separate"/>
        </w:r>
        <w:r>
          <w:rPr>
            <w:webHidden/>
          </w:rPr>
          <w:t>119</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63" w:history="1">
        <w:r w:rsidRPr="000F1605">
          <w:rPr>
            <w:rStyle w:val="Hipervnculo"/>
          </w:rPr>
          <w:t>d) Uso de TIC e Implementación de Gobierno Electrónico, ITICge</w:t>
        </w:r>
        <w:r>
          <w:rPr>
            <w:webHidden/>
          </w:rPr>
          <w:tab/>
        </w:r>
        <w:r>
          <w:rPr>
            <w:webHidden/>
          </w:rPr>
          <w:fldChar w:fldCharType="begin"/>
        </w:r>
        <w:r>
          <w:rPr>
            <w:webHidden/>
          </w:rPr>
          <w:instrText xml:space="preserve"> PAGEREF _Toc532554163 \h </w:instrText>
        </w:r>
        <w:r>
          <w:rPr>
            <w:webHidden/>
          </w:rPr>
        </w:r>
        <w:r>
          <w:rPr>
            <w:webHidden/>
          </w:rPr>
          <w:fldChar w:fldCharType="separate"/>
        </w:r>
        <w:r>
          <w:rPr>
            <w:webHidden/>
          </w:rPr>
          <w:t>120</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64" w:history="1">
        <w:r w:rsidRPr="000F1605">
          <w:rPr>
            <w:rStyle w:val="Hipervnculo"/>
          </w:rPr>
          <w:t>e) Implementación de las Normas Básicas de Control Interno, NOBACI</w:t>
        </w:r>
        <w:r>
          <w:rPr>
            <w:webHidden/>
          </w:rPr>
          <w:tab/>
        </w:r>
        <w:r>
          <w:rPr>
            <w:webHidden/>
          </w:rPr>
          <w:fldChar w:fldCharType="begin"/>
        </w:r>
        <w:r>
          <w:rPr>
            <w:webHidden/>
          </w:rPr>
          <w:instrText xml:space="preserve"> PAGEREF _Toc532554164 \h </w:instrText>
        </w:r>
        <w:r>
          <w:rPr>
            <w:webHidden/>
          </w:rPr>
        </w:r>
        <w:r>
          <w:rPr>
            <w:webHidden/>
          </w:rPr>
          <w:fldChar w:fldCharType="separate"/>
        </w:r>
        <w:r>
          <w:rPr>
            <w:webHidden/>
          </w:rPr>
          <w:t>122</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65" w:history="1">
        <w:r w:rsidRPr="000F1605">
          <w:rPr>
            <w:rStyle w:val="Hipervnculo"/>
          </w:rPr>
          <w:t>f) Cumplimiento de la Ley no. 200-04, sobre Libre Acceso a la Información Pública.</w:t>
        </w:r>
        <w:r>
          <w:rPr>
            <w:webHidden/>
          </w:rPr>
          <w:tab/>
        </w:r>
        <w:r>
          <w:rPr>
            <w:webHidden/>
          </w:rPr>
          <w:fldChar w:fldCharType="begin"/>
        </w:r>
        <w:r>
          <w:rPr>
            <w:webHidden/>
          </w:rPr>
          <w:instrText xml:space="preserve"> PAGEREF _Toc532554165 \h </w:instrText>
        </w:r>
        <w:r>
          <w:rPr>
            <w:webHidden/>
          </w:rPr>
        </w:r>
        <w:r>
          <w:rPr>
            <w:webHidden/>
          </w:rPr>
          <w:fldChar w:fldCharType="separate"/>
        </w:r>
        <w:r>
          <w:rPr>
            <w:webHidden/>
          </w:rPr>
          <w:t>123</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66" w:history="1">
        <w:r w:rsidRPr="000F1605">
          <w:rPr>
            <w:rStyle w:val="Hipervnculo"/>
          </w:rPr>
          <w:t>g) Índice de Gestión Presupuestaria, IGP.</w:t>
        </w:r>
        <w:r>
          <w:rPr>
            <w:webHidden/>
          </w:rPr>
          <w:tab/>
        </w:r>
        <w:r>
          <w:rPr>
            <w:webHidden/>
          </w:rPr>
          <w:fldChar w:fldCharType="begin"/>
        </w:r>
        <w:r>
          <w:rPr>
            <w:webHidden/>
          </w:rPr>
          <w:instrText xml:space="preserve"> PAGEREF _Toc532554166 \h </w:instrText>
        </w:r>
        <w:r>
          <w:rPr>
            <w:webHidden/>
          </w:rPr>
        </w:r>
        <w:r>
          <w:rPr>
            <w:webHidden/>
          </w:rPr>
          <w:fldChar w:fldCharType="separate"/>
        </w:r>
        <w:r>
          <w:rPr>
            <w:webHidden/>
          </w:rPr>
          <w:t>123</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67" w:history="1">
        <w:r w:rsidRPr="000F1605">
          <w:rPr>
            <w:rStyle w:val="Hipervnculo"/>
          </w:rPr>
          <w:t>h) Uso del Sistema Nacional de Compras y Contrataciones Públicas.</w:t>
        </w:r>
        <w:r>
          <w:rPr>
            <w:webHidden/>
          </w:rPr>
          <w:tab/>
        </w:r>
        <w:r>
          <w:rPr>
            <w:webHidden/>
          </w:rPr>
          <w:fldChar w:fldCharType="begin"/>
        </w:r>
        <w:r>
          <w:rPr>
            <w:webHidden/>
          </w:rPr>
          <w:instrText xml:space="preserve"> PAGEREF _Toc532554167 \h </w:instrText>
        </w:r>
        <w:r>
          <w:rPr>
            <w:webHidden/>
          </w:rPr>
        </w:r>
        <w:r>
          <w:rPr>
            <w:webHidden/>
          </w:rPr>
          <w:fldChar w:fldCharType="separate"/>
        </w:r>
        <w:r>
          <w:rPr>
            <w:webHidden/>
          </w:rPr>
          <w:t>124</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68" w:history="1">
        <w:r w:rsidRPr="000F1605">
          <w:rPr>
            <w:rStyle w:val="Hipervnculo"/>
          </w:rPr>
          <w:t>i) Transparencia Gubernamental</w:t>
        </w:r>
        <w:r>
          <w:rPr>
            <w:webHidden/>
          </w:rPr>
          <w:tab/>
        </w:r>
        <w:r>
          <w:rPr>
            <w:webHidden/>
          </w:rPr>
          <w:fldChar w:fldCharType="begin"/>
        </w:r>
        <w:r>
          <w:rPr>
            <w:webHidden/>
          </w:rPr>
          <w:instrText xml:space="preserve"> PAGEREF _Toc532554168 \h </w:instrText>
        </w:r>
        <w:r>
          <w:rPr>
            <w:webHidden/>
          </w:rPr>
        </w:r>
        <w:r>
          <w:rPr>
            <w:webHidden/>
          </w:rPr>
          <w:fldChar w:fldCharType="separate"/>
        </w:r>
        <w:r>
          <w:rPr>
            <w:webHidden/>
          </w:rPr>
          <w:t>126</w:t>
        </w:r>
        <w:r>
          <w:rPr>
            <w:webHidden/>
          </w:rPr>
          <w:fldChar w:fldCharType="end"/>
        </w:r>
      </w:hyperlink>
    </w:p>
    <w:p w:rsidR="00C353F5" w:rsidRDefault="00C353F5">
      <w:pPr>
        <w:pStyle w:val="TDC1"/>
        <w:rPr>
          <w:rFonts w:asciiTheme="minorHAnsi" w:eastAsiaTheme="minorEastAsia" w:hAnsiTheme="minorHAnsi" w:cstheme="minorBidi"/>
          <w:b w:val="0"/>
          <w:bCs w:val="0"/>
          <w:sz w:val="22"/>
          <w:szCs w:val="22"/>
          <w:lang w:eastAsia="es-DO"/>
        </w:rPr>
      </w:pPr>
      <w:hyperlink w:anchor="_Toc532554169" w:history="1">
        <w:r w:rsidRPr="000F1605">
          <w:rPr>
            <w:rStyle w:val="Hipervnculo"/>
            <w:rFonts w:eastAsiaTheme="majorEastAsia"/>
          </w:rPr>
          <w:t>X.</w:t>
        </w:r>
        <w:r>
          <w:rPr>
            <w:rFonts w:asciiTheme="minorHAnsi" w:eastAsiaTheme="minorEastAsia" w:hAnsiTheme="minorHAnsi" w:cstheme="minorBidi"/>
            <w:b w:val="0"/>
            <w:bCs w:val="0"/>
            <w:sz w:val="22"/>
            <w:szCs w:val="22"/>
            <w:lang w:eastAsia="es-DO"/>
          </w:rPr>
          <w:tab/>
        </w:r>
        <w:r w:rsidRPr="000F1605">
          <w:rPr>
            <w:rStyle w:val="Hipervnculo"/>
            <w:rFonts w:eastAsiaTheme="majorEastAsia"/>
          </w:rPr>
          <w:t>Desempeño financiero del presupuesto por programas</w:t>
        </w:r>
        <w:r>
          <w:rPr>
            <w:webHidden/>
          </w:rPr>
          <w:tab/>
        </w:r>
        <w:r>
          <w:rPr>
            <w:webHidden/>
          </w:rPr>
          <w:fldChar w:fldCharType="begin"/>
        </w:r>
        <w:r>
          <w:rPr>
            <w:webHidden/>
          </w:rPr>
          <w:instrText xml:space="preserve"> PAGEREF _Toc532554169 \h </w:instrText>
        </w:r>
        <w:r>
          <w:rPr>
            <w:webHidden/>
          </w:rPr>
        </w:r>
        <w:r>
          <w:rPr>
            <w:webHidden/>
          </w:rPr>
          <w:fldChar w:fldCharType="separate"/>
        </w:r>
        <w:r>
          <w:rPr>
            <w:webHidden/>
          </w:rPr>
          <w:t>127</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70" w:history="1">
        <w:r w:rsidRPr="000F1605">
          <w:rPr>
            <w:rStyle w:val="Hipervnculo"/>
          </w:rPr>
          <w:t>a) Asignación del Presupuesto</w:t>
        </w:r>
        <w:r>
          <w:rPr>
            <w:webHidden/>
          </w:rPr>
          <w:tab/>
        </w:r>
        <w:r>
          <w:rPr>
            <w:webHidden/>
          </w:rPr>
          <w:fldChar w:fldCharType="begin"/>
        </w:r>
        <w:r>
          <w:rPr>
            <w:webHidden/>
          </w:rPr>
          <w:instrText xml:space="preserve"> PAGEREF _Toc532554170 \h </w:instrText>
        </w:r>
        <w:r>
          <w:rPr>
            <w:webHidden/>
          </w:rPr>
        </w:r>
        <w:r>
          <w:rPr>
            <w:webHidden/>
          </w:rPr>
          <w:fldChar w:fldCharType="separate"/>
        </w:r>
        <w:r>
          <w:rPr>
            <w:webHidden/>
          </w:rPr>
          <w:t>127</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71" w:history="1">
        <w:r w:rsidRPr="000F1605">
          <w:rPr>
            <w:rStyle w:val="Hipervnculo"/>
          </w:rPr>
          <w:t>b) Ejecución presupuestaria del periodo</w:t>
        </w:r>
        <w:r>
          <w:rPr>
            <w:webHidden/>
          </w:rPr>
          <w:tab/>
        </w:r>
        <w:r>
          <w:rPr>
            <w:webHidden/>
          </w:rPr>
          <w:fldChar w:fldCharType="begin"/>
        </w:r>
        <w:r>
          <w:rPr>
            <w:webHidden/>
          </w:rPr>
          <w:instrText xml:space="preserve"> PAGEREF _Toc532554171 \h </w:instrText>
        </w:r>
        <w:r>
          <w:rPr>
            <w:webHidden/>
          </w:rPr>
        </w:r>
        <w:r>
          <w:rPr>
            <w:webHidden/>
          </w:rPr>
          <w:fldChar w:fldCharType="separate"/>
        </w:r>
        <w:r>
          <w:rPr>
            <w:webHidden/>
          </w:rPr>
          <w:t>128</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72" w:history="1">
        <w:r w:rsidRPr="000F1605">
          <w:rPr>
            <w:rStyle w:val="Hipervnculo"/>
          </w:rPr>
          <w:t>c) Ingresos y recaudaciones por otros conceptos</w:t>
        </w:r>
        <w:r>
          <w:rPr>
            <w:webHidden/>
          </w:rPr>
          <w:tab/>
        </w:r>
        <w:r>
          <w:rPr>
            <w:webHidden/>
          </w:rPr>
          <w:fldChar w:fldCharType="begin"/>
        </w:r>
        <w:r>
          <w:rPr>
            <w:webHidden/>
          </w:rPr>
          <w:instrText xml:space="preserve"> PAGEREF _Toc532554172 \h </w:instrText>
        </w:r>
        <w:r>
          <w:rPr>
            <w:webHidden/>
          </w:rPr>
        </w:r>
        <w:r>
          <w:rPr>
            <w:webHidden/>
          </w:rPr>
          <w:fldChar w:fldCharType="separate"/>
        </w:r>
        <w:r>
          <w:rPr>
            <w:webHidden/>
          </w:rPr>
          <w:t>128</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73" w:history="1">
        <w:r w:rsidRPr="000F1605">
          <w:rPr>
            <w:rStyle w:val="Hipervnculo"/>
          </w:rPr>
          <w:t>d) Pasivos</w:t>
        </w:r>
        <w:r>
          <w:rPr>
            <w:webHidden/>
          </w:rPr>
          <w:tab/>
        </w:r>
        <w:r>
          <w:rPr>
            <w:webHidden/>
          </w:rPr>
          <w:fldChar w:fldCharType="begin"/>
        </w:r>
        <w:r>
          <w:rPr>
            <w:webHidden/>
          </w:rPr>
          <w:instrText xml:space="preserve"> PAGEREF _Toc532554173 \h </w:instrText>
        </w:r>
        <w:r>
          <w:rPr>
            <w:webHidden/>
          </w:rPr>
        </w:r>
        <w:r>
          <w:rPr>
            <w:webHidden/>
          </w:rPr>
          <w:fldChar w:fldCharType="separate"/>
        </w:r>
        <w:r>
          <w:rPr>
            <w:webHidden/>
          </w:rPr>
          <w:t>129</w:t>
        </w:r>
        <w:r>
          <w:rPr>
            <w:webHidden/>
          </w:rPr>
          <w:fldChar w:fldCharType="end"/>
        </w:r>
      </w:hyperlink>
    </w:p>
    <w:p w:rsidR="00C353F5" w:rsidRDefault="00C353F5">
      <w:pPr>
        <w:pStyle w:val="TDC1"/>
        <w:rPr>
          <w:rFonts w:asciiTheme="minorHAnsi" w:eastAsiaTheme="minorEastAsia" w:hAnsiTheme="minorHAnsi" w:cstheme="minorBidi"/>
          <w:b w:val="0"/>
          <w:bCs w:val="0"/>
          <w:sz w:val="22"/>
          <w:szCs w:val="22"/>
          <w:lang w:eastAsia="es-DO"/>
        </w:rPr>
      </w:pPr>
      <w:hyperlink w:anchor="_Toc532554174" w:history="1">
        <w:r w:rsidRPr="000F1605">
          <w:rPr>
            <w:rStyle w:val="Hipervnculo"/>
            <w:rFonts w:eastAsiaTheme="majorEastAsia"/>
          </w:rPr>
          <w:t>XI.</w:t>
        </w:r>
        <w:r>
          <w:rPr>
            <w:rFonts w:asciiTheme="minorHAnsi" w:eastAsiaTheme="minorEastAsia" w:hAnsiTheme="minorHAnsi" w:cstheme="minorBidi"/>
            <w:b w:val="0"/>
            <w:bCs w:val="0"/>
            <w:sz w:val="22"/>
            <w:szCs w:val="22"/>
            <w:lang w:eastAsia="es-DO"/>
          </w:rPr>
          <w:tab/>
        </w:r>
        <w:r w:rsidRPr="000F1605">
          <w:rPr>
            <w:rStyle w:val="Hipervnculo"/>
            <w:rFonts w:eastAsiaTheme="majorEastAsia"/>
          </w:rPr>
          <w:t>Compras y contrataciones públicas</w:t>
        </w:r>
        <w:r>
          <w:rPr>
            <w:webHidden/>
          </w:rPr>
          <w:tab/>
        </w:r>
        <w:r>
          <w:rPr>
            <w:webHidden/>
          </w:rPr>
          <w:fldChar w:fldCharType="begin"/>
        </w:r>
        <w:r>
          <w:rPr>
            <w:webHidden/>
          </w:rPr>
          <w:instrText xml:space="preserve"> PAGEREF _Toc532554174 \h </w:instrText>
        </w:r>
        <w:r>
          <w:rPr>
            <w:webHidden/>
          </w:rPr>
        </w:r>
        <w:r>
          <w:rPr>
            <w:webHidden/>
          </w:rPr>
          <w:fldChar w:fldCharType="separate"/>
        </w:r>
        <w:r>
          <w:rPr>
            <w:webHidden/>
          </w:rPr>
          <w:t>130</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75" w:history="1">
        <w:r w:rsidRPr="000F1605">
          <w:rPr>
            <w:rStyle w:val="Hipervnculo"/>
          </w:rPr>
          <w:t>a) Compras, contrataciones y licitaciones realizadas</w:t>
        </w:r>
        <w:r>
          <w:rPr>
            <w:webHidden/>
          </w:rPr>
          <w:tab/>
        </w:r>
        <w:r>
          <w:rPr>
            <w:webHidden/>
          </w:rPr>
          <w:fldChar w:fldCharType="begin"/>
        </w:r>
        <w:r>
          <w:rPr>
            <w:webHidden/>
          </w:rPr>
          <w:instrText xml:space="preserve"> PAGEREF _Toc532554175 \h </w:instrText>
        </w:r>
        <w:r>
          <w:rPr>
            <w:webHidden/>
          </w:rPr>
        </w:r>
        <w:r>
          <w:rPr>
            <w:webHidden/>
          </w:rPr>
          <w:fldChar w:fldCharType="separate"/>
        </w:r>
        <w:r>
          <w:rPr>
            <w:webHidden/>
          </w:rPr>
          <w:t>130</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76" w:history="1">
        <w:r w:rsidRPr="000F1605">
          <w:rPr>
            <w:rStyle w:val="Hipervnculo"/>
            <w:lang w:val="es-ES"/>
          </w:rPr>
          <w:t>b) C</w:t>
        </w:r>
        <w:r w:rsidRPr="000F1605">
          <w:rPr>
            <w:rStyle w:val="Hipervnculo"/>
          </w:rPr>
          <w:t>ompras y contrataciones realizadas por circuito de trámite</w:t>
        </w:r>
        <w:r>
          <w:rPr>
            <w:webHidden/>
          </w:rPr>
          <w:tab/>
        </w:r>
        <w:r>
          <w:rPr>
            <w:webHidden/>
          </w:rPr>
          <w:fldChar w:fldCharType="begin"/>
        </w:r>
        <w:r>
          <w:rPr>
            <w:webHidden/>
          </w:rPr>
          <w:instrText xml:space="preserve"> PAGEREF _Toc532554176 \h </w:instrText>
        </w:r>
        <w:r>
          <w:rPr>
            <w:webHidden/>
          </w:rPr>
        </w:r>
        <w:r>
          <w:rPr>
            <w:webHidden/>
          </w:rPr>
          <w:fldChar w:fldCharType="separate"/>
        </w:r>
        <w:r>
          <w:rPr>
            <w:webHidden/>
          </w:rPr>
          <w:t>130</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77" w:history="1">
        <w:r w:rsidRPr="000F1605">
          <w:rPr>
            <w:rStyle w:val="Hipervnculo"/>
          </w:rPr>
          <w:t>c) Descripción del (de los) proceso(s)</w:t>
        </w:r>
        <w:r>
          <w:rPr>
            <w:webHidden/>
          </w:rPr>
          <w:tab/>
        </w:r>
        <w:r>
          <w:rPr>
            <w:webHidden/>
          </w:rPr>
          <w:fldChar w:fldCharType="begin"/>
        </w:r>
        <w:r>
          <w:rPr>
            <w:webHidden/>
          </w:rPr>
          <w:instrText xml:space="preserve"> PAGEREF _Toc532554177 \h </w:instrText>
        </w:r>
        <w:r>
          <w:rPr>
            <w:webHidden/>
          </w:rPr>
        </w:r>
        <w:r>
          <w:rPr>
            <w:webHidden/>
          </w:rPr>
          <w:fldChar w:fldCharType="separate"/>
        </w:r>
        <w:r>
          <w:rPr>
            <w:webHidden/>
          </w:rPr>
          <w:t>131</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78" w:history="1">
        <w:r w:rsidRPr="000F1605">
          <w:rPr>
            <w:rStyle w:val="Hipervnculo"/>
          </w:rPr>
          <w:t>d) Procesos a proveedor(es) contratado(s)</w:t>
        </w:r>
        <w:r>
          <w:rPr>
            <w:webHidden/>
          </w:rPr>
          <w:tab/>
        </w:r>
        <w:r>
          <w:rPr>
            <w:webHidden/>
          </w:rPr>
          <w:fldChar w:fldCharType="begin"/>
        </w:r>
        <w:r>
          <w:rPr>
            <w:webHidden/>
          </w:rPr>
          <w:instrText xml:space="preserve"> PAGEREF _Toc532554178 \h </w:instrText>
        </w:r>
        <w:r>
          <w:rPr>
            <w:webHidden/>
          </w:rPr>
        </w:r>
        <w:r>
          <w:rPr>
            <w:webHidden/>
          </w:rPr>
          <w:fldChar w:fldCharType="separate"/>
        </w:r>
        <w:r>
          <w:rPr>
            <w:webHidden/>
          </w:rPr>
          <w:t>133</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79" w:history="1">
        <w:r w:rsidRPr="000F1605">
          <w:rPr>
            <w:rStyle w:val="Hipervnculo"/>
          </w:rPr>
          <w:t>g) Plan de compras y contrataciones publicado versus Plan anual de compras y contrataciones ejecutado</w:t>
        </w:r>
        <w:r>
          <w:rPr>
            <w:webHidden/>
          </w:rPr>
          <w:tab/>
        </w:r>
        <w:r>
          <w:rPr>
            <w:webHidden/>
          </w:rPr>
          <w:fldChar w:fldCharType="begin"/>
        </w:r>
        <w:r>
          <w:rPr>
            <w:webHidden/>
          </w:rPr>
          <w:instrText xml:space="preserve"> PAGEREF _Toc532554179 \h </w:instrText>
        </w:r>
        <w:r>
          <w:rPr>
            <w:webHidden/>
          </w:rPr>
        </w:r>
        <w:r>
          <w:rPr>
            <w:webHidden/>
          </w:rPr>
          <w:fldChar w:fldCharType="separate"/>
        </w:r>
        <w:r>
          <w:rPr>
            <w:webHidden/>
          </w:rPr>
          <w:t>134</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80" w:history="1">
        <w:r w:rsidRPr="000F1605">
          <w:rPr>
            <w:rStyle w:val="Hipervnculo"/>
          </w:rPr>
          <w:t>h) Cantidad de procesos publicados</w:t>
        </w:r>
        <w:r>
          <w:rPr>
            <w:webHidden/>
          </w:rPr>
          <w:tab/>
        </w:r>
        <w:r>
          <w:rPr>
            <w:webHidden/>
          </w:rPr>
          <w:fldChar w:fldCharType="begin"/>
        </w:r>
        <w:r>
          <w:rPr>
            <w:webHidden/>
          </w:rPr>
          <w:instrText xml:space="preserve"> PAGEREF _Toc532554180 \h </w:instrText>
        </w:r>
        <w:r>
          <w:rPr>
            <w:webHidden/>
          </w:rPr>
        </w:r>
        <w:r>
          <w:rPr>
            <w:webHidden/>
          </w:rPr>
          <w:fldChar w:fldCharType="separate"/>
        </w:r>
        <w:r>
          <w:rPr>
            <w:webHidden/>
          </w:rPr>
          <w:t>135</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81" w:history="1">
        <w:r w:rsidRPr="000F1605">
          <w:rPr>
            <w:rStyle w:val="Hipervnculo"/>
          </w:rPr>
          <w:t>i) Clasificación compras y contrataciones</w:t>
        </w:r>
        <w:r>
          <w:rPr>
            <w:webHidden/>
          </w:rPr>
          <w:tab/>
        </w:r>
        <w:r>
          <w:rPr>
            <w:webHidden/>
          </w:rPr>
          <w:fldChar w:fldCharType="begin"/>
        </w:r>
        <w:r>
          <w:rPr>
            <w:webHidden/>
          </w:rPr>
          <w:instrText xml:space="preserve"> PAGEREF _Toc532554181 \h </w:instrText>
        </w:r>
        <w:r>
          <w:rPr>
            <w:webHidden/>
          </w:rPr>
        </w:r>
        <w:r>
          <w:rPr>
            <w:webHidden/>
          </w:rPr>
          <w:fldChar w:fldCharType="separate"/>
        </w:r>
        <w:r>
          <w:rPr>
            <w:webHidden/>
          </w:rPr>
          <w:t>135</w:t>
        </w:r>
        <w:r>
          <w:rPr>
            <w:webHidden/>
          </w:rPr>
          <w:fldChar w:fldCharType="end"/>
        </w:r>
      </w:hyperlink>
    </w:p>
    <w:p w:rsidR="00C353F5" w:rsidRDefault="00C353F5">
      <w:pPr>
        <w:pStyle w:val="TDC1"/>
        <w:rPr>
          <w:rFonts w:asciiTheme="minorHAnsi" w:eastAsiaTheme="minorEastAsia" w:hAnsiTheme="minorHAnsi" w:cstheme="minorBidi"/>
          <w:b w:val="0"/>
          <w:bCs w:val="0"/>
          <w:sz w:val="22"/>
          <w:szCs w:val="22"/>
          <w:lang w:eastAsia="es-DO"/>
        </w:rPr>
      </w:pPr>
      <w:hyperlink w:anchor="_Toc532554182" w:history="1">
        <w:r w:rsidRPr="000F1605">
          <w:rPr>
            <w:rStyle w:val="Hipervnculo"/>
            <w:rFonts w:eastAsiaTheme="majorEastAsia"/>
          </w:rPr>
          <w:t>XII.</w:t>
        </w:r>
        <w:r>
          <w:rPr>
            <w:rFonts w:asciiTheme="minorHAnsi" w:eastAsiaTheme="minorEastAsia" w:hAnsiTheme="minorHAnsi" w:cstheme="minorBidi"/>
            <w:b w:val="0"/>
            <w:bCs w:val="0"/>
            <w:sz w:val="22"/>
            <w:szCs w:val="22"/>
            <w:lang w:eastAsia="es-DO"/>
          </w:rPr>
          <w:tab/>
        </w:r>
        <w:r w:rsidRPr="000F1605">
          <w:rPr>
            <w:rStyle w:val="Hipervnculo"/>
            <w:rFonts w:eastAsiaTheme="majorEastAsia"/>
          </w:rPr>
          <w:t>Transparencia, Gobierno Abierto, Integración de las TIC’s, Contribución a la Ética e Integridad Gubernamental</w:t>
        </w:r>
        <w:r>
          <w:rPr>
            <w:webHidden/>
          </w:rPr>
          <w:tab/>
        </w:r>
        <w:r>
          <w:rPr>
            <w:webHidden/>
          </w:rPr>
          <w:fldChar w:fldCharType="begin"/>
        </w:r>
        <w:r>
          <w:rPr>
            <w:webHidden/>
          </w:rPr>
          <w:instrText xml:space="preserve"> PAGEREF _Toc532554182 \h </w:instrText>
        </w:r>
        <w:r>
          <w:rPr>
            <w:webHidden/>
          </w:rPr>
        </w:r>
        <w:r>
          <w:rPr>
            <w:webHidden/>
          </w:rPr>
          <w:fldChar w:fldCharType="separate"/>
        </w:r>
        <w:r>
          <w:rPr>
            <w:webHidden/>
          </w:rPr>
          <w:t>141</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83" w:history="1">
        <w:r w:rsidRPr="000F1605">
          <w:rPr>
            <w:rStyle w:val="Hipervnculo"/>
          </w:rPr>
          <w:t>a) Portal de transparencia</w:t>
        </w:r>
        <w:r>
          <w:rPr>
            <w:webHidden/>
          </w:rPr>
          <w:tab/>
        </w:r>
        <w:r>
          <w:rPr>
            <w:webHidden/>
          </w:rPr>
          <w:fldChar w:fldCharType="begin"/>
        </w:r>
        <w:r>
          <w:rPr>
            <w:webHidden/>
          </w:rPr>
          <w:instrText xml:space="preserve"> PAGEREF _Toc532554183 \h </w:instrText>
        </w:r>
        <w:r>
          <w:rPr>
            <w:webHidden/>
          </w:rPr>
        </w:r>
        <w:r>
          <w:rPr>
            <w:webHidden/>
          </w:rPr>
          <w:fldChar w:fldCharType="separate"/>
        </w:r>
        <w:r>
          <w:rPr>
            <w:webHidden/>
          </w:rPr>
          <w:t>141</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84" w:history="1">
        <w:r w:rsidRPr="000F1605">
          <w:rPr>
            <w:rStyle w:val="Hipervnculo"/>
          </w:rPr>
          <w:t>b) Declaraciones Juradas Personales</w:t>
        </w:r>
        <w:r>
          <w:rPr>
            <w:webHidden/>
          </w:rPr>
          <w:tab/>
        </w:r>
        <w:r>
          <w:rPr>
            <w:webHidden/>
          </w:rPr>
          <w:fldChar w:fldCharType="begin"/>
        </w:r>
        <w:r>
          <w:rPr>
            <w:webHidden/>
          </w:rPr>
          <w:instrText xml:space="preserve"> PAGEREF _Toc532554184 \h </w:instrText>
        </w:r>
        <w:r>
          <w:rPr>
            <w:webHidden/>
          </w:rPr>
        </w:r>
        <w:r>
          <w:rPr>
            <w:webHidden/>
          </w:rPr>
          <w:fldChar w:fldCharType="separate"/>
        </w:r>
        <w:r>
          <w:rPr>
            <w:webHidden/>
          </w:rPr>
          <w:t>143</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85" w:history="1">
        <w:r w:rsidRPr="000F1605">
          <w:rPr>
            <w:rStyle w:val="Hipervnculo"/>
          </w:rPr>
          <w:t>c) Gestión de consultas y acceso a la información</w:t>
        </w:r>
        <w:r>
          <w:rPr>
            <w:webHidden/>
          </w:rPr>
          <w:tab/>
        </w:r>
        <w:r>
          <w:rPr>
            <w:webHidden/>
          </w:rPr>
          <w:fldChar w:fldCharType="begin"/>
        </w:r>
        <w:r>
          <w:rPr>
            <w:webHidden/>
          </w:rPr>
          <w:instrText xml:space="preserve"> PAGEREF _Toc532554185 \h </w:instrText>
        </w:r>
        <w:r>
          <w:rPr>
            <w:webHidden/>
          </w:rPr>
        </w:r>
        <w:r>
          <w:rPr>
            <w:webHidden/>
          </w:rPr>
          <w:fldChar w:fldCharType="separate"/>
        </w:r>
        <w:r>
          <w:rPr>
            <w:webHidden/>
          </w:rPr>
          <w:t>144</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86" w:history="1">
        <w:r w:rsidRPr="000F1605">
          <w:rPr>
            <w:rStyle w:val="Hipervnculo"/>
          </w:rPr>
          <w:t>d) Sistema Transaccional Documental (TRANSDOC)</w:t>
        </w:r>
        <w:r>
          <w:rPr>
            <w:webHidden/>
          </w:rPr>
          <w:tab/>
        </w:r>
        <w:r>
          <w:rPr>
            <w:webHidden/>
          </w:rPr>
          <w:fldChar w:fldCharType="begin"/>
        </w:r>
        <w:r>
          <w:rPr>
            <w:webHidden/>
          </w:rPr>
          <w:instrText xml:space="preserve"> PAGEREF _Toc532554186 \h </w:instrText>
        </w:r>
        <w:r>
          <w:rPr>
            <w:webHidden/>
          </w:rPr>
        </w:r>
        <w:r>
          <w:rPr>
            <w:webHidden/>
          </w:rPr>
          <w:fldChar w:fldCharType="separate"/>
        </w:r>
        <w:r>
          <w:rPr>
            <w:webHidden/>
          </w:rPr>
          <w:t>149</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87" w:history="1">
        <w:r w:rsidRPr="000F1605">
          <w:rPr>
            <w:rStyle w:val="Hipervnculo"/>
          </w:rPr>
          <w:t>e) Gobierno Abierto</w:t>
        </w:r>
        <w:r>
          <w:rPr>
            <w:webHidden/>
          </w:rPr>
          <w:tab/>
        </w:r>
        <w:r>
          <w:rPr>
            <w:webHidden/>
          </w:rPr>
          <w:fldChar w:fldCharType="begin"/>
        </w:r>
        <w:r>
          <w:rPr>
            <w:webHidden/>
          </w:rPr>
          <w:instrText xml:space="preserve"> PAGEREF _Toc532554187 \h </w:instrText>
        </w:r>
        <w:r>
          <w:rPr>
            <w:webHidden/>
          </w:rPr>
        </w:r>
        <w:r>
          <w:rPr>
            <w:webHidden/>
          </w:rPr>
          <w:fldChar w:fldCharType="separate"/>
        </w:r>
        <w:r>
          <w:rPr>
            <w:webHidden/>
          </w:rPr>
          <w:t>151</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88" w:history="1">
        <w:r w:rsidRPr="000F1605">
          <w:rPr>
            <w:rStyle w:val="Hipervnculo"/>
          </w:rPr>
          <w:t>f) Implementación Gobierno Electrónico</w:t>
        </w:r>
        <w:r>
          <w:rPr>
            <w:webHidden/>
          </w:rPr>
          <w:tab/>
        </w:r>
        <w:r>
          <w:rPr>
            <w:webHidden/>
          </w:rPr>
          <w:fldChar w:fldCharType="begin"/>
        </w:r>
        <w:r>
          <w:rPr>
            <w:webHidden/>
          </w:rPr>
          <w:instrText xml:space="preserve"> PAGEREF _Toc532554188 \h </w:instrText>
        </w:r>
        <w:r>
          <w:rPr>
            <w:webHidden/>
          </w:rPr>
        </w:r>
        <w:r>
          <w:rPr>
            <w:webHidden/>
          </w:rPr>
          <w:fldChar w:fldCharType="separate"/>
        </w:r>
        <w:r>
          <w:rPr>
            <w:webHidden/>
          </w:rPr>
          <w:t>153</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89" w:history="1">
        <w:r w:rsidRPr="000F1605">
          <w:rPr>
            <w:rStyle w:val="Hipervnculo"/>
          </w:rPr>
          <w:t>g) Establecimiento de comisiones y comité e iniciativas para la participación ciudadana</w:t>
        </w:r>
        <w:r>
          <w:rPr>
            <w:webHidden/>
          </w:rPr>
          <w:tab/>
        </w:r>
        <w:r>
          <w:rPr>
            <w:webHidden/>
          </w:rPr>
          <w:fldChar w:fldCharType="begin"/>
        </w:r>
        <w:r>
          <w:rPr>
            <w:webHidden/>
          </w:rPr>
          <w:instrText xml:space="preserve"> PAGEREF _Toc532554189 \h </w:instrText>
        </w:r>
        <w:r>
          <w:rPr>
            <w:webHidden/>
          </w:rPr>
        </w:r>
        <w:r>
          <w:rPr>
            <w:webHidden/>
          </w:rPr>
          <w:fldChar w:fldCharType="separate"/>
        </w:r>
        <w:r>
          <w:rPr>
            <w:webHidden/>
          </w:rPr>
          <w:t>154</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90" w:history="1">
        <w:r w:rsidRPr="000F1605">
          <w:rPr>
            <w:rStyle w:val="Hipervnculo"/>
          </w:rPr>
          <w:t>h) Gestión de redes sociales</w:t>
        </w:r>
        <w:r>
          <w:rPr>
            <w:webHidden/>
          </w:rPr>
          <w:tab/>
        </w:r>
        <w:r>
          <w:rPr>
            <w:webHidden/>
          </w:rPr>
          <w:fldChar w:fldCharType="begin"/>
        </w:r>
        <w:r>
          <w:rPr>
            <w:webHidden/>
          </w:rPr>
          <w:instrText xml:space="preserve"> PAGEREF _Toc532554190 \h </w:instrText>
        </w:r>
        <w:r>
          <w:rPr>
            <w:webHidden/>
          </w:rPr>
        </w:r>
        <w:r>
          <w:rPr>
            <w:webHidden/>
          </w:rPr>
          <w:fldChar w:fldCharType="separate"/>
        </w:r>
        <w:r>
          <w:rPr>
            <w:webHidden/>
          </w:rPr>
          <w:t>157</w:t>
        </w:r>
        <w:r>
          <w:rPr>
            <w:webHidden/>
          </w:rPr>
          <w:fldChar w:fldCharType="end"/>
        </w:r>
      </w:hyperlink>
    </w:p>
    <w:p w:rsidR="00C353F5" w:rsidRDefault="00C353F5">
      <w:pPr>
        <w:pStyle w:val="TDC1"/>
        <w:rPr>
          <w:rFonts w:asciiTheme="minorHAnsi" w:eastAsiaTheme="minorEastAsia" w:hAnsiTheme="minorHAnsi" w:cstheme="minorBidi"/>
          <w:b w:val="0"/>
          <w:bCs w:val="0"/>
          <w:sz w:val="22"/>
          <w:szCs w:val="22"/>
          <w:lang w:eastAsia="es-DO"/>
        </w:rPr>
      </w:pPr>
      <w:hyperlink w:anchor="_Toc532554191" w:history="1">
        <w:r w:rsidRPr="000F1605">
          <w:rPr>
            <w:rStyle w:val="Hipervnculo"/>
            <w:rFonts w:eastAsiaTheme="majorEastAsia"/>
          </w:rPr>
          <w:t>XIII.</w:t>
        </w:r>
        <w:r>
          <w:rPr>
            <w:rFonts w:asciiTheme="minorHAnsi" w:eastAsiaTheme="minorEastAsia" w:hAnsiTheme="minorHAnsi" w:cstheme="minorBidi"/>
            <w:b w:val="0"/>
            <w:bCs w:val="0"/>
            <w:sz w:val="22"/>
            <w:szCs w:val="22"/>
            <w:lang w:eastAsia="es-DO"/>
          </w:rPr>
          <w:tab/>
        </w:r>
        <w:r w:rsidRPr="000F1605">
          <w:rPr>
            <w:rStyle w:val="Hipervnculo"/>
            <w:rFonts w:eastAsiaTheme="majorEastAsia"/>
          </w:rPr>
          <w:t>Logros Gestión de la Administración Pública (SISMAP)</w:t>
        </w:r>
        <w:r>
          <w:rPr>
            <w:webHidden/>
          </w:rPr>
          <w:tab/>
        </w:r>
        <w:r>
          <w:rPr>
            <w:webHidden/>
          </w:rPr>
          <w:fldChar w:fldCharType="begin"/>
        </w:r>
        <w:r>
          <w:rPr>
            <w:webHidden/>
          </w:rPr>
          <w:instrText xml:space="preserve"> PAGEREF _Toc532554191 \h </w:instrText>
        </w:r>
        <w:r>
          <w:rPr>
            <w:webHidden/>
          </w:rPr>
        </w:r>
        <w:r>
          <w:rPr>
            <w:webHidden/>
          </w:rPr>
          <w:fldChar w:fldCharType="separate"/>
        </w:r>
        <w:r>
          <w:rPr>
            <w:webHidden/>
          </w:rPr>
          <w:t>157</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92" w:history="1">
        <w:r w:rsidRPr="000F1605">
          <w:rPr>
            <w:rStyle w:val="Hipervnculo"/>
          </w:rPr>
          <w:t>a) Planificación de RR.HH.</w:t>
        </w:r>
        <w:r>
          <w:rPr>
            <w:webHidden/>
          </w:rPr>
          <w:tab/>
        </w:r>
        <w:r>
          <w:rPr>
            <w:webHidden/>
          </w:rPr>
          <w:fldChar w:fldCharType="begin"/>
        </w:r>
        <w:r>
          <w:rPr>
            <w:webHidden/>
          </w:rPr>
          <w:instrText xml:space="preserve"> PAGEREF _Toc532554192 \h </w:instrText>
        </w:r>
        <w:r>
          <w:rPr>
            <w:webHidden/>
          </w:rPr>
        </w:r>
        <w:r>
          <w:rPr>
            <w:webHidden/>
          </w:rPr>
          <w:fldChar w:fldCharType="separate"/>
        </w:r>
        <w:r>
          <w:rPr>
            <w:webHidden/>
          </w:rPr>
          <w:t>158</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93" w:history="1">
        <w:r w:rsidRPr="000F1605">
          <w:rPr>
            <w:rStyle w:val="Hipervnculo"/>
          </w:rPr>
          <w:t>b) Organización del Trabajo</w:t>
        </w:r>
        <w:r>
          <w:rPr>
            <w:webHidden/>
          </w:rPr>
          <w:tab/>
        </w:r>
        <w:r>
          <w:rPr>
            <w:webHidden/>
          </w:rPr>
          <w:fldChar w:fldCharType="begin"/>
        </w:r>
        <w:r>
          <w:rPr>
            <w:webHidden/>
          </w:rPr>
          <w:instrText xml:space="preserve"> PAGEREF _Toc532554193 \h </w:instrText>
        </w:r>
        <w:r>
          <w:rPr>
            <w:webHidden/>
          </w:rPr>
        </w:r>
        <w:r>
          <w:rPr>
            <w:webHidden/>
          </w:rPr>
          <w:fldChar w:fldCharType="separate"/>
        </w:r>
        <w:r>
          <w:rPr>
            <w:webHidden/>
          </w:rPr>
          <w:t>159</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94" w:history="1">
        <w:r w:rsidRPr="000F1605">
          <w:rPr>
            <w:rStyle w:val="Hipervnculo"/>
          </w:rPr>
          <w:t>c) Gestión del Empleo</w:t>
        </w:r>
        <w:r>
          <w:rPr>
            <w:webHidden/>
          </w:rPr>
          <w:tab/>
        </w:r>
        <w:r>
          <w:rPr>
            <w:webHidden/>
          </w:rPr>
          <w:fldChar w:fldCharType="begin"/>
        </w:r>
        <w:r>
          <w:rPr>
            <w:webHidden/>
          </w:rPr>
          <w:instrText xml:space="preserve"> PAGEREF _Toc532554194 \h </w:instrText>
        </w:r>
        <w:r>
          <w:rPr>
            <w:webHidden/>
          </w:rPr>
        </w:r>
        <w:r>
          <w:rPr>
            <w:webHidden/>
          </w:rPr>
          <w:fldChar w:fldCharType="separate"/>
        </w:r>
        <w:r>
          <w:rPr>
            <w:webHidden/>
          </w:rPr>
          <w:t>161</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95" w:history="1">
        <w:r w:rsidRPr="000F1605">
          <w:rPr>
            <w:rStyle w:val="Hipervnculo"/>
          </w:rPr>
          <w:t>d) Gestión del Rendimiento</w:t>
        </w:r>
        <w:r>
          <w:rPr>
            <w:webHidden/>
          </w:rPr>
          <w:tab/>
        </w:r>
        <w:r>
          <w:rPr>
            <w:webHidden/>
          </w:rPr>
          <w:fldChar w:fldCharType="begin"/>
        </w:r>
        <w:r>
          <w:rPr>
            <w:webHidden/>
          </w:rPr>
          <w:instrText xml:space="preserve"> PAGEREF _Toc532554195 \h </w:instrText>
        </w:r>
        <w:r>
          <w:rPr>
            <w:webHidden/>
          </w:rPr>
        </w:r>
        <w:r>
          <w:rPr>
            <w:webHidden/>
          </w:rPr>
          <w:fldChar w:fldCharType="separate"/>
        </w:r>
        <w:r>
          <w:rPr>
            <w:webHidden/>
          </w:rPr>
          <w:t>164</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96" w:history="1">
        <w:r w:rsidRPr="000F1605">
          <w:rPr>
            <w:rStyle w:val="Hipervnculo"/>
          </w:rPr>
          <w:t>e) Gestión de Compensación</w:t>
        </w:r>
        <w:r>
          <w:rPr>
            <w:webHidden/>
          </w:rPr>
          <w:tab/>
        </w:r>
        <w:r>
          <w:rPr>
            <w:webHidden/>
          </w:rPr>
          <w:fldChar w:fldCharType="begin"/>
        </w:r>
        <w:r>
          <w:rPr>
            <w:webHidden/>
          </w:rPr>
          <w:instrText xml:space="preserve"> PAGEREF _Toc532554196 \h </w:instrText>
        </w:r>
        <w:r>
          <w:rPr>
            <w:webHidden/>
          </w:rPr>
        </w:r>
        <w:r>
          <w:rPr>
            <w:webHidden/>
          </w:rPr>
          <w:fldChar w:fldCharType="separate"/>
        </w:r>
        <w:r>
          <w:rPr>
            <w:webHidden/>
          </w:rPr>
          <w:t>166</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97" w:history="1">
        <w:r w:rsidRPr="000F1605">
          <w:rPr>
            <w:rStyle w:val="Hipervnculo"/>
          </w:rPr>
          <w:t>f) Gestión del Desarrollo</w:t>
        </w:r>
        <w:r>
          <w:rPr>
            <w:webHidden/>
          </w:rPr>
          <w:tab/>
        </w:r>
        <w:r>
          <w:rPr>
            <w:webHidden/>
          </w:rPr>
          <w:fldChar w:fldCharType="begin"/>
        </w:r>
        <w:r>
          <w:rPr>
            <w:webHidden/>
          </w:rPr>
          <w:instrText xml:space="preserve"> PAGEREF _Toc532554197 \h </w:instrText>
        </w:r>
        <w:r>
          <w:rPr>
            <w:webHidden/>
          </w:rPr>
        </w:r>
        <w:r>
          <w:rPr>
            <w:webHidden/>
          </w:rPr>
          <w:fldChar w:fldCharType="separate"/>
        </w:r>
        <w:r>
          <w:rPr>
            <w:webHidden/>
          </w:rPr>
          <w:t>166</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98" w:history="1">
        <w:r w:rsidRPr="000F1605">
          <w:rPr>
            <w:rStyle w:val="Hipervnculo"/>
          </w:rPr>
          <w:t>g) Gestión de Relaciones Humanas y Sociales</w:t>
        </w:r>
        <w:r>
          <w:rPr>
            <w:webHidden/>
          </w:rPr>
          <w:tab/>
        </w:r>
        <w:r>
          <w:rPr>
            <w:webHidden/>
          </w:rPr>
          <w:fldChar w:fldCharType="begin"/>
        </w:r>
        <w:r>
          <w:rPr>
            <w:webHidden/>
          </w:rPr>
          <w:instrText xml:space="preserve"> PAGEREF _Toc532554198 \h </w:instrText>
        </w:r>
        <w:r>
          <w:rPr>
            <w:webHidden/>
          </w:rPr>
        </w:r>
        <w:r>
          <w:rPr>
            <w:webHidden/>
          </w:rPr>
          <w:fldChar w:fldCharType="separate"/>
        </w:r>
        <w:r>
          <w:rPr>
            <w:webHidden/>
          </w:rPr>
          <w:t>168</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199" w:history="1">
        <w:r w:rsidRPr="000F1605">
          <w:rPr>
            <w:rStyle w:val="Hipervnculo"/>
          </w:rPr>
          <w:t>h) Organización de la Función de Recursos Humanos</w:t>
        </w:r>
        <w:r>
          <w:rPr>
            <w:webHidden/>
          </w:rPr>
          <w:tab/>
        </w:r>
        <w:r>
          <w:rPr>
            <w:webHidden/>
          </w:rPr>
          <w:fldChar w:fldCharType="begin"/>
        </w:r>
        <w:r>
          <w:rPr>
            <w:webHidden/>
          </w:rPr>
          <w:instrText xml:space="preserve"> PAGEREF _Toc532554199 \h </w:instrText>
        </w:r>
        <w:r>
          <w:rPr>
            <w:webHidden/>
          </w:rPr>
        </w:r>
        <w:r>
          <w:rPr>
            <w:webHidden/>
          </w:rPr>
          <w:fldChar w:fldCharType="separate"/>
        </w:r>
        <w:r>
          <w:rPr>
            <w:webHidden/>
          </w:rPr>
          <w:t>172</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200" w:history="1">
        <w:r w:rsidRPr="000F1605">
          <w:rPr>
            <w:rStyle w:val="Hipervnculo"/>
          </w:rPr>
          <w:t>k) Gestión de la Calidad</w:t>
        </w:r>
        <w:r>
          <w:rPr>
            <w:webHidden/>
          </w:rPr>
          <w:tab/>
        </w:r>
        <w:r>
          <w:rPr>
            <w:webHidden/>
          </w:rPr>
          <w:fldChar w:fldCharType="begin"/>
        </w:r>
        <w:r>
          <w:rPr>
            <w:webHidden/>
          </w:rPr>
          <w:instrText xml:space="preserve"> PAGEREF _Toc532554200 \h </w:instrText>
        </w:r>
        <w:r>
          <w:rPr>
            <w:webHidden/>
          </w:rPr>
        </w:r>
        <w:r>
          <w:rPr>
            <w:webHidden/>
          </w:rPr>
          <w:fldChar w:fldCharType="separate"/>
        </w:r>
        <w:r>
          <w:rPr>
            <w:webHidden/>
          </w:rPr>
          <w:t>174</w:t>
        </w:r>
        <w:r>
          <w:rPr>
            <w:webHidden/>
          </w:rPr>
          <w:fldChar w:fldCharType="end"/>
        </w:r>
      </w:hyperlink>
    </w:p>
    <w:p w:rsidR="00C353F5" w:rsidRDefault="00C353F5">
      <w:pPr>
        <w:pStyle w:val="TDC1"/>
        <w:rPr>
          <w:rFonts w:asciiTheme="minorHAnsi" w:eastAsiaTheme="minorEastAsia" w:hAnsiTheme="minorHAnsi" w:cstheme="minorBidi"/>
          <w:b w:val="0"/>
          <w:bCs w:val="0"/>
          <w:sz w:val="22"/>
          <w:szCs w:val="22"/>
          <w:lang w:eastAsia="es-DO"/>
        </w:rPr>
      </w:pPr>
      <w:hyperlink w:anchor="_Toc532554201" w:history="1">
        <w:r w:rsidRPr="000F1605">
          <w:rPr>
            <w:rStyle w:val="Hipervnculo"/>
            <w:rFonts w:eastAsiaTheme="majorEastAsia"/>
          </w:rPr>
          <w:t>XIV.</w:t>
        </w:r>
        <w:r>
          <w:rPr>
            <w:rFonts w:asciiTheme="minorHAnsi" w:eastAsiaTheme="minorEastAsia" w:hAnsiTheme="minorHAnsi" w:cstheme="minorBidi"/>
            <w:b w:val="0"/>
            <w:bCs w:val="0"/>
            <w:sz w:val="22"/>
            <w:szCs w:val="22"/>
            <w:lang w:eastAsia="es-DO"/>
          </w:rPr>
          <w:tab/>
        </w:r>
        <w:r w:rsidRPr="000F1605">
          <w:rPr>
            <w:rStyle w:val="Hipervnculo"/>
            <w:rFonts w:eastAsiaTheme="majorEastAsia"/>
          </w:rPr>
          <w:t>Reconocimientos, galardones</w:t>
        </w:r>
        <w:r>
          <w:rPr>
            <w:webHidden/>
          </w:rPr>
          <w:tab/>
        </w:r>
        <w:r>
          <w:rPr>
            <w:webHidden/>
          </w:rPr>
          <w:fldChar w:fldCharType="begin"/>
        </w:r>
        <w:r>
          <w:rPr>
            <w:webHidden/>
          </w:rPr>
          <w:instrText xml:space="preserve"> PAGEREF _Toc532554201 \h </w:instrText>
        </w:r>
        <w:r>
          <w:rPr>
            <w:webHidden/>
          </w:rPr>
        </w:r>
        <w:r>
          <w:rPr>
            <w:webHidden/>
          </w:rPr>
          <w:fldChar w:fldCharType="separate"/>
        </w:r>
        <w:r>
          <w:rPr>
            <w:webHidden/>
          </w:rPr>
          <w:t>175</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202" w:history="1">
        <w:r w:rsidRPr="000F1605">
          <w:rPr>
            <w:rStyle w:val="Hipervnculo"/>
          </w:rPr>
          <w:t>a) Nacionales e Internacionales</w:t>
        </w:r>
        <w:r>
          <w:rPr>
            <w:webHidden/>
          </w:rPr>
          <w:tab/>
        </w:r>
        <w:r>
          <w:rPr>
            <w:webHidden/>
          </w:rPr>
          <w:fldChar w:fldCharType="begin"/>
        </w:r>
        <w:r>
          <w:rPr>
            <w:webHidden/>
          </w:rPr>
          <w:instrText xml:space="preserve"> PAGEREF _Toc532554202 \h </w:instrText>
        </w:r>
        <w:r>
          <w:rPr>
            <w:webHidden/>
          </w:rPr>
        </w:r>
        <w:r>
          <w:rPr>
            <w:webHidden/>
          </w:rPr>
          <w:fldChar w:fldCharType="separate"/>
        </w:r>
        <w:r>
          <w:rPr>
            <w:webHidden/>
          </w:rPr>
          <w:t>175</w:t>
        </w:r>
        <w:r>
          <w:rPr>
            <w:webHidden/>
          </w:rPr>
          <w:fldChar w:fldCharType="end"/>
        </w:r>
      </w:hyperlink>
    </w:p>
    <w:p w:rsidR="00C353F5" w:rsidRDefault="00C353F5">
      <w:pPr>
        <w:pStyle w:val="TDC1"/>
        <w:rPr>
          <w:rFonts w:asciiTheme="minorHAnsi" w:eastAsiaTheme="minorEastAsia" w:hAnsiTheme="minorHAnsi" w:cstheme="minorBidi"/>
          <w:b w:val="0"/>
          <w:bCs w:val="0"/>
          <w:sz w:val="22"/>
          <w:szCs w:val="22"/>
          <w:lang w:eastAsia="es-DO"/>
        </w:rPr>
      </w:pPr>
      <w:hyperlink w:anchor="_Toc532554203" w:history="1">
        <w:r w:rsidRPr="000F1605">
          <w:rPr>
            <w:rStyle w:val="Hipervnculo"/>
            <w:rFonts w:eastAsiaTheme="majorEastAsia"/>
          </w:rPr>
          <w:t>XV.</w:t>
        </w:r>
        <w:r>
          <w:rPr>
            <w:rFonts w:asciiTheme="minorHAnsi" w:eastAsiaTheme="minorEastAsia" w:hAnsiTheme="minorHAnsi" w:cstheme="minorBidi"/>
            <w:b w:val="0"/>
            <w:bCs w:val="0"/>
            <w:sz w:val="22"/>
            <w:szCs w:val="22"/>
            <w:lang w:eastAsia="es-DO"/>
          </w:rPr>
          <w:tab/>
        </w:r>
        <w:r w:rsidRPr="000F1605">
          <w:rPr>
            <w:rStyle w:val="Hipervnculo"/>
            <w:rFonts w:eastAsiaTheme="majorEastAsia"/>
          </w:rPr>
          <w:t>Proyecciones de planes y programas a corto plazo</w:t>
        </w:r>
        <w:r>
          <w:rPr>
            <w:webHidden/>
          </w:rPr>
          <w:tab/>
        </w:r>
        <w:r>
          <w:rPr>
            <w:webHidden/>
          </w:rPr>
          <w:fldChar w:fldCharType="begin"/>
        </w:r>
        <w:r>
          <w:rPr>
            <w:webHidden/>
          </w:rPr>
          <w:instrText xml:space="preserve"> PAGEREF _Toc532554203 \h </w:instrText>
        </w:r>
        <w:r>
          <w:rPr>
            <w:webHidden/>
          </w:rPr>
        </w:r>
        <w:r>
          <w:rPr>
            <w:webHidden/>
          </w:rPr>
          <w:fldChar w:fldCharType="separate"/>
        </w:r>
        <w:r>
          <w:rPr>
            <w:webHidden/>
          </w:rPr>
          <w:t>176</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204" w:history="1">
        <w:r w:rsidRPr="000F1605">
          <w:rPr>
            <w:rStyle w:val="Hipervnculo"/>
          </w:rPr>
          <w:t>a) Proyección de planes y programas hacia el próximo año</w:t>
        </w:r>
        <w:r>
          <w:rPr>
            <w:webHidden/>
          </w:rPr>
          <w:tab/>
        </w:r>
        <w:r>
          <w:rPr>
            <w:webHidden/>
          </w:rPr>
          <w:fldChar w:fldCharType="begin"/>
        </w:r>
        <w:r>
          <w:rPr>
            <w:webHidden/>
          </w:rPr>
          <w:instrText xml:space="preserve"> PAGEREF _Toc532554204 \h </w:instrText>
        </w:r>
        <w:r>
          <w:rPr>
            <w:webHidden/>
          </w:rPr>
        </w:r>
        <w:r>
          <w:rPr>
            <w:webHidden/>
          </w:rPr>
          <w:fldChar w:fldCharType="separate"/>
        </w:r>
        <w:r>
          <w:rPr>
            <w:webHidden/>
          </w:rPr>
          <w:t>176</w:t>
        </w:r>
        <w:r>
          <w:rPr>
            <w:webHidden/>
          </w:rPr>
          <w:fldChar w:fldCharType="end"/>
        </w:r>
      </w:hyperlink>
    </w:p>
    <w:p w:rsidR="00C353F5" w:rsidRDefault="00C353F5">
      <w:pPr>
        <w:pStyle w:val="TDC2"/>
        <w:rPr>
          <w:rFonts w:asciiTheme="minorHAnsi" w:eastAsiaTheme="minorEastAsia" w:hAnsiTheme="minorHAnsi" w:cstheme="minorBidi"/>
          <w:b w:val="0"/>
          <w:smallCaps w:val="0"/>
          <w:sz w:val="22"/>
          <w:szCs w:val="22"/>
          <w:lang w:eastAsia="es-DO" w:bidi="ar-SA"/>
        </w:rPr>
      </w:pPr>
      <w:hyperlink w:anchor="_Toc532554205" w:history="1">
        <w:r w:rsidRPr="000F1605">
          <w:rPr>
            <w:rStyle w:val="Hipervnculo"/>
          </w:rPr>
          <w:t>b) Proyección de proyectos a mediano plazo</w:t>
        </w:r>
        <w:r>
          <w:rPr>
            <w:webHidden/>
          </w:rPr>
          <w:tab/>
        </w:r>
        <w:r>
          <w:rPr>
            <w:webHidden/>
          </w:rPr>
          <w:fldChar w:fldCharType="begin"/>
        </w:r>
        <w:r>
          <w:rPr>
            <w:webHidden/>
          </w:rPr>
          <w:instrText xml:space="preserve"> PAGEREF _Toc532554205 \h </w:instrText>
        </w:r>
        <w:r>
          <w:rPr>
            <w:webHidden/>
          </w:rPr>
        </w:r>
        <w:r>
          <w:rPr>
            <w:webHidden/>
          </w:rPr>
          <w:fldChar w:fldCharType="separate"/>
        </w:r>
        <w:r>
          <w:rPr>
            <w:webHidden/>
          </w:rPr>
          <w:t>178</w:t>
        </w:r>
        <w:r>
          <w:rPr>
            <w:webHidden/>
          </w:rPr>
          <w:fldChar w:fldCharType="end"/>
        </w:r>
      </w:hyperlink>
    </w:p>
    <w:p w:rsidR="00E1189D" w:rsidRPr="00F23205" w:rsidRDefault="00CE0B49" w:rsidP="006E1E65">
      <w:pPr>
        <w:spacing w:after="0"/>
        <w:jc w:val="both"/>
        <w:rPr>
          <w:rFonts w:ascii="Times New Roman" w:hAnsi="Times New Roman"/>
          <w:sz w:val="6"/>
          <w:szCs w:val="22"/>
          <w:lang w:val="es-ES_tradnl" w:eastAsia="en-US"/>
        </w:rPr>
      </w:pPr>
      <w:r w:rsidRPr="00DA013F">
        <w:rPr>
          <w:rFonts w:ascii="Times New Roman" w:hAnsi="Times New Roman"/>
          <w:sz w:val="22"/>
          <w:szCs w:val="22"/>
          <w:lang w:val="es-ES_tradnl" w:eastAsia="en-US"/>
        </w:rPr>
        <w:fldChar w:fldCharType="end"/>
      </w:r>
    </w:p>
    <w:bookmarkEnd w:id="4"/>
    <w:bookmarkEnd w:id="5"/>
    <w:p w:rsidR="0013707F" w:rsidRPr="00DA013F" w:rsidRDefault="0075472F" w:rsidP="006E1E65">
      <w:pPr>
        <w:spacing w:after="0"/>
        <w:ind w:hanging="142"/>
        <w:jc w:val="both"/>
        <w:rPr>
          <w:rStyle w:val="Hipervnculo"/>
          <w:rFonts w:ascii="Times New Roman" w:hAnsi="Times New Roman"/>
          <w:b/>
          <w:bCs/>
          <w:caps/>
          <w:noProof/>
          <w:color w:val="auto"/>
          <w:sz w:val="22"/>
          <w:szCs w:val="22"/>
          <w:u w:val="none"/>
        </w:rPr>
      </w:pPr>
      <w:r w:rsidRPr="00DA013F">
        <w:rPr>
          <w:rStyle w:val="Hipervnculo"/>
          <w:rFonts w:ascii="Times New Roman" w:hAnsi="Times New Roman"/>
          <w:b/>
          <w:bCs/>
          <w:caps/>
          <w:noProof/>
          <w:color w:val="auto"/>
          <w:sz w:val="22"/>
          <w:szCs w:val="22"/>
          <w:u w:val="none"/>
        </w:rPr>
        <w:t xml:space="preserve">XVI. </w:t>
      </w:r>
      <w:r w:rsidR="007964D6" w:rsidRPr="00542E39">
        <w:rPr>
          <w:rStyle w:val="Hipervnculo"/>
          <w:rFonts w:ascii="Times New Roman" w:hAnsi="Times New Roman"/>
          <w:b/>
          <w:bCs/>
          <w:caps/>
          <w:noProof/>
          <w:color w:val="auto"/>
          <w:szCs w:val="22"/>
          <w:u w:val="none"/>
        </w:rPr>
        <w:t>A</w:t>
      </w:r>
      <w:r w:rsidR="001946E7" w:rsidRPr="00542E39">
        <w:rPr>
          <w:rStyle w:val="Hipervnculo"/>
          <w:rFonts w:ascii="Times New Roman" w:hAnsi="Times New Roman"/>
          <w:b/>
          <w:bCs/>
          <w:noProof/>
          <w:color w:val="auto"/>
          <w:szCs w:val="22"/>
          <w:u w:val="none"/>
        </w:rPr>
        <w:t>NEXOS</w:t>
      </w:r>
      <w:r w:rsidR="0013440D" w:rsidRPr="00DA013F">
        <w:rPr>
          <w:rStyle w:val="Hipervnculo"/>
          <w:rFonts w:ascii="Times New Roman" w:hAnsi="Times New Roman"/>
          <w:b/>
          <w:bCs/>
          <w:noProof/>
          <w:color w:val="auto"/>
          <w:sz w:val="22"/>
          <w:szCs w:val="22"/>
          <w:u w:val="none"/>
        </w:rPr>
        <w:t>…………………………………………</w:t>
      </w:r>
      <w:r w:rsidR="00542E39">
        <w:rPr>
          <w:rStyle w:val="Hipervnculo"/>
          <w:rFonts w:ascii="Times New Roman" w:hAnsi="Times New Roman"/>
          <w:b/>
          <w:bCs/>
          <w:noProof/>
          <w:color w:val="auto"/>
          <w:sz w:val="22"/>
          <w:szCs w:val="22"/>
          <w:u w:val="none"/>
        </w:rPr>
        <w:t>...</w:t>
      </w:r>
      <w:r w:rsidR="0013440D" w:rsidRPr="00DA013F">
        <w:rPr>
          <w:rStyle w:val="Hipervnculo"/>
          <w:rFonts w:ascii="Times New Roman" w:hAnsi="Times New Roman"/>
          <w:b/>
          <w:bCs/>
          <w:noProof/>
          <w:color w:val="auto"/>
          <w:sz w:val="22"/>
          <w:szCs w:val="22"/>
          <w:u w:val="none"/>
        </w:rPr>
        <w:t>…………………………</w:t>
      </w:r>
      <w:r w:rsidR="00FF0A53" w:rsidRPr="00DA013F">
        <w:rPr>
          <w:rStyle w:val="Hipervnculo"/>
          <w:rFonts w:ascii="Times New Roman" w:hAnsi="Times New Roman"/>
          <w:b/>
          <w:bCs/>
          <w:noProof/>
          <w:color w:val="auto"/>
          <w:sz w:val="22"/>
          <w:szCs w:val="22"/>
          <w:u w:val="none"/>
        </w:rPr>
        <w:t>…</w:t>
      </w:r>
      <w:r w:rsidR="005277C7" w:rsidRPr="00DA013F">
        <w:rPr>
          <w:rStyle w:val="Hipervnculo"/>
          <w:rFonts w:ascii="Times New Roman" w:hAnsi="Times New Roman"/>
          <w:b/>
          <w:bCs/>
          <w:noProof/>
          <w:color w:val="auto"/>
          <w:sz w:val="22"/>
          <w:szCs w:val="22"/>
          <w:u w:val="none"/>
        </w:rPr>
        <w:t>…...</w:t>
      </w:r>
      <w:r w:rsidR="00630C2C">
        <w:rPr>
          <w:rStyle w:val="Hipervnculo"/>
          <w:rFonts w:ascii="Times New Roman" w:hAnsi="Times New Roman"/>
          <w:b/>
          <w:bCs/>
          <w:noProof/>
          <w:color w:val="auto"/>
          <w:sz w:val="22"/>
          <w:szCs w:val="22"/>
          <w:u w:val="none"/>
        </w:rPr>
        <w:t>..............</w:t>
      </w:r>
      <w:r w:rsidR="005277C7" w:rsidRPr="00DA013F">
        <w:rPr>
          <w:rStyle w:val="Hipervnculo"/>
          <w:rFonts w:ascii="Times New Roman" w:hAnsi="Times New Roman"/>
          <w:b/>
          <w:bCs/>
          <w:noProof/>
          <w:color w:val="auto"/>
          <w:sz w:val="22"/>
          <w:szCs w:val="22"/>
          <w:u w:val="none"/>
        </w:rPr>
        <w:t>.</w:t>
      </w:r>
      <w:r w:rsidR="00984019" w:rsidRPr="00DA013F">
        <w:rPr>
          <w:rStyle w:val="Hipervnculo"/>
          <w:rFonts w:ascii="Times New Roman" w:hAnsi="Times New Roman"/>
          <w:b/>
          <w:bCs/>
          <w:noProof/>
          <w:color w:val="auto"/>
          <w:sz w:val="22"/>
          <w:szCs w:val="22"/>
          <w:u w:val="none"/>
        </w:rPr>
        <w:t>.1</w:t>
      </w:r>
      <w:r w:rsidR="000400AB">
        <w:rPr>
          <w:rStyle w:val="Hipervnculo"/>
          <w:rFonts w:ascii="Times New Roman" w:hAnsi="Times New Roman"/>
          <w:b/>
          <w:bCs/>
          <w:noProof/>
          <w:color w:val="auto"/>
          <w:sz w:val="22"/>
          <w:szCs w:val="22"/>
          <w:u w:val="none"/>
        </w:rPr>
        <w:t>7</w:t>
      </w:r>
      <w:r w:rsidR="00C353F5">
        <w:rPr>
          <w:rStyle w:val="Hipervnculo"/>
          <w:rFonts w:ascii="Times New Roman" w:hAnsi="Times New Roman"/>
          <w:b/>
          <w:bCs/>
          <w:noProof/>
          <w:color w:val="auto"/>
          <w:sz w:val="22"/>
          <w:szCs w:val="22"/>
          <w:u w:val="none"/>
        </w:rPr>
        <w:t>9</w:t>
      </w:r>
    </w:p>
    <w:p w:rsidR="00C82783" w:rsidRPr="003621CF" w:rsidRDefault="003621CF" w:rsidP="006E1E65">
      <w:pPr>
        <w:spacing w:after="0"/>
        <w:ind w:right="-142"/>
        <w:jc w:val="both"/>
        <w:rPr>
          <w:rFonts w:ascii="Times New Roman" w:hAnsi="Times New Roman"/>
          <w:b/>
          <w:sz w:val="20"/>
          <w:szCs w:val="22"/>
          <w:lang w:val="es-ES_tradnl" w:eastAsia="en-US"/>
        </w:rPr>
      </w:pPr>
      <w:r w:rsidRPr="003621CF">
        <w:rPr>
          <w:rFonts w:ascii="Times New Roman" w:hAnsi="Times New Roman"/>
          <w:b/>
          <w:sz w:val="20"/>
          <w:szCs w:val="22"/>
          <w:lang w:val="es-ES_tradnl" w:eastAsia="en-US"/>
        </w:rPr>
        <w:t>ANEXO A – EJECUCIÓN PRESUPUESTARIA MÉTODO DEVENGADO</w:t>
      </w:r>
      <w:r w:rsidR="00B10A65">
        <w:rPr>
          <w:rFonts w:ascii="Times New Roman" w:hAnsi="Times New Roman"/>
          <w:b/>
          <w:sz w:val="20"/>
          <w:szCs w:val="22"/>
          <w:lang w:val="es-ES_tradnl" w:eastAsia="en-US"/>
        </w:rPr>
        <w:t>……</w:t>
      </w:r>
      <w:r w:rsidRPr="003621CF">
        <w:rPr>
          <w:rFonts w:ascii="Times New Roman" w:hAnsi="Times New Roman"/>
          <w:b/>
          <w:sz w:val="20"/>
          <w:szCs w:val="22"/>
          <w:lang w:val="es-ES_tradnl" w:eastAsia="en-US"/>
        </w:rPr>
        <w:t>.…………….....</w:t>
      </w:r>
      <w:r>
        <w:rPr>
          <w:rFonts w:ascii="Times New Roman" w:hAnsi="Times New Roman"/>
          <w:b/>
          <w:sz w:val="20"/>
          <w:szCs w:val="22"/>
          <w:lang w:val="es-ES_tradnl" w:eastAsia="en-US"/>
        </w:rPr>
        <w:t>..</w:t>
      </w:r>
      <w:r w:rsidR="00B17A5E">
        <w:rPr>
          <w:rFonts w:ascii="Times New Roman" w:hAnsi="Times New Roman"/>
          <w:b/>
          <w:sz w:val="20"/>
          <w:szCs w:val="22"/>
          <w:lang w:val="es-ES_tradnl" w:eastAsia="en-US"/>
        </w:rPr>
        <w:t>…1</w:t>
      </w:r>
      <w:r w:rsidR="00C353F5">
        <w:rPr>
          <w:rFonts w:ascii="Times New Roman" w:hAnsi="Times New Roman"/>
          <w:b/>
          <w:sz w:val="20"/>
          <w:szCs w:val="22"/>
          <w:lang w:val="es-ES_tradnl" w:eastAsia="en-US"/>
        </w:rPr>
        <w:t>80</w:t>
      </w:r>
      <w:r w:rsidRPr="003621CF">
        <w:rPr>
          <w:rFonts w:ascii="Times New Roman" w:hAnsi="Times New Roman"/>
          <w:b/>
          <w:sz w:val="20"/>
          <w:szCs w:val="22"/>
          <w:lang w:val="es-ES_tradnl" w:eastAsia="en-US"/>
        </w:rPr>
        <w:t>-1</w:t>
      </w:r>
      <w:r w:rsidR="00C353F5">
        <w:rPr>
          <w:rFonts w:ascii="Times New Roman" w:hAnsi="Times New Roman"/>
          <w:b/>
          <w:sz w:val="20"/>
          <w:szCs w:val="22"/>
          <w:lang w:val="es-ES_tradnl" w:eastAsia="en-US"/>
        </w:rPr>
        <w:t>85</w:t>
      </w:r>
    </w:p>
    <w:p w:rsidR="00B645BC" w:rsidRPr="003621CF" w:rsidRDefault="003621CF" w:rsidP="006E1E65">
      <w:pPr>
        <w:spacing w:after="0"/>
        <w:ind w:right="-142"/>
        <w:jc w:val="both"/>
        <w:rPr>
          <w:rFonts w:ascii="Times New Roman" w:hAnsi="Times New Roman"/>
          <w:b/>
          <w:sz w:val="20"/>
          <w:szCs w:val="22"/>
          <w:lang w:val="es-ES_tradnl" w:eastAsia="en-US"/>
        </w:rPr>
      </w:pPr>
      <w:r w:rsidRPr="003621CF">
        <w:rPr>
          <w:rFonts w:ascii="Times New Roman" w:hAnsi="Times New Roman"/>
          <w:b/>
          <w:sz w:val="20"/>
          <w:szCs w:val="22"/>
          <w:lang w:val="es-ES_tradnl" w:eastAsia="en-US"/>
        </w:rPr>
        <w:t>ANEXO B – CONSOLIDADO NACIONAL DE SUPERFICIE SEMBRADA</w:t>
      </w:r>
      <w:r w:rsidRPr="003621CF">
        <w:rPr>
          <w:rFonts w:ascii="Times New Roman" w:hAnsi="Times New Roman"/>
          <w:b/>
          <w:sz w:val="20"/>
          <w:szCs w:val="22"/>
          <w:lang w:eastAsia="en-US"/>
        </w:rPr>
        <w:t xml:space="preserve"> POR RUBROS</w:t>
      </w:r>
      <w:r w:rsidR="00B10A65">
        <w:rPr>
          <w:rFonts w:ascii="Times New Roman" w:hAnsi="Times New Roman"/>
          <w:b/>
          <w:sz w:val="20"/>
          <w:szCs w:val="22"/>
          <w:lang w:eastAsia="en-US"/>
        </w:rPr>
        <w:t>……</w:t>
      </w:r>
      <w:r>
        <w:rPr>
          <w:rFonts w:ascii="Times New Roman" w:hAnsi="Times New Roman"/>
          <w:b/>
          <w:sz w:val="20"/>
          <w:szCs w:val="22"/>
          <w:lang w:eastAsia="en-US"/>
        </w:rPr>
        <w:t>…</w:t>
      </w:r>
      <w:r w:rsidRPr="003621CF">
        <w:rPr>
          <w:rFonts w:ascii="Times New Roman" w:hAnsi="Times New Roman"/>
          <w:b/>
          <w:sz w:val="20"/>
          <w:szCs w:val="22"/>
          <w:lang w:val="es-ES_tradnl" w:eastAsia="en-US"/>
        </w:rPr>
        <w:t>1</w:t>
      </w:r>
      <w:r w:rsidR="00C353F5">
        <w:rPr>
          <w:rFonts w:ascii="Times New Roman" w:hAnsi="Times New Roman"/>
          <w:b/>
          <w:sz w:val="20"/>
          <w:szCs w:val="22"/>
          <w:lang w:val="es-ES_tradnl" w:eastAsia="en-US"/>
        </w:rPr>
        <w:t>86</w:t>
      </w:r>
      <w:r w:rsidRPr="003621CF">
        <w:rPr>
          <w:rFonts w:ascii="Times New Roman" w:hAnsi="Times New Roman"/>
          <w:b/>
          <w:sz w:val="20"/>
          <w:szCs w:val="22"/>
          <w:lang w:val="es-ES_tradnl" w:eastAsia="en-US"/>
        </w:rPr>
        <w:t>-1</w:t>
      </w:r>
      <w:r w:rsidR="00455913">
        <w:rPr>
          <w:rFonts w:ascii="Times New Roman" w:hAnsi="Times New Roman"/>
          <w:b/>
          <w:sz w:val="20"/>
          <w:szCs w:val="22"/>
          <w:lang w:val="es-ES_tradnl" w:eastAsia="en-US"/>
        </w:rPr>
        <w:t>8</w:t>
      </w:r>
      <w:r w:rsidR="00C353F5">
        <w:rPr>
          <w:rFonts w:ascii="Times New Roman" w:hAnsi="Times New Roman"/>
          <w:b/>
          <w:sz w:val="20"/>
          <w:szCs w:val="22"/>
          <w:lang w:val="es-ES_tradnl" w:eastAsia="en-US"/>
        </w:rPr>
        <w:t>8</w:t>
      </w:r>
    </w:p>
    <w:p w:rsidR="00BA1F2E" w:rsidRPr="003621CF" w:rsidRDefault="003621CF" w:rsidP="006E1E65">
      <w:pPr>
        <w:spacing w:after="0"/>
        <w:ind w:right="-142"/>
        <w:jc w:val="both"/>
        <w:rPr>
          <w:rFonts w:ascii="Times New Roman" w:hAnsi="Times New Roman"/>
          <w:b/>
          <w:sz w:val="20"/>
          <w:szCs w:val="22"/>
          <w:lang w:val="es-ES_tradnl" w:eastAsia="en-US"/>
        </w:rPr>
      </w:pPr>
      <w:r w:rsidRPr="003621CF">
        <w:rPr>
          <w:rFonts w:ascii="Times New Roman" w:hAnsi="Times New Roman"/>
          <w:b/>
          <w:sz w:val="20"/>
          <w:szCs w:val="22"/>
          <w:lang w:val="es-ES_tradnl" w:eastAsia="en-US"/>
        </w:rPr>
        <w:t>ANEXO C – CONSOLIDADO NACIONAL DE SUPERFICIE COSECHADA POR RUBROS</w:t>
      </w:r>
      <w:r w:rsidR="00B10A65">
        <w:rPr>
          <w:rFonts w:ascii="Times New Roman" w:hAnsi="Times New Roman"/>
          <w:b/>
          <w:sz w:val="20"/>
          <w:szCs w:val="22"/>
          <w:lang w:val="es-ES_tradnl" w:eastAsia="en-US"/>
        </w:rPr>
        <w:t>……</w:t>
      </w:r>
      <w:r>
        <w:rPr>
          <w:rFonts w:ascii="Times New Roman" w:hAnsi="Times New Roman"/>
          <w:b/>
          <w:sz w:val="20"/>
          <w:szCs w:val="22"/>
          <w:lang w:val="es-ES_tradnl" w:eastAsia="en-US"/>
        </w:rPr>
        <w:t>.</w:t>
      </w:r>
      <w:r w:rsidRPr="003621CF">
        <w:rPr>
          <w:rFonts w:ascii="Times New Roman" w:hAnsi="Times New Roman"/>
          <w:b/>
          <w:sz w:val="20"/>
          <w:szCs w:val="22"/>
          <w:lang w:val="es-ES_tradnl" w:eastAsia="en-US"/>
        </w:rPr>
        <w:t>18</w:t>
      </w:r>
      <w:r w:rsidR="00C353F5">
        <w:rPr>
          <w:rFonts w:ascii="Times New Roman" w:hAnsi="Times New Roman"/>
          <w:b/>
          <w:sz w:val="20"/>
          <w:szCs w:val="22"/>
          <w:lang w:val="es-ES_tradnl" w:eastAsia="en-US"/>
        </w:rPr>
        <w:t>9</w:t>
      </w:r>
      <w:r w:rsidRPr="003621CF">
        <w:rPr>
          <w:rFonts w:ascii="Times New Roman" w:hAnsi="Times New Roman"/>
          <w:b/>
          <w:sz w:val="20"/>
          <w:szCs w:val="22"/>
          <w:lang w:val="es-ES_tradnl" w:eastAsia="en-US"/>
        </w:rPr>
        <w:t>-1</w:t>
      </w:r>
      <w:r w:rsidR="00C353F5">
        <w:rPr>
          <w:rFonts w:ascii="Times New Roman" w:hAnsi="Times New Roman"/>
          <w:b/>
          <w:sz w:val="20"/>
          <w:szCs w:val="22"/>
          <w:lang w:val="es-ES_tradnl" w:eastAsia="en-US"/>
        </w:rPr>
        <w:t>91</w:t>
      </w:r>
    </w:p>
    <w:p w:rsidR="00BA1F2E" w:rsidRPr="003621CF" w:rsidRDefault="003621CF" w:rsidP="006E1E65">
      <w:pPr>
        <w:spacing w:after="0"/>
        <w:ind w:right="-142"/>
        <w:jc w:val="both"/>
        <w:rPr>
          <w:rFonts w:ascii="Times New Roman" w:hAnsi="Times New Roman"/>
          <w:b/>
          <w:sz w:val="20"/>
          <w:szCs w:val="22"/>
          <w:lang w:val="es-ES_tradnl" w:eastAsia="en-US"/>
        </w:rPr>
      </w:pPr>
      <w:r w:rsidRPr="003621CF">
        <w:rPr>
          <w:rFonts w:ascii="Times New Roman" w:hAnsi="Times New Roman"/>
          <w:b/>
          <w:sz w:val="20"/>
          <w:szCs w:val="22"/>
          <w:lang w:val="es-ES_tradnl" w:eastAsia="en-US"/>
        </w:rPr>
        <w:t>ANEXO D – CONSOLIDADO NACIONAL VOLUMEN DE PRODUCCIÓN POR RUBROS</w:t>
      </w:r>
      <w:r w:rsidR="00B10A65">
        <w:rPr>
          <w:rFonts w:ascii="Times New Roman" w:hAnsi="Times New Roman"/>
          <w:b/>
          <w:sz w:val="20"/>
          <w:szCs w:val="22"/>
          <w:lang w:val="es-ES_tradnl" w:eastAsia="en-US"/>
        </w:rPr>
        <w:t>……...</w:t>
      </w:r>
      <w:r w:rsidRPr="003621CF">
        <w:rPr>
          <w:rFonts w:ascii="Times New Roman" w:hAnsi="Times New Roman"/>
          <w:b/>
          <w:sz w:val="20"/>
          <w:szCs w:val="22"/>
          <w:lang w:val="es-ES_tradnl" w:eastAsia="en-US"/>
        </w:rPr>
        <w:t>1</w:t>
      </w:r>
      <w:r w:rsidR="00C353F5">
        <w:rPr>
          <w:rFonts w:ascii="Times New Roman" w:hAnsi="Times New Roman"/>
          <w:b/>
          <w:sz w:val="20"/>
          <w:szCs w:val="22"/>
          <w:lang w:val="es-ES_tradnl" w:eastAsia="en-US"/>
        </w:rPr>
        <w:t>92</w:t>
      </w:r>
      <w:r w:rsidRPr="003621CF">
        <w:rPr>
          <w:rFonts w:ascii="Times New Roman" w:hAnsi="Times New Roman"/>
          <w:b/>
          <w:sz w:val="20"/>
          <w:szCs w:val="22"/>
          <w:lang w:val="es-ES_tradnl" w:eastAsia="en-US"/>
        </w:rPr>
        <w:t>-1</w:t>
      </w:r>
      <w:r w:rsidR="00C353F5">
        <w:rPr>
          <w:rFonts w:ascii="Times New Roman" w:hAnsi="Times New Roman"/>
          <w:b/>
          <w:sz w:val="20"/>
          <w:szCs w:val="22"/>
          <w:lang w:val="es-ES_tradnl" w:eastAsia="en-US"/>
        </w:rPr>
        <w:t>94</w:t>
      </w:r>
    </w:p>
    <w:p w:rsidR="00BA1F2E" w:rsidRPr="003621CF" w:rsidRDefault="003621CF" w:rsidP="006E1E65">
      <w:pPr>
        <w:spacing w:after="0"/>
        <w:ind w:right="-142"/>
        <w:jc w:val="both"/>
        <w:rPr>
          <w:rFonts w:ascii="Times New Roman" w:hAnsi="Times New Roman"/>
          <w:b/>
          <w:sz w:val="20"/>
          <w:szCs w:val="22"/>
          <w:lang w:val="es-ES_tradnl" w:eastAsia="en-US"/>
        </w:rPr>
      </w:pPr>
      <w:r w:rsidRPr="003621CF">
        <w:rPr>
          <w:rFonts w:ascii="Times New Roman" w:hAnsi="Times New Roman"/>
          <w:b/>
          <w:sz w:val="20"/>
          <w:szCs w:val="22"/>
          <w:lang w:val="es-ES_tradnl" w:eastAsia="en-US"/>
        </w:rPr>
        <w:t xml:space="preserve">ANEXO E – EJECUCIÓN FÍSICO-FINANCIERA PROYECTOS </w:t>
      </w:r>
      <w:r w:rsidRPr="003621CF">
        <w:rPr>
          <w:rFonts w:ascii="Times New Roman" w:hAnsi="Times New Roman"/>
          <w:b/>
          <w:sz w:val="20"/>
          <w:szCs w:val="22"/>
          <w:lang w:eastAsia="en-US"/>
        </w:rPr>
        <w:t>SNIP</w:t>
      </w:r>
      <w:r w:rsidR="00B10A65">
        <w:rPr>
          <w:rFonts w:ascii="Times New Roman" w:hAnsi="Times New Roman"/>
          <w:b/>
          <w:sz w:val="20"/>
          <w:szCs w:val="22"/>
          <w:lang w:eastAsia="en-US"/>
        </w:rPr>
        <w:t>…….</w:t>
      </w:r>
      <w:r w:rsidRPr="003621CF">
        <w:rPr>
          <w:rFonts w:ascii="Times New Roman" w:hAnsi="Times New Roman"/>
          <w:b/>
          <w:sz w:val="20"/>
          <w:szCs w:val="22"/>
          <w:lang w:val="es-ES_tradnl" w:eastAsia="en-US"/>
        </w:rPr>
        <w:t>………………………</w:t>
      </w:r>
      <w:r>
        <w:rPr>
          <w:rFonts w:ascii="Times New Roman" w:hAnsi="Times New Roman"/>
          <w:b/>
          <w:sz w:val="20"/>
          <w:szCs w:val="22"/>
          <w:lang w:val="es-ES_tradnl" w:eastAsia="en-US"/>
        </w:rPr>
        <w:t>..</w:t>
      </w:r>
      <w:r w:rsidRPr="003621CF">
        <w:rPr>
          <w:rFonts w:ascii="Times New Roman" w:hAnsi="Times New Roman"/>
          <w:b/>
          <w:sz w:val="20"/>
          <w:szCs w:val="22"/>
          <w:lang w:val="es-ES_tradnl" w:eastAsia="en-US"/>
        </w:rPr>
        <w:t>1</w:t>
      </w:r>
      <w:r w:rsidR="00C353F5">
        <w:rPr>
          <w:rFonts w:ascii="Times New Roman" w:hAnsi="Times New Roman"/>
          <w:b/>
          <w:sz w:val="20"/>
          <w:szCs w:val="22"/>
          <w:lang w:val="es-ES_tradnl" w:eastAsia="en-US"/>
        </w:rPr>
        <w:t>95</w:t>
      </w:r>
      <w:r w:rsidRPr="003621CF">
        <w:rPr>
          <w:rFonts w:ascii="Times New Roman" w:hAnsi="Times New Roman"/>
          <w:b/>
          <w:sz w:val="20"/>
          <w:szCs w:val="22"/>
          <w:lang w:val="es-ES_tradnl" w:eastAsia="en-US"/>
        </w:rPr>
        <w:t>-1</w:t>
      </w:r>
      <w:r w:rsidR="00B17A5E">
        <w:rPr>
          <w:rFonts w:ascii="Times New Roman" w:hAnsi="Times New Roman"/>
          <w:b/>
          <w:sz w:val="20"/>
          <w:szCs w:val="22"/>
          <w:lang w:val="es-ES_tradnl" w:eastAsia="en-US"/>
        </w:rPr>
        <w:t>9</w:t>
      </w:r>
      <w:r w:rsidR="00C353F5">
        <w:rPr>
          <w:rFonts w:ascii="Times New Roman" w:hAnsi="Times New Roman"/>
          <w:b/>
          <w:sz w:val="20"/>
          <w:szCs w:val="22"/>
          <w:lang w:val="es-ES_tradnl" w:eastAsia="en-US"/>
        </w:rPr>
        <w:t>7</w:t>
      </w:r>
    </w:p>
    <w:p w:rsidR="00BA1F2E" w:rsidRPr="003621CF" w:rsidRDefault="003621CF" w:rsidP="006E1E65">
      <w:pPr>
        <w:spacing w:after="0"/>
        <w:ind w:right="-142"/>
        <w:jc w:val="both"/>
        <w:rPr>
          <w:rFonts w:ascii="Times New Roman" w:hAnsi="Times New Roman"/>
          <w:b/>
          <w:sz w:val="20"/>
          <w:szCs w:val="22"/>
          <w:lang w:val="es-ES_tradnl" w:eastAsia="en-US"/>
        </w:rPr>
      </w:pPr>
      <w:r w:rsidRPr="003621CF">
        <w:rPr>
          <w:rFonts w:ascii="Times New Roman" w:hAnsi="Times New Roman"/>
          <w:b/>
          <w:sz w:val="20"/>
          <w:szCs w:val="22"/>
          <w:lang w:val="es-ES_tradnl" w:eastAsia="en-US"/>
        </w:rPr>
        <w:t>ANEXO F – INDICADORES DE DESEMPEÑO SMMGP (</w:t>
      </w:r>
      <w:r>
        <w:rPr>
          <w:rFonts w:ascii="Times New Roman" w:hAnsi="Times New Roman"/>
          <w:b/>
          <w:sz w:val="20"/>
          <w:szCs w:val="22"/>
          <w:lang w:val="es-ES_tradnl" w:eastAsia="en-US"/>
        </w:rPr>
        <w:t>INSTITUCIONES SECTORIALES)</w:t>
      </w:r>
      <w:r w:rsidR="00B10A65">
        <w:rPr>
          <w:rFonts w:ascii="Times New Roman" w:hAnsi="Times New Roman"/>
          <w:b/>
          <w:sz w:val="20"/>
          <w:szCs w:val="22"/>
          <w:lang w:val="es-ES_tradnl" w:eastAsia="en-US"/>
        </w:rPr>
        <w:t>..</w:t>
      </w:r>
      <w:r>
        <w:rPr>
          <w:rFonts w:ascii="Times New Roman" w:hAnsi="Times New Roman"/>
          <w:b/>
          <w:sz w:val="20"/>
          <w:szCs w:val="22"/>
          <w:lang w:val="es-ES_tradnl" w:eastAsia="en-US"/>
        </w:rPr>
        <w:t>…</w:t>
      </w:r>
      <w:r w:rsidRPr="003621CF">
        <w:rPr>
          <w:rFonts w:ascii="Times New Roman" w:hAnsi="Times New Roman"/>
          <w:b/>
          <w:sz w:val="20"/>
          <w:szCs w:val="22"/>
          <w:lang w:val="es-ES_tradnl" w:eastAsia="en-US"/>
        </w:rPr>
        <w:t>19</w:t>
      </w:r>
      <w:r w:rsidR="00C353F5">
        <w:rPr>
          <w:rFonts w:ascii="Times New Roman" w:hAnsi="Times New Roman"/>
          <w:b/>
          <w:sz w:val="20"/>
          <w:szCs w:val="22"/>
          <w:lang w:val="es-ES_tradnl" w:eastAsia="en-US"/>
        </w:rPr>
        <w:t>8</w:t>
      </w:r>
      <w:r w:rsidRPr="003621CF">
        <w:rPr>
          <w:rFonts w:ascii="Times New Roman" w:hAnsi="Times New Roman"/>
          <w:b/>
          <w:sz w:val="20"/>
          <w:szCs w:val="22"/>
          <w:lang w:val="es-ES_tradnl" w:eastAsia="en-US"/>
        </w:rPr>
        <w:t>-19</w:t>
      </w:r>
      <w:r w:rsidR="00C353F5">
        <w:rPr>
          <w:rFonts w:ascii="Times New Roman" w:hAnsi="Times New Roman"/>
          <w:b/>
          <w:sz w:val="20"/>
          <w:szCs w:val="22"/>
          <w:lang w:val="es-ES_tradnl" w:eastAsia="en-US"/>
        </w:rPr>
        <w:t>9</w:t>
      </w:r>
    </w:p>
    <w:p w:rsidR="00F83929" w:rsidRPr="003621CF" w:rsidRDefault="003621CF" w:rsidP="00F83929">
      <w:pPr>
        <w:spacing w:after="0"/>
        <w:ind w:right="-142"/>
        <w:jc w:val="both"/>
        <w:rPr>
          <w:rFonts w:ascii="Times New Roman" w:hAnsi="Times New Roman"/>
          <w:b/>
          <w:sz w:val="20"/>
          <w:szCs w:val="22"/>
          <w:lang w:eastAsia="en-US"/>
        </w:rPr>
      </w:pPr>
      <w:r w:rsidRPr="003621CF">
        <w:rPr>
          <w:rFonts w:ascii="Times New Roman" w:hAnsi="Times New Roman"/>
          <w:b/>
          <w:sz w:val="20"/>
          <w:szCs w:val="22"/>
          <w:lang w:val="es-ES_tradnl" w:eastAsia="en-US"/>
        </w:rPr>
        <w:t xml:space="preserve">ANEXO </w:t>
      </w:r>
      <w:r w:rsidRPr="003621CF">
        <w:rPr>
          <w:rFonts w:ascii="Times New Roman" w:hAnsi="Times New Roman"/>
          <w:b/>
          <w:sz w:val="20"/>
          <w:szCs w:val="22"/>
          <w:lang w:eastAsia="en-US"/>
        </w:rPr>
        <w:t>G – RELACIÓN DE AVANCES DE METAS PRESIDENCIALES</w:t>
      </w:r>
      <w:r w:rsidR="00B10A65">
        <w:rPr>
          <w:rFonts w:ascii="Times New Roman" w:hAnsi="Times New Roman"/>
          <w:b/>
          <w:sz w:val="20"/>
          <w:szCs w:val="22"/>
          <w:lang w:eastAsia="en-US"/>
        </w:rPr>
        <w:t>…….</w:t>
      </w:r>
      <w:r w:rsidRPr="003621CF">
        <w:rPr>
          <w:rFonts w:ascii="Times New Roman" w:hAnsi="Times New Roman"/>
          <w:b/>
          <w:sz w:val="20"/>
          <w:szCs w:val="22"/>
          <w:lang w:eastAsia="en-US"/>
        </w:rPr>
        <w:t>…………………….</w:t>
      </w:r>
      <w:r w:rsidR="00C353F5">
        <w:rPr>
          <w:rFonts w:ascii="Times New Roman" w:hAnsi="Times New Roman"/>
          <w:b/>
          <w:sz w:val="20"/>
          <w:szCs w:val="22"/>
          <w:lang w:eastAsia="en-US"/>
        </w:rPr>
        <w:t>200</w:t>
      </w:r>
      <w:r w:rsidRPr="003621CF">
        <w:rPr>
          <w:rFonts w:ascii="Times New Roman" w:hAnsi="Times New Roman"/>
          <w:b/>
          <w:sz w:val="20"/>
          <w:szCs w:val="22"/>
          <w:lang w:eastAsia="en-US"/>
        </w:rPr>
        <w:t>-20</w:t>
      </w:r>
      <w:r w:rsidR="00C353F5">
        <w:rPr>
          <w:rFonts w:ascii="Times New Roman" w:hAnsi="Times New Roman"/>
          <w:b/>
          <w:sz w:val="20"/>
          <w:szCs w:val="22"/>
          <w:lang w:eastAsia="en-US"/>
        </w:rPr>
        <w:t>8</w:t>
      </w:r>
    </w:p>
    <w:p w:rsidR="00C82783" w:rsidRDefault="003621CF" w:rsidP="006E1E65">
      <w:pPr>
        <w:spacing w:after="0"/>
        <w:ind w:right="-142"/>
        <w:jc w:val="both"/>
        <w:rPr>
          <w:rFonts w:ascii="Times New Roman" w:hAnsi="Times New Roman"/>
          <w:b/>
          <w:sz w:val="20"/>
          <w:szCs w:val="22"/>
          <w:lang w:eastAsia="en-US"/>
        </w:rPr>
      </w:pPr>
      <w:r w:rsidRPr="003621CF">
        <w:rPr>
          <w:rFonts w:ascii="Times New Roman" w:hAnsi="Times New Roman"/>
          <w:b/>
          <w:sz w:val="20"/>
          <w:szCs w:val="22"/>
          <w:lang w:val="es-ES_tradnl" w:eastAsia="en-US"/>
        </w:rPr>
        <w:t xml:space="preserve">ANEXO </w:t>
      </w:r>
      <w:r w:rsidRPr="003621CF">
        <w:rPr>
          <w:rFonts w:ascii="Times New Roman" w:hAnsi="Times New Roman"/>
          <w:b/>
          <w:sz w:val="20"/>
          <w:szCs w:val="22"/>
          <w:lang w:eastAsia="en-US"/>
        </w:rPr>
        <w:t>H – RELACIÓN DE PROYECTOS A EJECUTARSE A CORTO Y MEDIANO PL</w:t>
      </w:r>
      <w:bookmarkStart w:id="6" w:name="_GoBack"/>
      <w:bookmarkEnd w:id="6"/>
      <w:r w:rsidRPr="003621CF">
        <w:rPr>
          <w:rFonts w:ascii="Times New Roman" w:hAnsi="Times New Roman"/>
          <w:b/>
          <w:sz w:val="20"/>
          <w:szCs w:val="22"/>
          <w:lang w:eastAsia="en-US"/>
        </w:rPr>
        <w:t>AZO</w:t>
      </w:r>
      <w:r w:rsidR="00B10A65">
        <w:rPr>
          <w:rFonts w:ascii="Times New Roman" w:hAnsi="Times New Roman"/>
          <w:b/>
          <w:sz w:val="20"/>
          <w:szCs w:val="22"/>
          <w:lang w:eastAsia="en-US"/>
        </w:rPr>
        <w:t>...</w:t>
      </w:r>
      <w:r w:rsidRPr="003621CF">
        <w:rPr>
          <w:rFonts w:ascii="Times New Roman" w:hAnsi="Times New Roman"/>
          <w:b/>
          <w:sz w:val="20"/>
          <w:szCs w:val="22"/>
          <w:lang w:eastAsia="en-US"/>
        </w:rPr>
        <w:t>.20</w:t>
      </w:r>
      <w:r w:rsidR="00C353F5">
        <w:rPr>
          <w:rFonts w:ascii="Times New Roman" w:hAnsi="Times New Roman"/>
          <w:b/>
          <w:sz w:val="20"/>
          <w:szCs w:val="22"/>
          <w:lang w:eastAsia="en-US"/>
        </w:rPr>
        <w:t>9</w:t>
      </w:r>
      <w:r w:rsidR="00984019" w:rsidRPr="003621CF">
        <w:rPr>
          <w:rFonts w:ascii="Times New Roman" w:hAnsi="Times New Roman"/>
          <w:b/>
          <w:sz w:val="20"/>
          <w:szCs w:val="22"/>
          <w:lang w:eastAsia="en-US"/>
        </w:rPr>
        <w:t>-</w:t>
      </w:r>
      <w:r w:rsidRPr="003621CF">
        <w:rPr>
          <w:rFonts w:ascii="Times New Roman" w:hAnsi="Times New Roman"/>
          <w:b/>
          <w:sz w:val="20"/>
          <w:szCs w:val="22"/>
          <w:lang w:eastAsia="en-US"/>
        </w:rPr>
        <w:t>2</w:t>
      </w:r>
      <w:r w:rsidR="00C353F5">
        <w:rPr>
          <w:rFonts w:ascii="Times New Roman" w:hAnsi="Times New Roman"/>
          <w:b/>
          <w:sz w:val="20"/>
          <w:szCs w:val="22"/>
          <w:lang w:eastAsia="en-US"/>
        </w:rPr>
        <w:t>12</w:t>
      </w:r>
    </w:p>
    <w:p w:rsidR="00F23205" w:rsidRDefault="00F23205" w:rsidP="006E1E65">
      <w:pPr>
        <w:spacing w:after="0"/>
        <w:ind w:right="-142"/>
        <w:jc w:val="both"/>
        <w:rPr>
          <w:rFonts w:ascii="Times New Roman" w:hAnsi="Times New Roman"/>
          <w:b/>
          <w:sz w:val="20"/>
          <w:szCs w:val="22"/>
          <w:lang w:eastAsia="en-US"/>
        </w:rPr>
      </w:pPr>
      <w:r>
        <w:rPr>
          <w:rFonts w:ascii="Times New Roman" w:hAnsi="Times New Roman"/>
          <w:b/>
          <w:sz w:val="20"/>
          <w:szCs w:val="22"/>
          <w:lang w:eastAsia="en-US"/>
        </w:rPr>
        <w:t>ANEXO I – COMPORTAMIENTO DE LAS PRECIPITACIONES A NICEL NACIONAL………...2</w:t>
      </w:r>
      <w:r w:rsidR="00C353F5">
        <w:rPr>
          <w:rFonts w:ascii="Times New Roman" w:hAnsi="Times New Roman"/>
          <w:b/>
          <w:sz w:val="20"/>
          <w:szCs w:val="22"/>
          <w:lang w:eastAsia="en-US"/>
        </w:rPr>
        <w:t>13</w:t>
      </w:r>
      <w:r>
        <w:rPr>
          <w:rFonts w:ascii="Times New Roman" w:hAnsi="Times New Roman"/>
          <w:b/>
          <w:sz w:val="20"/>
          <w:szCs w:val="22"/>
          <w:lang w:eastAsia="en-US"/>
        </w:rPr>
        <w:t>-2</w:t>
      </w:r>
      <w:r w:rsidR="00C353F5">
        <w:rPr>
          <w:rFonts w:ascii="Times New Roman" w:hAnsi="Times New Roman"/>
          <w:b/>
          <w:sz w:val="20"/>
          <w:szCs w:val="22"/>
          <w:lang w:eastAsia="en-US"/>
        </w:rPr>
        <w:t>32</w:t>
      </w:r>
    </w:p>
    <w:p w:rsidR="00F23205" w:rsidRDefault="00F23205" w:rsidP="006E1E65">
      <w:pPr>
        <w:spacing w:after="0"/>
        <w:ind w:right="-142"/>
        <w:jc w:val="both"/>
        <w:rPr>
          <w:rFonts w:ascii="Times New Roman" w:hAnsi="Times New Roman"/>
          <w:b/>
          <w:sz w:val="20"/>
          <w:szCs w:val="22"/>
          <w:lang w:eastAsia="en-US"/>
        </w:rPr>
      </w:pPr>
      <w:r>
        <w:rPr>
          <w:rFonts w:ascii="Times New Roman" w:hAnsi="Times New Roman"/>
          <w:b/>
          <w:sz w:val="20"/>
          <w:szCs w:val="22"/>
          <w:lang w:eastAsia="en-US"/>
        </w:rPr>
        <w:t>ANEXO J – EVOLUCION Y GRAFICO DE LAS RESERVAS DE AGUA POR EMBALSES Y…………..</w:t>
      </w:r>
    </w:p>
    <w:p w:rsidR="00112BDF" w:rsidRPr="00DA013F" w:rsidRDefault="00F23205" w:rsidP="00F23205">
      <w:pPr>
        <w:spacing w:after="0"/>
        <w:ind w:right="-142"/>
        <w:jc w:val="both"/>
        <w:rPr>
          <w:rFonts w:ascii="Times New Roman" w:hAnsi="Times New Roman"/>
          <w:sz w:val="22"/>
          <w:szCs w:val="22"/>
          <w:lang w:eastAsia="en-US"/>
        </w:rPr>
      </w:pPr>
      <w:r>
        <w:rPr>
          <w:rFonts w:ascii="Times New Roman" w:hAnsi="Times New Roman"/>
          <w:b/>
          <w:sz w:val="20"/>
          <w:szCs w:val="22"/>
          <w:lang w:eastAsia="en-US"/>
        </w:rPr>
        <w:t>REGION HIDROGRAFICA……………………………………………………………………………….2</w:t>
      </w:r>
      <w:r w:rsidR="00C353F5">
        <w:rPr>
          <w:rFonts w:ascii="Times New Roman" w:hAnsi="Times New Roman"/>
          <w:b/>
          <w:sz w:val="20"/>
          <w:szCs w:val="22"/>
          <w:lang w:eastAsia="en-US"/>
        </w:rPr>
        <w:t>33</w:t>
      </w:r>
      <w:r>
        <w:rPr>
          <w:rFonts w:ascii="Times New Roman" w:hAnsi="Times New Roman"/>
          <w:b/>
          <w:sz w:val="20"/>
          <w:szCs w:val="22"/>
          <w:lang w:eastAsia="en-US"/>
        </w:rPr>
        <w:t>-23</w:t>
      </w:r>
      <w:r w:rsidR="00C353F5">
        <w:rPr>
          <w:rFonts w:ascii="Times New Roman" w:hAnsi="Times New Roman"/>
          <w:b/>
          <w:sz w:val="20"/>
          <w:szCs w:val="22"/>
          <w:lang w:eastAsia="en-US"/>
        </w:rPr>
        <w:t>5</w:t>
      </w:r>
    </w:p>
    <w:p w:rsidR="00C82783" w:rsidRPr="0098414F" w:rsidRDefault="00C82783" w:rsidP="006A3851">
      <w:pPr>
        <w:spacing w:after="0"/>
        <w:ind w:firstLine="284"/>
        <w:rPr>
          <w:rFonts w:ascii="Times New Roman" w:hAnsi="Times New Roman"/>
          <w:lang w:eastAsia="en-US"/>
        </w:rPr>
        <w:sectPr w:rsidR="00C82783" w:rsidRPr="0098414F" w:rsidSect="0013440D">
          <w:footerReference w:type="default" r:id="rId10"/>
          <w:pgSz w:w="12240" w:h="15840" w:code="1"/>
          <w:pgMar w:top="1440" w:right="1183" w:bottom="1440" w:left="1985" w:header="720" w:footer="720" w:gutter="0"/>
          <w:cols w:space="720"/>
          <w:titlePg/>
          <w:docGrid w:linePitch="360"/>
        </w:sectPr>
      </w:pPr>
    </w:p>
    <w:p w:rsidR="00EA3397" w:rsidRPr="0098414F" w:rsidRDefault="00C76977" w:rsidP="007440C2">
      <w:pPr>
        <w:pStyle w:val="Ttulo1"/>
      </w:pPr>
      <w:bookmarkStart w:id="7" w:name="_Toc251777815"/>
      <w:bookmarkStart w:id="8" w:name="_Toc440036653"/>
      <w:bookmarkStart w:id="9" w:name="_Toc470523312"/>
      <w:bookmarkStart w:id="10" w:name="_Toc532554082"/>
      <w:r w:rsidRPr="0098414F">
        <w:lastRenderedPageBreak/>
        <w:t>B</w:t>
      </w:r>
      <w:r w:rsidR="00364269" w:rsidRPr="0098414F">
        <w:t>ase i</w:t>
      </w:r>
      <w:r w:rsidR="00EA3397" w:rsidRPr="0098414F">
        <w:t>nstitucional</w:t>
      </w:r>
      <w:bookmarkEnd w:id="7"/>
      <w:bookmarkEnd w:id="8"/>
      <w:bookmarkEnd w:id="9"/>
      <w:bookmarkEnd w:id="10"/>
    </w:p>
    <w:p w:rsidR="0013707F" w:rsidRPr="0098414F" w:rsidRDefault="0013707F" w:rsidP="00971391">
      <w:pPr>
        <w:spacing w:after="0" w:line="480" w:lineRule="auto"/>
        <w:rPr>
          <w:rFonts w:ascii="Times New Roman" w:hAnsi="Times New Roman"/>
        </w:rPr>
      </w:pPr>
      <w:bookmarkStart w:id="11" w:name="_Toc440036654"/>
      <w:bookmarkStart w:id="12" w:name="_Toc470523313"/>
    </w:p>
    <w:p w:rsidR="00EA3397" w:rsidRPr="007C6187" w:rsidRDefault="00364269" w:rsidP="00B10A65">
      <w:pPr>
        <w:pStyle w:val="Ttulo2"/>
      </w:pPr>
      <w:bookmarkStart w:id="13" w:name="_Toc251777816"/>
      <w:bookmarkStart w:id="14" w:name="_Toc532554083"/>
      <w:r w:rsidRPr="007C6187">
        <w:t>Misión y v</w:t>
      </w:r>
      <w:r w:rsidR="00EA3397" w:rsidRPr="007C6187">
        <w:t>isión de la institución</w:t>
      </w:r>
      <w:bookmarkEnd w:id="11"/>
      <w:bookmarkEnd w:id="12"/>
      <w:bookmarkEnd w:id="13"/>
      <w:bookmarkEnd w:id="14"/>
    </w:p>
    <w:p w:rsidR="001371F5" w:rsidRPr="007C6187" w:rsidRDefault="001371F5" w:rsidP="00971391">
      <w:pPr>
        <w:spacing w:after="0" w:line="480" w:lineRule="auto"/>
        <w:ind w:firstLine="720"/>
        <w:jc w:val="both"/>
        <w:rPr>
          <w:rFonts w:ascii="Times New Roman" w:eastAsia="Calibri" w:hAnsi="Times New Roman"/>
          <w:b/>
          <w:sz w:val="28"/>
          <w:szCs w:val="28"/>
          <w:lang w:val="es-ES_tradnl" w:eastAsia="en-US" w:bidi="en-US"/>
        </w:rPr>
      </w:pPr>
    </w:p>
    <w:p w:rsidR="00D118FB" w:rsidRPr="007C6187" w:rsidRDefault="00D118FB" w:rsidP="008021FD">
      <w:pPr>
        <w:spacing w:after="0" w:line="480" w:lineRule="auto"/>
        <w:ind w:firstLine="851"/>
        <w:jc w:val="both"/>
        <w:rPr>
          <w:rFonts w:ascii="Times New Roman" w:eastAsia="Calibri" w:hAnsi="Times New Roman"/>
          <w:b/>
          <w:sz w:val="28"/>
          <w:szCs w:val="28"/>
          <w:lang w:val="es-ES_tradnl" w:eastAsia="en-US" w:bidi="en-US"/>
        </w:rPr>
      </w:pPr>
      <w:r w:rsidRPr="007C6187">
        <w:rPr>
          <w:rFonts w:ascii="Times New Roman" w:eastAsia="Calibri" w:hAnsi="Times New Roman"/>
          <w:b/>
          <w:sz w:val="28"/>
          <w:szCs w:val="28"/>
          <w:lang w:val="es-ES_tradnl" w:eastAsia="en-US" w:bidi="en-US"/>
        </w:rPr>
        <w:t>Misión</w:t>
      </w:r>
    </w:p>
    <w:p w:rsidR="003D6724" w:rsidRDefault="0073752D" w:rsidP="008021FD">
      <w:pPr>
        <w:spacing w:after="0" w:line="480" w:lineRule="auto"/>
        <w:ind w:firstLine="851"/>
        <w:jc w:val="both"/>
        <w:rPr>
          <w:rFonts w:ascii="Times New Roman" w:hAnsi="Times New Roman"/>
          <w:lang w:val="es-ES_tradnl"/>
        </w:rPr>
      </w:pPr>
      <w:r>
        <w:rPr>
          <w:rFonts w:ascii="Times New Roman" w:hAnsi="Times New Roman"/>
          <w:lang w:val="es-ES_tradnl"/>
        </w:rPr>
        <w:t>F</w:t>
      </w:r>
      <w:r w:rsidR="00530E9A" w:rsidRPr="007C6187">
        <w:rPr>
          <w:rFonts w:ascii="Times New Roman" w:hAnsi="Times New Roman"/>
          <w:lang w:val="es-ES_tradnl"/>
        </w:rPr>
        <w:t>ormular y dirigir las políticas agropecuarias de acuerdo con los planes generales de desarrollo del país, articular las actividades entr</w:t>
      </w:r>
      <w:r w:rsidR="00162CD2" w:rsidRPr="007C6187">
        <w:rPr>
          <w:rFonts w:ascii="Times New Roman" w:hAnsi="Times New Roman"/>
          <w:lang w:val="es-ES_tradnl"/>
        </w:rPr>
        <w:t xml:space="preserve">e las instituciones del sector </w:t>
      </w:r>
      <w:r w:rsidR="00530E9A" w:rsidRPr="007C6187">
        <w:rPr>
          <w:rFonts w:ascii="Times New Roman" w:hAnsi="Times New Roman"/>
          <w:lang w:val="es-ES_tradnl"/>
        </w:rPr>
        <w:t xml:space="preserve">y promover el desarrollo económico y social rural para el mejoramiento de las </w:t>
      </w:r>
      <w:r w:rsidR="00D075E1" w:rsidRPr="007C6187">
        <w:rPr>
          <w:rFonts w:ascii="Times New Roman" w:hAnsi="Times New Roman"/>
          <w:lang w:val="es-ES_tradnl"/>
        </w:rPr>
        <w:t xml:space="preserve">condiciones de vida del campo, </w:t>
      </w:r>
      <w:r w:rsidR="00530E9A" w:rsidRPr="007C6187">
        <w:rPr>
          <w:rFonts w:ascii="Times New Roman" w:hAnsi="Times New Roman"/>
          <w:lang w:val="es-ES_tradnl"/>
        </w:rPr>
        <w:t>garantizar la seguridad alimentari</w:t>
      </w:r>
      <w:r w:rsidR="003D6724">
        <w:rPr>
          <w:rFonts w:ascii="Times New Roman" w:hAnsi="Times New Roman"/>
          <w:lang w:val="es-ES_tradnl"/>
        </w:rPr>
        <w:t>a.</w:t>
      </w:r>
    </w:p>
    <w:p w:rsidR="003D6724" w:rsidRDefault="003D6724" w:rsidP="008021FD">
      <w:pPr>
        <w:spacing w:after="0" w:line="480" w:lineRule="auto"/>
        <w:ind w:firstLine="851"/>
        <w:jc w:val="both"/>
        <w:rPr>
          <w:rFonts w:ascii="Times New Roman" w:hAnsi="Times New Roman"/>
          <w:lang w:val="es-ES_tradnl"/>
        </w:rPr>
      </w:pPr>
    </w:p>
    <w:p w:rsidR="00530E9A" w:rsidRPr="007C6187" w:rsidRDefault="003D6724" w:rsidP="008021FD">
      <w:pPr>
        <w:spacing w:after="0" w:line="480" w:lineRule="auto"/>
        <w:ind w:firstLine="851"/>
        <w:jc w:val="both"/>
        <w:rPr>
          <w:rFonts w:ascii="Times New Roman" w:hAnsi="Times New Roman"/>
          <w:lang w:val="es-ES_tradnl"/>
        </w:rPr>
      </w:pPr>
      <w:r>
        <w:rPr>
          <w:rFonts w:ascii="Times New Roman" w:hAnsi="Times New Roman"/>
          <w:lang w:val="es-ES_tradnl"/>
        </w:rPr>
        <w:t xml:space="preserve">Así como </w:t>
      </w:r>
      <w:r w:rsidR="00D075E1" w:rsidRPr="007C6187">
        <w:rPr>
          <w:rFonts w:ascii="Times New Roman" w:hAnsi="Times New Roman"/>
          <w:lang w:val="es-ES_tradnl"/>
        </w:rPr>
        <w:t xml:space="preserve">la generación </w:t>
      </w:r>
      <w:r w:rsidR="00530E9A" w:rsidRPr="007C6187">
        <w:rPr>
          <w:rFonts w:ascii="Times New Roman" w:hAnsi="Times New Roman"/>
          <w:lang w:val="es-ES_tradnl"/>
        </w:rPr>
        <w:t>y</w:t>
      </w:r>
      <w:r w:rsidR="00D075E1" w:rsidRPr="007C6187">
        <w:rPr>
          <w:rFonts w:ascii="Times New Roman" w:hAnsi="Times New Roman"/>
          <w:lang w:val="es-ES_tradnl"/>
        </w:rPr>
        <w:t xml:space="preserve"> calidad de empleos </w:t>
      </w:r>
      <w:r>
        <w:rPr>
          <w:rFonts w:ascii="Times New Roman" w:hAnsi="Times New Roman"/>
          <w:lang w:val="es-ES_tradnl"/>
        </w:rPr>
        <w:t xml:space="preserve">para </w:t>
      </w:r>
      <w:r w:rsidR="00D075E1" w:rsidRPr="007C6187">
        <w:rPr>
          <w:rFonts w:ascii="Times New Roman" w:hAnsi="Times New Roman"/>
          <w:lang w:val="es-ES_tradnl"/>
        </w:rPr>
        <w:t xml:space="preserve">impulsar </w:t>
      </w:r>
      <w:r w:rsidR="00530E9A" w:rsidRPr="007C6187">
        <w:rPr>
          <w:rFonts w:ascii="Times New Roman" w:hAnsi="Times New Roman"/>
          <w:lang w:val="es-ES_tradnl"/>
        </w:rPr>
        <w:t xml:space="preserve">la capacidad productiva y la competitividad de los productos agropecuarios en los mercados nacionales e internacionales. </w:t>
      </w:r>
    </w:p>
    <w:p w:rsidR="009C4E7F" w:rsidRPr="007C6187" w:rsidRDefault="009C4E7F" w:rsidP="008021FD">
      <w:pPr>
        <w:spacing w:after="0" w:line="480" w:lineRule="auto"/>
        <w:ind w:firstLine="851"/>
        <w:jc w:val="both"/>
        <w:rPr>
          <w:rFonts w:ascii="Times New Roman" w:hAnsi="Times New Roman"/>
          <w:lang w:val="es-ES_tradnl"/>
        </w:rPr>
      </w:pPr>
    </w:p>
    <w:p w:rsidR="00D118FB" w:rsidRPr="007C6187" w:rsidRDefault="00D118FB" w:rsidP="008021FD">
      <w:pPr>
        <w:spacing w:after="0" w:line="480" w:lineRule="auto"/>
        <w:ind w:firstLine="851"/>
        <w:jc w:val="both"/>
        <w:rPr>
          <w:rFonts w:ascii="Times New Roman" w:hAnsi="Times New Roman"/>
          <w:lang w:val="es-ES_tradnl"/>
        </w:rPr>
      </w:pPr>
      <w:r w:rsidRPr="007C6187">
        <w:rPr>
          <w:rFonts w:ascii="Times New Roman" w:eastAsia="Calibri" w:hAnsi="Times New Roman"/>
          <w:b/>
          <w:sz w:val="28"/>
          <w:szCs w:val="28"/>
          <w:lang w:val="es-ES_tradnl" w:eastAsia="en-US" w:bidi="en-US"/>
        </w:rPr>
        <w:t>Visión</w:t>
      </w:r>
    </w:p>
    <w:p w:rsidR="00530E9A" w:rsidRPr="007C6187" w:rsidRDefault="003F0B8A" w:rsidP="008021FD">
      <w:pPr>
        <w:spacing w:after="0" w:line="480" w:lineRule="auto"/>
        <w:ind w:firstLine="851"/>
        <w:jc w:val="both"/>
        <w:rPr>
          <w:rFonts w:ascii="Times New Roman" w:hAnsi="Times New Roman"/>
          <w:lang w:val="es-ES_tradnl"/>
        </w:rPr>
      </w:pPr>
      <w:r>
        <w:rPr>
          <w:rFonts w:ascii="Times New Roman" w:hAnsi="Times New Roman"/>
          <w:lang w:val="es-ES_tradnl"/>
        </w:rPr>
        <w:t>U</w:t>
      </w:r>
      <w:r w:rsidR="00530E9A" w:rsidRPr="007C6187">
        <w:rPr>
          <w:rFonts w:ascii="Times New Roman" w:hAnsi="Times New Roman"/>
          <w:lang w:val="es-ES_tradnl"/>
        </w:rPr>
        <w:t>n sector agropecuario eficiente, competitivo e innovador y emprendedor, que sirva de base a la economía dominicana, proporcionándole la fuente alimentar</w:t>
      </w:r>
      <w:r w:rsidR="00B06034" w:rsidRPr="007C6187">
        <w:rPr>
          <w:rFonts w:ascii="Times New Roman" w:hAnsi="Times New Roman"/>
          <w:lang w:val="es-ES_tradnl"/>
        </w:rPr>
        <w:t>i</w:t>
      </w:r>
      <w:r w:rsidR="00530E9A" w:rsidRPr="007C6187">
        <w:rPr>
          <w:rFonts w:ascii="Times New Roman" w:hAnsi="Times New Roman"/>
          <w:lang w:val="es-ES_tradnl"/>
        </w:rPr>
        <w:t>a a la población, generador de oportunidades, beneficios económicos y sociales para los/as productores/as y consumidores/as.</w:t>
      </w:r>
    </w:p>
    <w:p w:rsidR="00B53199" w:rsidRPr="007C6187" w:rsidRDefault="00B53199">
      <w:pPr>
        <w:spacing w:after="0"/>
        <w:rPr>
          <w:rFonts w:ascii="Times New Roman" w:hAnsi="Times New Roman"/>
          <w:lang w:val="es-ES_tradnl"/>
        </w:rPr>
      </w:pPr>
      <w:bookmarkStart w:id="15" w:name="_Toc409040048"/>
      <w:bookmarkStart w:id="16" w:name="_Toc440036655"/>
      <w:bookmarkStart w:id="17" w:name="_Toc470523314"/>
      <w:r w:rsidRPr="007C6187">
        <w:rPr>
          <w:b/>
        </w:rPr>
        <w:br w:type="page"/>
      </w:r>
    </w:p>
    <w:p w:rsidR="00530E9A" w:rsidRPr="007C6187" w:rsidRDefault="00530E9A" w:rsidP="00B10A65">
      <w:pPr>
        <w:pStyle w:val="Ttulo2"/>
      </w:pPr>
      <w:bookmarkStart w:id="18" w:name="_Toc532554084"/>
      <w:r w:rsidRPr="007C6187">
        <w:lastRenderedPageBreak/>
        <w:t>Breve reseña de la base legal institucional</w:t>
      </w:r>
      <w:bookmarkEnd w:id="15"/>
      <w:bookmarkEnd w:id="16"/>
      <w:bookmarkEnd w:id="17"/>
      <w:bookmarkEnd w:id="18"/>
    </w:p>
    <w:p w:rsidR="00530E9A" w:rsidRPr="007C6187" w:rsidRDefault="00530E9A" w:rsidP="000724CE">
      <w:pPr>
        <w:spacing w:after="0" w:line="480" w:lineRule="auto"/>
        <w:ind w:firstLine="851"/>
        <w:jc w:val="both"/>
        <w:rPr>
          <w:rFonts w:ascii="Times New Roman" w:hAnsi="Times New Roman"/>
          <w:lang w:val="es-ES_tradnl"/>
        </w:rPr>
      </w:pPr>
      <w:r w:rsidRPr="007C6187">
        <w:rPr>
          <w:rFonts w:ascii="Times New Roman" w:hAnsi="Times New Roman"/>
          <w:lang w:val="es-ES_tradnl"/>
        </w:rPr>
        <w:t xml:space="preserve">El Ministerio de Agricultura fue instituido en la Constitución del 25 de </w:t>
      </w:r>
      <w:r w:rsidR="001F47A3" w:rsidRPr="007C6187">
        <w:rPr>
          <w:rFonts w:ascii="Times New Roman" w:hAnsi="Times New Roman"/>
          <w:lang w:val="es-ES_tradnl"/>
        </w:rPr>
        <w:t>f</w:t>
      </w:r>
      <w:r w:rsidRPr="007C6187">
        <w:rPr>
          <w:rFonts w:ascii="Times New Roman" w:hAnsi="Times New Roman"/>
          <w:lang w:val="es-ES_tradnl"/>
        </w:rPr>
        <w:t>ebrero de 1854 con el nombre de Secretaría de Estado de Interior, Policía y Agricultura.</w:t>
      </w:r>
    </w:p>
    <w:p w:rsidR="001371F5" w:rsidRPr="007C6187" w:rsidRDefault="001371F5" w:rsidP="00971391">
      <w:pPr>
        <w:spacing w:after="0" w:line="480" w:lineRule="auto"/>
        <w:ind w:firstLine="720"/>
        <w:jc w:val="both"/>
        <w:rPr>
          <w:rFonts w:ascii="Times New Roman" w:hAnsi="Times New Roman"/>
          <w:lang w:val="es-ES_tradnl"/>
        </w:rPr>
      </w:pPr>
    </w:p>
    <w:p w:rsidR="00530E9A" w:rsidRPr="007C6187" w:rsidRDefault="00530E9A" w:rsidP="000724CE">
      <w:pPr>
        <w:spacing w:after="0" w:line="480" w:lineRule="auto"/>
        <w:ind w:firstLine="851"/>
        <w:jc w:val="both"/>
        <w:rPr>
          <w:rFonts w:ascii="Times New Roman" w:hAnsi="Times New Roman"/>
          <w:lang w:val="es-ES_tradnl"/>
        </w:rPr>
      </w:pPr>
      <w:r w:rsidRPr="007C6187">
        <w:rPr>
          <w:rFonts w:ascii="Times New Roman" w:hAnsi="Times New Roman"/>
          <w:lang w:val="es-ES_tradnl"/>
        </w:rPr>
        <w:t xml:space="preserve">Actualmente se rige por la Ley </w:t>
      </w:r>
      <w:r w:rsidR="00BA36D3" w:rsidRPr="007C6187">
        <w:rPr>
          <w:rFonts w:ascii="Times New Roman" w:hAnsi="Times New Roman"/>
          <w:lang w:val="es-ES_tradnl"/>
        </w:rPr>
        <w:t>No.</w:t>
      </w:r>
      <w:r w:rsidRPr="007C6187">
        <w:rPr>
          <w:rFonts w:ascii="Times New Roman" w:hAnsi="Times New Roman"/>
          <w:lang w:val="es-ES_tradnl"/>
        </w:rPr>
        <w:t xml:space="preserve"> 8, publicada en la Gaceta Oficial </w:t>
      </w:r>
      <w:r w:rsidR="00BA36D3" w:rsidRPr="007C6187">
        <w:rPr>
          <w:rFonts w:ascii="Times New Roman" w:hAnsi="Times New Roman"/>
          <w:lang w:val="es-ES_tradnl"/>
        </w:rPr>
        <w:t>No.</w:t>
      </w:r>
      <w:r w:rsidR="00FE04DA" w:rsidRPr="007C6187">
        <w:rPr>
          <w:rFonts w:ascii="Times New Roman" w:hAnsi="Times New Roman"/>
          <w:lang w:val="es-ES_tradnl"/>
        </w:rPr>
        <w:t xml:space="preserve"> </w:t>
      </w:r>
      <w:r w:rsidRPr="007C6187">
        <w:rPr>
          <w:rFonts w:ascii="Times New Roman" w:hAnsi="Times New Roman"/>
          <w:lang w:val="es-ES_tradnl"/>
        </w:rPr>
        <w:t xml:space="preserve">8945, del 8 de septiembre de 1965, que establece las funciones del organismo. Esta ley se encuentra </w:t>
      </w:r>
      <w:r w:rsidR="00B43858" w:rsidRPr="007C6187">
        <w:rPr>
          <w:rFonts w:ascii="Times New Roman" w:hAnsi="Times New Roman"/>
          <w:lang w:val="es-ES_tradnl"/>
        </w:rPr>
        <w:t>actualmente</w:t>
      </w:r>
      <w:r w:rsidRPr="007C6187">
        <w:rPr>
          <w:rFonts w:ascii="Times New Roman" w:hAnsi="Times New Roman"/>
          <w:lang w:val="es-ES_tradnl"/>
        </w:rPr>
        <w:t xml:space="preserve"> en proceso de revisión, a los fines de adaptarla a la nueva Constitución de la República Dominicana, del 26 de enero del 2010.</w:t>
      </w:r>
    </w:p>
    <w:p w:rsidR="009C4E7F" w:rsidRPr="007C6187" w:rsidRDefault="009C4E7F" w:rsidP="00971391">
      <w:pPr>
        <w:widowControl w:val="0"/>
        <w:autoSpaceDE w:val="0"/>
        <w:autoSpaceDN w:val="0"/>
        <w:adjustRightInd w:val="0"/>
        <w:spacing w:after="0" w:line="480" w:lineRule="auto"/>
        <w:ind w:firstLine="720"/>
        <w:jc w:val="both"/>
        <w:rPr>
          <w:rFonts w:ascii="Times New Roman" w:hAnsi="Times New Roman"/>
          <w:lang w:val="es-ES_tradnl"/>
        </w:rPr>
      </w:pPr>
    </w:p>
    <w:p w:rsidR="0073752D" w:rsidRDefault="00530E9A" w:rsidP="000724CE">
      <w:pPr>
        <w:spacing w:after="0" w:line="480" w:lineRule="auto"/>
        <w:ind w:firstLine="851"/>
        <w:jc w:val="both"/>
        <w:rPr>
          <w:rFonts w:ascii="Times New Roman" w:hAnsi="Times New Roman"/>
          <w:lang w:val="es-ES_tradnl"/>
        </w:rPr>
      </w:pPr>
      <w:r w:rsidRPr="007C6187">
        <w:rPr>
          <w:rFonts w:ascii="Times New Roman" w:hAnsi="Times New Roman"/>
          <w:lang w:val="es-ES_tradnl"/>
        </w:rPr>
        <w:t xml:space="preserve">Otros instrumentos legales que dan operatividad a este Ministerio son los siguientes: el Decreto </w:t>
      </w:r>
      <w:r w:rsidR="00BA36D3" w:rsidRPr="007C6187">
        <w:rPr>
          <w:rFonts w:ascii="Times New Roman" w:hAnsi="Times New Roman"/>
          <w:lang w:val="es-ES_tradnl"/>
        </w:rPr>
        <w:t>No.</w:t>
      </w:r>
      <w:r w:rsidRPr="007C6187">
        <w:rPr>
          <w:rFonts w:ascii="Times New Roman" w:hAnsi="Times New Roman"/>
          <w:lang w:val="es-ES_tradnl"/>
        </w:rPr>
        <w:t xml:space="preserve"> 1142, del 28 de abril de 1966, Gaceta Oficial </w:t>
      </w:r>
      <w:r w:rsidR="00BA36D3" w:rsidRPr="007C6187">
        <w:rPr>
          <w:rFonts w:ascii="Times New Roman" w:hAnsi="Times New Roman"/>
          <w:lang w:val="es-ES_tradnl"/>
        </w:rPr>
        <w:t>No.</w:t>
      </w:r>
      <w:r w:rsidRPr="007C6187">
        <w:rPr>
          <w:rFonts w:ascii="Times New Roman" w:hAnsi="Times New Roman"/>
          <w:lang w:val="es-ES_tradnl"/>
        </w:rPr>
        <w:t xml:space="preserve"> 8982, que aprueba el Reglamento Orgánico del Ministerio de Agricultura; la Ley </w:t>
      </w:r>
      <w:r w:rsidR="00BA36D3" w:rsidRPr="007C6187">
        <w:rPr>
          <w:rFonts w:ascii="Times New Roman" w:hAnsi="Times New Roman"/>
          <w:lang w:val="es-ES_tradnl"/>
        </w:rPr>
        <w:t>No.</w:t>
      </w:r>
      <w:r w:rsidRPr="007C6187">
        <w:rPr>
          <w:rFonts w:ascii="Times New Roman" w:hAnsi="Times New Roman"/>
          <w:lang w:val="es-ES_tradnl"/>
        </w:rPr>
        <w:t xml:space="preserve"> 76, del 3 de diciembre de</w:t>
      </w:r>
      <w:r w:rsidR="00FE04DA" w:rsidRPr="007C6187">
        <w:rPr>
          <w:rFonts w:ascii="Times New Roman" w:hAnsi="Times New Roman"/>
          <w:lang w:val="es-ES_tradnl"/>
        </w:rPr>
        <w:t xml:space="preserve"> </w:t>
      </w:r>
      <w:r w:rsidRPr="007C6187">
        <w:rPr>
          <w:rFonts w:ascii="Times New Roman" w:hAnsi="Times New Roman"/>
          <w:lang w:val="es-ES_tradnl"/>
        </w:rPr>
        <w:t xml:space="preserve">1966, Gaceta Oficial </w:t>
      </w:r>
      <w:r w:rsidR="00BA36D3" w:rsidRPr="007C6187">
        <w:rPr>
          <w:rFonts w:ascii="Times New Roman" w:hAnsi="Times New Roman"/>
          <w:lang w:val="es-ES_tradnl"/>
        </w:rPr>
        <w:t>No.</w:t>
      </w:r>
      <w:r w:rsidRPr="007C6187">
        <w:rPr>
          <w:rFonts w:ascii="Times New Roman" w:hAnsi="Times New Roman"/>
          <w:lang w:val="es-ES_tradnl"/>
        </w:rPr>
        <w:t xml:space="preserve"> 9016, que estructura el Consejo Nacional de Agricultura;</w:t>
      </w:r>
    </w:p>
    <w:p w:rsidR="0073752D" w:rsidRDefault="0073752D" w:rsidP="000724CE">
      <w:pPr>
        <w:spacing w:after="0" w:line="480" w:lineRule="auto"/>
        <w:ind w:firstLine="851"/>
        <w:jc w:val="both"/>
        <w:rPr>
          <w:rFonts w:ascii="Times New Roman" w:hAnsi="Times New Roman"/>
          <w:lang w:val="es-ES_tradnl"/>
        </w:rPr>
      </w:pPr>
    </w:p>
    <w:p w:rsidR="0073752D" w:rsidRDefault="0073752D" w:rsidP="000724CE">
      <w:pPr>
        <w:spacing w:after="0" w:line="480" w:lineRule="auto"/>
        <w:ind w:firstLine="851"/>
        <w:jc w:val="both"/>
        <w:rPr>
          <w:rFonts w:ascii="Times New Roman" w:hAnsi="Times New Roman"/>
          <w:lang w:val="es-ES_tradnl"/>
        </w:rPr>
      </w:pPr>
      <w:r>
        <w:rPr>
          <w:rFonts w:ascii="Times New Roman" w:hAnsi="Times New Roman"/>
          <w:lang w:val="es-ES_tradnl"/>
        </w:rPr>
        <w:t>Adicionalmente,</w:t>
      </w:r>
      <w:r w:rsidR="00530E9A" w:rsidRPr="007C6187">
        <w:rPr>
          <w:rFonts w:ascii="Times New Roman" w:hAnsi="Times New Roman"/>
          <w:lang w:val="es-ES_tradnl"/>
        </w:rPr>
        <w:t xml:space="preserve"> la Ley </w:t>
      </w:r>
      <w:r w:rsidR="00BA36D3" w:rsidRPr="007C6187">
        <w:rPr>
          <w:rFonts w:ascii="Times New Roman" w:hAnsi="Times New Roman"/>
          <w:lang w:val="es-ES_tradnl"/>
        </w:rPr>
        <w:t>No.</w:t>
      </w:r>
      <w:r w:rsidR="00530E9A" w:rsidRPr="007C6187">
        <w:rPr>
          <w:rFonts w:ascii="Times New Roman" w:hAnsi="Times New Roman"/>
          <w:lang w:val="es-ES_tradnl"/>
        </w:rPr>
        <w:t xml:space="preserve"> 311, del 22 de mayo de 1968, Gaceta Oficial </w:t>
      </w:r>
      <w:r w:rsidR="00BA36D3" w:rsidRPr="007C6187">
        <w:rPr>
          <w:rFonts w:ascii="Times New Roman" w:hAnsi="Times New Roman"/>
          <w:lang w:val="es-ES_tradnl"/>
        </w:rPr>
        <w:t>No.</w:t>
      </w:r>
      <w:r w:rsidR="00530E9A" w:rsidRPr="007C6187">
        <w:rPr>
          <w:rFonts w:ascii="Times New Roman" w:hAnsi="Times New Roman"/>
          <w:lang w:val="es-ES_tradnl"/>
        </w:rPr>
        <w:t xml:space="preserve"> 9085, de</w:t>
      </w:r>
      <w:r w:rsidR="002870C3" w:rsidRPr="007C6187">
        <w:rPr>
          <w:rFonts w:ascii="Times New Roman" w:hAnsi="Times New Roman"/>
          <w:lang w:val="es-ES_tradnl"/>
        </w:rPr>
        <w:t>l</w:t>
      </w:r>
      <w:r w:rsidR="00530E9A" w:rsidRPr="007C6187">
        <w:rPr>
          <w:rFonts w:ascii="Times New Roman" w:hAnsi="Times New Roman"/>
          <w:lang w:val="es-ES_tradnl"/>
        </w:rPr>
        <w:t xml:space="preserve"> 15 de junio de 1968, que regula la fabricación, elaboración, envase, almacenamiento, importación, expendio y comercio de pesticidas y </w:t>
      </w:r>
      <w:r w:rsidR="00B43858" w:rsidRPr="007C6187">
        <w:rPr>
          <w:rFonts w:ascii="Times New Roman" w:hAnsi="Times New Roman"/>
          <w:lang w:val="es-ES_tradnl"/>
        </w:rPr>
        <w:t xml:space="preserve">otros </w:t>
      </w:r>
      <w:r>
        <w:rPr>
          <w:rFonts w:ascii="Times New Roman" w:hAnsi="Times New Roman"/>
          <w:lang w:val="es-ES_tradnl"/>
        </w:rPr>
        <w:t>agroquímicos.</w:t>
      </w:r>
    </w:p>
    <w:p w:rsidR="0073752D" w:rsidRDefault="0073752D" w:rsidP="000724CE">
      <w:pPr>
        <w:spacing w:after="0" w:line="480" w:lineRule="auto"/>
        <w:ind w:firstLine="851"/>
        <w:jc w:val="both"/>
        <w:rPr>
          <w:rFonts w:ascii="Times New Roman" w:hAnsi="Times New Roman"/>
          <w:lang w:val="es-ES_tradnl"/>
        </w:rPr>
      </w:pPr>
    </w:p>
    <w:p w:rsidR="00530E9A" w:rsidRPr="007C6187" w:rsidRDefault="0073752D" w:rsidP="000724CE">
      <w:pPr>
        <w:spacing w:after="0" w:line="480" w:lineRule="auto"/>
        <w:ind w:firstLine="851"/>
        <w:jc w:val="both"/>
        <w:rPr>
          <w:rFonts w:ascii="Times New Roman" w:hAnsi="Times New Roman"/>
          <w:lang w:val="es-ES_tradnl"/>
        </w:rPr>
      </w:pPr>
      <w:r>
        <w:rPr>
          <w:rFonts w:ascii="Times New Roman" w:hAnsi="Times New Roman"/>
          <w:lang w:val="es-ES_tradnl"/>
        </w:rPr>
        <w:t>L</w:t>
      </w:r>
      <w:r w:rsidR="00530E9A" w:rsidRPr="007C6187">
        <w:rPr>
          <w:rFonts w:ascii="Times New Roman" w:hAnsi="Times New Roman"/>
          <w:lang w:val="es-ES_tradnl"/>
        </w:rPr>
        <w:t xml:space="preserve">a Ley </w:t>
      </w:r>
      <w:r w:rsidR="00BA36D3" w:rsidRPr="007C6187">
        <w:rPr>
          <w:rFonts w:ascii="Times New Roman" w:hAnsi="Times New Roman"/>
          <w:lang w:val="es-ES_tradnl"/>
        </w:rPr>
        <w:t>No.</w:t>
      </w:r>
      <w:r w:rsidR="00206FA3" w:rsidRPr="007C6187">
        <w:rPr>
          <w:rFonts w:ascii="Times New Roman" w:hAnsi="Times New Roman"/>
          <w:lang w:val="es-ES_tradnl"/>
        </w:rPr>
        <w:t xml:space="preserve"> </w:t>
      </w:r>
      <w:r w:rsidR="00530E9A" w:rsidRPr="007C6187">
        <w:rPr>
          <w:rFonts w:ascii="Times New Roman" w:hAnsi="Times New Roman"/>
          <w:lang w:val="es-ES_tradnl"/>
        </w:rPr>
        <w:t>6186 del 12 de febrero de 1963, que reglamenta el otorgamiento de préstamos hipotecarios del Banco Agrícola, bancos comerciales y de desarrollo.</w:t>
      </w:r>
    </w:p>
    <w:p w:rsidR="009C4E7F" w:rsidRPr="007C6187" w:rsidRDefault="009C4E7F" w:rsidP="001371F5">
      <w:pPr>
        <w:widowControl w:val="0"/>
        <w:autoSpaceDE w:val="0"/>
        <w:autoSpaceDN w:val="0"/>
        <w:adjustRightInd w:val="0"/>
        <w:spacing w:after="0" w:line="360" w:lineRule="auto"/>
        <w:ind w:firstLine="720"/>
        <w:jc w:val="both"/>
        <w:rPr>
          <w:rFonts w:ascii="Times New Roman" w:hAnsi="Times New Roman"/>
          <w:lang w:val="es-ES_tradnl"/>
        </w:rPr>
      </w:pPr>
    </w:p>
    <w:p w:rsidR="00971391" w:rsidRDefault="00530E9A" w:rsidP="000724CE">
      <w:pPr>
        <w:spacing w:after="0" w:line="480" w:lineRule="auto"/>
        <w:ind w:firstLine="851"/>
        <w:jc w:val="both"/>
        <w:rPr>
          <w:rFonts w:ascii="Times New Roman" w:hAnsi="Times New Roman"/>
          <w:lang w:val="es-ES_tradnl"/>
        </w:rPr>
      </w:pPr>
      <w:r w:rsidRPr="007C6187">
        <w:rPr>
          <w:rFonts w:ascii="Times New Roman" w:hAnsi="Times New Roman"/>
          <w:lang w:val="es-ES_tradnl"/>
        </w:rPr>
        <w:t xml:space="preserve">La base jurídica </w:t>
      </w:r>
      <w:r w:rsidR="00B43858" w:rsidRPr="007C6187">
        <w:rPr>
          <w:rFonts w:ascii="Times New Roman" w:hAnsi="Times New Roman"/>
          <w:lang w:val="es-ES_tradnl"/>
        </w:rPr>
        <w:t xml:space="preserve">es </w:t>
      </w:r>
      <w:r w:rsidRPr="007C6187">
        <w:rPr>
          <w:rFonts w:ascii="Times New Roman" w:hAnsi="Times New Roman"/>
          <w:lang w:val="es-ES_tradnl"/>
        </w:rPr>
        <w:t>complementa</w:t>
      </w:r>
      <w:r w:rsidR="00B43858" w:rsidRPr="007C6187">
        <w:rPr>
          <w:rFonts w:ascii="Times New Roman" w:hAnsi="Times New Roman"/>
          <w:lang w:val="es-ES_tradnl"/>
        </w:rPr>
        <w:t>da por</w:t>
      </w:r>
      <w:r w:rsidRPr="007C6187">
        <w:rPr>
          <w:rFonts w:ascii="Times New Roman" w:hAnsi="Times New Roman"/>
          <w:lang w:val="es-ES_tradnl"/>
        </w:rPr>
        <w:t xml:space="preserve"> una serie de resoluciones, normas, reglamentos, acuerdos, protocolos y disposiciones internas, entre otras, que regulan el accionar del Ministerio.</w:t>
      </w:r>
    </w:p>
    <w:p w:rsidR="0073752D" w:rsidRPr="007C6187" w:rsidRDefault="0073752D" w:rsidP="000724CE">
      <w:pPr>
        <w:spacing w:after="0" w:line="480" w:lineRule="auto"/>
        <w:ind w:firstLine="851"/>
        <w:jc w:val="both"/>
        <w:rPr>
          <w:rFonts w:ascii="Times New Roman" w:hAnsi="Times New Roman"/>
          <w:lang w:val="es-ES_tradnl"/>
        </w:rPr>
      </w:pPr>
    </w:p>
    <w:p w:rsidR="00530E9A" w:rsidRPr="007C6187" w:rsidRDefault="00530E9A" w:rsidP="00B10A65">
      <w:pPr>
        <w:pStyle w:val="Ttulo2"/>
      </w:pPr>
      <w:bookmarkStart w:id="19" w:name="_Toc251777817"/>
      <w:bookmarkStart w:id="20" w:name="_Toc254413054"/>
      <w:bookmarkStart w:id="21" w:name="_Toc409040049"/>
      <w:bookmarkStart w:id="22" w:name="_Toc440036656"/>
      <w:bookmarkStart w:id="23" w:name="_Toc470523315"/>
      <w:bookmarkStart w:id="24" w:name="_Toc532554085"/>
      <w:r w:rsidRPr="007C6187">
        <w:t>Principales funcionarios de la institución</w:t>
      </w:r>
      <w:bookmarkEnd w:id="19"/>
      <w:bookmarkEnd w:id="20"/>
      <w:bookmarkEnd w:id="21"/>
      <w:bookmarkEnd w:id="22"/>
      <w:bookmarkEnd w:id="23"/>
      <w:bookmarkEnd w:id="24"/>
    </w:p>
    <w:p w:rsidR="00530E9A" w:rsidRPr="007C6187" w:rsidRDefault="008E2178" w:rsidP="00B10A65">
      <w:pPr>
        <w:numPr>
          <w:ilvl w:val="0"/>
          <w:numId w:val="1"/>
        </w:numPr>
        <w:tabs>
          <w:tab w:val="left" w:pos="-720"/>
        </w:tabs>
        <w:suppressAutoHyphens/>
        <w:spacing w:after="0" w:line="360" w:lineRule="auto"/>
        <w:ind w:hanging="720"/>
        <w:contextualSpacing/>
        <w:jc w:val="both"/>
        <w:rPr>
          <w:rFonts w:ascii="Times New Roman" w:hAnsi="Times New Roman"/>
          <w:iCs/>
          <w:lang w:val="es-ES_tradnl"/>
        </w:rPr>
      </w:pPr>
      <w:r w:rsidRPr="007C6187">
        <w:rPr>
          <w:rFonts w:ascii="Times New Roman" w:hAnsi="Times New Roman"/>
          <w:iCs/>
          <w:lang w:val="es-ES_tradnl"/>
        </w:rPr>
        <w:t>Ing. Agr</w:t>
      </w:r>
      <w:r w:rsidR="00D31B8D" w:rsidRPr="007C6187">
        <w:rPr>
          <w:rFonts w:ascii="Times New Roman" w:hAnsi="Times New Roman"/>
          <w:iCs/>
          <w:lang w:val="es-ES_tradnl"/>
        </w:rPr>
        <w:t>ó</w:t>
      </w:r>
      <w:r w:rsidR="00453D77" w:rsidRPr="007C6187">
        <w:rPr>
          <w:rFonts w:ascii="Times New Roman" w:hAnsi="Times New Roman"/>
          <w:iCs/>
          <w:lang w:val="es-ES_tradnl"/>
        </w:rPr>
        <w:t>n. Osmar Concepción Benítez</w:t>
      </w:r>
      <w:r w:rsidR="0001704E" w:rsidRPr="007C6187">
        <w:rPr>
          <w:rFonts w:ascii="Times New Roman" w:hAnsi="Times New Roman"/>
          <w:iCs/>
          <w:lang w:val="es-ES_tradnl"/>
        </w:rPr>
        <w:t>, Ministro d</w:t>
      </w:r>
      <w:r w:rsidR="00530E9A" w:rsidRPr="007C6187">
        <w:rPr>
          <w:rFonts w:ascii="Times New Roman" w:hAnsi="Times New Roman"/>
          <w:iCs/>
          <w:lang w:val="es-ES_tradnl"/>
        </w:rPr>
        <w:t>e Agricultura.</w:t>
      </w:r>
    </w:p>
    <w:p w:rsidR="00530E9A" w:rsidRPr="007C6187" w:rsidRDefault="00453D77" w:rsidP="00B10A65">
      <w:pPr>
        <w:numPr>
          <w:ilvl w:val="0"/>
          <w:numId w:val="1"/>
        </w:numPr>
        <w:spacing w:after="0" w:line="360" w:lineRule="auto"/>
        <w:ind w:hanging="720"/>
        <w:contextualSpacing/>
        <w:jc w:val="both"/>
        <w:rPr>
          <w:rFonts w:ascii="Times New Roman" w:hAnsi="Times New Roman"/>
          <w:lang w:val="es-ES_tradnl"/>
        </w:rPr>
      </w:pPr>
      <w:bookmarkStart w:id="25" w:name="_Toc216345507"/>
      <w:bookmarkStart w:id="26" w:name="_Toc216348277"/>
      <w:bookmarkStart w:id="27" w:name="_Toc216422291"/>
      <w:r w:rsidRPr="007C6187">
        <w:rPr>
          <w:rFonts w:ascii="Times New Roman" w:hAnsi="Times New Roman"/>
          <w:lang w:val="es-ES_tradnl"/>
        </w:rPr>
        <w:t>Ing. Argón</w:t>
      </w:r>
      <w:r w:rsidR="00530E9A" w:rsidRPr="007C6187">
        <w:rPr>
          <w:rFonts w:ascii="Times New Roman" w:hAnsi="Times New Roman"/>
          <w:lang w:val="es-ES_tradnl"/>
        </w:rPr>
        <w:t xml:space="preserve">, </w:t>
      </w:r>
      <w:r w:rsidRPr="007C6187">
        <w:rPr>
          <w:rFonts w:ascii="Times New Roman" w:hAnsi="Times New Roman"/>
          <w:lang w:val="es-ES_tradnl"/>
        </w:rPr>
        <w:t xml:space="preserve">Juan José Jacobo Espinal, </w:t>
      </w:r>
      <w:r w:rsidR="00530E9A" w:rsidRPr="007C6187">
        <w:rPr>
          <w:rFonts w:ascii="Times New Roman" w:hAnsi="Times New Roman"/>
          <w:lang w:val="es-ES_tradnl"/>
        </w:rPr>
        <w:t>Viceministro de Planificación Sectorial Agropecuaria</w:t>
      </w:r>
      <w:bookmarkEnd w:id="25"/>
      <w:bookmarkEnd w:id="26"/>
      <w:bookmarkEnd w:id="27"/>
      <w:r w:rsidR="00530E9A" w:rsidRPr="007C6187">
        <w:rPr>
          <w:rFonts w:ascii="Times New Roman" w:hAnsi="Times New Roman"/>
          <w:lang w:val="es-ES_tradnl"/>
        </w:rPr>
        <w:t>.</w:t>
      </w:r>
    </w:p>
    <w:p w:rsidR="00530E9A" w:rsidRPr="007C6187" w:rsidRDefault="00453D77" w:rsidP="00B10A65">
      <w:pPr>
        <w:numPr>
          <w:ilvl w:val="0"/>
          <w:numId w:val="1"/>
        </w:numPr>
        <w:spacing w:after="0" w:line="360" w:lineRule="auto"/>
        <w:ind w:hanging="720"/>
        <w:contextualSpacing/>
        <w:jc w:val="both"/>
        <w:rPr>
          <w:rFonts w:ascii="Times New Roman" w:hAnsi="Times New Roman"/>
          <w:iCs/>
          <w:lang w:val="es-ES_tradnl"/>
        </w:rPr>
      </w:pPr>
      <w:r w:rsidRPr="007C6187">
        <w:rPr>
          <w:rFonts w:ascii="Times New Roman" w:hAnsi="Times New Roman"/>
          <w:iCs/>
          <w:lang w:val="es-ES_tradnl"/>
        </w:rPr>
        <w:t>Lic</w:t>
      </w:r>
      <w:r w:rsidR="00530E9A" w:rsidRPr="007C6187">
        <w:rPr>
          <w:rFonts w:ascii="Times New Roman" w:hAnsi="Times New Roman"/>
          <w:iCs/>
          <w:lang w:val="es-ES_tradnl"/>
        </w:rPr>
        <w:t xml:space="preserve">. </w:t>
      </w:r>
      <w:r w:rsidRPr="007C6187">
        <w:rPr>
          <w:rFonts w:ascii="Times New Roman" w:hAnsi="Times New Roman"/>
          <w:iCs/>
          <w:lang w:val="es-ES_tradnl"/>
        </w:rPr>
        <w:t>Eladio Contreras</w:t>
      </w:r>
      <w:r w:rsidR="0001704E" w:rsidRPr="007C6187">
        <w:rPr>
          <w:rFonts w:ascii="Times New Roman" w:hAnsi="Times New Roman"/>
          <w:iCs/>
          <w:lang w:val="es-ES_tradnl"/>
        </w:rPr>
        <w:t>,</w:t>
      </w:r>
      <w:r w:rsidR="00650DF3" w:rsidRPr="007C6187">
        <w:rPr>
          <w:rFonts w:ascii="Times New Roman" w:hAnsi="Times New Roman"/>
          <w:iCs/>
          <w:lang w:val="es-ES_tradnl"/>
        </w:rPr>
        <w:t xml:space="preserve"> </w:t>
      </w:r>
      <w:r w:rsidRPr="007C6187">
        <w:rPr>
          <w:rFonts w:ascii="Times New Roman" w:hAnsi="Times New Roman"/>
          <w:iCs/>
          <w:lang w:val="es-ES_tradnl"/>
        </w:rPr>
        <w:t>Encargado</w:t>
      </w:r>
      <w:r w:rsidR="008B27B2" w:rsidRPr="007C6187">
        <w:rPr>
          <w:rFonts w:ascii="Times New Roman" w:hAnsi="Times New Roman"/>
          <w:iCs/>
          <w:lang w:val="es-ES_tradnl"/>
        </w:rPr>
        <w:t xml:space="preserve"> del </w:t>
      </w:r>
      <w:r w:rsidR="00B06034" w:rsidRPr="007C6187">
        <w:rPr>
          <w:rFonts w:ascii="Times New Roman" w:hAnsi="Times New Roman"/>
          <w:iCs/>
          <w:lang w:val="es-ES_tradnl"/>
        </w:rPr>
        <w:t>Viceminist</w:t>
      </w:r>
      <w:r w:rsidR="008B27B2" w:rsidRPr="007C6187">
        <w:rPr>
          <w:rFonts w:ascii="Times New Roman" w:hAnsi="Times New Roman"/>
          <w:iCs/>
          <w:lang w:val="es-ES_tradnl"/>
        </w:rPr>
        <w:t>e</w:t>
      </w:r>
      <w:r w:rsidR="00B06034" w:rsidRPr="007C6187">
        <w:rPr>
          <w:rFonts w:ascii="Times New Roman" w:hAnsi="Times New Roman"/>
          <w:iCs/>
          <w:lang w:val="es-ES_tradnl"/>
        </w:rPr>
        <w:t>r</w:t>
      </w:r>
      <w:r w:rsidR="008B27B2" w:rsidRPr="007C6187">
        <w:rPr>
          <w:rFonts w:ascii="Times New Roman" w:hAnsi="Times New Roman"/>
          <w:iCs/>
          <w:lang w:val="es-ES_tradnl"/>
        </w:rPr>
        <w:t>io</w:t>
      </w:r>
      <w:r w:rsidR="00B06034" w:rsidRPr="007C6187">
        <w:rPr>
          <w:rFonts w:ascii="Times New Roman" w:hAnsi="Times New Roman"/>
          <w:iCs/>
          <w:lang w:val="es-ES_tradnl"/>
        </w:rPr>
        <w:t xml:space="preserve"> Administrativ</w:t>
      </w:r>
      <w:r w:rsidR="008B27B2" w:rsidRPr="007C6187">
        <w:rPr>
          <w:rFonts w:ascii="Times New Roman" w:hAnsi="Times New Roman"/>
          <w:iCs/>
          <w:lang w:val="es-ES_tradnl"/>
        </w:rPr>
        <w:t>o</w:t>
      </w:r>
      <w:r w:rsidR="00B06034" w:rsidRPr="007C6187">
        <w:rPr>
          <w:rFonts w:ascii="Times New Roman" w:hAnsi="Times New Roman"/>
          <w:iCs/>
          <w:lang w:val="es-ES_tradnl"/>
        </w:rPr>
        <w:t xml:space="preserve"> </w:t>
      </w:r>
      <w:r w:rsidR="00530E9A" w:rsidRPr="007C6187">
        <w:rPr>
          <w:rFonts w:ascii="Times New Roman" w:hAnsi="Times New Roman"/>
          <w:iCs/>
          <w:lang w:val="es-ES_tradnl"/>
        </w:rPr>
        <w:t xml:space="preserve">y </w:t>
      </w:r>
      <w:bookmarkStart w:id="28" w:name="_Toc216345508"/>
      <w:bookmarkStart w:id="29" w:name="_Toc216348278"/>
      <w:bookmarkStart w:id="30" w:name="_Toc216422292"/>
      <w:r w:rsidR="00B06034" w:rsidRPr="007C6187">
        <w:rPr>
          <w:rFonts w:ascii="Times New Roman" w:hAnsi="Times New Roman"/>
          <w:iCs/>
          <w:lang w:val="es-ES_tradnl"/>
        </w:rPr>
        <w:t>Financier</w:t>
      </w:r>
      <w:r w:rsidR="008B27B2" w:rsidRPr="007C6187">
        <w:rPr>
          <w:rFonts w:ascii="Times New Roman" w:hAnsi="Times New Roman"/>
          <w:iCs/>
          <w:lang w:val="es-ES_tradnl"/>
        </w:rPr>
        <w:t>o</w:t>
      </w:r>
      <w:r w:rsidR="00530E9A" w:rsidRPr="007C6187">
        <w:rPr>
          <w:rFonts w:ascii="Times New Roman" w:hAnsi="Times New Roman"/>
          <w:iCs/>
          <w:lang w:val="es-ES_tradnl"/>
        </w:rPr>
        <w:t>.</w:t>
      </w:r>
    </w:p>
    <w:p w:rsidR="00530E9A" w:rsidRPr="007C6187" w:rsidRDefault="00530E9A" w:rsidP="00B10A65">
      <w:pPr>
        <w:numPr>
          <w:ilvl w:val="0"/>
          <w:numId w:val="1"/>
        </w:numPr>
        <w:spacing w:after="0" w:line="360" w:lineRule="auto"/>
        <w:ind w:hanging="720"/>
        <w:contextualSpacing/>
        <w:jc w:val="both"/>
        <w:rPr>
          <w:rFonts w:ascii="Times New Roman" w:hAnsi="Times New Roman"/>
          <w:lang w:val="es-ES_tradnl"/>
        </w:rPr>
      </w:pPr>
      <w:r w:rsidRPr="007C6187">
        <w:rPr>
          <w:rFonts w:ascii="Times New Roman" w:hAnsi="Times New Roman"/>
          <w:lang w:val="es-ES_tradnl"/>
        </w:rPr>
        <w:t xml:space="preserve">Ing. </w:t>
      </w:r>
      <w:bookmarkEnd w:id="28"/>
      <w:bookmarkEnd w:id="29"/>
      <w:bookmarkEnd w:id="30"/>
      <w:r w:rsidR="00D31B8D" w:rsidRPr="007C6187">
        <w:rPr>
          <w:rFonts w:ascii="Times New Roman" w:hAnsi="Times New Roman"/>
          <w:lang w:val="es-ES_tradnl"/>
        </w:rPr>
        <w:t>Agrón</w:t>
      </w:r>
      <w:r w:rsidRPr="007C6187">
        <w:rPr>
          <w:rFonts w:ascii="Times New Roman" w:hAnsi="Times New Roman"/>
          <w:lang w:val="es-ES_tradnl"/>
        </w:rPr>
        <w:t xml:space="preserve">. </w:t>
      </w:r>
      <w:r w:rsidR="00B06034" w:rsidRPr="007C6187">
        <w:rPr>
          <w:rFonts w:ascii="Times New Roman" w:hAnsi="Times New Roman"/>
          <w:lang w:val="es-ES_tradnl"/>
        </w:rPr>
        <w:t xml:space="preserve">Alfonso </w:t>
      </w:r>
      <w:r w:rsidR="0001704E" w:rsidRPr="007C6187">
        <w:rPr>
          <w:rFonts w:ascii="Times New Roman" w:hAnsi="Times New Roman"/>
          <w:lang w:val="es-ES_tradnl"/>
        </w:rPr>
        <w:t>Radham</w:t>
      </w:r>
      <w:r w:rsidR="00B06034" w:rsidRPr="007C6187">
        <w:rPr>
          <w:rFonts w:ascii="Times New Roman" w:hAnsi="Times New Roman"/>
          <w:lang w:val="es-ES_tradnl"/>
        </w:rPr>
        <w:t>é</w:t>
      </w:r>
      <w:r w:rsidR="0001704E" w:rsidRPr="007C6187">
        <w:rPr>
          <w:rFonts w:ascii="Times New Roman" w:hAnsi="Times New Roman"/>
          <w:lang w:val="es-ES_tradnl"/>
        </w:rPr>
        <w:t>s Valenzuela,</w:t>
      </w:r>
      <w:r w:rsidRPr="007C6187">
        <w:rPr>
          <w:rFonts w:ascii="Times New Roman" w:hAnsi="Times New Roman"/>
          <w:lang w:val="es-ES_tradnl"/>
        </w:rPr>
        <w:t xml:space="preserve"> </w:t>
      </w:r>
      <w:r w:rsidRPr="007C6187">
        <w:rPr>
          <w:rFonts w:ascii="Times New Roman" w:hAnsi="Times New Roman"/>
          <w:iCs/>
          <w:lang w:val="es-ES_tradnl"/>
        </w:rPr>
        <w:t>Viceministro de Producción Agrícola y Mercadeo.</w:t>
      </w:r>
    </w:p>
    <w:p w:rsidR="00530E9A" w:rsidRPr="007C6187" w:rsidRDefault="00530E9A" w:rsidP="00B10A65">
      <w:pPr>
        <w:numPr>
          <w:ilvl w:val="0"/>
          <w:numId w:val="1"/>
        </w:numPr>
        <w:spacing w:after="0" w:line="360" w:lineRule="auto"/>
        <w:ind w:hanging="720"/>
        <w:contextualSpacing/>
        <w:jc w:val="both"/>
        <w:rPr>
          <w:rFonts w:ascii="Times New Roman" w:hAnsi="Times New Roman"/>
          <w:lang w:val="es-ES_tradnl"/>
        </w:rPr>
      </w:pPr>
      <w:bookmarkStart w:id="31" w:name="_Toc216345509"/>
      <w:bookmarkStart w:id="32" w:name="_Toc216348279"/>
      <w:bookmarkStart w:id="33" w:name="_Toc216422293"/>
      <w:r w:rsidRPr="007C6187">
        <w:rPr>
          <w:rFonts w:ascii="Times New Roman" w:hAnsi="Times New Roman"/>
          <w:lang w:val="es-ES_tradnl"/>
        </w:rPr>
        <w:t xml:space="preserve">Ing. </w:t>
      </w:r>
      <w:r w:rsidR="00D31B8D" w:rsidRPr="007C6187">
        <w:rPr>
          <w:rFonts w:ascii="Times New Roman" w:hAnsi="Times New Roman"/>
          <w:lang w:val="es-ES_tradnl"/>
        </w:rPr>
        <w:t xml:space="preserve">Agrón. </w:t>
      </w:r>
      <w:r w:rsidRPr="007C6187">
        <w:rPr>
          <w:rFonts w:ascii="Times New Roman" w:hAnsi="Times New Roman"/>
          <w:lang w:val="es-ES_tradnl"/>
        </w:rPr>
        <w:t>Leandro Mercedes</w:t>
      </w:r>
      <w:bookmarkEnd w:id="31"/>
      <w:bookmarkEnd w:id="32"/>
      <w:bookmarkEnd w:id="33"/>
      <w:r w:rsidR="001E33EA" w:rsidRPr="007C6187">
        <w:rPr>
          <w:rFonts w:ascii="Times New Roman" w:hAnsi="Times New Roman"/>
          <w:lang w:val="es-ES_tradnl"/>
        </w:rPr>
        <w:t xml:space="preserve"> </w:t>
      </w:r>
      <w:r w:rsidR="0001704E" w:rsidRPr="007C6187">
        <w:rPr>
          <w:rFonts w:ascii="Times New Roman" w:hAnsi="Times New Roman"/>
          <w:lang w:val="es-ES_tradnl"/>
        </w:rPr>
        <w:t>Rodríguez,</w:t>
      </w:r>
      <w:r w:rsidRPr="007C6187">
        <w:rPr>
          <w:rFonts w:ascii="Times New Roman" w:hAnsi="Times New Roman"/>
          <w:lang w:val="es-ES_tradnl"/>
        </w:rPr>
        <w:t xml:space="preserve"> </w:t>
      </w:r>
      <w:r w:rsidRPr="007C6187">
        <w:rPr>
          <w:rFonts w:ascii="Times New Roman" w:hAnsi="Times New Roman"/>
          <w:iCs/>
          <w:lang w:val="es-ES_tradnl"/>
        </w:rPr>
        <w:t>Viceministro de Extensión y Capacitación Agropecuaria.</w:t>
      </w:r>
    </w:p>
    <w:p w:rsidR="00530E9A" w:rsidRDefault="0001704E" w:rsidP="00B10A65">
      <w:pPr>
        <w:numPr>
          <w:ilvl w:val="0"/>
          <w:numId w:val="1"/>
        </w:numPr>
        <w:spacing w:after="0" w:line="360" w:lineRule="auto"/>
        <w:ind w:hanging="720"/>
        <w:contextualSpacing/>
        <w:jc w:val="both"/>
        <w:rPr>
          <w:rFonts w:ascii="Times New Roman" w:hAnsi="Times New Roman"/>
          <w:iCs/>
          <w:lang w:val="es-ES_tradnl"/>
        </w:rPr>
      </w:pPr>
      <w:r w:rsidRPr="007C6187">
        <w:rPr>
          <w:rFonts w:ascii="Times New Roman" w:hAnsi="Times New Roman"/>
          <w:iCs/>
          <w:lang w:val="es-ES_tradnl"/>
        </w:rPr>
        <w:t>Lic. Ismael Cruz Medina,</w:t>
      </w:r>
      <w:r w:rsidR="00530E9A" w:rsidRPr="007C6187">
        <w:rPr>
          <w:rFonts w:ascii="Times New Roman" w:hAnsi="Times New Roman"/>
          <w:iCs/>
          <w:lang w:val="es-ES_tradnl"/>
        </w:rPr>
        <w:t xml:space="preserve"> Viceministro de Desarrollo Rural.</w:t>
      </w:r>
      <w:bookmarkStart w:id="34" w:name="_Toc251777818"/>
      <w:bookmarkStart w:id="35" w:name="_Toc254413055"/>
    </w:p>
    <w:p w:rsidR="0073752D" w:rsidRPr="007C6187" w:rsidRDefault="0073752D" w:rsidP="00B10A65">
      <w:pPr>
        <w:numPr>
          <w:ilvl w:val="0"/>
          <w:numId w:val="1"/>
        </w:numPr>
        <w:spacing w:after="0" w:line="360" w:lineRule="auto"/>
        <w:ind w:hanging="720"/>
        <w:contextualSpacing/>
        <w:jc w:val="both"/>
        <w:rPr>
          <w:rFonts w:ascii="Times New Roman" w:hAnsi="Times New Roman"/>
          <w:iCs/>
          <w:lang w:val="es-ES_tradnl"/>
        </w:rPr>
      </w:pPr>
      <w:r>
        <w:rPr>
          <w:rFonts w:ascii="Times New Roman" w:hAnsi="Times New Roman"/>
          <w:iCs/>
          <w:lang w:val="es-ES_tradnl"/>
        </w:rPr>
        <w:t>Ing. Agr</w:t>
      </w:r>
      <w:r w:rsidRPr="007C6187">
        <w:rPr>
          <w:rFonts w:ascii="Times New Roman" w:hAnsi="Times New Roman"/>
          <w:lang w:val="es-ES_tradnl"/>
        </w:rPr>
        <w:t>ó</w:t>
      </w:r>
      <w:r>
        <w:rPr>
          <w:rFonts w:ascii="Times New Roman" w:hAnsi="Times New Roman"/>
          <w:iCs/>
          <w:lang w:val="es-ES_tradnl"/>
        </w:rPr>
        <w:t>n. Geovanny Arias, Viceministro de Asuntos Tecnológicos.</w:t>
      </w:r>
    </w:p>
    <w:p w:rsidR="0073752D" w:rsidRDefault="0073752D">
      <w:pPr>
        <w:spacing w:after="0"/>
        <w:rPr>
          <w:rFonts w:ascii="Times New Roman" w:hAnsi="Times New Roman"/>
          <w:iCs/>
          <w:lang w:val="es-ES_tradnl"/>
        </w:rPr>
      </w:pPr>
    </w:p>
    <w:p w:rsidR="00FC1B41" w:rsidRPr="007C6187" w:rsidRDefault="00FC1B41" w:rsidP="007440C2">
      <w:pPr>
        <w:pStyle w:val="Ttulo1"/>
      </w:pPr>
      <w:bookmarkStart w:id="36" w:name="_Toc251777823"/>
      <w:bookmarkStart w:id="37" w:name="_Toc254413060"/>
      <w:bookmarkStart w:id="38" w:name="_Toc409040055"/>
      <w:bookmarkStart w:id="39" w:name="_Toc440036657"/>
      <w:bookmarkStart w:id="40" w:name="_Toc470523316"/>
      <w:bookmarkStart w:id="41" w:name="_Toc409040050"/>
      <w:bookmarkStart w:id="42" w:name="_Toc251777820"/>
      <w:bookmarkStart w:id="43" w:name="_Toc254413056"/>
      <w:bookmarkStart w:id="44" w:name="_Toc532554086"/>
      <w:bookmarkEnd w:id="34"/>
      <w:bookmarkEnd w:id="35"/>
      <w:r w:rsidRPr="007C6187">
        <w:t xml:space="preserve">Plan </w:t>
      </w:r>
      <w:r w:rsidR="00B06034" w:rsidRPr="007C6187">
        <w:t>N</w:t>
      </w:r>
      <w:r w:rsidRPr="007C6187">
        <w:t xml:space="preserve">acional </w:t>
      </w:r>
      <w:r w:rsidR="00B06034" w:rsidRPr="007C6187">
        <w:t>P</w:t>
      </w:r>
      <w:r w:rsidRPr="007C6187">
        <w:t xml:space="preserve">lurianual del </w:t>
      </w:r>
      <w:r w:rsidR="00B06034" w:rsidRPr="007C6187">
        <w:t>S</w:t>
      </w:r>
      <w:r w:rsidRPr="007C6187">
        <w:t xml:space="preserve">ector </w:t>
      </w:r>
      <w:r w:rsidR="00B06034" w:rsidRPr="007C6187">
        <w:t>P</w:t>
      </w:r>
      <w:r w:rsidRPr="007C6187">
        <w:t>úblico</w:t>
      </w:r>
      <w:bookmarkEnd w:id="36"/>
      <w:bookmarkEnd w:id="37"/>
      <w:bookmarkEnd w:id="38"/>
      <w:bookmarkEnd w:id="39"/>
      <w:r w:rsidR="008636E7" w:rsidRPr="007C6187">
        <w:t xml:space="preserve"> (PNPSP)</w:t>
      </w:r>
      <w:bookmarkEnd w:id="40"/>
      <w:bookmarkEnd w:id="44"/>
    </w:p>
    <w:p w:rsidR="00E1189D" w:rsidRPr="007C6187" w:rsidRDefault="00E1189D" w:rsidP="00971391">
      <w:pPr>
        <w:widowControl w:val="0"/>
        <w:autoSpaceDE w:val="0"/>
        <w:autoSpaceDN w:val="0"/>
        <w:adjustRightInd w:val="0"/>
        <w:spacing w:after="0" w:line="480" w:lineRule="auto"/>
        <w:ind w:firstLine="720"/>
        <w:jc w:val="both"/>
        <w:rPr>
          <w:rFonts w:ascii="Times New Roman" w:hAnsi="Times New Roman"/>
          <w:lang w:val="es-ES_tradnl"/>
        </w:rPr>
      </w:pPr>
      <w:bookmarkStart w:id="45" w:name="_Toc251777824"/>
    </w:p>
    <w:p w:rsidR="00503243" w:rsidRPr="007C6187" w:rsidRDefault="00FC1B41" w:rsidP="000724CE">
      <w:pPr>
        <w:spacing w:after="0" w:line="480" w:lineRule="auto"/>
        <w:ind w:firstLine="851"/>
        <w:jc w:val="both"/>
        <w:rPr>
          <w:rFonts w:ascii="Times New Roman" w:hAnsi="Times New Roman"/>
          <w:lang w:val="es-ES_tradnl"/>
        </w:rPr>
      </w:pPr>
      <w:r w:rsidRPr="007C6187">
        <w:rPr>
          <w:rFonts w:ascii="Times New Roman" w:hAnsi="Times New Roman"/>
          <w:lang w:val="es-ES_tradnl"/>
        </w:rPr>
        <w:t xml:space="preserve">El Ministerio de Agricultura </w:t>
      </w:r>
      <w:r w:rsidR="00503243" w:rsidRPr="007C6187">
        <w:rPr>
          <w:rFonts w:ascii="Times New Roman" w:hAnsi="Times New Roman"/>
          <w:lang w:val="es-ES_tradnl"/>
        </w:rPr>
        <w:t>articula sus actividades</w:t>
      </w:r>
      <w:r w:rsidR="006451D1" w:rsidRPr="007C6187">
        <w:rPr>
          <w:rFonts w:ascii="Times New Roman" w:hAnsi="Times New Roman"/>
          <w:lang w:val="es-ES_tradnl"/>
        </w:rPr>
        <w:t xml:space="preserve"> </w:t>
      </w:r>
      <w:r w:rsidR="00453D77" w:rsidRPr="007C6187">
        <w:rPr>
          <w:rFonts w:ascii="Times New Roman" w:hAnsi="Times New Roman"/>
          <w:lang w:val="es-ES_tradnl"/>
        </w:rPr>
        <w:t>e implementa</w:t>
      </w:r>
      <w:r w:rsidR="00503243" w:rsidRPr="007C6187">
        <w:rPr>
          <w:rFonts w:ascii="Times New Roman" w:hAnsi="Times New Roman"/>
          <w:lang w:val="es-ES_tradnl"/>
        </w:rPr>
        <w:t xml:space="preserve"> </w:t>
      </w:r>
      <w:r w:rsidR="006451D1" w:rsidRPr="007C6187">
        <w:rPr>
          <w:rFonts w:ascii="Times New Roman" w:hAnsi="Times New Roman"/>
          <w:lang w:val="es-ES_tradnl"/>
        </w:rPr>
        <w:t>los</w:t>
      </w:r>
      <w:r w:rsidR="00503243" w:rsidRPr="007C6187">
        <w:rPr>
          <w:rFonts w:ascii="Times New Roman" w:hAnsi="Times New Roman"/>
          <w:lang w:val="es-ES_tradnl"/>
        </w:rPr>
        <w:t xml:space="preserve"> productos, bienes y servicios </w:t>
      </w:r>
      <w:r w:rsidRPr="007C6187">
        <w:rPr>
          <w:rFonts w:ascii="Times New Roman" w:hAnsi="Times New Roman"/>
          <w:lang w:val="es-ES_tradnl"/>
        </w:rPr>
        <w:t xml:space="preserve">de acuerdo a </w:t>
      </w:r>
      <w:r w:rsidR="00503243" w:rsidRPr="007C6187">
        <w:rPr>
          <w:rFonts w:ascii="Times New Roman" w:hAnsi="Times New Roman"/>
          <w:lang w:val="es-ES_tradnl"/>
        </w:rPr>
        <w:t>cinco</w:t>
      </w:r>
      <w:r w:rsidRPr="007C6187">
        <w:rPr>
          <w:rFonts w:ascii="Times New Roman" w:hAnsi="Times New Roman"/>
          <w:lang w:val="es-ES_tradnl"/>
        </w:rPr>
        <w:t xml:space="preserve"> </w:t>
      </w:r>
      <w:r w:rsidR="00C8327A" w:rsidRPr="007C6187">
        <w:rPr>
          <w:rFonts w:ascii="Times New Roman" w:hAnsi="Times New Roman"/>
          <w:lang w:val="es-ES_tradnl"/>
        </w:rPr>
        <w:t>herramientas de planificación</w:t>
      </w:r>
      <w:r w:rsidR="00503243" w:rsidRPr="007C6187">
        <w:rPr>
          <w:rFonts w:ascii="Times New Roman" w:hAnsi="Times New Roman"/>
          <w:lang w:val="es-ES_tradnl"/>
        </w:rPr>
        <w:t xml:space="preserve"> fundamentales, las cuales son</w:t>
      </w:r>
      <w:r w:rsidRPr="007C6187">
        <w:rPr>
          <w:rFonts w:ascii="Times New Roman" w:hAnsi="Times New Roman"/>
          <w:lang w:val="es-ES_tradnl"/>
        </w:rPr>
        <w:t xml:space="preserve">: </w:t>
      </w:r>
    </w:p>
    <w:p w:rsidR="00503243" w:rsidRPr="007C6187" w:rsidRDefault="00503243" w:rsidP="00F23205">
      <w:pPr>
        <w:pStyle w:val="Prrafodelista"/>
        <w:widowControl w:val="0"/>
        <w:numPr>
          <w:ilvl w:val="0"/>
          <w:numId w:val="16"/>
        </w:numPr>
        <w:autoSpaceDE w:val="0"/>
        <w:autoSpaceDN w:val="0"/>
        <w:adjustRightInd w:val="0"/>
        <w:spacing w:after="0" w:line="360" w:lineRule="auto"/>
        <w:jc w:val="both"/>
        <w:rPr>
          <w:rFonts w:ascii="Times New Roman" w:hAnsi="Times New Roman"/>
          <w:lang w:val="es-ES_tradnl"/>
        </w:rPr>
      </w:pPr>
      <w:r w:rsidRPr="007C6187">
        <w:rPr>
          <w:rFonts w:ascii="Times New Roman" w:hAnsi="Times New Roman"/>
          <w:b/>
          <w:lang w:val="es-ES_tradnl"/>
        </w:rPr>
        <w:t>END:</w:t>
      </w:r>
      <w:r w:rsidRPr="007C6187">
        <w:rPr>
          <w:rFonts w:ascii="Times New Roman" w:hAnsi="Times New Roman"/>
          <w:lang w:val="es-ES_tradnl"/>
        </w:rPr>
        <w:t xml:space="preserve"> </w:t>
      </w:r>
      <w:r w:rsidR="006451D1" w:rsidRPr="007C6187">
        <w:rPr>
          <w:rFonts w:ascii="Times New Roman" w:hAnsi="Times New Roman"/>
          <w:lang w:val="es-ES_tradnl"/>
        </w:rPr>
        <w:t xml:space="preserve">Ley </w:t>
      </w:r>
      <w:r w:rsidR="00BA36D3" w:rsidRPr="007C6187">
        <w:rPr>
          <w:rFonts w:ascii="Times New Roman" w:hAnsi="Times New Roman"/>
          <w:lang w:val="es-ES_tradnl"/>
        </w:rPr>
        <w:t>no.</w:t>
      </w:r>
      <w:r w:rsidR="006451D1" w:rsidRPr="007C6187">
        <w:rPr>
          <w:rFonts w:ascii="Times New Roman" w:hAnsi="Times New Roman"/>
          <w:lang w:val="es-ES_tradnl"/>
        </w:rPr>
        <w:t xml:space="preserve"> 1-12, </w:t>
      </w:r>
      <w:r w:rsidRPr="007C6187">
        <w:rPr>
          <w:rFonts w:ascii="Times New Roman" w:hAnsi="Times New Roman"/>
          <w:lang w:val="es-ES_tradnl"/>
        </w:rPr>
        <w:t>Estrategia Nacional de Desarrollo</w:t>
      </w:r>
      <w:r w:rsidR="00BA36D3" w:rsidRPr="007C6187">
        <w:rPr>
          <w:rFonts w:ascii="Times New Roman" w:hAnsi="Times New Roman"/>
          <w:lang w:val="es-ES_tradnl"/>
        </w:rPr>
        <w:t xml:space="preserve">, </w:t>
      </w:r>
      <w:r w:rsidRPr="007C6187">
        <w:rPr>
          <w:rFonts w:ascii="Times New Roman" w:hAnsi="Times New Roman"/>
          <w:lang w:val="es-ES_tradnl"/>
        </w:rPr>
        <w:t>2010-2030</w:t>
      </w:r>
      <w:r w:rsidR="00BA36D3" w:rsidRPr="007C6187">
        <w:rPr>
          <w:rFonts w:ascii="Times New Roman" w:hAnsi="Times New Roman"/>
          <w:lang w:val="es-ES_tradnl"/>
        </w:rPr>
        <w:t>.</w:t>
      </w:r>
    </w:p>
    <w:p w:rsidR="00503243" w:rsidRPr="007C6187" w:rsidRDefault="006451D1" w:rsidP="00F23205">
      <w:pPr>
        <w:pStyle w:val="Prrafodelista"/>
        <w:widowControl w:val="0"/>
        <w:numPr>
          <w:ilvl w:val="0"/>
          <w:numId w:val="16"/>
        </w:numPr>
        <w:autoSpaceDE w:val="0"/>
        <w:autoSpaceDN w:val="0"/>
        <w:adjustRightInd w:val="0"/>
        <w:spacing w:after="0" w:line="360" w:lineRule="auto"/>
        <w:jc w:val="both"/>
        <w:rPr>
          <w:rFonts w:ascii="Times New Roman" w:hAnsi="Times New Roman"/>
          <w:lang w:val="es-ES_tradnl"/>
        </w:rPr>
      </w:pPr>
      <w:r w:rsidRPr="007C6187">
        <w:rPr>
          <w:rFonts w:ascii="Times New Roman" w:hAnsi="Times New Roman"/>
          <w:b/>
          <w:lang w:val="es-ES_tradnl"/>
        </w:rPr>
        <w:t>PEI:</w:t>
      </w:r>
      <w:r w:rsidRPr="007C6187">
        <w:rPr>
          <w:rFonts w:ascii="Times New Roman" w:hAnsi="Times New Roman"/>
          <w:lang w:val="es-ES_tradnl"/>
        </w:rPr>
        <w:t xml:space="preserve"> </w:t>
      </w:r>
      <w:r w:rsidR="00FC1B41" w:rsidRPr="007C6187">
        <w:rPr>
          <w:rFonts w:ascii="Times New Roman" w:hAnsi="Times New Roman"/>
          <w:lang w:val="es-ES_tradnl"/>
        </w:rPr>
        <w:t xml:space="preserve">Plan Estratégico </w:t>
      </w:r>
      <w:r w:rsidRPr="007C6187">
        <w:rPr>
          <w:rFonts w:ascii="Times New Roman" w:hAnsi="Times New Roman"/>
          <w:lang w:val="es-ES_tradnl"/>
        </w:rPr>
        <w:t>Institucional del Sector Agropecuario,</w:t>
      </w:r>
      <w:r w:rsidR="00BA36D3" w:rsidRPr="007C6187">
        <w:rPr>
          <w:rFonts w:ascii="Times New Roman" w:hAnsi="Times New Roman"/>
          <w:lang w:val="es-ES_tradnl"/>
        </w:rPr>
        <w:t xml:space="preserve"> 2010-2020.</w:t>
      </w:r>
      <w:r w:rsidR="00FC1B41" w:rsidRPr="007C6187">
        <w:rPr>
          <w:rFonts w:ascii="Times New Roman" w:hAnsi="Times New Roman"/>
          <w:lang w:val="es-ES_tradnl"/>
        </w:rPr>
        <w:t xml:space="preserve"> </w:t>
      </w:r>
    </w:p>
    <w:p w:rsidR="00503243" w:rsidRPr="007C6187" w:rsidRDefault="006451D1" w:rsidP="00F23205">
      <w:pPr>
        <w:pStyle w:val="Prrafodelista"/>
        <w:widowControl w:val="0"/>
        <w:numPr>
          <w:ilvl w:val="0"/>
          <w:numId w:val="16"/>
        </w:numPr>
        <w:autoSpaceDE w:val="0"/>
        <w:autoSpaceDN w:val="0"/>
        <w:adjustRightInd w:val="0"/>
        <w:spacing w:after="0" w:line="360" w:lineRule="auto"/>
        <w:jc w:val="both"/>
        <w:rPr>
          <w:rFonts w:ascii="Times New Roman" w:hAnsi="Times New Roman"/>
          <w:lang w:val="es-ES_tradnl"/>
        </w:rPr>
      </w:pPr>
      <w:r w:rsidRPr="007C6187">
        <w:rPr>
          <w:rFonts w:ascii="Times New Roman" w:hAnsi="Times New Roman"/>
          <w:b/>
          <w:lang w:val="es-ES_tradnl"/>
        </w:rPr>
        <w:t>PNPSP:</w:t>
      </w:r>
      <w:r w:rsidRPr="007C6187">
        <w:rPr>
          <w:rFonts w:ascii="Times New Roman" w:hAnsi="Times New Roman"/>
          <w:lang w:val="es-ES_tradnl"/>
        </w:rPr>
        <w:t xml:space="preserve"> </w:t>
      </w:r>
      <w:r w:rsidR="00FC1B41" w:rsidRPr="007C6187">
        <w:rPr>
          <w:rFonts w:ascii="Times New Roman" w:hAnsi="Times New Roman"/>
          <w:lang w:val="es-ES_tradnl"/>
        </w:rPr>
        <w:t xml:space="preserve">Plan </w:t>
      </w:r>
      <w:r w:rsidRPr="007C6187">
        <w:rPr>
          <w:rFonts w:ascii="Times New Roman" w:hAnsi="Times New Roman"/>
          <w:lang w:val="es-ES_tradnl"/>
        </w:rPr>
        <w:t xml:space="preserve">Nacional </w:t>
      </w:r>
      <w:r w:rsidR="00FC1B41" w:rsidRPr="007C6187">
        <w:rPr>
          <w:rFonts w:ascii="Times New Roman" w:hAnsi="Times New Roman"/>
          <w:lang w:val="es-ES_tradnl"/>
        </w:rPr>
        <w:t>Plurian</w:t>
      </w:r>
      <w:r w:rsidR="00C8327A" w:rsidRPr="007C6187">
        <w:rPr>
          <w:rFonts w:ascii="Times New Roman" w:hAnsi="Times New Roman"/>
          <w:lang w:val="es-ES_tradnl"/>
        </w:rPr>
        <w:t xml:space="preserve">ual del </w:t>
      </w:r>
      <w:r w:rsidR="001F47A3" w:rsidRPr="007C6187">
        <w:rPr>
          <w:rFonts w:ascii="Times New Roman" w:hAnsi="Times New Roman"/>
          <w:lang w:val="es-ES_tradnl"/>
        </w:rPr>
        <w:t>S</w:t>
      </w:r>
      <w:r w:rsidR="00C8327A" w:rsidRPr="007C6187">
        <w:rPr>
          <w:rFonts w:ascii="Times New Roman" w:hAnsi="Times New Roman"/>
          <w:lang w:val="es-ES_tradnl"/>
        </w:rPr>
        <w:t xml:space="preserve">ector </w:t>
      </w:r>
      <w:r w:rsidR="001F47A3" w:rsidRPr="007C6187">
        <w:rPr>
          <w:rFonts w:ascii="Times New Roman" w:hAnsi="Times New Roman"/>
          <w:lang w:val="es-ES_tradnl"/>
        </w:rPr>
        <w:t>A</w:t>
      </w:r>
      <w:r w:rsidR="00C8327A" w:rsidRPr="007C6187">
        <w:rPr>
          <w:rFonts w:ascii="Times New Roman" w:hAnsi="Times New Roman"/>
          <w:lang w:val="es-ES_tradnl"/>
        </w:rPr>
        <w:t>gropecuario</w:t>
      </w:r>
      <w:r w:rsidRPr="007C6187">
        <w:rPr>
          <w:rFonts w:ascii="Times New Roman" w:hAnsi="Times New Roman"/>
          <w:lang w:val="es-ES_tradnl"/>
        </w:rPr>
        <w:t>,</w:t>
      </w:r>
      <w:r w:rsidR="00C8327A" w:rsidRPr="007C6187">
        <w:rPr>
          <w:rFonts w:ascii="Times New Roman" w:hAnsi="Times New Roman"/>
          <w:lang w:val="es-ES_tradnl"/>
        </w:rPr>
        <w:t xml:space="preserve"> </w:t>
      </w:r>
      <w:r w:rsidR="00FC1B41" w:rsidRPr="007C6187">
        <w:rPr>
          <w:rFonts w:ascii="Times New Roman" w:hAnsi="Times New Roman"/>
          <w:lang w:val="es-ES_tradnl"/>
        </w:rPr>
        <w:t>201</w:t>
      </w:r>
      <w:r w:rsidR="00453D77" w:rsidRPr="007C6187">
        <w:rPr>
          <w:rFonts w:ascii="Times New Roman" w:hAnsi="Times New Roman"/>
          <w:lang w:val="es-ES_tradnl"/>
        </w:rPr>
        <w:t>7-2020</w:t>
      </w:r>
      <w:r w:rsidR="00BA36D3" w:rsidRPr="007C6187">
        <w:rPr>
          <w:rFonts w:ascii="Times New Roman" w:hAnsi="Times New Roman"/>
          <w:lang w:val="es-ES_tradnl"/>
        </w:rPr>
        <w:t>.</w:t>
      </w:r>
      <w:r w:rsidR="00FC1B41" w:rsidRPr="007C6187">
        <w:rPr>
          <w:rFonts w:ascii="Times New Roman" w:hAnsi="Times New Roman"/>
          <w:lang w:val="es-ES_tradnl"/>
        </w:rPr>
        <w:t xml:space="preserve"> </w:t>
      </w:r>
    </w:p>
    <w:p w:rsidR="00FC1B41" w:rsidRPr="007C6187" w:rsidRDefault="006451D1" w:rsidP="00F23205">
      <w:pPr>
        <w:pStyle w:val="Prrafodelista"/>
        <w:widowControl w:val="0"/>
        <w:numPr>
          <w:ilvl w:val="0"/>
          <w:numId w:val="16"/>
        </w:numPr>
        <w:autoSpaceDE w:val="0"/>
        <w:autoSpaceDN w:val="0"/>
        <w:adjustRightInd w:val="0"/>
        <w:spacing w:after="0" w:line="360" w:lineRule="auto"/>
        <w:jc w:val="both"/>
        <w:rPr>
          <w:rFonts w:ascii="Times New Roman" w:hAnsi="Times New Roman"/>
          <w:lang w:val="es-ES_tradnl"/>
        </w:rPr>
      </w:pPr>
      <w:r w:rsidRPr="007C6187">
        <w:rPr>
          <w:rFonts w:ascii="Times New Roman" w:hAnsi="Times New Roman"/>
          <w:b/>
          <w:lang w:val="es-ES_tradnl"/>
        </w:rPr>
        <w:t>POA:</w:t>
      </w:r>
      <w:r w:rsidRPr="007C6187">
        <w:rPr>
          <w:rFonts w:ascii="Times New Roman" w:hAnsi="Times New Roman"/>
          <w:lang w:val="es-ES_tradnl"/>
        </w:rPr>
        <w:t xml:space="preserve"> </w:t>
      </w:r>
      <w:r w:rsidR="00FC1B41" w:rsidRPr="007C6187">
        <w:rPr>
          <w:rFonts w:ascii="Times New Roman" w:hAnsi="Times New Roman"/>
          <w:lang w:val="es-ES_tradnl"/>
        </w:rPr>
        <w:t>Plan Operativo A</w:t>
      </w:r>
      <w:r w:rsidR="00503243" w:rsidRPr="007C6187">
        <w:rPr>
          <w:rFonts w:ascii="Times New Roman" w:hAnsi="Times New Roman"/>
          <w:lang w:val="es-ES_tradnl"/>
        </w:rPr>
        <w:t>gropecuario</w:t>
      </w:r>
      <w:r w:rsidRPr="007C6187">
        <w:rPr>
          <w:rFonts w:ascii="Times New Roman" w:hAnsi="Times New Roman"/>
          <w:lang w:val="es-ES_tradnl"/>
        </w:rPr>
        <w:t>,</w:t>
      </w:r>
      <w:r w:rsidR="00C8327A" w:rsidRPr="007C6187">
        <w:rPr>
          <w:rFonts w:ascii="Times New Roman" w:hAnsi="Times New Roman"/>
          <w:lang w:val="es-ES_tradnl"/>
        </w:rPr>
        <w:t xml:space="preserve"> </w:t>
      </w:r>
      <w:r w:rsidR="00453D77" w:rsidRPr="007C6187">
        <w:rPr>
          <w:rFonts w:ascii="Times New Roman" w:hAnsi="Times New Roman"/>
          <w:lang w:val="es-ES_tradnl"/>
        </w:rPr>
        <w:t>2018</w:t>
      </w:r>
      <w:r w:rsidR="00FC1B41" w:rsidRPr="007C6187">
        <w:rPr>
          <w:rFonts w:ascii="Times New Roman" w:hAnsi="Times New Roman"/>
          <w:lang w:val="es-ES_tradnl"/>
        </w:rPr>
        <w:t>.</w:t>
      </w:r>
    </w:p>
    <w:p w:rsidR="009C4E7F" w:rsidRDefault="006451D1" w:rsidP="00F23205">
      <w:pPr>
        <w:pStyle w:val="Prrafodelista"/>
        <w:widowControl w:val="0"/>
        <w:numPr>
          <w:ilvl w:val="0"/>
          <w:numId w:val="16"/>
        </w:numPr>
        <w:autoSpaceDE w:val="0"/>
        <w:autoSpaceDN w:val="0"/>
        <w:adjustRightInd w:val="0"/>
        <w:spacing w:after="0" w:line="360" w:lineRule="auto"/>
        <w:jc w:val="both"/>
        <w:rPr>
          <w:rFonts w:ascii="Times New Roman" w:hAnsi="Times New Roman"/>
          <w:lang w:val="es-ES_tradnl"/>
        </w:rPr>
      </w:pPr>
      <w:r w:rsidRPr="007C6187">
        <w:rPr>
          <w:rFonts w:ascii="Times New Roman" w:hAnsi="Times New Roman"/>
          <w:b/>
          <w:lang w:val="es-ES_tradnl"/>
        </w:rPr>
        <w:t>ODS:</w:t>
      </w:r>
      <w:r w:rsidRPr="007C6187">
        <w:rPr>
          <w:rFonts w:ascii="Times New Roman" w:hAnsi="Times New Roman"/>
          <w:lang w:val="es-ES_tradnl"/>
        </w:rPr>
        <w:t xml:space="preserve"> </w:t>
      </w:r>
      <w:r w:rsidR="00503243" w:rsidRPr="007C6187">
        <w:rPr>
          <w:rFonts w:ascii="Times New Roman" w:hAnsi="Times New Roman"/>
          <w:lang w:val="es-ES_tradnl"/>
        </w:rPr>
        <w:t>Objetivos de Desarrollo Sostenible</w:t>
      </w:r>
      <w:r w:rsidR="00BA36D3" w:rsidRPr="007C6187">
        <w:rPr>
          <w:rFonts w:ascii="Times New Roman" w:hAnsi="Times New Roman"/>
          <w:lang w:val="es-ES_tradnl"/>
        </w:rPr>
        <w:t>.</w:t>
      </w:r>
    </w:p>
    <w:p w:rsidR="00E83DDE" w:rsidRDefault="006451D1" w:rsidP="000724CE">
      <w:pPr>
        <w:spacing w:after="0" w:line="480" w:lineRule="auto"/>
        <w:ind w:firstLine="851"/>
        <w:jc w:val="both"/>
        <w:rPr>
          <w:rFonts w:ascii="Times New Roman" w:hAnsi="Times New Roman"/>
          <w:lang w:val="es-ES_tradnl"/>
        </w:rPr>
      </w:pPr>
      <w:r w:rsidRPr="007C6187">
        <w:rPr>
          <w:rFonts w:ascii="Times New Roman" w:hAnsi="Times New Roman"/>
          <w:lang w:val="es-ES_tradnl"/>
        </w:rPr>
        <w:lastRenderedPageBreak/>
        <w:t>El Plan Operativo (POA) y e</w:t>
      </w:r>
      <w:r w:rsidR="00FC1B41" w:rsidRPr="007C6187">
        <w:rPr>
          <w:rFonts w:ascii="Times New Roman" w:hAnsi="Times New Roman"/>
          <w:lang w:val="es-ES_tradnl"/>
        </w:rPr>
        <w:t xml:space="preserve">l Plan </w:t>
      </w:r>
      <w:r w:rsidR="00CA7A8B" w:rsidRPr="007C6187">
        <w:rPr>
          <w:rFonts w:ascii="Times New Roman" w:hAnsi="Times New Roman"/>
          <w:lang w:val="es-ES_tradnl"/>
        </w:rPr>
        <w:t xml:space="preserve">Nacional </w:t>
      </w:r>
      <w:r w:rsidR="00FC1B41" w:rsidRPr="007C6187">
        <w:rPr>
          <w:rFonts w:ascii="Times New Roman" w:hAnsi="Times New Roman"/>
          <w:lang w:val="es-ES_tradnl"/>
        </w:rPr>
        <w:t xml:space="preserve">Plurianual </w:t>
      </w:r>
      <w:r w:rsidRPr="007C6187">
        <w:rPr>
          <w:rFonts w:ascii="Times New Roman" w:hAnsi="Times New Roman"/>
          <w:lang w:val="es-ES_tradnl"/>
        </w:rPr>
        <w:t>del Sector P</w:t>
      </w:r>
      <w:r w:rsidR="00E2472F" w:rsidRPr="007C6187">
        <w:rPr>
          <w:rFonts w:ascii="Times New Roman" w:hAnsi="Times New Roman"/>
          <w:lang w:val="es-ES_tradnl"/>
        </w:rPr>
        <w:t>úblico</w:t>
      </w:r>
      <w:r w:rsidR="008636E7" w:rsidRPr="007C6187">
        <w:rPr>
          <w:rFonts w:ascii="Times New Roman" w:hAnsi="Times New Roman"/>
          <w:lang w:val="es-ES_tradnl"/>
        </w:rPr>
        <w:t xml:space="preserve"> (PNPSP)</w:t>
      </w:r>
      <w:r w:rsidR="0068480F" w:rsidRPr="007C6187">
        <w:rPr>
          <w:rFonts w:ascii="Times New Roman" w:hAnsi="Times New Roman"/>
          <w:lang w:val="es-ES_tradnl"/>
        </w:rPr>
        <w:t>,</w:t>
      </w:r>
      <w:r w:rsidR="00CA7A8B" w:rsidRPr="007C6187">
        <w:rPr>
          <w:rFonts w:ascii="Times New Roman" w:hAnsi="Times New Roman"/>
          <w:lang w:val="es-ES_tradnl"/>
        </w:rPr>
        <w:t xml:space="preserve"> </w:t>
      </w:r>
      <w:r w:rsidRPr="007C6187">
        <w:rPr>
          <w:rFonts w:ascii="Times New Roman" w:hAnsi="Times New Roman"/>
          <w:lang w:val="es-ES_tradnl"/>
        </w:rPr>
        <w:t xml:space="preserve">ambas herramientas de planificación con un horizonte a corto y mediano plazo, </w:t>
      </w:r>
      <w:r w:rsidR="00FC1B41" w:rsidRPr="007C6187">
        <w:rPr>
          <w:rFonts w:ascii="Times New Roman" w:hAnsi="Times New Roman"/>
          <w:lang w:val="es-ES_tradnl"/>
        </w:rPr>
        <w:t>está</w:t>
      </w:r>
      <w:r w:rsidRPr="007C6187">
        <w:rPr>
          <w:rFonts w:ascii="Times New Roman" w:hAnsi="Times New Roman"/>
          <w:lang w:val="es-ES_tradnl"/>
        </w:rPr>
        <w:t>n</w:t>
      </w:r>
      <w:r w:rsidR="00FC1B41" w:rsidRPr="007C6187">
        <w:rPr>
          <w:rFonts w:ascii="Times New Roman" w:hAnsi="Times New Roman"/>
          <w:lang w:val="es-ES_tradnl"/>
        </w:rPr>
        <w:t xml:space="preserve"> </w:t>
      </w:r>
      <w:r w:rsidRPr="007C6187">
        <w:rPr>
          <w:rFonts w:ascii="Times New Roman" w:hAnsi="Times New Roman"/>
          <w:lang w:val="es-ES_tradnl"/>
        </w:rPr>
        <w:t>vinculados</w:t>
      </w:r>
      <w:r w:rsidR="000437A2" w:rsidRPr="007C6187">
        <w:rPr>
          <w:rFonts w:ascii="Times New Roman" w:hAnsi="Times New Roman"/>
          <w:lang w:val="es-ES_tradnl"/>
        </w:rPr>
        <w:t xml:space="preserve"> a</w:t>
      </w:r>
      <w:r w:rsidR="00FC1B41" w:rsidRPr="007C6187">
        <w:rPr>
          <w:rFonts w:ascii="Times New Roman" w:hAnsi="Times New Roman"/>
          <w:lang w:val="es-ES_tradnl"/>
        </w:rPr>
        <w:t xml:space="preserve">l Plan Estratégico del Ministerio de Agricultura </w:t>
      </w:r>
      <w:r w:rsidRPr="007C6187">
        <w:rPr>
          <w:rFonts w:ascii="Times New Roman" w:hAnsi="Times New Roman"/>
          <w:lang w:val="es-ES_tradnl"/>
        </w:rPr>
        <w:t>(PEI)</w:t>
      </w:r>
      <w:r w:rsidR="00E83DDE">
        <w:rPr>
          <w:rFonts w:ascii="Times New Roman" w:hAnsi="Times New Roman"/>
          <w:lang w:val="es-ES_tradnl"/>
        </w:rPr>
        <w:t>.</w:t>
      </w:r>
    </w:p>
    <w:p w:rsidR="00E83DDE" w:rsidRDefault="00E83DDE" w:rsidP="000724CE">
      <w:pPr>
        <w:spacing w:after="0" w:line="480" w:lineRule="auto"/>
        <w:ind w:firstLine="851"/>
        <w:jc w:val="both"/>
        <w:rPr>
          <w:rFonts w:ascii="Times New Roman" w:hAnsi="Times New Roman"/>
          <w:lang w:val="es-ES_tradnl"/>
        </w:rPr>
      </w:pPr>
    </w:p>
    <w:p w:rsidR="00FC1B41" w:rsidRPr="007C6187" w:rsidRDefault="00E83DDE" w:rsidP="000724CE">
      <w:pPr>
        <w:spacing w:after="0" w:line="480" w:lineRule="auto"/>
        <w:ind w:firstLine="851"/>
        <w:jc w:val="both"/>
        <w:rPr>
          <w:rFonts w:ascii="Times New Roman" w:hAnsi="Times New Roman"/>
          <w:lang w:val="es-ES_tradnl"/>
        </w:rPr>
      </w:pPr>
      <w:r>
        <w:rPr>
          <w:rFonts w:ascii="Times New Roman" w:hAnsi="Times New Roman"/>
          <w:lang w:val="es-ES_tradnl"/>
        </w:rPr>
        <w:t xml:space="preserve">Estas herramientas de planificación </w:t>
      </w:r>
      <w:r w:rsidR="00FC1B41" w:rsidRPr="007C6187">
        <w:rPr>
          <w:rFonts w:ascii="Times New Roman" w:hAnsi="Times New Roman"/>
          <w:lang w:val="es-ES_tradnl"/>
        </w:rPr>
        <w:t>forma</w:t>
      </w:r>
      <w:r>
        <w:rPr>
          <w:rFonts w:ascii="Times New Roman" w:hAnsi="Times New Roman"/>
          <w:lang w:val="es-ES_tradnl"/>
        </w:rPr>
        <w:t>n</w:t>
      </w:r>
      <w:r w:rsidR="00FC1B41" w:rsidRPr="007C6187">
        <w:rPr>
          <w:rFonts w:ascii="Times New Roman" w:hAnsi="Times New Roman"/>
          <w:lang w:val="es-ES_tradnl"/>
        </w:rPr>
        <w:t xml:space="preserve"> parte </w:t>
      </w:r>
      <w:r w:rsidR="006451D1" w:rsidRPr="007C6187">
        <w:rPr>
          <w:rFonts w:ascii="Times New Roman" w:hAnsi="Times New Roman"/>
          <w:lang w:val="es-ES_tradnl"/>
        </w:rPr>
        <w:t xml:space="preserve">integral </w:t>
      </w:r>
      <w:r w:rsidR="00FC1B41" w:rsidRPr="007C6187">
        <w:rPr>
          <w:rFonts w:ascii="Times New Roman" w:hAnsi="Times New Roman"/>
          <w:lang w:val="es-ES_tradnl"/>
        </w:rPr>
        <w:t xml:space="preserve">de </w:t>
      </w:r>
      <w:r w:rsidR="008636E7" w:rsidRPr="007C6187">
        <w:rPr>
          <w:rFonts w:ascii="Times New Roman" w:hAnsi="Times New Roman"/>
          <w:lang w:val="es-ES_tradnl"/>
        </w:rPr>
        <w:t>la</w:t>
      </w:r>
      <w:r w:rsidR="00FC1B41" w:rsidRPr="007C6187">
        <w:rPr>
          <w:rFonts w:ascii="Times New Roman" w:hAnsi="Times New Roman"/>
          <w:lang w:val="es-ES_tradnl"/>
        </w:rPr>
        <w:t xml:space="preserve"> visión</w:t>
      </w:r>
      <w:r w:rsidR="000437A2" w:rsidRPr="007C6187">
        <w:rPr>
          <w:rFonts w:ascii="Times New Roman" w:hAnsi="Times New Roman"/>
          <w:lang w:val="es-ES_tradnl"/>
        </w:rPr>
        <w:t xml:space="preserve"> de desarrollo de la economía </w:t>
      </w:r>
      <w:r w:rsidR="00FC1B41" w:rsidRPr="007C6187">
        <w:rPr>
          <w:rFonts w:ascii="Times New Roman" w:hAnsi="Times New Roman"/>
          <w:lang w:val="es-ES_tradnl"/>
        </w:rPr>
        <w:t xml:space="preserve">y la sociedad </w:t>
      </w:r>
      <w:r w:rsidR="002209F2" w:rsidRPr="007C6187">
        <w:rPr>
          <w:rFonts w:ascii="Times New Roman" w:hAnsi="Times New Roman"/>
          <w:lang w:val="es-ES_tradnl"/>
        </w:rPr>
        <w:t>d</w:t>
      </w:r>
      <w:r w:rsidR="006451D1" w:rsidRPr="007C6187">
        <w:rPr>
          <w:rFonts w:ascii="Times New Roman" w:hAnsi="Times New Roman"/>
          <w:lang w:val="es-ES_tradnl"/>
        </w:rPr>
        <w:t xml:space="preserve">ominicana articulado a la Ley </w:t>
      </w:r>
      <w:r w:rsidR="00453D77" w:rsidRPr="007C6187">
        <w:rPr>
          <w:rFonts w:ascii="Times New Roman" w:hAnsi="Times New Roman"/>
          <w:lang w:val="es-ES_tradnl"/>
        </w:rPr>
        <w:t>N</w:t>
      </w:r>
      <w:r w:rsidR="00BA36D3" w:rsidRPr="007C6187">
        <w:rPr>
          <w:rFonts w:ascii="Times New Roman" w:hAnsi="Times New Roman"/>
          <w:lang w:val="es-ES_tradnl"/>
        </w:rPr>
        <w:t>o.</w:t>
      </w:r>
      <w:r w:rsidR="006451D1" w:rsidRPr="007C6187">
        <w:rPr>
          <w:rFonts w:ascii="Times New Roman" w:hAnsi="Times New Roman"/>
          <w:lang w:val="es-ES_tradnl"/>
        </w:rPr>
        <w:t xml:space="preserve"> 1-12 sobre la Estrategia Nacional de Desarrollo (END) e impacta objetivos específicos de los Objetivos de Desarrollo Sostenibles (ODS) de forma directa e indirecta.</w:t>
      </w:r>
    </w:p>
    <w:p w:rsidR="009C4E7F" w:rsidRPr="007C6187" w:rsidRDefault="009C4E7F" w:rsidP="00093CC3">
      <w:pPr>
        <w:widowControl w:val="0"/>
        <w:autoSpaceDE w:val="0"/>
        <w:autoSpaceDN w:val="0"/>
        <w:adjustRightInd w:val="0"/>
        <w:spacing w:after="0" w:line="360" w:lineRule="auto"/>
        <w:ind w:firstLine="851"/>
        <w:jc w:val="both"/>
        <w:rPr>
          <w:rFonts w:ascii="Times New Roman" w:hAnsi="Times New Roman"/>
          <w:lang w:val="es-ES_tradnl"/>
        </w:rPr>
      </w:pPr>
    </w:p>
    <w:p w:rsidR="00F151E3" w:rsidRPr="007C6187" w:rsidRDefault="00FC1B41" w:rsidP="000724CE">
      <w:pPr>
        <w:spacing w:after="0" w:line="480" w:lineRule="auto"/>
        <w:ind w:firstLine="851"/>
        <w:jc w:val="both"/>
        <w:rPr>
          <w:rFonts w:ascii="Times New Roman" w:hAnsi="Times New Roman"/>
          <w:lang w:val="es-ES_tradnl"/>
        </w:rPr>
      </w:pPr>
      <w:r w:rsidRPr="007C6187">
        <w:rPr>
          <w:rFonts w:ascii="Times New Roman" w:hAnsi="Times New Roman"/>
          <w:lang w:val="es-ES_tradnl"/>
        </w:rPr>
        <w:t xml:space="preserve">El </w:t>
      </w:r>
      <w:r w:rsidR="008636E7" w:rsidRPr="007C6187">
        <w:rPr>
          <w:rFonts w:ascii="Times New Roman" w:hAnsi="Times New Roman"/>
          <w:lang w:val="es-ES_tradnl"/>
        </w:rPr>
        <w:t>PNPSP está orientado</w:t>
      </w:r>
      <w:r w:rsidRPr="007C6187">
        <w:rPr>
          <w:rFonts w:ascii="Times New Roman" w:hAnsi="Times New Roman"/>
          <w:lang w:val="es-ES_tradnl"/>
        </w:rPr>
        <w:t xml:space="preserve"> con un enfoque de m</w:t>
      </w:r>
      <w:r w:rsidR="00453D77" w:rsidRPr="007C6187">
        <w:rPr>
          <w:rFonts w:ascii="Times New Roman" w:hAnsi="Times New Roman"/>
          <w:lang w:val="es-ES_tradnl"/>
        </w:rPr>
        <w:t>ediano plazo para el período 2017</w:t>
      </w:r>
      <w:r w:rsidRPr="007C6187">
        <w:rPr>
          <w:rFonts w:ascii="Times New Roman" w:hAnsi="Times New Roman"/>
          <w:lang w:val="es-ES_tradnl"/>
        </w:rPr>
        <w:t>-20</w:t>
      </w:r>
      <w:r w:rsidR="00453D77" w:rsidRPr="007C6187">
        <w:rPr>
          <w:rFonts w:ascii="Times New Roman" w:hAnsi="Times New Roman"/>
          <w:lang w:val="es-ES_tradnl"/>
        </w:rPr>
        <w:t>20</w:t>
      </w:r>
      <w:r w:rsidR="006B1E82" w:rsidRPr="007C6187">
        <w:rPr>
          <w:rFonts w:ascii="Times New Roman" w:hAnsi="Times New Roman"/>
          <w:lang w:val="es-ES_tradnl"/>
        </w:rPr>
        <w:t>. Es</w:t>
      </w:r>
      <w:r w:rsidRPr="007C6187">
        <w:rPr>
          <w:rFonts w:ascii="Times New Roman" w:hAnsi="Times New Roman"/>
          <w:lang w:val="es-ES_tradnl"/>
        </w:rPr>
        <w:t xml:space="preserve"> definido como un instrumento normativo para el fortalecimiento y la modernización de la gestión técnico/administrativa </w:t>
      </w:r>
      <w:r w:rsidR="00BA36D3" w:rsidRPr="007C6187">
        <w:rPr>
          <w:rFonts w:ascii="Times New Roman" w:hAnsi="Times New Roman"/>
          <w:lang w:val="es-ES_tradnl"/>
        </w:rPr>
        <w:t>de la i</w:t>
      </w:r>
      <w:r w:rsidR="006451D1" w:rsidRPr="007C6187">
        <w:rPr>
          <w:rFonts w:ascii="Times New Roman" w:hAnsi="Times New Roman"/>
          <w:lang w:val="es-ES_tradnl"/>
        </w:rPr>
        <w:t>nstitución</w:t>
      </w:r>
      <w:r w:rsidRPr="007C6187">
        <w:rPr>
          <w:rFonts w:ascii="Times New Roman" w:hAnsi="Times New Roman"/>
          <w:lang w:val="es-ES_tradnl"/>
        </w:rPr>
        <w:t xml:space="preserve">, </w:t>
      </w:r>
      <w:r w:rsidR="009F3821" w:rsidRPr="007C6187">
        <w:rPr>
          <w:rFonts w:ascii="Times New Roman" w:hAnsi="Times New Roman"/>
          <w:lang w:val="es-ES_tradnl"/>
        </w:rPr>
        <w:t>apegado</w:t>
      </w:r>
      <w:r w:rsidR="008636E7" w:rsidRPr="007C6187">
        <w:rPr>
          <w:rFonts w:ascii="Times New Roman" w:hAnsi="Times New Roman"/>
          <w:lang w:val="es-ES_tradnl"/>
        </w:rPr>
        <w:t xml:space="preserve"> a las</w:t>
      </w:r>
      <w:r w:rsidRPr="007C6187">
        <w:rPr>
          <w:rFonts w:ascii="Times New Roman" w:hAnsi="Times New Roman"/>
          <w:lang w:val="es-ES_tradnl"/>
        </w:rPr>
        <w:t xml:space="preserve"> buenas prácticas, principios y normas institucionales</w:t>
      </w:r>
      <w:r w:rsidR="006451D1" w:rsidRPr="007C6187">
        <w:rPr>
          <w:rFonts w:ascii="Times New Roman" w:hAnsi="Times New Roman"/>
          <w:lang w:val="es-ES_tradnl"/>
        </w:rPr>
        <w:t xml:space="preserve"> del Sector Agropecuario</w:t>
      </w:r>
      <w:r w:rsidR="001F47A3" w:rsidRPr="007C6187">
        <w:rPr>
          <w:rFonts w:ascii="Times New Roman" w:hAnsi="Times New Roman"/>
          <w:lang w:val="es-ES_tradnl"/>
        </w:rPr>
        <w:t>.</w:t>
      </w:r>
    </w:p>
    <w:p w:rsidR="00B10A65" w:rsidRDefault="00B10A65">
      <w:pPr>
        <w:spacing w:after="0"/>
        <w:rPr>
          <w:rFonts w:ascii="Times New Roman" w:hAnsi="Times New Roman"/>
          <w:lang w:val="es-ES_tradnl"/>
        </w:rPr>
      </w:pPr>
      <w:r>
        <w:rPr>
          <w:rFonts w:ascii="Times New Roman" w:hAnsi="Times New Roman"/>
          <w:lang w:val="es-ES_tradnl"/>
        </w:rPr>
        <w:br w:type="page"/>
      </w:r>
    </w:p>
    <w:p w:rsidR="008D4B34" w:rsidRPr="007C6187" w:rsidRDefault="00FC1B41" w:rsidP="00093CC3">
      <w:pPr>
        <w:spacing w:after="0" w:line="480" w:lineRule="auto"/>
        <w:ind w:firstLine="851"/>
        <w:rPr>
          <w:rFonts w:ascii="Times New Roman" w:hAnsi="Times New Roman"/>
          <w:b/>
          <w:sz w:val="28"/>
        </w:rPr>
      </w:pPr>
      <w:bookmarkStart w:id="46" w:name="_Toc254413061"/>
      <w:bookmarkStart w:id="47" w:name="_Toc409040056"/>
      <w:bookmarkStart w:id="48" w:name="_Toc440036658"/>
      <w:r w:rsidRPr="007C6187">
        <w:rPr>
          <w:rFonts w:ascii="Times New Roman" w:hAnsi="Times New Roman"/>
          <w:b/>
          <w:sz w:val="28"/>
        </w:rPr>
        <w:lastRenderedPageBreak/>
        <w:t>Plan Estratégico Institucional</w:t>
      </w:r>
      <w:bookmarkEnd w:id="46"/>
      <w:bookmarkEnd w:id="47"/>
      <w:r w:rsidRPr="007C6187">
        <w:rPr>
          <w:rFonts w:ascii="Times New Roman" w:hAnsi="Times New Roman"/>
          <w:b/>
          <w:sz w:val="28"/>
        </w:rPr>
        <w:t xml:space="preserve"> y Plan Operativo Anual</w:t>
      </w:r>
      <w:bookmarkEnd w:id="45"/>
      <w:bookmarkEnd w:id="48"/>
    </w:p>
    <w:p w:rsidR="00FC1B41" w:rsidRPr="007C6187" w:rsidRDefault="00FC1B41" w:rsidP="000724CE">
      <w:pPr>
        <w:spacing w:after="0" w:line="480" w:lineRule="auto"/>
        <w:ind w:firstLine="851"/>
        <w:jc w:val="both"/>
        <w:rPr>
          <w:rFonts w:ascii="Times New Roman" w:hAnsi="Times New Roman"/>
          <w:lang w:val="es-ES_tradnl"/>
        </w:rPr>
      </w:pPr>
      <w:r w:rsidRPr="007C6187">
        <w:rPr>
          <w:rFonts w:ascii="Times New Roman" w:hAnsi="Times New Roman"/>
          <w:lang w:val="es-ES_tradnl"/>
        </w:rPr>
        <w:t>E</w:t>
      </w:r>
      <w:r w:rsidR="000E0975" w:rsidRPr="007C6187">
        <w:rPr>
          <w:rFonts w:ascii="Times New Roman" w:hAnsi="Times New Roman"/>
          <w:lang w:val="es-ES_tradnl"/>
        </w:rPr>
        <w:t xml:space="preserve">l Plan Estratégico Institucional </w:t>
      </w:r>
      <w:r w:rsidRPr="007C6187">
        <w:rPr>
          <w:rFonts w:ascii="Times New Roman" w:hAnsi="Times New Roman"/>
          <w:lang w:val="es-ES_tradnl"/>
        </w:rPr>
        <w:t xml:space="preserve">define los objetivos y las líneas de acciones generales sobre las cuales las </w:t>
      </w:r>
      <w:r w:rsidR="00453D77" w:rsidRPr="007C6187">
        <w:rPr>
          <w:rFonts w:ascii="Times New Roman" w:hAnsi="Times New Roman"/>
          <w:lang w:val="es-ES_tradnl"/>
        </w:rPr>
        <w:t>I</w:t>
      </w:r>
      <w:r w:rsidRPr="007C6187">
        <w:rPr>
          <w:rFonts w:ascii="Times New Roman" w:hAnsi="Times New Roman"/>
          <w:lang w:val="es-ES_tradnl"/>
        </w:rPr>
        <w:t>nstituciones adscritas al Ministerio de Agricultura y los demás agentes del sector</w:t>
      </w:r>
      <w:r w:rsidR="00A41296" w:rsidRPr="007C6187">
        <w:rPr>
          <w:rFonts w:ascii="Times New Roman" w:hAnsi="Times New Roman"/>
          <w:lang w:val="es-ES_tradnl"/>
        </w:rPr>
        <w:t>,</w:t>
      </w:r>
      <w:r w:rsidRPr="007C6187">
        <w:rPr>
          <w:rFonts w:ascii="Times New Roman" w:hAnsi="Times New Roman"/>
          <w:lang w:val="es-ES_tradnl"/>
        </w:rPr>
        <w:t xml:space="preserve"> deberán encauzar sus ejecutorias en </w:t>
      </w:r>
      <w:r w:rsidR="000E0975" w:rsidRPr="007C6187">
        <w:rPr>
          <w:rFonts w:ascii="Times New Roman" w:hAnsi="Times New Roman"/>
          <w:lang w:val="es-ES_tradnl"/>
        </w:rPr>
        <w:t xml:space="preserve">un </w:t>
      </w:r>
      <w:r w:rsidR="00BA36D3" w:rsidRPr="007C6187">
        <w:rPr>
          <w:rFonts w:ascii="Times New Roman" w:hAnsi="Times New Roman"/>
          <w:lang w:val="es-ES_tradnl"/>
        </w:rPr>
        <w:t>período</w:t>
      </w:r>
      <w:r w:rsidR="000E0975" w:rsidRPr="007C6187">
        <w:rPr>
          <w:rFonts w:ascii="Times New Roman" w:hAnsi="Times New Roman"/>
          <w:lang w:val="es-ES_tradnl"/>
        </w:rPr>
        <w:t xml:space="preserve"> de </w:t>
      </w:r>
      <w:r w:rsidRPr="007C6187">
        <w:rPr>
          <w:rFonts w:ascii="Times New Roman" w:hAnsi="Times New Roman"/>
          <w:lang w:val="es-ES_tradnl"/>
        </w:rPr>
        <w:t xml:space="preserve">diez años. </w:t>
      </w:r>
    </w:p>
    <w:p w:rsidR="009C4E7F" w:rsidRPr="007C6187" w:rsidRDefault="009C4E7F" w:rsidP="000724CE">
      <w:pPr>
        <w:spacing w:after="0" w:line="480" w:lineRule="auto"/>
        <w:ind w:firstLine="851"/>
        <w:jc w:val="both"/>
        <w:rPr>
          <w:rFonts w:ascii="Times New Roman" w:hAnsi="Times New Roman"/>
          <w:lang w:val="es-ES_tradnl"/>
        </w:rPr>
      </w:pPr>
    </w:p>
    <w:p w:rsidR="00971391" w:rsidRPr="007C6187" w:rsidRDefault="00FC1B41" w:rsidP="000724CE">
      <w:pPr>
        <w:spacing w:after="0" w:line="480" w:lineRule="auto"/>
        <w:ind w:firstLine="851"/>
        <w:jc w:val="both"/>
        <w:rPr>
          <w:rFonts w:ascii="Times New Roman" w:hAnsi="Times New Roman"/>
          <w:lang w:val="es-ES_tradnl"/>
        </w:rPr>
      </w:pPr>
      <w:r w:rsidRPr="007C6187">
        <w:rPr>
          <w:rFonts w:ascii="Times New Roman" w:hAnsi="Times New Roman"/>
          <w:lang w:val="es-ES_tradnl"/>
        </w:rPr>
        <w:t>Este plan propone la articulación de las acciones en torno a cuatro</w:t>
      </w:r>
      <w:r w:rsidR="001E33EA" w:rsidRPr="007C6187">
        <w:rPr>
          <w:rFonts w:ascii="Times New Roman" w:hAnsi="Times New Roman"/>
          <w:lang w:val="es-ES_tradnl"/>
        </w:rPr>
        <w:t xml:space="preserve"> (4)</w:t>
      </w:r>
      <w:r w:rsidRPr="007C6187">
        <w:rPr>
          <w:rFonts w:ascii="Times New Roman" w:hAnsi="Times New Roman"/>
          <w:lang w:val="es-ES_tradnl"/>
        </w:rPr>
        <w:t xml:space="preserve"> áreas temáticas principales (ejes estratégicos) y dos (2) ejes transversales, directamente vinculados a los ejes de la Estrategia N</w:t>
      </w:r>
      <w:r w:rsidR="008636E7" w:rsidRPr="007C6187">
        <w:rPr>
          <w:rFonts w:ascii="Times New Roman" w:hAnsi="Times New Roman"/>
          <w:lang w:val="es-ES_tradnl"/>
        </w:rPr>
        <w:t>acional de Desarrollo</w:t>
      </w:r>
      <w:r w:rsidR="00B9233B" w:rsidRPr="007C6187">
        <w:rPr>
          <w:rFonts w:ascii="Times New Roman" w:hAnsi="Times New Roman"/>
          <w:lang w:val="es-ES_tradnl"/>
        </w:rPr>
        <w:t xml:space="preserve">, tal como se visualiza en la figura </w:t>
      </w:r>
      <w:r w:rsidR="00BA36D3" w:rsidRPr="007C6187">
        <w:rPr>
          <w:rFonts w:ascii="Times New Roman" w:hAnsi="Times New Roman"/>
          <w:lang w:val="es-ES_tradnl"/>
        </w:rPr>
        <w:t>no.</w:t>
      </w:r>
      <w:r w:rsidR="00B9233B" w:rsidRPr="007C6187">
        <w:rPr>
          <w:rFonts w:ascii="Times New Roman" w:hAnsi="Times New Roman"/>
          <w:lang w:val="es-ES_tradnl"/>
        </w:rPr>
        <w:t xml:space="preserve"> 1.</w:t>
      </w:r>
    </w:p>
    <w:p w:rsidR="008F3EE7" w:rsidRPr="007C6187" w:rsidRDefault="008F3EE7" w:rsidP="000724CE">
      <w:pPr>
        <w:spacing w:after="0" w:line="480" w:lineRule="auto"/>
        <w:ind w:firstLine="851"/>
        <w:jc w:val="both"/>
        <w:rPr>
          <w:rFonts w:ascii="Times New Roman" w:hAnsi="Times New Roman"/>
          <w:lang w:val="es-ES_tradnl"/>
        </w:rPr>
      </w:pPr>
    </w:p>
    <w:p w:rsidR="00595173" w:rsidRPr="007C6187" w:rsidRDefault="00595173" w:rsidP="009323B9">
      <w:pPr>
        <w:pStyle w:val="Prrafodelista"/>
        <w:widowControl w:val="0"/>
        <w:numPr>
          <w:ilvl w:val="0"/>
          <w:numId w:val="12"/>
        </w:numPr>
        <w:autoSpaceDE w:val="0"/>
        <w:autoSpaceDN w:val="0"/>
        <w:adjustRightInd w:val="0"/>
        <w:spacing w:after="0" w:line="240" w:lineRule="auto"/>
        <w:ind w:hanging="644"/>
        <w:jc w:val="both"/>
        <w:rPr>
          <w:rFonts w:ascii="Times New Roman" w:hAnsi="Times New Roman"/>
          <w:b/>
          <w:sz w:val="24"/>
          <w:lang w:val="es-ES_tradnl"/>
        </w:rPr>
      </w:pPr>
      <w:r w:rsidRPr="007C6187">
        <w:rPr>
          <w:rFonts w:ascii="Times New Roman" w:hAnsi="Times New Roman"/>
          <w:b/>
          <w:sz w:val="24"/>
          <w:lang w:val="es-ES_tradnl"/>
        </w:rPr>
        <w:t>Ejes Estratégicos del Ministerio de Agricultura.</w:t>
      </w:r>
    </w:p>
    <w:p w:rsidR="00E1189D" w:rsidRPr="007C6187" w:rsidRDefault="00E1189D" w:rsidP="001972F2">
      <w:pPr>
        <w:spacing w:after="0"/>
        <w:jc w:val="center"/>
        <w:rPr>
          <w:rFonts w:ascii="Times New Roman" w:hAnsi="Times New Roman"/>
          <w:lang w:val="es-ES_tradnl"/>
        </w:rPr>
      </w:pPr>
    </w:p>
    <w:p w:rsidR="001972F2" w:rsidRDefault="00B10A65">
      <w:pPr>
        <w:spacing w:after="0"/>
        <w:rPr>
          <w:rFonts w:ascii="Times New Roman" w:hAnsi="Times New Roman"/>
          <w:lang w:val="es-ES_tradnl"/>
        </w:rPr>
      </w:pPr>
      <w:r w:rsidRPr="007C6187">
        <w:rPr>
          <w:rFonts w:ascii="Times New Roman" w:hAnsi="Times New Roman"/>
          <w:noProof/>
          <w:lang w:eastAsia="es-DO"/>
        </w:rPr>
        <w:drawing>
          <wp:anchor distT="0" distB="0" distL="114300" distR="114300" simplePos="0" relativeHeight="251693056" behindDoc="0" locked="0" layoutInCell="1" allowOverlap="1" wp14:anchorId="54001AC2" wp14:editId="230F5F4B">
            <wp:simplePos x="0" y="0"/>
            <wp:positionH relativeFrom="column">
              <wp:posOffset>257175</wp:posOffset>
            </wp:positionH>
            <wp:positionV relativeFrom="paragraph">
              <wp:posOffset>2540</wp:posOffset>
            </wp:positionV>
            <wp:extent cx="4572000" cy="3477260"/>
            <wp:effectExtent l="0" t="0" r="0" b="889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34772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1972F2">
        <w:rPr>
          <w:rFonts w:ascii="Times New Roman" w:hAnsi="Times New Roman"/>
          <w:lang w:val="es-ES_tradnl"/>
        </w:rPr>
        <w:br w:type="page"/>
      </w:r>
    </w:p>
    <w:p w:rsidR="00FC1B41" w:rsidRPr="007C6187" w:rsidRDefault="00A3242B" w:rsidP="008021FD">
      <w:pPr>
        <w:widowControl w:val="0"/>
        <w:autoSpaceDE w:val="0"/>
        <w:autoSpaceDN w:val="0"/>
        <w:adjustRightInd w:val="0"/>
        <w:spacing w:after="0" w:line="480" w:lineRule="auto"/>
        <w:ind w:firstLine="567"/>
        <w:jc w:val="both"/>
        <w:rPr>
          <w:rFonts w:ascii="Times New Roman" w:hAnsi="Times New Roman"/>
          <w:b/>
          <w:sz w:val="28"/>
          <w:lang w:val="es-ES_tradnl"/>
        </w:rPr>
      </w:pPr>
      <w:r w:rsidRPr="007C6187">
        <w:rPr>
          <w:rFonts w:ascii="Times New Roman" w:hAnsi="Times New Roman"/>
          <w:b/>
          <w:sz w:val="28"/>
          <w:lang w:val="es-ES_tradnl"/>
        </w:rPr>
        <w:lastRenderedPageBreak/>
        <w:t>Los ejes transversales</w:t>
      </w:r>
      <w:r w:rsidR="00FC1B41" w:rsidRPr="007C6187">
        <w:rPr>
          <w:rFonts w:ascii="Times New Roman" w:hAnsi="Times New Roman"/>
          <w:b/>
          <w:sz w:val="28"/>
          <w:lang w:val="es-ES_tradnl"/>
        </w:rPr>
        <w:t xml:space="preserve">: </w:t>
      </w:r>
    </w:p>
    <w:p w:rsidR="00FC1B41" w:rsidRPr="007C6187" w:rsidRDefault="00FC1B41" w:rsidP="008021FD">
      <w:pPr>
        <w:widowControl w:val="0"/>
        <w:autoSpaceDE w:val="0"/>
        <w:autoSpaceDN w:val="0"/>
        <w:adjustRightInd w:val="0"/>
        <w:spacing w:after="0" w:line="480" w:lineRule="auto"/>
        <w:ind w:firstLine="567"/>
        <w:jc w:val="both"/>
        <w:rPr>
          <w:rFonts w:ascii="Times New Roman" w:hAnsi="Times New Roman"/>
          <w:lang w:val="es-ES_tradnl"/>
        </w:rPr>
      </w:pPr>
      <w:r w:rsidRPr="007C6187">
        <w:rPr>
          <w:rFonts w:ascii="Times New Roman" w:hAnsi="Times New Roman"/>
          <w:lang w:val="es-ES_tradnl"/>
        </w:rPr>
        <w:t>1) Sostenibilidad agroecológica.</w:t>
      </w:r>
    </w:p>
    <w:p w:rsidR="00FC1B41" w:rsidRPr="007C6187" w:rsidRDefault="00FC1B41" w:rsidP="008021FD">
      <w:pPr>
        <w:widowControl w:val="0"/>
        <w:autoSpaceDE w:val="0"/>
        <w:autoSpaceDN w:val="0"/>
        <w:adjustRightInd w:val="0"/>
        <w:spacing w:after="0" w:line="480" w:lineRule="auto"/>
        <w:ind w:firstLine="567"/>
        <w:jc w:val="both"/>
        <w:rPr>
          <w:rFonts w:ascii="Times New Roman" w:hAnsi="Times New Roman"/>
          <w:lang w:val="es-ES_tradnl"/>
        </w:rPr>
      </w:pPr>
      <w:r w:rsidRPr="007C6187">
        <w:rPr>
          <w:rFonts w:ascii="Times New Roman" w:hAnsi="Times New Roman"/>
          <w:lang w:val="es-ES_tradnl"/>
        </w:rPr>
        <w:t>2) Equidad social en el medio rural.</w:t>
      </w:r>
    </w:p>
    <w:p w:rsidR="00DB7D80" w:rsidRPr="007C6187" w:rsidRDefault="00DB7D80" w:rsidP="008021FD">
      <w:pPr>
        <w:widowControl w:val="0"/>
        <w:autoSpaceDE w:val="0"/>
        <w:autoSpaceDN w:val="0"/>
        <w:adjustRightInd w:val="0"/>
        <w:spacing w:after="0" w:line="480" w:lineRule="auto"/>
        <w:ind w:firstLine="567"/>
        <w:jc w:val="both"/>
        <w:rPr>
          <w:rFonts w:ascii="Times New Roman" w:hAnsi="Times New Roman"/>
          <w:lang w:val="es-ES_tradnl"/>
        </w:rPr>
      </w:pPr>
    </w:p>
    <w:p w:rsidR="00FC1B41" w:rsidRPr="007C6187" w:rsidRDefault="009F47AA" w:rsidP="00B10A65">
      <w:pPr>
        <w:pStyle w:val="Ttulo2"/>
      </w:pPr>
      <w:bookmarkStart w:id="49" w:name="_Toc251777825"/>
      <w:bookmarkStart w:id="50" w:name="_Toc254413062"/>
      <w:bookmarkStart w:id="51" w:name="_Toc409040057"/>
      <w:bookmarkStart w:id="52" w:name="_Toc440036660"/>
      <w:bookmarkStart w:id="53" w:name="_Toc470523317"/>
      <w:bookmarkStart w:id="54" w:name="_Toc532554087"/>
      <w:r w:rsidRPr="007C6187">
        <w:t xml:space="preserve">a) </w:t>
      </w:r>
      <w:r w:rsidR="001972F2">
        <w:t>Articulación</w:t>
      </w:r>
      <w:r w:rsidR="00FC1B41" w:rsidRPr="007C6187">
        <w:t xml:space="preserve"> </w:t>
      </w:r>
      <w:r w:rsidR="001972F2">
        <w:t>del</w:t>
      </w:r>
      <w:r w:rsidR="00FC1B41" w:rsidRPr="007C6187">
        <w:t xml:space="preserve"> </w:t>
      </w:r>
      <w:r w:rsidR="001A3FE8">
        <w:t xml:space="preserve">PNPSP, ODS </w:t>
      </w:r>
      <w:r w:rsidR="001972F2">
        <w:t>y la END</w:t>
      </w:r>
      <w:bookmarkEnd w:id="54"/>
      <w:r w:rsidR="001972F2">
        <w:t xml:space="preserve"> </w:t>
      </w:r>
      <w:bookmarkEnd w:id="49"/>
      <w:bookmarkEnd w:id="50"/>
      <w:bookmarkEnd w:id="51"/>
      <w:bookmarkEnd w:id="52"/>
      <w:bookmarkEnd w:id="53"/>
    </w:p>
    <w:p w:rsidR="00474206" w:rsidRPr="007C6187" w:rsidRDefault="00474206" w:rsidP="003D2758">
      <w:pPr>
        <w:spacing w:after="0"/>
        <w:rPr>
          <w:rFonts w:ascii="Times New Roman" w:hAnsi="Times New Roman"/>
          <w:lang w:val="es-ES_tradnl" w:eastAsia="en-US" w:bidi="en-US"/>
        </w:rPr>
      </w:pPr>
    </w:p>
    <w:p w:rsidR="001972F2" w:rsidRDefault="00FC1B41" w:rsidP="008021FD">
      <w:pPr>
        <w:spacing w:after="0" w:line="480" w:lineRule="auto"/>
        <w:ind w:firstLine="567"/>
        <w:jc w:val="both"/>
        <w:rPr>
          <w:rFonts w:ascii="Times New Roman" w:hAnsi="Times New Roman"/>
          <w:lang w:val="es-ES_tradnl"/>
        </w:rPr>
      </w:pPr>
      <w:r w:rsidRPr="007C6187">
        <w:rPr>
          <w:rFonts w:ascii="Times New Roman" w:hAnsi="Times New Roman"/>
          <w:b/>
          <w:lang w:val="es-ES_tradnl"/>
        </w:rPr>
        <w:t>Objetivo específico en la END</w:t>
      </w:r>
      <w:r w:rsidRPr="007C6187">
        <w:rPr>
          <w:rFonts w:ascii="Times New Roman" w:hAnsi="Times New Roman"/>
          <w:lang w:val="es-ES_tradnl"/>
        </w:rPr>
        <w:t xml:space="preserve">: </w:t>
      </w:r>
      <w:r w:rsidR="003519AE" w:rsidRPr="007C6187">
        <w:rPr>
          <w:rFonts w:ascii="Times New Roman" w:hAnsi="Times New Roman"/>
          <w:lang w:val="es-ES_tradnl"/>
        </w:rPr>
        <w:t xml:space="preserve">Los objetivos de la Institución </w:t>
      </w:r>
      <w:r w:rsidRPr="007C6187">
        <w:rPr>
          <w:rFonts w:ascii="Times New Roman" w:hAnsi="Times New Roman"/>
          <w:lang w:val="es-ES_tradnl"/>
        </w:rPr>
        <w:t>se enmarca</w:t>
      </w:r>
      <w:r w:rsidR="003519AE" w:rsidRPr="007C6187">
        <w:rPr>
          <w:rFonts w:ascii="Times New Roman" w:hAnsi="Times New Roman"/>
          <w:lang w:val="es-ES_tradnl"/>
        </w:rPr>
        <w:t>n</w:t>
      </w:r>
      <w:r w:rsidRPr="007C6187">
        <w:rPr>
          <w:rFonts w:ascii="Times New Roman" w:hAnsi="Times New Roman"/>
          <w:lang w:val="es-ES_tradnl"/>
        </w:rPr>
        <w:t xml:space="preserve"> dentro del </w:t>
      </w:r>
      <w:r w:rsidR="000E0975" w:rsidRPr="007C6187">
        <w:rPr>
          <w:rFonts w:ascii="Times New Roman" w:hAnsi="Times New Roman"/>
          <w:lang w:val="es-ES_tradnl"/>
        </w:rPr>
        <w:t>S</w:t>
      </w:r>
      <w:r w:rsidRPr="007C6187">
        <w:rPr>
          <w:rFonts w:ascii="Times New Roman" w:hAnsi="Times New Roman"/>
          <w:lang w:val="es-ES_tradnl"/>
        </w:rPr>
        <w:t>egundo Eje de la END</w:t>
      </w:r>
      <w:r w:rsidRPr="007C6187">
        <w:rPr>
          <w:rFonts w:ascii="Times New Roman" w:hAnsi="Times New Roman"/>
          <w:iCs/>
          <w:lang w:val="es-ES_tradnl"/>
        </w:rPr>
        <w:t xml:space="preserve">, </w:t>
      </w:r>
      <w:r w:rsidR="00CF5B92" w:rsidRPr="007C6187">
        <w:rPr>
          <w:rFonts w:ascii="Times New Roman" w:hAnsi="Times New Roman"/>
          <w:lang w:val="es-ES_tradnl"/>
        </w:rPr>
        <w:t>referido</w:t>
      </w:r>
      <w:r w:rsidR="008E5090" w:rsidRPr="007C6187">
        <w:rPr>
          <w:rFonts w:ascii="Times New Roman" w:hAnsi="Times New Roman"/>
          <w:lang w:val="es-ES_tradnl"/>
        </w:rPr>
        <w:t>;</w:t>
      </w:r>
      <w:r w:rsidRPr="007C6187">
        <w:rPr>
          <w:rFonts w:ascii="Times New Roman" w:hAnsi="Times New Roman"/>
          <w:lang w:val="es-ES_tradnl"/>
        </w:rPr>
        <w:t xml:space="preserve"> </w:t>
      </w:r>
      <w:r w:rsidR="008E5090" w:rsidRPr="007C6187">
        <w:rPr>
          <w:rFonts w:ascii="Times New Roman" w:hAnsi="Times New Roman"/>
          <w:lang w:val="es-ES_tradnl"/>
        </w:rPr>
        <w:t xml:space="preserve">a “Una sociedad con igualdad de derechos y oportunidades, en la que toda la población tiene garantizada los servicios básicos de calidad, y que promueve la reducción progresiva de la pobreza y la desigualdad social </w:t>
      </w:r>
      <w:r w:rsidR="001972F2">
        <w:rPr>
          <w:rFonts w:ascii="Times New Roman" w:hAnsi="Times New Roman"/>
          <w:lang w:val="es-ES_tradnl"/>
        </w:rPr>
        <w:t>y territorial</w:t>
      </w:r>
      <w:r w:rsidR="008E5090" w:rsidRPr="007C6187">
        <w:rPr>
          <w:rFonts w:ascii="Times New Roman" w:hAnsi="Times New Roman"/>
          <w:lang w:val="es-ES_tradnl"/>
        </w:rPr>
        <w:t>”</w:t>
      </w:r>
      <w:r w:rsidR="001972F2">
        <w:rPr>
          <w:rFonts w:ascii="Times New Roman" w:hAnsi="Times New Roman"/>
          <w:lang w:val="es-ES_tradnl"/>
        </w:rPr>
        <w:t>.</w:t>
      </w:r>
    </w:p>
    <w:p w:rsidR="001972F2" w:rsidRDefault="001972F2" w:rsidP="008021FD">
      <w:pPr>
        <w:spacing w:after="0" w:line="480" w:lineRule="auto"/>
        <w:ind w:firstLine="567"/>
        <w:jc w:val="both"/>
        <w:rPr>
          <w:rFonts w:ascii="Times New Roman" w:hAnsi="Times New Roman"/>
          <w:lang w:val="es-ES_tradnl"/>
        </w:rPr>
      </w:pPr>
    </w:p>
    <w:p w:rsidR="00FC1B41" w:rsidRDefault="001972F2" w:rsidP="008021FD">
      <w:pPr>
        <w:spacing w:after="0" w:line="480" w:lineRule="auto"/>
        <w:ind w:firstLine="567"/>
        <w:jc w:val="both"/>
        <w:rPr>
          <w:rFonts w:ascii="Times New Roman" w:hAnsi="Times New Roman"/>
          <w:lang w:val="es-ES_tradnl"/>
        </w:rPr>
      </w:pPr>
      <w:r>
        <w:rPr>
          <w:rFonts w:ascii="Times New Roman" w:hAnsi="Times New Roman"/>
          <w:lang w:val="es-ES_tradnl"/>
        </w:rPr>
        <w:t xml:space="preserve">Adicionalmente se enmarca, </w:t>
      </w:r>
      <w:r w:rsidR="00FC1B41" w:rsidRPr="007C6187">
        <w:rPr>
          <w:rFonts w:ascii="Times New Roman" w:hAnsi="Times New Roman"/>
          <w:lang w:val="es-ES_tradnl"/>
        </w:rPr>
        <w:t xml:space="preserve">al </w:t>
      </w:r>
      <w:r w:rsidR="00FC1B41" w:rsidRPr="007C6187">
        <w:rPr>
          <w:rFonts w:ascii="Times New Roman" w:hAnsi="Times New Roman"/>
          <w:iCs/>
          <w:lang w:val="es-ES_tradnl"/>
        </w:rPr>
        <w:t xml:space="preserve">impulso de la productividad y competitividad del sector agropecuario y promoción de las agro-exportaciones, </w:t>
      </w:r>
      <w:r w:rsidR="00FC1B41" w:rsidRPr="007C6187">
        <w:rPr>
          <w:rFonts w:ascii="Times New Roman" w:hAnsi="Times New Roman"/>
          <w:lang w:val="es-ES_tradnl"/>
        </w:rPr>
        <w:t>las cuales tienen como objetivo elevar la productividad y competitividad de las cadenas agroproductivas, en condiciones de sostenibilidad ambiental, a fin de garantizar la seguridad alimentaria de la población dominicana.</w:t>
      </w:r>
    </w:p>
    <w:p w:rsidR="001A3FE8" w:rsidRDefault="001A3FE8" w:rsidP="008021FD">
      <w:pPr>
        <w:spacing w:after="0" w:line="480" w:lineRule="auto"/>
        <w:ind w:firstLine="567"/>
        <w:jc w:val="both"/>
        <w:rPr>
          <w:rFonts w:ascii="Times New Roman" w:hAnsi="Times New Roman"/>
          <w:lang w:val="es-ES_tradnl"/>
        </w:rPr>
      </w:pPr>
    </w:p>
    <w:p w:rsidR="001A3FE8" w:rsidRPr="007C6187" w:rsidRDefault="003F6DB1" w:rsidP="008021FD">
      <w:pPr>
        <w:spacing w:after="0" w:line="480" w:lineRule="auto"/>
        <w:ind w:firstLine="567"/>
        <w:jc w:val="both"/>
        <w:rPr>
          <w:rFonts w:ascii="Times New Roman" w:hAnsi="Times New Roman"/>
          <w:lang w:val="es-ES_tradnl"/>
        </w:rPr>
      </w:pPr>
      <w:r>
        <w:rPr>
          <w:rFonts w:ascii="Times New Roman" w:hAnsi="Times New Roman"/>
          <w:lang w:val="es-ES_tradnl"/>
        </w:rPr>
        <w:t>Los O</w:t>
      </w:r>
      <w:r w:rsidR="001A3FE8">
        <w:rPr>
          <w:rFonts w:ascii="Times New Roman" w:hAnsi="Times New Roman"/>
          <w:lang w:val="es-ES_tradnl"/>
        </w:rPr>
        <w:t xml:space="preserve">bjetivos de </w:t>
      </w:r>
      <w:r>
        <w:rPr>
          <w:rFonts w:ascii="Times New Roman" w:hAnsi="Times New Roman"/>
          <w:lang w:val="es-ES_tradnl"/>
        </w:rPr>
        <w:t>D</w:t>
      </w:r>
      <w:r w:rsidR="001A3FE8">
        <w:rPr>
          <w:rFonts w:ascii="Times New Roman" w:hAnsi="Times New Roman"/>
          <w:lang w:val="es-ES_tradnl"/>
        </w:rPr>
        <w:t xml:space="preserve">esarrollo Sostenible que guardan sinergia con el sector agropecuario son, 2: Hambre Cero, el Ministerio de Agricultura impacta todas las metas del objetivo no. 2 desde 2.1 al 2.5.c, no obstante, de forma transversal apoya la orientación estratégica de los siguientes objetivos trazados: </w:t>
      </w:r>
      <w:r>
        <w:rPr>
          <w:rFonts w:ascii="Times New Roman" w:hAnsi="Times New Roman"/>
          <w:lang w:val="es-ES_tradnl"/>
        </w:rPr>
        <w:t>6</w:t>
      </w:r>
      <w:r w:rsidR="001A3FE8">
        <w:rPr>
          <w:rFonts w:ascii="Times New Roman" w:hAnsi="Times New Roman"/>
          <w:lang w:val="es-ES_tradnl"/>
        </w:rPr>
        <w:t>:</w:t>
      </w:r>
      <w:r>
        <w:rPr>
          <w:rFonts w:ascii="Times New Roman" w:hAnsi="Times New Roman"/>
          <w:lang w:val="es-ES_tradnl"/>
        </w:rPr>
        <w:t xml:space="preserve"> Agua Limpia y Saneamiento con el uso racial de agua para el riego, 8: Trabajo Decente, </w:t>
      </w:r>
      <w:r>
        <w:rPr>
          <w:rFonts w:ascii="Times New Roman" w:hAnsi="Times New Roman"/>
          <w:lang w:val="es-ES_tradnl"/>
        </w:rPr>
        <w:lastRenderedPageBreak/>
        <w:t>a través de la generación de empleos directos e indirectos y el ODS 13: Acción por el Clima.</w:t>
      </w:r>
    </w:p>
    <w:p w:rsidR="00144AFA" w:rsidRPr="007C6187" w:rsidRDefault="00595173" w:rsidP="009323B9">
      <w:pPr>
        <w:pStyle w:val="Prrafodelista"/>
        <w:numPr>
          <w:ilvl w:val="0"/>
          <w:numId w:val="11"/>
        </w:numPr>
        <w:spacing w:after="0" w:line="480" w:lineRule="auto"/>
        <w:ind w:hanging="644"/>
        <w:jc w:val="both"/>
        <w:rPr>
          <w:rFonts w:ascii="Times New Roman" w:hAnsi="Times New Roman"/>
          <w:b/>
          <w:sz w:val="24"/>
          <w:lang w:val="es-ES_tradnl"/>
        </w:rPr>
      </w:pPr>
      <w:r w:rsidRPr="007C6187">
        <w:rPr>
          <w:rFonts w:ascii="Times New Roman" w:hAnsi="Times New Roman"/>
          <w:b/>
          <w:sz w:val="24"/>
          <w:lang w:val="es-ES_tradnl"/>
        </w:rPr>
        <w:t>Impactos en la Estrategia Nacional de Desarrollo</w:t>
      </w:r>
    </w:p>
    <w:tbl>
      <w:tblPr>
        <w:tblW w:w="9075" w:type="dxa"/>
        <w:jc w:val="center"/>
        <w:tblCellMar>
          <w:left w:w="70" w:type="dxa"/>
          <w:right w:w="70" w:type="dxa"/>
        </w:tblCellMar>
        <w:tblLook w:val="04A0" w:firstRow="1" w:lastRow="0" w:firstColumn="1" w:lastColumn="0" w:noHBand="0" w:noVBand="1"/>
      </w:tblPr>
      <w:tblGrid>
        <w:gridCol w:w="1967"/>
        <w:gridCol w:w="160"/>
        <w:gridCol w:w="2127"/>
        <w:gridCol w:w="212"/>
        <w:gridCol w:w="1641"/>
        <w:gridCol w:w="199"/>
        <w:gridCol w:w="2769"/>
      </w:tblGrid>
      <w:tr w:rsidR="008E2178" w:rsidRPr="007C6187" w:rsidTr="009D2CEE">
        <w:trPr>
          <w:trHeight w:val="330"/>
          <w:jc w:val="center"/>
        </w:trPr>
        <w:tc>
          <w:tcPr>
            <w:tcW w:w="1967" w:type="dxa"/>
            <w:tcBorders>
              <w:top w:val="single" w:sz="8" w:space="0" w:color="auto"/>
              <w:left w:val="single" w:sz="8" w:space="0" w:color="auto"/>
              <w:bottom w:val="single" w:sz="4" w:space="0" w:color="auto"/>
              <w:right w:val="single" w:sz="8" w:space="0" w:color="auto"/>
            </w:tcBorders>
            <w:shd w:val="clear" w:color="000000" w:fill="C5D9F1"/>
            <w:noWrap/>
            <w:vAlign w:val="center"/>
            <w:hideMark/>
          </w:tcPr>
          <w:p w:rsidR="008E2178" w:rsidRPr="007C6187" w:rsidRDefault="008E2178" w:rsidP="00BB62DA">
            <w:pPr>
              <w:spacing w:after="0" w:line="276" w:lineRule="auto"/>
              <w:jc w:val="center"/>
              <w:rPr>
                <w:rFonts w:ascii="Times New Roman" w:hAnsi="Times New Roman"/>
                <w:b/>
                <w:bCs/>
                <w:lang w:eastAsia="es-DO"/>
              </w:rPr>
            </w:pPr>
            <w:r w:rsidRPr="007C6187">
              <w:rPr>
                <w:rFonts w:ascii="Times New Roman" w:hAnsi="Times New Roman"/>
                <w:b/>
                <w:bCs/>
                <w:lang w:eastAsia="es-DO"/>
              </w:rPr>
              <w:t>Ejes END</w:t>
            </w:r>
          </w:p>
        </w:tc>
        <w:tc>
          <w:tcPr>
            <w:tcW w:w="160" w:type="dxa"/>
            <w:tcBorders>
              <w:top w:val="nil"/>
              <w:left w:val="nil"/>
              <w:bottom w:val="nil"/>
              <w:right w:val="nil"/>
            </w:tcBorders>
            <w:shd w:val="clear" w:color="auto" w:fill="auto"/>
            <w:noWrap/>
            <w:vAlign w:val="center"/>
            <w:hideMark/>
          </w:tcPr>
          <w:p w:rsidR="008E2178" w:rsidRPr="007C6187" w:rsidRDefault="008E2178" w:rsidP="00BB62DA">
            <w:pPr>
              <w:spacing w:after="0" w:line="276" w:lineRule="auto"/>
              <w:jc w:val="center"/>
              <w:rPr>
                <w:rFonts w:ascii="Times New Roman" w:hAnsi="Times New Roman"/>
                <w:b/>
                <w:bCs/>
                <w:lang w:eastAsia="es-DO"/>
              </w:rPr>
            </w:pPr>
          </w:p>
        </w:tc>
        <w:tc>
          <w:tcPr>
            <w:tcW w:w="2127" w:type="dxa"/>
            <w:tcBorders>
              <w:top w:val="single" w:sz="8" w:space="0" w:color="auto"/>
              <w:left w:val="single" w:sz="8" w:space="0" w:color="auto"/>
              <w:bottom w:val="single" w:sz="4" w:space="0" w:color="auto"/>
              <w:right w:val="single" w:sz="8" w:space="0" w:color="auto"/>
            </w:tcBorders>
            <w:shd w:val="clear" w:color="000000" w:fill="C5D9F1"/>
            <w:noWrap/>
            <w:vAlign w:val="center"/>
            <w:hideMark/>
          </w:tcPr>
          <w:p w:rsidR="008E2178" w:rsidRPr="007C6187" w:rsidRDefault="008E2178" w:rsidP="00BB62DA">
            <w:pPr>
              <w:spacing w:after="0" w:line="276" w:lineRule="auto"/>
              <w:jc w:val="center"/>
              <w:rPr>
                <w:rFonts w:ascii="Times New Roman" w:hAnsi="Times New Roman"/>
                <w:b/>
                <w:bCs/>
                <w:lang w:eastAsia="es-DO"/>
              </w:rPr>
            </w:pPr>
            <w:r w:rsidRPr="007C6187">
              <w:rPr>
                <w:rFonts w:ascii="Times New Roman" w:hAnsi="Times New Roman"/>
                <w:b/>
                <w:bCs/>
                <w:lang w:eastAsia="es-DO"/>
              </w:rPr>
              <w:t>Objetivos</w:t>
            </w:r>
          </w:p>
        </w:tc>
        <w:tc>
          <w:tcPr>
            <w:tcW w:w="212" w:type="dxa"/>
            <w:tcBorders>
              <w:top w:val="nil"/>
              <w:left w:val="nil"/>
              <w:bottom w:val="nil"/>
              <w:right w:val="nil"/>
            </w:tcBorders>
            <w:shd w:val="clear" w:color="auto" w:fill="auto"/>
            <w:noWrap/>
            <w:vAlign w:val="center"/>
            <w:hideMark/>
          </w:tcPr>
          <w:p w:rsidR="008E2178" w:rsidRPr="007C6187" w:rsidRDefault="008E2178" w:rsidP="00BB62DA">
            <w:pPr>
              <w:spacing w:after="0" w:line="276" w:lineRule="auto"/>
              <w:jc w:val="center"/>
              <w:rPr>
                <w:rFonts w:ascii="Times New Roman" w:hAnsi="Times New Roman"/>
                <w:b/>
                <w:bCs/>
                <w:lang w:eastAsia="es-DO"/>
              </w:rPr>
            </w:pPr>
          </w:p>
        </w:tc>
        <w:tc>
          <w:tcPr>
            <w:tcW w:w="1641" w:type="dxa"/>
            <w:tcBorders>
              <w:top w:val="single" w:sz="8" w:space="0" w:color="auto"/>
              <w:left w:val="single" w:sz="8" w:space="0" w:color="auto"/>
              <w:bottom w:val="single" w:sz="8" w:space="0" w:color="auto"/>
              <w:right w:val="single" w:sz="8" w:space="0" w:color="auto"/>
            </w:tcBorders>
            <w:shd w:val="clear" w:color="000000" w:fill="C5D9F1"/>
            <w:noWrap/>
            <w:vAlign w:val="center"/>
            <w:hideMark/>
          </w:tcPr>
          <w:p w:rsidR="008E2178" w:rsidRPr="007C6187" w:rsidRDefault="008E2178" w:rsidP="00BB62DA">
            <w:pPr>
              <w:spacing w:after="0" w:line="276" w:lineRule="auto"/>
              <w:jc w:val="center"/>
              <w:rPr>
                <w:rFonts w:ascii="Times New Roman" w:hAnsi="Times New Roman"/>
                <w:b/>
                <w:bCs/>
                <w:lang w:eastAsia="es-DO"/>
              </w:rPr>
            </w:pPr>
            <w:r w:rsidRPr="007C6187">
              <w:rPr>
                <w:rFonts w:ascii="Times New Roman" w:hAnsi="Times New Roman"/>
                <w:b/>
                <w:bCs/>
                <w:lang w:eastAsia="es-DO"/>
              </w:rPr>
              <w:t>Planes Institucionales</w:t>
            </w:r>
          </w:p>
        </w:tc>
        <w:tc>
          <w:tcPr>
            <w:tcW w:w="199" w:type="dxa"/>
            <w:tcBorders>
              <w:top w:val="nil"/>
              <w:left w:val="nil"/>
              <w:bottom w:val="nil"/>
              <w:right w:val="nil"/>
            </w:tcBorders>
            <w:shd w:val="clear" w:color="auto" w:fill="auto"/>
            <w:noWrap/>
            <w:vAlign w:val="center"/>
            <w:hideMark/>
          </w:tcPr>
          <w:p w:rsidR="008E2178" w:rsidRPr="007C6187" w:rsidRDefault="008E2178" w:rsidP="00BB62DA">
            <w:pPr>
              <w:spacing w:after="0" w:line="276" w:lineRule="auto"/>
              <w:jc w:val="center"/>
              <w:rPr>
                <w:rFonts w:ascii="Times New Roman" w:hAnsi="Times New Roman"/>
                <w:b/>
                <w:bCs/>
                <w:lang w:eastAsia="es-DO"/>
              </w:rPr>
            </w:pPr>
          </w:p>
        </w:tc>
        <w:tc>
          <w:tcPr>
            <w:tcW w:w="2769" w:type="dxa"/>
            <w:tcBorders>
              <w:top w:val="single" w:sz="8" w:space="0" w:color="auto"/>
              <w:left w:val="single" w:sz="8" w:space="0" w:color="auto"/>
              <w:bottom w:val="single" w:sz="8" w:space="0" w:color="auto"/>
              <w:right w:val="single" w:sz="8" w:space="0" w:color="auto"/>
            </w:tcBorders>
            <w:shd w:val="clear" w:color="000000" w:fill="C5D9F1"/>
            <w:noWrap/>
            <w:vAlign w:val="center"/>
            <w:hideMark/>
          </w:tcPr>
          <w:p w:rsidR="008E2178" w:rsidRPr="007C6187" w:rsidRDefault="008E2178" w:rsidP="00BB62DA">
            <w:pPr>
              <w:spacing w:after="0" w:line="276" w:lineRule="auto"/>
              <w:jc w:val="center"/>
              <w:rPr>
                <w:rFonts w:ascii="Times New Roman" w:hAnsi="Times New Roman"/>
                <w:b/>
                <w:bCs/>
                <w:lang w:eastAsia="es-DO"/>
              </w:rPr>
            </w:pPr>
            <w:r w:rsidRPr="007C6187">
              <w:rPr>
                <w:rFonts w:ascii="Times New Roman" w:hAnsi="Times New Roman"/>
                <w:b/>
                <w:bCs/>
                <w:lang w:eastAsia="es-DO"/>
              </w:rPr>
              <w:t>Impacto</w:t>
            </w:r>
          </w:p>
        </w:tc>
      </w:tr>
      <w:tr w:rsidR="008E2178" w:rsidRPr="007C6187" w:rsidTr="009D2CEE">
        <w:trPr>
          <w:trHeight w:val="2012"/>
          <w:jc w:val="center"/>
        </w:trPr>
        <w:tc>
          <w:tcPr>
            <w:tcW w:w="196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8E2178" w:rsidRPr="007C6187" w:rsidRDefault="008E2178" w:rsidP="00BB62DA">
            <w:pPr>
              <w:spacing w:after="0" w:line="276" w:lineRule="auto"/>
              <w:jc w:val="center"/>
              <w:rPr>
                <w:rFonts w:ascii="Times New Roman" w:hAnsi="Times New Roman"/>
                <w:lang w:eastAsia="es-DO"/>
              </w:rPr>
            </w:pPr>
            <w:r w:rsidRPr="007C6187">
              <w:rPr>
                <w:rFonts w:ascii="Times New Roman" w:hAnsi="Times New Roman"/>
                <w:lang w:eastAsia="es-DO"/>
              </w:rPr>
              <w:t>El 2</w:t>
            </w:r>
            <w:r w:rsidRPr="007C6187">
              <w:rPr>
                <w:rFonts w:ascii="Times New Roman" w:hAnsi="Times New Roman"/>
                <w:vertAlign w:val="superscript"/>
                <w:lang w:eastAsia="es-DO"/>
              </w:rPr>
              <w:t>do</w:t>
            </w:r>
            <w:r w:rsidRPr="007C6187">
              <w:rPr>
                <w:rFonts w:ascii="Times New Roman" w:hAnsi="Times New Roman"/>
                <w:lang w:eastAsia="es-DO"/>
              </w:rPr>
              <w:t xml:space="preserve"> Eje, que se refiere al impulso de la productividad y competitividad del Sector Agropecuario y promoción de las agro-exportaciones</w:t>
            </w:r>
            <w:r w:rsidR="00A41296" w:rsidRPr="007C6187">
              <w:rPr>
                <w:rFonts w:ascii="Times New Roman" w:hAnsi="Times New Roman"/>
                <w:lang w:eastAsia="es-DO"/>
              </w:rPr>
              <w:t>.</w:t>
            </w:r>
          </w:p>
        </w:tc>
        <w:tc>
          <w:tcPr>
            <w:tcW w:w="160" w:type="dxa"/>
            <w:tcBorders>
              <w:top w:val="nil"/>
              <w:left w:val="nil"/>
              <w:bottom w:val="nil"/>
              <w:right w:val="nil"/>
            </w:tcBorders>
            <w:shd w:val="clear" w:color="auto" w:fill="auto"/>
            <w:vAlign w:val="center"/>
            <w:hideMark/>
          </w:tcPr>
          <w:p w:rsidR="008E2178" w:rsidRPr="007C6187" w:rsidRDefault="008E2178" w:rsidP="00BB62DA">
            <w:pPr>
              <w:spacing w:after="0" w:line="276" w:lineRule="auto"/>
              <w:jc w:val="both"/>
              <w:rPr>
                <w:rFonts w:ascii="Times New Roman" w:hAnsi="Times New Roman"/>
                <w:lang w:eastAsia="es-DO"/>
              </w:rPr>
            </w:pPr>
          </w:p>
        </w:tc>
        <w:tc>
          <w:tcPr>
            <w:tcW w:w="212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8E2178" w:rsidRPr="007C6187" w:rsidRDefault="008E2178" w:rsidP="00BB62DA">
            <w:pPr>
              <w:spacing w:after="0" w:line="276" w:lineRule="auto"/>
              <w:jc w:val="center"/>
              <w:rPr>
                <w:rFonts w:ascii="Times New Roman" w:hAnsi="Times New Roman"/>
                <w:lang w:eastAsia="es-DO"/>
              </w:rPr>
            </w:pPr>
            <w:r w:rsidRPr="007C6187">
              <w:rPr>
                <w:rFonts w:ascii="Times New Roman" w:hAnsi="Times New Roman"/>
                <w:lang w:eastAsia="es-DO"/>
              </w:rPr>
              <w:t xml:space="preserve">Elevar la productividad y competitividad de las cadenas agroproductivas, en condiciones de sostenibilidad ambiental, a fin de </w:t>
            </w:r>
            <w:r w:rsidR="000E0975" w:rsidRPr="007C6187">
              <w:rPr>
                <w:rFonts w:ascii="Times New Roman" w:hAnsi="Times New Roman"/>
                <w:lang w:eastAsia="es-DO"/>
              </w:rPr>
              <w:t xml:space="preserve">garantizar </w:t>
            </w:r>
            <w:r w:rsidRPr="007C6187">
              <w:rPr>
                <w:rFonts w:ascii="Times New Roman" w:hAnsi="Times New Roman"/>
                <w:lang w:eastAsia="es-DO"/>
              </w:rPr>
              <w:t>la seguridad alimentaria de la población dominicana.</w:t>
            </w:r>
          </w:p>
        </w:tc>
        <w:tc>
          <w:tcPr>
            <w:tcW w:w="212" w:type="dxa"/>
            <w:tcBorders>
              <w:top w:val="nil"/>
              <w:left w:val="nil"/>
              <w:bottom w:val="nil"/>
              <w:right w:val="nil"/>
            </w:tcBorders>
            <w:shd w:val="clear" w:color="auto" w:fill="auto"/>
            <w:vAlign w:val="center"/>
            <w:hideMark/>
          </w:tcPr>
          <w:p w:rsidR="008E2178" w:rsidRPr="007C6187" w:rsidRDefault="008E2178" w:rsidP="00BB62DA">
            <w:pPr>
              <w:spacing w:after="0" w:line="276" w:lineRule="auto"/>
              <w:jc w:val="both"/>
              <w:rPr>
                <w:rFonts w:ascii="Times New Roman" w:hAnsi="Times New Roman"/>
                <w:lang w:eastAsia="es-DO"/>
              </w:rPr>
            </w:pPr>
          </w:p>
        </w:tc>
        <w:tc>
          <w:tcPr>
            <w:tcW w:w="1641"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2472F" w:rsidRPr="007C6187" w:rsidRDefault="00E2472F" w:rsidP="00E2472F">
            <w:pPr>
              <w:spacing w:after="0" w:line="276" w:lineRule="auto"/>
              <w:jc w:val="center"/>
              <w:rPr>
                <w:rFonts w:ascii="Times New Roman" w:hAnsi="Times New Roman"/>
                <w:lang w:eastAsia="es-DO"/>
              </w:rPr>
            </w:pPr>
            <w:r w:rsidRPr="007C6187">
              <w:rPr>
                <w:rFonts w:ascii="Times New Roman" w:hAnsi="Times New Roman"/>
                <w:lang w:eastAsia="es-DO"/>
              </w:rPr>
              <w:t>PNPSP</w:t>
            </w:r>
            <w:r w:rsidR="002870C3" w:rsidRPr="007C6187">
              <w:rPr>
                <w:rFonts w:ascii="Times New Roman" w:hAnsi="Times New Roman"/>
                <w:lang w:eastAsia="es-DO"/>
              </w:rPr>
              <w:t>:</w:t>
            </w:r>
            <w:r w:rsidR="008E2178" w:rsidRPr="007C6187">
              <w:rPr>
                <w:rFonts w:ascii="Times New Roman" w:hAnsi="Times New Roman"/>
                <w:lang w:eastAsia="es-DO"/>
              </w:rPr>
              <w:t xml:space="preserve"> </w:t>
            </w:r>
          </w:p>
          <w:p w:rsidR="008E2178" w:rsidRPr="007C6187" w:rsidRDefault="008E2178" w:rsidP="00BB62DA">
            <w:pPr>
              <w:spacing w:after="0" w:line="276" w:lineRule="auto"/>
              <w:jc w:val="center"/>
              <w:rPr>
                <w:rFonts w:ascii="Times New Roman" w:hAnsi="Times New Roman"/>
                <w:lang w:eastAsia="es-DO"/>
              </w:rPr>
            </w:pPr>
            <w:r w:rsidRPr="007C6187">
              <w:rPr>
                <w:rFonts w:ascii="Times New Roman" w:hAnsi="Times New Roman"/>
                <w:lang w:eastAsia="es-DO"/>
              </w:rPr>
              <w:t>4 años</w:t>
            </w:r>
          </w:p>
        </w:tc>
        <w:tc>
          <w:tcPr>
            <w:tcW w:w="199" w:type="dxa"/>
            <w:tcBorders>
              <w:top w:val="nil"/>
              <w:left w:val="nil"/>
              <w:bottom w:val="nil"/>
              <w:right w:val="nil"/>
            </w:tcBorders>
            <w:shd w:val="clear" w:color="auto" w:fill="auto"/>
            <w:vAlign w:val="center"/>
            <w:hideMark/>
          </w:tcPr>
          <w:p w:rsidR="008E2178" w:rsidRPr="007C6187" w:rsidRDefault="008E2178" w:rsidP="00BB62DA">
            <w:pPr>
              <w:spacing w:after="0" w:line="276" w:lineRule="auto"/>
              <w:jc w:val="both"/>
              <w:rPr>
                <w:rFonts w:ascii="Times New Roman" w:hAnsi="Times New Roman"/>
                <w:lang w:eastAsia="es-DO"/>
              </w:rPr>
            </w:pPr>
          </w:p>
        </w:tc>
        <w:tc>
          <w:tcPr>
            <w:tcW w:w="2769"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8E2178" w:rsidRPr="007C6187" w:rsidRDefault="008E2178" w:rsidP="00A22C53">
            <w:pPr>
              <w:spacing w:after="0" w:line="276" w:lineRule="auto"/>
              <w:jc w:val="center"/>
              <w:rPr>
                <w:rFonts w:ascii="Times New Roman" w:hAnsi="Times New Roman"/>
                <w:lang w:eastAsia="es-DO"/>
              </w:rPr>
            </w:pPr>
            <w:r w:rsidRPr="007C6187">
              <w:rPr>
                <w:rFonts w:ascii="Times New Roman" w:hAnsi="Times New Roman"/>
                <w:lang w:eastAsia="es-DO"/>
              </w:rPr>
              <w:t>El</w:t>
            </w:r>
            <w:r w:rsidR="002870C3" w:rsidRPr="007C6187">
              <w:rPr>
                <w:rFonts w:ascii="Times New Roman" w:hAnsi="Times New Roman"/>
                <w:lang w:eastAsia="es-DO"/>
              </w:rPr>
              <w:t xml:space="preserve"> equivalente a</w:t>
            </w:r>
            <w:r w:rsidRPr="007C6187">
              <w:rPr>
                <w:rFonts w:ascii="Times New Roman" w:hAnsi="Times New Roman"/>
                <w:lang w:eastAsia="es-DO"/>
              </w:rPr>
              <w:t xml:space="preserve"> </w:t>
            </w:r>
            <w:r w:rsidR="00123360" w:rsidRPr="007C6187">
              <w:rPr>
                <w:rFonts w:ascii="Times New Roman" w:hAnsi="Times New Roman"/>
                <w:lang w:eastAsia="es-DO"/>
              </w:rPr>
              <w:t>más</w:t>
            </w:r>
            <w:r w:rsidR="00774B59" w:rsidRPr="007C6187">
              <w:rPr>
                <w:rFonts w:ascii="Times New Roman" w:hAnsi="Times New Roman"/>
                <w:lang w:eastAsia="es-DO"/>
              </w:rPr>
              <w:t xml:space="preserve"> del 85 </w:t>
            </w:r>
            <w:r w:rsidR="00310BE9" w:rsidRPr="007C6187">
              <w:rPr>
                <w:rFonts w:ascii="Times New Roman" w:hAnsi="Times New Roman"/>
                <w:lang w:eastAsia="es-DO"/>
              </w:rPr>
              <w:t xml:space="preserve">por ciento </w:t>
            </w:r>
            <w:r w:rsidRPr="007C6187">
              <w:rPr>
                <w:rFonts w:ascii="Times New Roman" w:hAnsi="Times New Roman"/>
                <w:lang w:eastAsia="es-DO"/>
              </w:rPr>
              <w:t xml:space="preserve">de los alimentos que consume la población dominicana </w:t>
            </w:r>
            <w:r w:rsidR="002870C3" w:rsidRPr="007C6187">
              <w:rPr>
                <w:rFonts w:ascii="Times New Roman" w:hAnsi="Times New Roman"/>
                <w:lang w:eastAsia="es-DO"/>
              </w:rPr>
              <w:t xml:space="preserve">es </w:t>
            </w:r>
            <w:r w:rsidR="000E0975" w:rsidRPr="007C6187">
              <w:rPr>
                <w:rFonts w:ascii="Times New Roman" w:hAnsi="Times New Roman"/>
                <w:lang w:eastAsia="es-DO"/>
              </w:rPr>
              <w:t xml:space="preserve">generado </w:t>
            </w:r>
            <w:r w:rsidRPr="007C6187">
              <w:rPr>
                <w:rFonts w:ascii="Times New Roman" w:hAnsi="Times New Roman"/>
                <w:lang w:eastAsia="es-DO"/>
              </w:rPr>
              <w:t>por los productores agropecuarios del país</w:t>
            </w:r>
            <w:r w:rsidR="00C46C40" w:rsidRPr="007C6187">
              <w:rPr>
                <w:rFonts w:ascii="Times New Roman" w:hAnsi="Times New Roman"/>
                <w:lang w:eastAsia="es-DO"/>
              </w:rPr>
              <w:t>.</w:t>
            </w:r>
          </w:p>
        </w:tc>
      </w:tr>
      <w:tr w:rsidR="008E2178" w:rsidRPr="007C6187" w:rsidTr="009D2CEE">
        <w:trPr>
          <w:trHeight w:val="1905"/>
          <w:jc w:val="center"/>
        </w:trPr>
        <w:tc>
          <w:tcPr>
            <w:tcW w:w="1967" w:type="dxa"/>
            <w:vMerge/>
            <w:tcBorders>
              <w:top w:val="single" w:sz="8" w:space="0" w:color="000000"/>
              <w:left w:val="single" w:sz="8" w:space="0" w:color="auto"/>
              <w:bottom w:val="single" w:sz="8" w:space="0" w:color="000000"/>
              <w:right w:val="single" w:sz="8" w:space="0" w:color="auto"/>
            </w:tcBorders>
            <w:vAlign w:val="center"/>
            <w:hideMark/>
          </w:tcPr>
          <w:p w:rsidR="008E2178" w:rsidRPr="007C6187" w:rsidRDefault="008E2178" w:rsidP="00BB62DA">
            <w:pPr>
              <w:spacing w:after="0" w:line="276" w:lineRule="auto"/>
              <w:jc w:val="both"/>
              <w:rPr>
                <w:rFonts w:ascii="Times New Roman" w:hAnsi="Times New Roman"/>
                <w:lang w:eastAsia="es-DO"/>
              </w:rPr>
            </w:pPr>
          </w:p>
        </w:tc>
        <w:tc>
          <w:tcPr>
            <w:tcW w:w="160" w:type="dxa"/>
            <w:tcBorders>
              <w:top w:val="nil"/>
              <w:left w:val="nil"/>
              <w:bottom w:val="nil"/>
              <w:right w:val="nil"/>
            </w:tcBorders>
            <w:shd w:val="clear" w:color="auto" w:fill="auto"/>
            <w:vAlign w:val="center"/>
            <w:hideMark/>
          </w:tcPr>
          <w:p w:rsidR="008E2178" w:rsidRPr="007C6187" w:rsidRDefault="008E2178" w:rsidP="00BB62DA">
            <w:pPr>
              <w:spacing w:after="0" w:line="276" w:lineRule="auto"/>
              <w:jc w:val="both"/>
              <w:rPr>
                <w:rFonts w:ascii="Times New Roman" w:hAnsi="Times New Roman"/>
                <w:lang w:eastAsia="es-DO"/>
              </w:rPr>
            </w:pPr>
          </w:p>
        </w:tc>
        <w:tc>
          <w:tcPr>
            <w:tcW w:w="2127" w:type="dxa"/>
            <w:vMerge/>
            <w:tcBorders>
              <w:top w:val="single" w:sz="8" w:space="0" w:color="000000"/>
              <w:left w:val="single" w:sz="8" w:space="0" w:color="auto"/>
              <w:bottom w:val="single" w:sz="8" w:space="0" w:color="000000"/>
              <w:right w:val="single" w:sz="8" w:space="0" w:color="auto"/>
            </w:tcBorders>
            <w:vAlign w:val="center"/>
            <w:hideMark/>
          </w:tcPr>
          <w:p w:rsidR="008E2178" w:rsidRPr="007C6187" w:rsidRDefault="008E2178" w:rsidP="00BB62DA">
            <w:pPr>
              <w:spacing w:after="0" w:line="276" w:lineRule="auto"/>
              <w:jc w:val="both"/>
              <w:rPr>
                <w:rFonts w:ascii="Times New Roman" w:hAnsi="Times New Roman"/>
                <w:lang w:eastAsia="es-DO"/>
              </w:rPr>
            </w:pPr>
          </w:p>
        </w:tc>
        <w:tc>
          <w:tcPr>
            <w:tcW w:w="212" w:type="dxa"/>
            <w:tcBorders>
              <w:top w:val="nil"/>
              <w:left w:val="nil"/>
              <w:bottom w:val="nil"/>
              <w:right w:val="nil"/>
            </w:tcBorders>
            <w:shd w:val="clear" w:color="auto" w:fill="auto"/>
            <w:vAlign w:val="center"/>
            <w:hideMark/>
          </w:tcPr>
          <w:p w:rsidR="008E2178" w:rsidRPr="007C6187" w:rsidRDefault="008E2178" w:rsidP="00BB62DA">
            <w:pPr>
              <w:spacing w:after="0" w:line="276" w:lineRule="auto"/>
              <w:jc w:val="both"/>
              <w:rPr>
                <w:rFonts w:ascii="Times New Roman" w:hAnsi="Times New Roman"/>
                <w:lang w:eastAsia="es-DO"/>
              </w:rPr>
            </w:pPr>
          </w:p>
        </w:tc>
        <w:tc>
          <w:tcPr>
            <w:tcW w:w="1641"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E2472F" w:rsidRPr="007C6187" w:rsidRDefault="00E2472F" w:rsidP="00E2472F">
            <w:pPr>
              <w:spacing w:after="0" w:line="276" w:lineRule="auto"/>
              <w:jc w:val="center"/>
              <w:rPr>
                <w:rFonts w:ascii="Times New Roman" w:hAnsi="Times New Roman"/>
                <w:lang w:eastAsia="es-DO"/>
              </w:rPr>
            </w:pPr>
            <w:r w:rsidRPr="007C6187">
              <w:rPr>
                <w:rFonts w:ascii="Times New Roman" w:hAnsi="Times New Roman"/>
                <w:lang w:eastAsia="es-DO"/>
              </w:rPr>
              <w:t>POA</w:t>
            </w:r>
            <w:r w:rsidR="002870C3" w:rsidRPr="007C6187">
              <w:rPr>
                <w:rFonts w:ascii="Times New Roman" w:hAnsi="Times New Roman"/>
                <w:lang w:eastAsia="es-DO"/>
              </w:rPr>
              <w:t>:</w:t>
            </w:r>
          </w:p>
          <w:p w:rsidR="008E2178" w:rsidRPr="007C6187" w:rsidRDefault="0098002D" w:rsidP="00E2472F">
            <w:pPr>
              <w:spacing w:after="0" w:line="276" w:lineRule="auto"/>
              <w:jc w:val="center"/>
              <w:rPr>
                <w:rFonts w:ascii="Times New Roman" w:hAnsi="Times New Roman"/>
                <w:lang w:eastAsia="es-DO"/>
              </w:rPr>
            </w:pPr>
            <w:r w:rsidRPr="007C6187">
              <w:rPr>
                <w:rFonts w:ascii="Times New Roman" w:hAnsi="Times New Roman"/>
                <w:lang w:eastAsia="es-DO"/>
              </w:rPr>
              <w:t>1 año</w:t>
            </w:r>
            <w:r w:rsidR="00A41296" w:rsidRPr="007C6187">
              <w:rPr>
                <w:rFonts w:ascii="Times New Roman" w:hAnsi="Times New Roman"/>
                <w:lang w:eastAsia="es-DO"/>
              </w:rPr>
              <w:t>.</w:t>
            </w:r>
          </w:p>
        </w:tc>
        <w:tc>
          <w:tcPr>
            <w:tcW w:w="199" w:type="dxa"/>
            <w:tcBorders>
              <w:top w:val="nil"/>
              <w:left w:val="nil"/>
              <w:bottom w:val="nil"/>
              <w:right w:val="nil"/>
            </w:tcBorders>
            <w:shd w:val="clear" w:color="auto" w:fill="auto"/>
            <w:vAlign w:val="center"/>
            <w:hideMark/>
          </w:tcPr>
          <w:p w:rsidR="008E2178" w:rsidRPr="007C6187" w:rsidRDefault="008E2178" w:rsidP="00BB62DA">
            <w:pPr>
              <w:spacing w:after="0" w:line="276" w:lineRule="auto"/>
              <w:jc w:val="both"/>
              <w:rPr>
                <w:rFonts w:ascii="Times New Roman" w:hAnsi="Times New Roman"/>
                <w:lang w:eastAsia="es-DO"/>
              </w:rPr>
            </w:pPr>
          </w:p>
        </w:tc>
        <w:tc>
          <w:tcPr>
            <w:tcW w:w="276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8E2178" w:rsidRPr="007C6187" w:rsidRDefault="008E2178" w:rsidP="00310BE9">
            <w:pPr>
              <w:spacing w:after="0" w:line="276" w:lineRule="auto"/>
              <w:jc w:val="center"/>
              <w:rPr>
                <w:rFonts w:ascii="Times New Roman" w:hAnsi="Times New Roman"/>
                <w:lang w:eastAsia="es-DO"/>
              </w:rPr>
            </w:pPr>
            <w:r w:rsidRPr="007C6187">
              <w:rPr>
                <w:rFonts w:ascii="Times New Roman" w:hAnsi="Times New Roman"/>
                <w:lang w:eastAsia="es-DO"/>
              </w:rPr>
              <w:t>El 2</w:t>
            </w:r>
            <w:r w:rsidR="0054133D" w:rsidRPr="007C6187">
              <w:rPr>
                <w:rFonts w:ascii="Times New Roman" w:hAnsi="Times New Roman"/>
                <w:lang w:eastAsia="es-DO"/>
              </w:rPr>
              <w:t>4</w:t>
            </w:r>
            <w:r w:rsidR="00310BE9" w:rsidRPr="007C6187">
              <w:rPr>
                <w:rFonts w:ascii="Times New Roman" w:hAnsi="Times New Roman"/>
                <w:lang w:eastAsia="es-DO"/>
              </w:rPr>
              <w:t xml:space="preserve"> por ciento</w:t>
            </w:r>
            <w:r w:rsidRPr="007C6187">
              <w:rPr>
                <w:rFonts w:ascii="Times New Roman" w:hAnsi="Times New Roman"/>
                <w:lang w:eastAsia="es-DO"/>
              </w:rPr>
              <w:t xml:space="preserve"> de las exportaciones del país son de productos agropecuarios</w:t>
            </w:r>
            <w:r w:rsidR="00A41296" w:rsidRPr="007C6187">
              <w:rPr>
                <w:rFonts w:ascii="Times New Roman" w:hAnsi="Times New Roman"/>
                <w:lang w:eastAsia="es-DO"/>
              </w:rPr>
              <w:t>.</w:t>
            </w:r>
          </w:p>
        </w:tc>
      </w:tr>
      <w:tr w:rsidR="008E2178" w:rsidRPr="007C6187" w:rsidTr="009D2CEE">
        <w:trPr>
          <w:trHeight w:val="60"/>
          <w:jc w:val="center"/>
        </w:trPr>
        <w:tc>
          <w:tcPr>
            <w:tcW w:w="1967" w:type="dxa"/>
            <w:vMerge/>
            <w:tcBorders>
              <w:top w:val="single" w:sz="8" w:space="0" w:color="000000"/>
              <w:left w:val="single" w:sz="8" w:space="0" w:color="auto"/>
              <w:bottom w:val="single" w:sz="8" w:space="0" w:color="000000"/>
              <w:right w:val="single" w:sz="8" w:space="0" w:color="auto"/>
            </w:tcBorders>
            <w:vAlign w:val="center"/>
            <w:hideMark/>
          </w:tcPr>
          <w:p w:rsidR="008E2178" w:rsidRPr="007C6187" w:rsidRDefault="008E2178" w:rsidP="009C4E7F">
            <w:pPr>
              <w:spacing w:after="0" w:line="276" w:lineRule="auto"/>
              <w:ind w:firstLine="720"/>
              <w:jc w:val="both"/>
              <w:rPr>
                <w:rFonts w:ascii="Times New Roman" w:hAnsi="Times New Roman"/>
                <w:lang w:eastAsia="es-DO"/>
              </w:rPr>
            </w:pPr>
          </w:p>
        </w:tc>
        <w:tc>
          <w:tcPr>
            <w:tcW w:w="160" w:type="dxa"/>
            <w:tcBorders>
              <w:top w:val="nil"/>
              <w:left w:val="nil"/>
              <w:bottom w:val="nil"/>
              <w:right w:val="nil"/>
            </w:tcBorders>
            <w:shd w:val="clear" w:color="auto" w:fill="auto"/>
            <w:vAlign w:val="center"/>
            <w:hideMark/>
          </w:tcPr>
          <w:p w:rsidR="008E2178" w:rsidRPr="007C6187" w:rsidRDefault="008E2178" w:rsidP="009C4E7F">
            <w:pPr>
              <w:spacing w:after="0" w:line="276" w:lineRule="auto"/>
              <w:ind w:firstLine="720"/>
              <w:jc w:val="both"/>
              <w:rPr>
                <w:rFonts w:ascii="Times New Roman" w:hAnsi="Times New Roman"/>
                <w:sz w:val="10"/>
                <w:lang w:eastAsia="es-DO"/>
              </w:rPr>
            </w:pPr>
          </w:p>
        </w:tc>
        <w:tc>
          <w:tcPr>
            <w:tcW w:w="2127" w:type="dxa"/>
            <w:vMerge/>
            <w:tcBorders>
              <w:top w:val="single" w:sz="8" w:space="0" w:color="000000"/>
              <w:left w:val="single" w:sz="8" w:space="0" w:color="auto"/>
              <w:bottom w:val="single" w:sz="8" w:space="0" w:color="000000"/>
              <w:right w:val="single" w:sz="8" w:space="0" w:color="auto"/>
            </w:tcBorders>
            <w:vAlign w:val="center"/>
            <w:hideMark/>
          </w:tcPr>
          <w:p w:rsidR="008E2178" w:rsidRPr="007C6187" w:rsidRDefault="008E2178" w:rsidP="009C4E7F">
            <w:pPr>
              <w:spacing w:after="0" w:line="276" w:lineRule="auto"/>
              <w:ind w:firstLine="720"/>
              <w:jc w:val="both"/>
              <w:rPr>
                <w:rFonts w:ascii="Times New Roman" w:hAnsi="Times New Roman"/>
                <w:lang w:eastAsia="es-DO"/>
              </w:rPr>
            </w:pPr>
          </w:p>
        </w:tc>
        <w:tc>
          <w:tcPr>
            <w:tcW w:w="212" w:type="dxa"/>
            <w:tcBorders>
              <w:top w:val="nil"/>
              <w:left w:val="nil"/>
              <w:bottom w:val="nil"/>
              <w:right w:val="nil"/>
            </w:tcBorders>
            <w:shd w:val="clear" w:color="auto" w:fill="auto"/>
            <w:vAlign w:val="center"/>
            <w:hideMark/>
          </w:tcPr>
          <w:p w:rsidR="008E2178" w:rsidRPr="007C6187" w:rsidRDefault="008E2178" w:rsidP="009C4E7F">
            <w:pPr>
              <w:spacing w:after="0" w:line="276" w:lineRule="auto"/>
              <w:ind w:firstLine="720"/>
              <w:jc w:val="both"/>
              <w:rPr>
                <w:rFonts w:ascii="Times New Roman" w:hAnsi="Times New Roman"/>
                <w:sz w:val="10"/>
                <w:szCs w:val="10"/>
                <w:lang w:eastAsia="es-DO"/>
              </w:rPr>
            </w:pPr>
          </w:p>
        </w:tc>
        <w:tc>
          <w:tcPr>
            <w:tcW w:w="1641" w:type="dxa"/>
            <w:vMerge/>
            <w:tcBorders>
              <w:top w:val="single" w:sz="4" w:space="0" w:color="auto"/>
              <w:left w:val="single" w:sz="8" w:space="0" w:color="auto"/>
              <w:bottom w:val="single" w:sz="4" w:space="0" w:color="auto"/>
              <w:right w:val="single" w:sz="8" w:space="0" w:color="auto"/>
            </w:tcBorders>
            <w:vAlign w:val="center"/>
            <w:hideMark/>
          </w:tcPr>
          <w:p w:rsidR="008E2178" w:rsidRPr="007C6187" w:rsidRDefault="008E2178" w:rsidP="009C4E7F">
            <w:pPr>
              <w:spacing w:after="0" w:line="276" w:lineRule="auto"/>
              <w:ind w:firstLine="720"/>
              <w:jc w:val="both"/>
              <w:rPr>
                <w:rFonts w:ascii="Times New Roman" w:hAnsi="Times New Roman"/>
                <w:lang w:eastAsia="es-DO"/>
              </w:rPr>
            </w:pPr>
          </w:p>
        </w:tc>
        <w:tc>
          <w:tcPr>
            <w:tcW w:w="199" w:type="dxa"/>
            <w:tcBorders>
              <w:top w:val="nil"/>
              <w:left w:val="nil"/>
              <w:bottom w:val="nil"/>
              <w:right w:val="nil"/>
            </w:tcBorders>
            <w:shd w:val="clear" w:color="auto" w:fill="auto"/>
            <w:vAlign w:val="center"/>
            <w:hideMark/>
          </w:tcPr>
          <w:p w:rsidR="008E2178" w:rsidRPr="007C6187" w:rsidRDefault="008E2178" w:rsidP="009C4E7F">
            <w:pPr>
              <w:spacing w:after="0" w:line="276" w:lineRule="auto"/>
              <w:ind w:firstLine="720"/>
              <w:jc w:val="both"/>
              <w:rPr>
                <w:rFonts w:ascii="Times New Roman" w:hAnsi="Times New Roman"/>
                <w:sz w:val="10"/>
                <w:szCs w:val="10"/>
                <w:lang w:eastAsia="es-DO"/>
              </w:rPr>
            </w:pPr>
          </w:p>
        </w:tc>
        <w:tc>
          <w:tcPr>
            <w:tcW w:w="2769" w:type="dxa"/>
            <w:vMerge/>
            <w:tcBorders>
              <w:top w:val="nil"/>
              <w:left w:val="single" w:sz="8" w:space="0" w:color="auto"/>
              <w:bottom w:val="single" w:sz="8" w:space="0" w:color="000000"/>
              <w:right w:val="single" w:sz="8" w:space="0" w:color="auto"/>
            </w:tcBorders>
            <w:vAlign w:val="center"/>
            <w:hideMark/>
          </w:tcPr>
          <w:p w:rsidR="008E2178" w:rsidRPr="007C6187" w:rsidRDefault="008E2178" w:rsidP="009C4E7F">
            <w:pPr>
              <w:spacing w:after="0" w:line="276" w:lineRule="auto"/>
              <w:ind w:firstLine="720"/>
              <w:jc w:val="both"/>
              <w:rPr>
                <w:rFonts w:ascii="Times New Roman" w:hAnsi="Times New Roman"/>
                <w:lang w:eastAsia="es-DO"/>
              </w:rPr>
            </w:pPr>
          </w:p>
        </w:tc>
      </w:tr>
      <w:tr w:rsidR="008E2178" w:rsidRPr="007C6187" w:rsidTr="009D2CEE">
        <w:trPr>
          <w:trHeight w:val="60"/>
          <w:jc w:val="center"/>
        </w:trPr>
        <w:tc>
          <w:tcPr>
            <w:tcW w:w="1967" w:type="dxa"/>
            <w:vMerge/>
            <w:tcBorders>
              <w:top w:val="single" w:sz="8" w:space="0" w:color="000000"/>
              <w:left w:val="single" w:sz="8" w:space="0" w:color="auto"/>
              <w:bottom w:val="single" w:sz="8" w:space="0" w:color="000000"/>
              <w:right w:val="single" w:sz="8" w:space="0" w:color="auto"/>
            </w:tcBorders>
            <w:vAlign w:val="center"/>
            <w:hideMark/>
          </w:tcPr>
          <w:p w:rsidR="008E2178" w:rsidRPr="007C6187" w:rsidRDefault="008E2178" w:rsidP="009C4E7F">
            <w:pPr>
              <w:spacing w:after="0" w:line="276" w:lineRule="auto"/>
              <w:ind w:firstLine="720"/>
              <w:jc w:val="both"/>
              <w:rPr>
                <w:rFonts w:ascii="Times New Roman" w:hAnsi="Times New Roman"/>
                <w:lang w:eastAsia="es-DO"/>
              </w:rPr>
            </w:pPr>
          </w:p>
        </w:tc>
        <w:tc>
          <w:tcPr>
            <w:tcW w:w="160" w:type="dxa"/>
            <w:tcBorders>
              <w:top w:val="nil"/>
              <w:left w:val="nil"/>
              <w:bottom w:val="nil"/>
              <w:right w:val="nil"/>
            </w:tcBorders>
            <w:shd w:val="clear" w:color="auto" w:fill="auto"/>
            <w:vAlign w:val="center"/>
            <w:hideMark/>
          </w:tcPr>
          <w:p w:rsidR="008E2178" w:rsidRPr="007C6187" w:rsidRDefault="008E2178" w:rsidP="009C4E7F">
            <w:pPr>
              <w:spacing w:after="0" w:line="276" w:lineRule="auto"/>
              <w:ind w:firstLine="720"/>
              <w:jc w:val="both"/>
              <w:rPr>
                <w:rFonts w:ascii="Times New Roman" w:hAnsi="Times New Roman"/>
                <w:sz w:val="10"/>
                <w:lang w:eastAsia="es-DO"/>
              </w:rPr>
            </w:pPr>
          </w:p>
        </w:tc>
        <w:tc>
          <w:tcPr>
            <w:tcW w:w="2127" w:type="dxa"/>
            <w:vMerge/>
            <w:tcBorders>
              <w:top w:val="single" w:sz="8" w:space="0" w:color="000000"/>
              <w:left w:val="single" w:sz="8" w:space="0" w:color="auto"/>
              <w:bottom w:val="single" w:sz="8" w:space="0" w:color="000000"/>
              <w:right w:val="single" w:sz="8" w:space="0" w:color="auto"/>
            </w:tcBorders>
            <w:vAlign w:val="center"/>
            <w:hideMark/>
          </w:tcPr>
          <w:p w:rsidR="008E2178" w:rsidRPr="007C6187" w:rsidRDefault="008E2178" w:rsidP="009C4E7F">
            <w:pPr>
              <w:spacing w:after="0" w:line="276" w:lineRule="auto"/>
              <w:ind w:firstLine="720"/>
              <w:jc w:val="both"/>
              <w:rPr>
                <w:rFonts w:ascii="Times New Roman" w:hAnsi="Times New Roman"/>
                <w:lang w:eastAsia="es-DO"/>
              </w:rPr>
            </w:pPr>
          </w:p>
        </w:tc>
        <w:tc>
          <w:tcPr>
            <w:tcW w:w="212" w:type="dxa"/>
            <w:tcBorders>
              <w:top w:val="nil"/>
              <w:left w:val="nil"/>
              <w:bottom w:val="nil"/>
              <w:right w:val="nil"/>
            </w:tcBorders>
            <w:shd w:val="clear" w:color="auto" w:fill="auto"/>
            <w:vAlign w:val="center"/>
            <w:hideMark/>
          </w:tcPr>
          <w:p w:rsidR="008E2178" w:rsidRPr="007C6187" w:rsidRDefault="008E2178" w:rsidP="009C4E7F">
            <w:pPr>
              <w:spacing w:after="0" w:line="276" w:lineRule="auto"/>
              <w:ind w:firstLine="720"/>
              <w:jc w:val="both"/>
              <w:rPr>
                <w:rFonts w:ascii="Times New Roman" w:hAnsi="Times New Roman"/>
                <w:sz w:val="10"/>
                <w:szCs w:val="10"/>
                <w:lang w:eastAsia="es-DO"/>
              </w:rPr>
            </w:pPr>
          </w:p>
        </w:tc>
        <w:tc>
          <w:tcPr>
            <w:tcW w:w="1641" w:type="dxa"/>
            <w:vMerge/>
            <w:tcBorders>
              <w:top w:val="single" w:sz="4" w:space="0" w:color="auto"/>
              <w:left w:val="single" w:sz="8" w:space="0" w:color="auto"/>
              <w:bottom w:val="single" w:sz="4" w:space="0" w:color="auto"/>
              <w:right w:val="single" w:sz="8" w:space="0" w:color="auto"/>
            </w:tcBorders>
            <w:vAlign w:val="center"/>
            <w:hideMark/>
          </w:tcPr>
          <w:p w:rsidR="008E2178" w:rsidRPr="007C6187" w:rsidRDefault="008E2178" w:rsidP="009C4E7F">
            <w:pPr>
              <w:spacing w:after="0" w:line="276" w:lineRule="auto"/>
              <w:ind w:firstLine="720"/>
              <w:jc w:val="both"/>
              <w:rPr>
                <w:rFonts w:ascii="Times New Roman" w:hAnsi="Times New Roman"/>
                <w:lang w:eastAsia="es-DO"/>
              </w:rPr>
            </w:pPr>
          </w:p>
        </w:tc>
        <w:tc>
          <w:tcPr>
            <w:tcW w:w="199" w:type="dxa"/>
            <w:tcBorders>
              <w:top w:val="nil"/>
              <w:left w:val="nil"/>
              <w:bottom w:val="nil"/>
              <w:right w:val="nil"/>
            </w:tcBorders>
            <w:shd w:val="clear" w:color="auto" w:fill="auto"/>
            <w:vAlign w:val="center"/>
            <w:hideMark/>
          </w:tcPr>
          <w:p w:rsidR="008E2178" w:rsidRPr="007C6187" w:rsidRDefault="008E2178" w:rsidP="009C4E7F">
            <w:pPr>
              <w:spacing w:after="0" w:line="276" w:lineRule="auto"/>
              <w:ind w:firstLine="720"/>
              <w:jc w:val="both"/>
              <w:rPr>
                <w:rFonts w:ascii="Times New Roman" w:hAnsi="Times New Roman"/>
                <w:sz w:val="10"/>
                <w:szCs w:val="10"/>
                <w:lang w:eastAsia="es-DO"/>
              </w:rPr>
            </w:pPr>
          </w:p>
        </w:tc>
        <w:tc>
          <w:tcPr>
            <w:tcW w:w="2769" w:type="dxa"/>
            <w:vMerge/>
            <w:tcBorders>
              <w:top w:val="nil"/>
              <w:left w:val="single" w:sz="8" w:space="0" w:color="auto"/>
              <w:bottom w:val="single" w:sz="8" w:space="0" w:color="000000"/>
              <w:right w:val="single" w:sz="8" w:space="0" w:color="auto"/>
            </w:tcBorders>
            <w:vAlign w:val="center"/>
            <w:hideMark/>
          </w:tcPr>
          <w:p w:rsidR="008E2178" w:rsidRPr="007C6187" w:rsidRDefault="008E2178" w:rsidP="009C4E7F">
            <w:pPr>
              <w:spacing w:after="0" w:line="276" w:lineRule="auto"/>
              <w:ind w:firstLine="720"/>
              <w:jc w:val="both"/>
              <w:rPr>
                <w:rFonts w:ascii="Times New Roman" w:hAnsi="Times New Roman"/>
                <w:lang w:eastAsia="es-DO"/>
              </w:rPr>
            </w:pPr>
          </w:p>
        </w:tc>
      </w:tr>
    </w:tbl>
    <w:p w:rsidR="00744FA7" w:rsidRPr="007C6187" w:rsidRDefault="00744FA7" w:rsidP="00971391">
      <w:pPr>
        <w:spacing w:after="0" w:line="480" w:lineRule="auto"/>
        <w:ind w:firstLine="720"/>
        <w:jc w:val="both"/>
        <w:rPr>
          <w:rFonts w:ascii="Times New Roman" w:hAnsi="Times New Roman"/>
        </w:rPr>
      </w:pPr>
    </w:p>
    <w:p w:rsidR="00FC1B41" w:rsidRPr="007C6187" w:rsidRDefault="00FC1B41" w:rsidP="003D2758">
      <w:pPr>
        <w:spacing w:after="0" w:line="480" w:lineRule="auto"/>
        <w:ind w:firstLine="851"/>
        <w:jc w:val="both"/>
        <w:rPr>
          <w:rFonts w:ascii="Times New Roman" w:hAnsi="Times New Roman"/>
          <w:lang w:val="es-ES_tradnl"/>
        </w:rPr>
      </w:pPr>
      <w:r w:rsidRPr="007C6187">
        <w:rPr>
          <w:rFonts w:ascii="Times New Roman" w:hAnsi="Times New Roman"/>
          <w:lang w:val="es-ES_tradnl"/>
        </w:rPr>
        <w:t xml:space="preserve">Los siguientes cuadros presentan el comportamiento de la producción </w:t>
      </w:r>
      <w:r w:rsidR="00E2472F" w:rsidRPr="007C6187">
        <w:rPr>
          <w:rFonts w:ascii="Times New Roman" w:hAnsi="Times New Roman"/>
          <w:lang w:val="es-ES_tradnl"/>
        </w:rPr>
        <w:t xml:space="preserve">pública del sector agropecuario y las medidas de políticas sectoriales durante el </w:t>
      </w:r>
      <w:r w:rsidR="00BA36D3" w:rsidRPr="007C6187">
        <w:rPr>
          <w:rFonts w:ascii="Times New Roman" w:hAnsi="Times New Roman"/>
          <w:lang w:val="es-ES_tradnl"/>
        </w:rPr>
        <w:t>período</w:t>
      </w:r>
      <w:r w:rsidR="00E2472F" w:rsidRPr="007C6187">
        <w:rPr>
          <w:rFonts w:ascii="Times New Roman" w:hAnsi="Times New Roman"/>
          <w:lang w:val="es-ES_tradnl"/>
        </w:rPr>
        <w:t xml:space="preserve"> </w:t>
      </w:r>
      <w:r w:rsidR="000E0975" w:rsidRPr="007C6187">
        <w:rPr>
          <w:rFonts w:ascii="Times New Roman" w:hAnsi="Times New Roman"/>
          <w:lang w:val="es-ES_tradnl"/>
        </w:rPr>
        <w:t>e</w:t>
      </w:r>
      <w:r w:rsidRPr="007C6187">
        <w:rPr>
          <w:rFonts w:ascii="Times New Roman" w:hAnsi="Times New Roman"/>
          <w:lang w:val="es-ES_tradnl"/>
        </w:rPr>
        <w:t>nero-diciembre 201</w:t>
      </w:r>
      <w:r w:rsidR="00774B59" w:rsidRPr="007C6187">
        <w:rPr>
          <w:rFonts w:ascii="Times New Roman" w:hAnsi="Times New Roman"/>
          <w:lang w:val="es-ES_tradnl"/>
        </w:rPr>
        <w:t>8</w:t>
      </w:r>
      <w:r w:rsidR="00E2472F" w:rsidRPr="007C6187">
        <w:rPr>
          <w:rFonts w:ascii="Times New Roman" w:hAnsi="Times New Roman"/>
          <w:lang w:val="es-ES_tradnl"/>
        </w:rPr>
        <w:t>.</w:t>
      </w:r>
    </w:p>
    <w:p w:rsidR="001972F2" w:rsidRDefault="001972F2">
      <w:pPr>
        <w:spacing w:after="0"/>
        <w:rPr>
          <w:rFonts w:ascii="Times New Roman" w:hAnsi="Times New Roman"/>
          <w:lang w:val="es-ES_tradnl"/>
        </w:rPr>
      </w:pPr>
      <w:bookmarkStart w:id="55" w:name="_Toc440036661"/>
    </w:p>
    <w:p w:rsidR="001972F2" w:rsidRPr="003621CF" w:rsidRDefault="001972F2" w:rsidP="003621CF">
      <w:pPr>
        <w:rPr>
          <w:rFonts w:ascii="Times New Roman" w:hAnsi="Times New Roman"/>
          <w:b/>
          <w:sz w:val="28"/>
          <w:szCs w:val="28"/>
        </w:rPr>
      </w:pPr>
      <w:r w:rsidRPr="003621CF">
        <w:rPr>
          <w:rFonts w:ascii="Times New Roman" w:hAnsi="Times New Roman"/>
          <w:b/>
          <w:sz w:val="28"/>
          <w:szCs w:val="28"/>
        </w:rPr>
        <w:t>Medidas de políticas sectoriales</w:t>
      </w:r>
    </w:p>
    <w:p w:rsidR="00DA4DB6" w:rsidRDefault="001972F2" w:rsidP="001972F2">
      <w:pPr>
        <w:spacing w:after="0" w:line="480" w:lineRule="auto"/>
        <w:ind w:firstLine="851"/>
        <w:jc w:val="both"/>
        <w:rPr>
          <w:rFonts w:ascii="Times New Roman" w:hAnsi="Times New Roman"/>
          <w:color w:val="000000" w:themeColor="text1"/>
          <w:lang w:val="es-ES_tradnl"/>
        </w:rPr>
      </w:pPr>
      <w:r w:rsidRPr="007C6187">
        <w:rPr>
          <w:rFonts w:ascii="Times New Roman" w:hAnsi="Times New Roman"/>
          <w:color w:val="000000" w:themeColor="text1"/>
          <w:lang w:val="es-ES_tradnl"/>
        </w:rPr>
        <w:t xml:space="preserve">Las líneas de acción </w:t>
      </w:r>
      <w:r>
        <w:rPr>
          <w:rFonts w:ascii="Times New Roman" w:hAnsi="Times New Roman"/>
          <w:color w:val="000000" w:themeColor="text1"/>
          <w:lang w:val="es-ES_tradnl"/>
        </w:rPr>
        <w:t xml:space="preserve">de las políticas </w:t>
      </w:r>
      <w:r w:rsidR="00DA4DB6">
        <w:rPr>
          <w:rFonts w:ascii="Times New Roman" w:hAnsi="Times New Roman"/>
          <w:color w:val="000000" w:themeColor="text1"/>
          <w:lang w:val="es-ES_tradnl"/>
        </w:rPr>
        <w:t>públicas</w:t>
      </w:r>
      <w:r>
        <w:rPr>
          <w:rFonts w:ascii="Times New Roman" w:hAnsi="Times New Roman"/>
          <w:color w:val="000000" w:themeColor="text1"/>
          <w:lang w:val="es-ES_tradnl"/>
        </w:rPr>
        <w:t xml:space="preserve"> </w:t>
      </w:r>
      <w:r w:rsidRPr="007C6187">
        <w:rPr>
          <w:rFonts w:ascii="Times New Roman" w:hAnsi="Times New Roman"/>
          <w:color w:val="000000" w:themeColor="text1"/>
          <w:lang w:val="es-ES_tradnl"/>
        </w:rPr>
        <w:t>se enmarcan dentro de los ejes y objetivos contemplados en la Estrategia Nacional de Desarrollo (END) y Objetivos de Desarrollo Sostenible (ODS) en procura y promoción de una agenda en común en torno a la seguridad alimentaria, fundamentados en la articulación de políticas en función de la diversidad de condiciones y características propias del sector.</w:t>
      </w:r>
    </w:p>
    <w:p w:rsidR="001972F2" w:rsidRPr="007C6187" w:rsidRDefault="001972F2" w:rsidP="001972F2">
      <w:pPr>
        <w:spacing w:after="0" w:line="480" w:lineRule="auto"/>
        <w:ind w:firstLine="851"/>
        <w:jc w:val="both"/>
        <w:rPr>
          <w:rFonts w:ascii="Times New Roman" w:hAnsi="Times New Roman"/>
          <w:color w:val="000000" w:themeColor="text1"/>
          <w:lang w:val="es-ES_tradnl"/>
        </w:rPr>
      </w:pPr>
      <w:r w:rsidRPr="007C6187">
        <w:rPr>
          <w:rFonts w:ascii="Times New Roman" w:hAnsi="Times New Roman"/>
          <w:color w:val="000000" w:themeColor="text1"/>
          <w:lang w:val="es-ES_tradnl"/>
        </w:rPr>
        <w:lastRenderedPageBreak/>
        <w:t>El siguiente cuadro presenta una serie de medidas e instrumentos de políticas implementadas por el Ministerio de Agricultura, vinculados a la END.</w:t>
      </w:r>
    </w:p>
    <w:p w:rsidR="001972F2" w:rsidRPr="003621CF" w:rsidRDefault="001972F2" w:rsidP="003621CF">
      <w:pPr>
        <w:rPr>
          <w:rFonts w:ascii="Times New Roman" w:hAnsi="Times New Roman"/>
          <w:b/>
          <w:sz w:val="28"/>
          <w:szCs w:val="28"/>
        </w:rPr>
      </w:pPr>
      <w:r w:rsidRPr="003621CF">
        <w:rPr>
          <w:rFonts w:ascii="Times New Roman" w:hAnsi="Times New Roman"/>
          <w:b/>
          <w:sz w:val="28"/>
          <w:szCs w:val="28"/>
        </w:rPr>
        <w:t xml:space="preserve">Implementación de medidas de políticas </w:t>
      </w:r>
    </w:p>
    <w:p w:rsidR="001972F2" w:rsidRPr="0098414F" w:rsidRDefault="001972F2" w:rsidP="001972F2">
      <w:pPr>
        <w:spacing w:after="0"/>
        <w:rPr>
          <w:rFonts w:ascii="Times New Roman" w:hAnsi="Times New Roman"/>
        </w:rPr>
      </w:pPr>
    </w:p>
    <w:p w:rsidR="001972F2" w:rsidRPr="0098414F" w:rsidRDefault="001972F2" w:rsidP="009323B9">
      <w:pPr>
        <w:pStyle w:val="Prrafodelista"/>
        <w:numPr>
          <w:ilvl w:val="0"/>
          <w:numId w:val="11"/>
        </w:numPr>
        <w:spacing w:after="0" w:line="480" w:lineRule="auto"/>
        <w:ind w:left="567" w:hanging="567"/>
        <w:rPr>
          <w:rFonts w:ascii="Times New Roman" w:hAnsi="Times New Roman"/>
          <w:b/>
          <w:sz w:val="24"/>
          <w:lang w:bidi="en-US"/>
        </w:rPr>
      </w:pPr>
      <w:r w:rsidRPr="0098414F">
        <w:rPr>
          <w:rFonts w:ascii="Times New Roman" w:hAnsi="Times New Roman"/>
          <w:b/>
          <w:sz w:val="24"/>
          <w:lang w:bidi="en-US"/>
        </w:rPr>
        <w:t xml:space="preserve">Medidas de Políticas Sectoriales Agropecuarias </w:t>
      </w:r>
    </w:p>
    <w:tbl>
      <w:tblPr>
        <w:tblW w:w="10809" w:type="dxa"/>
        <w:jc w:val="center"/>
        <w:tblInd w:w="-668" w:type="dxa"/>
        <w:tblCellMar>
          <w:left w:w="70" w:type="dxa"/>
          <w:right w:w="70" w:type="dxa"/>
        </w:tblCellMar>
        <w:tblLook w:val="04A0" w:firstRow="1" w:lastRow="0" w:firstColumn="1" w:lastColumn="0" w:noHBand="0" w:noVBand="1"/>
      </w:tblPr>
      <w:tblGrid>
        <w:gridCol w:w="2836"/>
        <w:gridCol w:w="3119"/>
        <w:gridCol w:w="2592"/>
        <w:gridCol w:w="2262"/>
      </w:tblGrid>
      <w:tr w:rsidR="001972F2" w:rsidRPr="002C6586" w:rsidTr="00B10A65">
        <w:trPr>
          <w:trHeight w:val="276"/>
          <w:jc w:val="center"/>
        </w:trPr>
        <w:tc>
          <w:tcPr>
            <w:tcW w:w="2836"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1972F2" w:rsidRPr="00F80BDE" w:rsidRDefault="001972F2" w:rsidP="0054767A">
            <w:pPr>
              <w:spacing w:after="0"/>
              <w:jc w:val="center"/>
              <w:rPr>
                <w:rFonts w:ascii="Times New Roman" w:hAnsi="Times New Roman"/>
                <w:b/>
                <w:bCs/>
                <w:color w:val="000000"/>
                <w:sz w:val="22"/>
                <w:lang w:eastAsia="es-DO"/>
              </w:rPr>
            </w:pPr>
            <w:r w:rsidRPr="00F80BDE">
              <w:rPr>
                <w:rFonts w:ascii="Times New Roman" w:hAnsi="Times New Roman"/>
                <w:b/>
                <w:bCs/>
                <w:color w:val="000000"/>
                <w:sz w:val="22"/>
                <w:lang w:eastAsia="es-DO"/>
              </w:rPr>
              <w:t>Medida Política</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1972F2" w:rsidRPr="00F80BDE" w:rsidRDefault="001972F2" w:rsidP="0054767A">
            <w:pPr>
              <w:spacing w:after="0"/>
              <w:jc w:val="center"/>
              <w:rPr>
                <w:rFonts w:ascii="Times New Roman" w:hAnsi="Times New Roman"/>
                <w:b/>
                <w:bCs/>
                <w:color w:val="000000"/>
                <w:sz w:val="22"/>
                <w:lang w:eastAsia="es-DO"/>
              </w:rPr>
            </w:pPr>
            <w:r w:rsidRPr="00F80BDE">
              <w:rPr>
                <w:rFonts w:ascii="Times New Roman" w:hAnsi="Times New Roman"/>
                <w:b/>
                <w:bCs/>
                <w:color w:val="000000"/>
                <w:sz w:val="22"/>
                <w:lang w:eastAsia="es-DO"/>
              </w:rPr>
              <w:t>Instrumento (Ley, decreto, Resolución, norma, disposiciones administrativas)</w:t>
            </w:r>
          </w:p>
        </w:tc>
        <w:tc>
          <w:tcPr>
            <w:tcW w:w="2592"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1972F2" w:rsidRPr="002C6586" w:rsidRDefault="001972F2" w:rsidP="0054767A">
            <w:pPr>
              <w:spacing w:after="0"/>
              <w:jc w:val="center"/>
              <w:rPr>
                <w:rFonts w:ascii="Times New Roman" w:hAnsi="Times New Roman"/>
                <w:b/>
                <w:bCs/>
                <w:color w:val="000000"/>
                <w:sz w:val="22"/>
                <w:lang w:eastAsia="es-DO"/>
              </w:rPr>
            </w:pPr>
            <w:r w:rsidRPr="002C6586">
              <w:rPr>
                <w:rFonts w:ascii="Times New Roman" w:hAnsi="Times New Roman"/>
                <w:b/>
                <w:bCs/>
                <w:color w:val="000000"/>
                <w:sz w:val="22"/>
                <w:lang w:eastAsia="es-DO"/>
              </w:rPr>
              <w:t>Objetivo(s) específico(s) END a cuyo logro contribuye la medida de política</w:t>
            </w:r>
          </w:p>
        </w:tc>
        <w:tc>
          <w:tcPr>
            <w:tcW w:w="2262"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1972F2" w:rsidRPr="002C6586" w:rsidRDefault="001972F2" w:rsidP="0054767A">
            <w:pPr>
              <w:spacing w:after="0"/>
              <w:jc w:val="center"/>
              <w:rPr>
                <w:rFonts w:ascii="Times New Roman" w:hAnsi="Times New Roman"/>
                <w:b/>
                <w:bCs/>
                <w:color w:val="000000"/>
                <w:sz w:val="22"/>
                <w:lang w:eastAsia="es-DO"/>
              </w:rPr>
            </w:pPr>
            <w:r w:rsidRPr="002C6586">
              <w:rPr>
                <w:rFonts w:ascii="Times New Roman" w:hAnsi="Times New Roman"/>
                <w:b/>
                <w:bCs/>
                <w:color w:val="000000"/>
                <w:sz w:val="22"/>
                <w:lang w:eastAsia="es-DO"/>
              </w:rPr>
              <w:t>Línea(s) de acción de END a la que se vincula la medida de política</w:t>
            </w:r>
          </w:p>
        </w:tc>
      </w:tr>
      <w:tr w:rsidR="001972F2" w:rsidRPr="002C6586" w:rsidTr="00B10A65">
        <w:trPr>
          <w:trHeight w:val="276"/>
          <w:jc w:val="center"/>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1972F2" w:rsidRPr="00F80BDE" w:rsidRDefault="001972F2" w:rsidP="0054767A">
            <w:pPr>
              <w:spacing w:after="0"/>
              <w:rPr>
                <w:rFonts w:ascii="Times New Roman" w:hAnsi="Times New Roman"/>
                <w:b/>
                <w:bCs/>
                <w:color w:val="000000"/>
                <w:sz w:val="22"/>
                <w:lang w:eastAsia="es-DO"/>
              </w:rPr>
            </w:pPr>
          </w:p>
        </w:tc>
        <w:tc>
          <w:tcPr>
            <w:tcW w:w="311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1972F2" w:rsidRPr="00F80BDE" w:rsidRDefault="001972F2" w:rsidP="0054767A">
            <w:pPr>
              <w:spacing w:after="0"/>
              <w:rPr>
                <w:rFonts w:ascii="Times New Roman" w:hAnsi="Times New Roman"/>
                <w:b/>
                <w:bCs/>
                <w:color w:val="000000"/>
                <w:sz w:val="22"/>
                <w:lang w:eastAsia="es-DO"/>
              </w:rPr>
            </w:pPr>
          </w:p>
        </w:tc>
        <w:tc>
          <w:tcPr>
            <w:tcW w:w="2592" w:type="dxa"/>
            <w:vMerge/>
            <w:tcBorders>
              <w:top w:val="single" w:sz="4" w:space="0" w:color="auto"/>
              <w:left w:val="single" w:sz="4" w:space="0" w:color="auto"/>
              <w:bottom w:val="single" w:sz="4" w:space="0" w:color="auto"/>
              <w:right w:val="single" w:sz="4" w:space="0" w:color="auto"/>
            </w:tcBorders>
            <w:vAlign w:val="center"/>
            <w:hideMark/>
          </w:tcPr>
          <w:p w:rsidR="001972F2" w:rsidRPr="002C6586" w:rsidRDefault="001972F2" w:rsidP="0054767A">
            <w:pPr>
              <w:spacing w:after="0"/>
              <w:rPr>
                <w:rFonts w:ascii="Times New Roman" w:hAnsi="Times New Roman"/>
                <w:b/>
                <w:bCs/>
                <w:color w:val="000000"/>
                <w:sz w:val="22"/>
                <w:lang w:eastAsia="es-DO"/>
              </w:rPr>
            </w:pPr>
          </w:p>
        </w:tc>
        <w:tc>
          <w:tcPr>
            <w:tcW w:w="2262" w:type="dxa"/>
            <w:vMerge/>
            <w:tcBorders>
              <w:top w:val="single" w:sz="4" w:space="0" w:color="auto"/>
              <w:left w:val="single" w:sz="4" w:space="0" w:color="auto"/>
              <w:bottom w:val="single" w:sz="4" w:space="0" w:color="auto"/>
              <w:right w:val="single" w:sz="4" w:space="0" w:color="auto"/>
            </w:tcBorders>
            <w:vAlign w:val="center"/>
            <w:hideMark/>
          </w:tcPr>
          <w:p w:rsidR="001972F2" w:rsidRPr="002C6586" w:rsidRDefault="001972F2" w:rsidP="0054767A">
            <w:pPr>
              <w:spacing w:after="0"/>
              <w:rPr>
                <w:rFonts w:ascii="Times New Roman" w:hAnsi="Times New Roman"/>
                <w:b/>
                <w:bCs/>
                <w:color w:val="000000"/>
                <w:sz w:val="22"/>
                <w:lang w:eastAsia="es-DO"/>
              </w:rPr>
            </w:pPr>
          </w:p>
        </w:tc>
      </w:tr>
      <w:tr w:rsidR="001972F2" w:rsidRPr="00F80BDE" w:rsidTr="00B10A65">
        <w:trPr>
          <w:trHeight w:val="3717"/>
          <w:jc w:val="center"/>
        </w:trPr>
        <w:tc>
          <w:tcPr>
            <w:tcW w:w="2836" w:type="dxa"/>
            <w:vMerge w:val="restart"/>
            <w:tcBorders>
              <w:top w:val="single" w:sz="4" w:space="0" w:color="auto"/>
              <w:left w:val="single" w:sz="4" w:space="0" w:color="auto"/>
              <w:bottom w:val="nil"/>
              <w:right w:val="single" w:sz="4" w:space="0" w:color="auto"/>
            </w:tcBorders>
            <w:shd w:val="clear" w:color="auto" w:fill="auto"/>
            <w:vAlign w:val="center"/>
          </w:tcPr>
          <w:p w:rsidR="001972F2" w:rsidRPr="009470FC" w:rsidRDefault="001972F2" w:rsidP="0054767A">
            <w:pPr>
              <w:spacing w:after="0"/>
              <w:jc w:val="center"/>
              <w:rPr>
                <w:rFonts w:ascii="Times New Roman" w:hAnsi="Times New Roman"/>
                <w:color w:val="000000"/>
                <w:sz w:val="22"/>
                <w:szCs w:val="20"/>
                <w:lang w:eastAsia="es-DO"/>
              </w:rPr>
            </w:pPr>
            <w:r w:rsidRPr="009470FC">
              <w:rPr>
                <w:rFonts w:ascii="Times New Roman" w:hAnsi="Times New Roman"/>
                <w:color w:val="000000"/>
                <w:sz w:val="22"/>
                <w:szCs w:val="20"/>
                <w:lang w:eastAsia="es-DO"/>
              </w:rPr>
              <w:t>Fortalecimiento del programa de sanidad, promoviendo la prevención, control y erradicación de las enfermedades de origen animal y vegetal..</w:t>
            </w:r>
          </w:p>
        </w:tc>
        <w:tc>
          <w:tcPr>
            <w:tcW w:w="3119" w:type="dxa"/>
            <w:tcBorders>
              <w:top w:val="single" w:sz="4" w:space="0" w:color="auto"/>
              <w:left w:val="nil"/>
              <w:bottom w:val="single" w:sz="4" w:space="0" w:color="auto"/>
              <w:right w:val="single" w:sz="4" w:space="0" w:color="auto"/>
            </w:tcBorders>
            <w:shd w:val="clear" w:color="auto" w:fill="auto"/>
            <w:vAlign w:val="center"/>
          </w:tcPr>
          <w:p w:rsidR="001972F2" w:rsidRPr="009470FC" w:rsidRDefault="001972F2" w:rsidP="00DA4DB6">
            <w:pPr>
              <w:spacing w:after="0"/>
              <w:jc w:val="center"/>
              <w:rPr>
                <w:rFonts w:ascii="Times New Roman" w:hAnsi="Times New Roman"/>
                <w:color w:val="000000"/>
                <w:sz w:val="22"/>
                <w:szCs w:val="20"/>
                <w:lang w:eastAsia="es-DO"/>
              </w:rPr>
            </w:pPr>
            <w:r w:rsidRPr="009470FC">
              <w:rPr>
                <w:rFonts w:ascii="Times New Roman" w:hAnsi="Times New Roman"/>
                <w:color w:val="000000"/>
                <w:sz w:val="22"/>
                <w:szCs w:val="20"/>
                <w:lang w:eastAsia="es-DO"/>
              </w:rPr>
              <w:t>(Resolución MA-2018-16)</w:t>
            </w:r>
            <w:r>
              <w:rPr>
                <w:rFonts w:ascii="Times New Roman" w:hAnsi="Times New Roman"/>
                <w:color w:val="000000"/>
                <w:sz w:val="22"/>
                <w:szCs w:val="20"/>
                <w:lang w:eastAsia="es-DO"/>
              </w:rPr>
              <w:t xml:space="preserve"> </w:t>
            </w:r>
            <w:r w:rsidRPr="009470FC">
              <w:rPr>
                <w:rFonts w:ascii="Times New Roman" w:hAnsi="Times New Roman"/>
                <w:color w:val="000000"/>
                <w:sz w:val="22"/>
                <w:szCs w:val="20"/>
                <w:lang w:eastAsia="es-DO"/>
              </w:rPr>
              <w:t>Promueve la prohibición de movilización de aves, huevos de mesa, huevos fértiles, gallinaza, pollinasa, descarte de plantas de incubación y cua</w:t>
            </w:r>
            <w:r>
              <w:rPr>
                <w:rFonts w:ascii="Times New Roman" w:hAnsi="Times New Roman"/>
                <w:color w:val="000000"/>
                <w:sz w:val="22"/>
                <w:szCs w:val="20"/>
                <w:lang w:eastAsia="es-DO"/>
              </w:rPr>
              <w:t>lquier otro subproducto avícola</w:t>
            </w:r>
            <w:r w:rsidRPr="009470FC">
              <w:rPr>
                <w:rFonts w:ascii="Times New Roman" w:hAnsi="Times New Roman"/>
                <w:color w:val="000000"/>
                <w:sz w:val="22"/>
                <w:szCs w:val="20"/>
                <w:lang w:eastAsia="es-DO"/>
              </w:rPr>
              <w:t xml:space="preserve"> para evitar la propagación de la Influenza Aviar del subtip</w:t>
            </w:r>
            <w:r>
              <w:rPr>
                <w:rFonts w:ascii="Times New Roman" w:hAnsi="Times New Roman"/>
                <w:color w:val="000000"/>
                <w:sz w:val="22"/>
                <w:szCs w:val="20"/>
                <w:lang w:eastAsia="es-DO"/>
              </w:rPr>
              <w:t xml:space="preserve">o H5N2, así como la enfermedad </w:t>
            </w:r>
            <w:r w:rsidRPr="009470FC">
              <w:rPr>
                <w:rFonts w:ascii="Times New Roman" w:hAnsi="Times New Roman"/>
                <w:color w:val="000000"/>
                <w:sz w:val="22"/>
                <w:szCs w:val="20"/>
                <w:lang w:eastAsia="es-DO"/>
              </w:rPr>
              <w:t>Newcastle del tipo velogenico viscerotropico que constituye un fuerte obstáculo para exportar productos aví</w:t>
            </w:r>
            <w:r w:rsidR="00DA4DB6">
              <w:rPr>
                <w:rFonts w:ascii="Times New Roman" w:hAnsi="Times New Roman"/>
                <w:color w:val="000000"/>
                <w:sz w:val="22"/>
                <w:szCs w:val="20"/>
                <w:lang w:eastAsia="es-DO"/>
              </w:rPr>
              <w:t>colas a los mercados mundiales.</w:t>
            </w:r>
          </w:p>
        </w:tc>
        <w:tc>
          <w:tcPr>
            <w:tcW w:w="2592" w:type="dxa"/>
            <w:vMerge w:val="restart"/>
            <w:tcBorders>
              <w:top w:val="single" w:sz="4" w:space="0" w:color="auto"/>
              <w:left w:val="single" w:sz="4" w:space="0" w:color="auto"/>
              <w:right w:val="single" w:sz="4" w:space="0" w:color="auto"/>
            </w:tcBorders>
            <w:shd w:val="clear" w:color="auto" w:fill="auto"/>
            <w:vAlign w:val="center"/>
            <w:hideMark/>
          </w:tcPr>
          <w:p w:rsidR="001972F2" w:rsidRDefault="001972F2" w:rsidP="0054767A">
            <w:pPr>
              <w:spacing w:after="0"/>
              <w:jc w:val="center"/>
              <w:rPr>
                <w:rFonts w:ascii="Times New Roman" w:hAnsi="Times New Roman"/>
                <w:color w:val="000000"/>
                <w:sz w:val="22"/>
                <w:szCs w:val="20"/>
                <w:lang w:eastAsia="es-DO"/>
              </w:rPr>
            </w:pPr>
            <w:r w:rsidRPr="009470FC">
              <w:rPr>
                <w:rFonts w:ascii="Times New Roman" w:hAnsi="Times New Roman"/>
                <w:b/>
                <w:bCs/>
                <w:color w:val="000000"/>
                <w:sz w:val="22"/>
                <w:szCs w:val="20"/>
                <w:lang w:eastAsia="es-DO"/>
              </w:rPr>
              <w:t xml:space="preserve">Objetivo General 3.5 </w:t>
            </w:r>
            <w:r w:rsidRPr="009470FC">
              <w:rPr>
                <w:rFonts w:ascii="Times New Roman" w:hAnsi="Times New Roman"/>
                <w:b/>
                <w:bCs/>
                <w:color w:val="000000"/>
                <w:sz w:val="22"/>
                <w:szCs w:val="20"/>
                <w:lang w:eastAsia="es-DO"/>
              </w:rPr>
              <w:br/>
            </w:r>
            <w:r w:rsidRPr="009470FC">
              <w:rPr>
                <w:rFonts w:ascii="Times New Roman" w:hAnsi="Times New Roman"/>
                <w:color w:val="000000"/>
                <w:sz w:val="22"/>
                <w:szCs w:val="20"/>
                <w:lang w:eastAsia="es-DO"/>
              </w:rPr>
              <w:t>Estructura productiva sectorial y territorialmente articulada, integrada competitivamente a la economía global y que aprovecha las oportunidades del mercado local e internacional.</w:t>
            </w:r>
            <w:r>
              <w:rPr>
                <w:rFonts w:ascii="Times New Roman" w:hAnsi="Times New Roman"/>
                <w:color w:val="000000"/>
                <w:sz w:val="22"/>
                <w:szCs w:val="20"/>
                <w:lang w:eastAsia="es-DO"/>
              </w:rPr>
              <w:t xml:space="preserve"> </w:t>
            </w:r>
          </w:p>
          <w:p w:rsidR="001972F2" w:rsidRDefault="001972F2" w:rsidP="0054767A">
            <w:pPr>
              <w:spacing w:after="0"/>
              <w:jc w:val="center"/>
              <w:rPr>
                <w:rFonts w:ascii="Times New Roman" w:hAnsi="Times New Roman"/>
                <w:color w:val="000000"/>
                <w:sz w:val="22"/>
                <w:szCs w:val="20"/>
                <w:lang w:eastAsia="es-DO"/>
              </w:rPr>
            </w:pPr>
          </w:p>
          <w:p w:rsidR="001972F2" w:rsidRDefault="001972F2" w:rsidP="0054767A">
            <w:pPr>
              <w:spacing w:after="0"/>
              <w:jc w:val="center"/>
              <w:rPr>
                <w:rFonts w:ascii="Times New Roman" w:hAnsi="Times New Roman"/>
                <w:color w:val="000000"/>
                <w:sz w:val="22"/>
                <w:szCs w:val="20"/>
                <w:lang w:eastAsia="es-DO"/>
              </w:rPr>
            </w:pPr>
          </w:p>
          <w:p w:rsidR="001972F2" w:rsidRDefault="001972F2" w:rsidP="0054767A">
            <w:pPr>
              <w:spacing w:after="0"/>
              <w:jc w:val="center"/>
              <w:rPr>
                <w:rFonts w:ascii="Times New Roman" w:hAnsi="Times New Roman"/>
                <w:color w:val="000000"/>
                <w:sz w:val="22"/>
                <w:szCs w:val="20"/>
                <w:lang w:eastAsia="es-DO"/>
              </w:rPr>
            </w:pPr>
          </w:p>
          <w:p w:rsidR="001972F2" w:rsidRDefault="001972F2" w:rsidP="0054767A">
            <w:pPr>
              <w:spacing w:after="0"/>
              <w:jc w:val="center"/>
              <w:rPr>
                <w:rFonts w:ascii="Times New Roman" w:hAnsi="Times New Roman"/>
                <w:color w:val="000000"/>
                <w:sz w:val="22"/>
                <w:szCs w:val="20"/>
                <w:lang w:eastAsia="es-DO"/>
              </w:rPr>
            </w:pPr>
          </w:p>
          <w:p w:rsidR="001972F2" w:rsidRDefault="001972F2" w:rsidP="0054767A">
            <w:pPr>
              <w:spacing w:after="0"/>
              <w:jc w:val="center"/>
              <w:rPr>
                <w:rFonts w:ascii="Times New Roman" w:hAnsi="Times New Roman"/>
                <w:color w:val="000000"/>
                <w:sz w:val="22"/>
                <w:szCs w:val="20"/>
                <w:lang w:eastAsia="es-DO"/>
              </w:rPr>
            </w:pPr>
          </w:p>
          <w:p w:rsidR="001972F2" w:rsidRDefault="001972F2" w:rsidP="0054767A">
            <w:pPr>
              <w:spacing w:after="0"/>
              <w:jc w:val="center"/>
              <w:rPr>
                <w:rFonts w:ascii="Times New Roman" w:hAnsi="Times New Roman"/>
                <w:color w:val="000000"/>
                <w:sz w:val="22"/>
                <w:szCs w:val="20"/>
                <w:lang w:eastAsia="es-DO"/>
              </w:rPr>
            </w:pPr>
          </w:p>
          <w:p w:rsidR="001972F2" w:rsidRDefault="001972F2" w:rsidP="0054767A">
            <w:pPr>
              <w:spacing w:after="0"/>
              <w:jc w:val="center"/>
              <w:rPr>
                <w:rFonts w:ascii="Times New Roman" w:hAnsi="Times New Roman"/>
                <w:color w:val="000000"/>
                <w:sz w:val="22"/>
                <w:szCs w:val="20"/>
                <w:lang w:eastAsia="es-DO"/>
              </w:rPr>
            </w:pPr>
          </w:p>
          <w:p w:rsidR="001972F2" w:rsidRDefault="001972F2" w:rsidP="0054767A">
            <w:pPr>
              <w:spacing w:after="0"/>
              <w:jc w:val="center"/>
              <w:rPr>
                <w:rFonts w:ascii="Times New Roman" w:hAnsi="Times New Roman"/>
                <w:color w:val="000000"/>
                <w:sz w:val="22"/>
                <w:szCs w:val="20"/>
                <w:lang w:eastAsia="es-DO"/>
              </w:rPr>
            </w:pPr>
          </w:p>
          <w:p w:rsidR="001972F2" w:rsidRDefault="001972F2" w:rsidP="0054767A">
            <w:pPr>
              <w:spacing w:after="0"/>
              <w:jc w:val="center"/>
              <w:rPr>
                <w:rFonts w:ascii="Times New Roman" w:hAnsi="Times New Roman"/>
                <w:color w:val="000000"/>
                <w:sz w:val="22"/>
                <w:szCs w:val="20"/>
                <w:lang w:eastAsia="es-DO"/>
              </w:rPr>
            </w:pPr>
          </w:p>
          <w:p w:rsidR="001972F2" w:rsidRDefault="001972F2" w:rsidP="0054767A">
            <w:pPr>
              <w:spacing w:after="0"/>
              <w:jc w:val="center"/>
              <w:rPr>
                <w:rFonts w:ascii="Times New Roman" w:hAnsi="Times New Roman"/>
                <w:color w:val="000000"/>
                <w:sz w:val="22"/>
                <w:szCs w:val="20"/>
                <w:lang w:eastAsia="es-DO"/>
              </w:rPr>
            </w:pPr>
          </w:p>
          <w:p w:rsidR="001972F2" w:rsidRPr="009470FC" w:rsidRDefault="001972F2" w:rsidP="0054767A">
            <w:pPr>
              <w:spacing w:after="0"/>
              <w:jc w:val="center"/>
              <w:rPr>
                <w:rFonts w:ascii="Times New Roman" w:hAnsi="Times New Roman"/>
                <w:b/>
                <w:bCs/>
                <w:color w:val="000000"/>
                <w:sz w:val="22"/>
                <w:szCs w:val="20"/>
                <w:lang w:eastAsia="es-DO"/>
              </w:rPr>
            </w:pPr>
            <w:r w:rsidRPr="00FE106F">
              <w:rPr>
                <w:rFonts w:ascii="Times New Roman" w:hAnsi="Times New Roman"/>
                <w:bCs/>
                <w:sz w:val="22"/>
                <w:szCs w:val="20"/>
                <w:lang w:eastAsia="es-DO"/>
              </w:rPr>
              <w:t>Aplicación de medidas de certificación oficiales en ganados y ganaderos, para fortalecer la calidad de la Ganadería Nacional</w:t>
            </w:r>
          </w:p>
        </w:tc>
        <w:tc>
          <w:tcPr>
            <w:tcW w:w="2262" w:type="dxa"/>
            <w:tcBorders>
              <w:top w:val="single" w:sz="4" w:space="0" w:color="auto"/>
              <w:left w:val="nil"/>
              <w:bottom w:val="single" w:sz="4" w:space="0" w:color="auto"/>
              <w:right w:val="single" w:sz="4" w:space="0" w:color="auto"/>
            </w:tcBorders>
            <w:shd w:val="clear" w:color="auto" w:fill="auto"/>
            <w:vAlign w:val="center"/>
            <w:hideMark/>
          </w:tcPr>
          <w:p w:rsidR="001972F2" w:rsidRPr="009470FC" w:rsidRDefault="001972F2" w:rsidP="0054767A">
            <w:pPr>
              <w:spacing w:after="0"/>
              <w:jc w:val="center"/>
              <w:rPr>
                <w:rFonts w:ascii="Times New Roman" w:hAnsi="Times New Roman"/>
                <w:i/>
                <w:color w:val="000000"/>
                <w:sz w:val="22"/>
                <w:szCs w:val="20"/>
                <w:lang w:eastAsia="es-DO"/>
              </w:rPr>
            </w:pPr>
            <w:r w:rsidRPr="009470FC">
              <w:rPr>
                <w:rFonts w:ascii="Times New Roman" w:hAnsi="Times New Roman"/>
                <w:color w:val="000000"/>
                <w:sz w:val="22"/>
                <w:szCs w:val="20"/>
                <w:lang w:eastAsia="es-DO"/>
              </w:rPr>
              <w:t>Desarrollar un sistema de sanidad e inocuidad agroalimentaria integrado, moderno y eficiente.</w:t>
            </w:r>
          </w:p>
        </w:tc>
      </w:tr>
      <w:tr w:rsidR="001972F2" w:rsidRPr="002C6586" w:rsidTr="00B10A65">
        <w:trPr>
          <w:trHeight w:val="856"/>
          <w:jc w:val="center"/>
        </w:trPr>
        <w:tc>
          <w:tcPr>
            <w:tcW w:w="2836" w:type="dxa"/>
            <w:vMerge/>
            <w:tcBorders>
              <w:left w:val="single" w:sz="4" w:space="0" w:color="auto"/>
              <w:bottom w:val="single" w:sz="4" w:space="0" w:color="auto"/>
              <w:right w:val="single" w:sz="4" w:space="0" w:color="auto"/>
            </w:tcBorders>
            <w:shd w:val="clear" w:color="auto" w:fill="auto"/>
            <w:vAlign w:val="center"/>
          </w:tcPr>
          <w:p w:rsidR="001972F2" w:rsidRPr="009470FC" w:rsidRDefault="001972F2" w:rsidP="0054767A">
            <w:pPr>
              <w:spacing w:after="0"/>
              <w:jc w:val="center"/>
              <w:rPr>
                <w:rFonts w:ascii="Times New Roman" w:hAnsi="Times New Roman"/>
                <w:color w:val="000000"/>
                <w:sz w:val="22"/>
                <w:szCs w:val="20"/>
                <w:lang w:eastAsia="es-DO"/>
              </w:rPr>
            </w:pPr>
          </w:p>
        </w:tc>
        <w:tc>
          <w:tcPr>
            <w:tcW w:w="3119" w:type="dxa"/>
            <w:tcBorders>
              <w:top w:val="single" w:sz="4" w:space="0" w:color="auto"/>
              <w:left w:val="nil"/>
              <w:bottom w:val="single" w:sz="4" w:space="0" w:color="auto"/>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sz w:val="22"/>
                <w:szCs w:val="20"/>
                <w:lang w:eastAsia="es-DO"/>
              </w:rPr>
            </w:pPr>
            <w:r w:rsidRPr="00FE106F">
              <w:rPr>
                <w:rFonts w:ascii="Times New Roman" w:hAnsi="Times New Roman"/>
                <w:sz w:val="22"/>
                <w:szCs w:val="20"/>
                <w:lang w:eastAsia="es-DO"/>
              </w:rPr>
              <w:t>(Resolución MA-2018-61)</w:t>
            </w:r>
          </w:p>
          <w:p w:rsidR="001972F2" w:rsidRPr="00FE106F" w:rsidRDefault="001972F2" w:rsidP="0054767A">
            <w:pPr>
              <w:spacing w:after="0"/>
              <w:jc w:val="center"/>
              <w:rPr>
                <w:rFonts w:ascii="Times New Roman" w:hAnsi="Times New Roman"/>
                <w:color w:val="FF0000"/>
                <w:sz w:val="22"/>
                <w:szCs w:val="20"/>
                <w:lang w:eastAsia="es-DO"/>
              </w:rPr>
            </w:pPr>
            <w:r w:rsidRPr="00FE106F">
              <w:rPr>
                <w:rFonts w:ascii="Times New Roman" w:hAnsi="Times New Roman"/>
                <w:sz w:val="22"/>
                <w:szCs w:val="20"/>
                <w:lang w:eastAsia="es-DO"/>
              </w:rPr>
              <w:t xml:space="preserve">En coordinación con la Dirección General de Ganadería, </w:t>
            </w:r>
            <w:r>
              <w:rPr>
                <w:rFonts w:ascii="Times New Roman" w:hAnsi="Times New Roman"/>
                <w:sz w:val="22"/>
                <w:szCs w:val="20"/>
                <w:lang w:eastAsia="es-DO"/>
              </w:rPr>
              <w:t xml:space="preserve">regulación de </w:t>
            </w:r>
            <w:r w:rsidRPr="00FE106F">
              <w:rPr>
                <w:rFonts w:ascii="Times New Roman" w:hAnsi="Times New Roman"/>
                <w:sz w:val="22"/>
                <w:szCs w:val="20"/>
                <w:lang w:eastAsia="es-DO"/>
              </w:rPr>
              <w:t>la participación en subastas ganaderas</w:t>
            </w:r>
            <w:r w:rsidRPr="00FE106F">
              <w:rPr>
                <w:rFonts w:ascii="Times New Roman" w:hAnsi="Times New Roman"/>
                <w:color w:val="FF0000"/>
                <w:sz w:val="22"/>
                <w:szCs w:val="20"/>
                <w:lang w:eastAsia="es-DO"/>
              </w:rPr>
              <w:t>.</w:t>
            </w:r>
          </w:p>
        </w:tc>
        <w:tc>
          <w:tcPr>
            <w:tcW w:w="2592" w:type="dxa"/>
            <w:vMerge/>
            <w:tcBorders>
              <w:left w:val="single" w:sz="4" w:space="0" w:color="auto"/>
              <w:bottom w:val="single" w:sz="4" w:space="0" w:color="auto"/>
              <w:right w:val="single" w:sz="4" w:space="0" w:color="auto"/>
            </w:tcBorders>
            <w:vAlign w:val="center"/>
          </w:tcPr>
          <w:p w:rsidR="001972F2" w:rsidRPr="00FE106F" w:rsidRDefault="001972F2" w:rsidP="0054767A">
            <w:pPr>
              <w:spacing w:after="0"/>
              <w:jc w:val="center"/>
              <w:rPr>
                <w:rFonts w:ascii="Times New Roman" w:hAnsi="Times New Roman"/>
                <w:bCs/>
                <w:color w:val="FF0000"/>
                <w:sz w:val="22"/>
                <w:szCs w:val="20"/>
                <w:lang w:eastAsia="es-DO"/>
              </w:rPr>
            </w:pPr>
          </w:p>
        </w:tc>
        <w:tc>
          <w:tcPr>
            <w:tcW w:w="2262" w:type="dxa"/>
            <w:tcBorders>
              <w:top w:val="single" w:sz="4" w:space="0" w:color="auto"/>
              <w:left w:val="nil"/>
              <w:bottom w:val="single" w:sz="4" w:space="0" w:color="auto"/>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color w:val="FF0000"/>
                <w:sz w:val="22"/>
                <w:szCs w:val="20"/>
                <w:lang w:eastAsia="es-DO"/>
              </w:rPr>
            </w:pPr>
            <w:r w:rsidRPr="00FE106F">
              <w:rPr>
                <w:rFonts w:ascii="Times New Roman" w:hAnsi="Times New Roman"/>
                <w:sz w:val="22"/>
                <w:szCs w:val="20"/>
                <w:lang w:eastAsia="es-DO"/>
              </w:rPr>
              <w:t>Fortalecer la calidad del ganado criollo, de forma que garantice producto y subproducto del subsector ganadero, que cumpla con los estándares de calidad en  el mercado nacional e internacional</w:t>
            </w:r>
          </w:p>
        </w:tc>
      </w:tr>
      <w:tr w:rsidR="00B10A65" w:rsidRPr="002C6586" w:rsidTr="00B10A65">
        <w:trPr>
          <w:trHeight w:val="856"/>
          <w:jc w:val="center"/>
        </w:trPr>
        <w:tc>
          <w:tcPr>
            <w:tcW w:w="2836" w:type="dxa"/>
            <w:tcBorders>
              <w:left w:val="single" w:sz="4" w:space="0" w:color="auto"/>
              <w:bottom w:val="single" w:sz="4" w:space="0" w:color="auto"/>
              <w:right w:val="single" w:sz="4" w:space="0" w:color="auto"/>
            </w:tcBorders>
            <w:shd w:val="clear" w:color="auto" w:fill="auto"/>
            <w:vAlign w:val="center"/>
          </w:tcPr>
          <w:p w:rsidR="00B10A65" w:rsidRPr="009470FC" w:rsidRDefault="00B10A65" w:rsidP="00B10A65">
            <w:pPr>
              <w:spacing w:after="0"/>
              <w:jc w:val="center"/>
              <w:rPr>
                <w:rFonts w:ascii="Times New Roman" w:hAnsi="Times New Roman"/>
                <w:color w:val="000000"/>
                <w:sz w:val="22"/>
                <w:szCs w:val="20"/>
                <w:lang w:eastAsia="es-DO"/>
              </w:rPr>
            </w:pPr>
            <w:r>
              <w:rPr>
                <w:rFonts w:ascii="Times New Roman" w:hAnsi="Times New Roman"/>
                <w:color w:val="000000"/>
                <w:sz w:val="22"/>
                <w:szCs w:val="20"/>
                <w:lang w:eastAsia="es-DO"/>
              </w:rPr>
              <w:t>Desarrollar mecanismos expeditos de facilitación de negocios de las exportaciones</w:t>
            </w:r>
          </w:p>
        </w:tc>
        <w:tc>
          <w:tcPr>
            <w:tcW w:w="3119" w:type="dxa"/>
            <w:tcBorders>
              <w:top w:val="single" w:sz="4" w:space="0" w:color="auto"/>
              <w:left w:val="nil"/>
              <w:bottom w:val="single" w:sz="4" w:space="0" w:color="auto"/>
              <w:right w:val="single" w:sz="4" w:space="0" w:color="auto"/>
            </w:tcBorders>
            <w:shd w:val="clear" w:color="auto" w:fill="auto"/>
            <w:vAlign w:val="center"/>
          </w:tcPr>
          <w:p w:rsidR="00B10A65" w:rsidRPr="009470FC" w:rsidRDefault="00B10A65" w:rsidP="00B10A65">
            <w:pPr>
              <w:spacing w:after="0"/>
              <w:jc w:val="center"/>
              <w:rPr>
                <w:rFonts w:ascii="Times New Roman" w:hAnsi="Times New Roman"/>
                <w:color w:val="000000"/>
                <w:sz w:val="22"/>
                <w:szCs w:val="20"/>
                <w:lang w:eastAsia="es-DO"/>
              </w:rPr>
            </w:pPr>
            <w:r w:rsidRPr="009470FC">
              <w:rPr>
                <w:rFonts w:ascii="Times New Roman" w:hAnsi="Times New Roman"/>
                <w:color w:val="000000"/>
                <w:sz w:val="22"/>
                <w:szCs w:val="20"/>
                <w:lang w:eastAsia="es-DO"/>
              </w:rPr>
              <w:t xml:space="preserve">(Resolución MA-2018-10) Decreto No.470-14, </w:t>
            </w:r>
            <w:r>
              <w:rPr>
                <w:rFonts w:ascii="Times New Roman" w:hAnsi="Times New Roman"/>
                <w:color w:val="000000"/>
                <w:sz w:val="22"/>
                <w:szCs w:val="20"/>
                <w:lang w:eastAsia="es-DO"/>
              </w:rPr>
              <w:t xml:space="preserve">integración </w:t>
            </w:r>
            <w:r w:rsidRPr="009470FC">
              <w:rPr>
                <w:rFonts w:ascii="Times New Roman" w:hAnsi="Times New Roman"/>
                <w:color w:val="000000"/>
                <w:sz w:val="22"/>
                <w:szCs w:val="20"/>
                <w:lang w:eastAsia="es-DO"/>
              </w:rPr>
              <w:t>al Sistema VUCE-RD, para brindar facilidades y apoyo técnico para la correcta implementación del Sistema.</w:t>
            </w:r>
          </w:p>
        </w:tc>
        <w:tc>
          <w:tcPr>
            <w:tcW w:w="2592" w:type="dxa"/>
            <w:tcBorders>
              <w:left w:val="single" w:sz="4" w:space="0" w:color="auto"/>
              <w:bottom w:val="single" w:sz="4" w:space="0" w:color="auto"/>
              <w:right w:val="single" w:sz="4" w:space="0" w:color="auto"/>
            </w:tcBorders>
          </w:tcPr>
          <w:p w:rsidR="00B10A65" w:rsidRPr="009470FC" w:rsidRDefault="00B10A65" w:rsidP="00B10A65">
            <w:pPr>
              <w:spacing w:after="0"/>
              <w:jc w:val="center"/>
              <w:rPr>
                <w:rFonts w:ascii="Times New Roman" w:hAnsi="Times New Roman"/>
                <w:color w:val="000000"/>
                <w:sz w:val="22"/>
                <w:szCs w:val="20"/>
                <w:lang w:eastAsia="es-DO"/>
              </w:rPr>
            </w:pPr>
            <w:r w:rsidRPr="009470FC">
              <w:rPr>
                <w:rFonts w:ascii="Times New Roman" w:hAnsi="Times New Roman"/>
                <w:b/>
                <w:bCs/>
                <w:color w:val="000000"/>
                <w:sz w:val="22"/>
                <w:szCs w:val="20"/>
                <w:lang w:eastAsia="es-DO"/>
              </w:rPr>
              <w:t>Objetivo General 2.4</w:t>
            </w:r>
            <w:r w:rsidRPr="009470FC">
              <w:rPr>
                <w:rFonts w:ascii="Times New Roman" w:hAnsi="Times New Roman"/>
                <w:color w:val="000000"/>
                <w:sz w:val="22"/>
                <w:szCs w:val="20"/>
                <w:lang w:eastAsia="es-DO"/>
              </w:rPr>
              <w:t xml:space="preserve"> </w:t>
            </w:r>
            <w:r w:rsidRPr="009470FC">
              <w:rPr>
                <w:rFonts w:ascii="Times New Roman" w:hAnsi="Times New Roman"/>
                <w:color w:val="000000"/>
                <w:sz w:val="22"/>
                <w:szCs w:val="20"/>
                <w:lang w:eastAsia="es-DO"/>
              </w:rPr>
              <w:br/>
              <w:t>Establecer mecanismos de integración de procesos tarifa única al sistema VUCE-RD vía solicitud de importación de producto de origen Agropecuario</w:t>
            </w:r>
          </w:p>
        </w:tc>
        <w:tc>
          <w:tcPr>
            <w:tcW w:w="2262" w:type="dxa"/>
            <w:tcBorders>
              <w:top w:val="single" w:sz="4" w:space="0" w:color="auto"/>
              <w:left w:val="nil"/>
              <w:bottom w:val="single" w:sz="4" w:space="0" w:color="auto"/>
              <w:right w:val="single" w:sz="4" w:space="0" w:color="auto"/>
            </w:tcBorders>
            <w:shd w:val="clear" w:color="auto" w:fill="auto"/>
            <w:vAlign w:val="center"/>
          </w:tcPr>
          <w:p w:rsidR="00B10A65" w:rsidRPr="00B17BFC" w:rsidRDefault="00B10A65" w:rsidP="00B10A65">
            <w:pPr>
              <w:spacing w:after="0"/>
              <w:jc w:val="center"/>
              <w:rPr>
                <w:rFonts w:ascii="Times New Roman" w:hAnsi="Times New Roman"/>
                <w:color w:val="000000"/>
                <w:sz w:val="22"/>
                <w:szCs w:val="20"/>
                <w:lang w:eastAsia="es-DO"/>
              </w:rPr>
            </w:pPr>
            <w:r w:rsidRPr="00B17BFC">
              <w:rPr>
                <w:rFonts w:ascii="Times New Roman" w:hAnsi="Times New Roman"/>
                <w:color w:val="000000"/>
                <w:sz w:val="22"/>
                <w:szCs w:val="20"/>
                <w:lang w:eastAsia="es-DO"/>
              </w:rPr>
              <w:t>Apoyar la competitividad, diversificación y soste</w:t>
            </w:r>
            <w:r>
              <w:rPr>
                <w:rFonts w:ascii="Times New Roman" w:hAnsi="Times New Roman"/>
                <w:color w:val="000000"/>
                <w:sz w:val="22"/>
                <w:szCs w:val="20"/>
                <w:lang w:eastAsia="es-DO"/>
              </w:rPr>
              <w:t>ni</w:t>
            </w:r>
            <w:r w:rsidRPr="00B17BFC">
              <w:rPr>
                <w:rFonts w:ascii="Times New Roman" w:hAnsi="Times New Roman"/>
                <w:color w:val="000000"/>
                <w:sz w:val="22"/>
                <w:szCs w:val="20"/>
                <w:lang w:eastAsia="es-DO"/>
              </w:rPr>
              <w:t>bilidad del sector</w:t>
            </w:r>
            <w:r>
              <w:rPr>
                <w:rFonts w:ascii="Times New Roman" w:hAnsi="Times New Roman"/>
                <w:color w:val="000000"/>
                <w:sz w:val="22"/>
                <w:szCs w:val="20"/>
                <w:lang w:eastAsia="es-DO"/>
              </w:rPr>
              <w:t>.</w:t>
            </w:r>
          </w:p>
        </w:tc>
      </w:tr>
    </w:tbl>
    <w:p w:rsidR="001972F2" w:rsidRDefault="001972F2" w:rsidP="001972F2">
      <w:pPr>
        <w:spacing w:after="160" w:line="259" w:lineRule="auto"/>
      </w:pPr>
      <w:r>
        <w:br w:type="page"/>
      </w:r>
    </w:p>
    <w:tbl>
      <w:tblPr>
        <w:tblW w:w="11199" w:type="dxa"/>
        <w:tblInd w:w="-1706" w:type="dxa"/>
        <w:tblCellMar>
          <w:left w:w="70" w:type="dxa"/>
          <w:right w:w="70" w:type="dxa"/>
        </w:tblCellMar>
        <w:tblLook w:val="04A0" w:firstRow="1" w:lastRow="0" w:firstColumn="1" w:lastColumn="0" w:noHBand="0" w:noVBand="1"/>
      </w:tblPr>
      <w:tblGrid>
        <w:gridCol w:w="2268"/>
        <w:gridCol w:w="3261"/>
        <w:gridCol w:w="2693"/>
        <w:gridCol w:w="2977"/>
      </w:tblGrid>
      <w:tr w:rsidR="001972F2" w:rsidRPr="002C6586" w:rsidTr="00DA4DB6">
        <w:trPr>
          <w:trHeight w:val="388"/>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972F2" w:rsidRPr="00F80BDE" w:rsidRDefault="001972F2" w:rsidP="0054767A">
            <w:pPr>
              <w:spacing w:after="0"/>
              <w:jc w:val="center"/>
              <w:rPr>
                <w:rFonts w:ascii="Times New Roman" w:hAnsi="Times New Roman"/>
                <w:b/>
                <w:bCs/>
                <w:color w:val="000000"/>
                <w:sz w:val="22"/>
                <w:lang w:eastAsia="es-DO"/>
              </w:rPr>
            </w:pPr>
            <w:r w:rsidRPr="00F80BDE">
              <w:rPr>
                <w:rFonts w:ascii="Times New Roman" w:hAnsi="Times New Roman"/>
                <w:b/>
                <w:bCs/>
                <w:color w:val="000000"/>
                <w:sz w:val="22"/>
                <w:lang w:eastAsia="es-DO"/>
              </w:rPr>
              <w:lastRenderedPageBreak/>
              <w:t>Medida Política</w:t>
            </w:r>
          </w:p>
        </w:tc>
        <w:tc>
          <w:tcPr>
            <w:tcW w:w="32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972F2" w:rsidRPr="00F80BDE" w:rsidRDefault="001972F2" w:rsidP="0054767A">
            <w:pPr>
              <w:spacing w:after="0"/>
              <w:jc w:val="center"/>
              <w:rPr>
                <w:rFonts w:ascii="Times New Roman" w:hAnsi="Times New Roman"/>
                <w:b/>
                <w:bCs/>
                <w:color w:val="000000"/>
                <w:sz w:val="22"/>
                <w:lang w:eastAsia="es-DO"/>
              </w:rPr>
            </w:pPr>
            <w:r w:rsidRPr="00F80BDE">
              <w:rPr>
                <w:rFonts w:ascii="Times New Roman" w:hAnsi="Times New Roman"/>
                <w:b/>
                <w:bCs/>
                <w:color w:val="000000"/>
                <w:sz w:val="22"/>
                <w:lang w:eastAsia="es-DO"/>
              </w:rPr>
              <w:t>Instrumento (Ley, decreto, Resolución, norma, disposiciones administrativas)</w:t>
            </w:r>
          </w:p>
        </w:tc>
        <w:tc>
          <w:tcPr>
            <w:tcW w:w="269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972F2" w:rsidRPr="002C6586" w:rsidRDefault="001972F2" w:rsidP="0054767A">
            <w:pPr>
              <w:spacing w:after="0"/>
              <w:jc w:val="center"/>
              <w:rPr>
                <w:rFonts w:ascii="Times New Roman" w:hAnsi="Times New Roman"/>
                <w:b/>
                <w:bCs/>
                <w:color w:val="000000"/>
                <w:sz w:val="22"/>
                <w:lang w:eastAsia="es-DO"/>
              </w:rPr>
            </w:pPr>
            <w:r w:rsidRPr="002C6586">
              <w:rPr>
                <w:rFonts w:ascii="Times New Roman" w:hAnsi="Times New Roman"/>
                <w:b/>
                <w:bCs/>
                <w:color w:val="000000"/>
                <w:sz w:val="22"/>
                <w:lang w:eastAsia="es-DO"/>
              </w:rPr>
              <w:t>Objetivo(s) específico(s) END a cuyo logro contribuye la medida de política</w:t>
            </w:r>
          </w:p>
        </w:t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972F2" w:rsidRPr="002C6586" w:rsidRDefault="001972F2" w:rsidP="0054767A">
            <w:pPr>
              <w:spacing w:after="0"/>
              <w:jc w:val="center"/>
              <w:rPr>
                <w:rFonts w:ascii="Times New Roman" w:hAnsi="Times New Roman"/>
                <w:b/>
                <w:bCs/>
                <w:color w:val="000000"/>
                <w:sz w:val="22"/>
                <w:lang w:eastAsia="es-DO"/>
              </w:rPr>
            </w:pPr>
            <w:r w:rsidRPr="002C6586">
              <w:rPr>
                <w:rFonts w:ascii="Times New Roman" w:hAnsi="Times New Roman"/>
                <w:b/>
                <w:bCs/>
                <w:color w:val="000000"/>
                <w:sz w:val="22"/>
                <w:lang w:eastAsia="es-DO"/>
              </w:rPr>
              <w:t>Línea(s) de acción de END a la que se vincula la medida de política</w:t>
            </w:r>
          </w:p>
        </w:tc>
      </w:tr>
      <w:tr w:rsidR="001972F2" w:rsidRPr="002C6586" w:rsidTr="0054767A">
        <w:trPr>
          <w:trHeight w:val="388"/>
        </w:trPr>
        <w:tc>
          <w:tcPr>
            <w:tcW w:w="2268" w:type="dxa"/>
            <w:vMerge w:val="restart"/>
            <w:tcBorders>
              <w:top w:val="single" w:sz="4" w:space="0" w:color="auto"/>
              <w:left w:val="single" w:sz="4" w:space="0" w:color="auto"/>
              <w:right w:val="single" w:sz="4" w:space="0" w:color="auto"/>
            </w:tcBorders>
            <w:shd w:val="clear" w:color="auto" w:fill="auto"/>
            <w:vAlign w:val="center"/>
          </w:tcPr>
          <w:p w:rsidR="001972F2" w:rsidRPr="009470FC" w:rsidRDefault="001972F2" w:rsidP="0054767A">
            <w:pPr>
              <w:spacing w:after="0"/>
              <w:jc w:val="center"/>
              <w:rPr>
                <w:rFonts w:ascii="Times New Roman" w:hAnsi="Times New Roman"/>
                <w:sz w:val="22"/>
                <w:szCs w:val="20"/>
                <w:lang w:eastAsia="es-DO"/>
              </w:rPr>
            </w:pPr>
            <w:r w:rsidRPr="009470FC">
              <w:rPr>
                <w:rFonts w:ascii="Times New Roman" w:hAnsi="Times New Roman"/>
                <w:sz w:val="22"/>
                <w:szCs w:val="20"/>
                <w:lang w:eastAsia="es-DO"/>
              </w:rPr>
              <w:t>Promoción y fortalecimiento de la mejoría del profesional agrícola, de forma que motive a próximas generaciones a la formación profesional de este importante sector productivo nacional.</w:t>
            </w:r>
          </w:p>
        </w:tc>
        <w:tc>
          <w:tcPr>
            <w:tcW w:w="3261" w:type="dxa"/>
            <w:tcBorders>
              <w:top w:val="single" w:sz="4" w:space="0" w:color="auto"/>
              <w:left w:val="nil"/>
              <w:bottom w:val="single" w:sz="4" w:space="0" w:color="auto"/>
              <w:right w:val="single" w:sz="4" w:space="0" w:color="auto"/>
            </w:tcBorders>
            <w:shd w:val="clear" w:color="auto" w:fill="auto"/>
            <w:vAlign w:val="center"/>
          </w:tcPr>
          <w:p w:rsidR="001972F2" w:rsidRPr="009470FC" w:rsidRDefault="001972F2" w:rsidP="0054767A">
            <w:pPr>
              <w:spacing w:after="0"/>
              <w:jc w:val="center"/>
              <w:rPr>
                <w:rFonts w:ascii="Times New Roman" w:hAnsi="Times New Roman"/>
                <w:sz w:val="22"/>
                <w:szCs w:val="20"/>
                <w:lang w:eastAsia="es-DO"/>
              </w:rPr>
            </w:pPr>
            <w:r w:rsidRPr="009470FC">
              <w:rPr>
                <w:rFonts w:ascii="Times New Roman" w:hAnsi="Times New Roman"/>
                <w:sz w:val="22"/>
                <w:szCs w:val="20"/>
                <w:lang w:eastAsia="es-DO"/>
              </w:rPr>
              <w:t>(Resolución MA-2018-36) Considera importante el interés que manifiesta el Gobierno de mejorar las condiciones laborales de los profesionales que trabajan en las instituciones del Sector Publico Agropecuario.</w:t>
            </w:r>
          </w:p>
        </w:tc>
        <w:tc>
          <w:tcPr>
            <w:tcW w:w="2693" w:type="dxa"/>
            <w:vMerge w:val="restart"/>
            <w:tcBorders>
              <w:top w:val="single" w:sz="4" w:space="0" w:color="auto"/>
              <w:left w:val="nil"/>
              <w:right w:val="single" w:sz="4" w:space="0" w:color="auto"/>
            </w:tcBorders>
            <w:shd w:val="clear" w:color="auto" w:fill="auto"/>
            <w:vAlign w:val="center"/>
          </w:tcPr>
          <w:p w:rsidR="001972F2" w:rsidRPr="00177224" w:rsidRDefault="001972F2" w:rsidP="0054767A">
            <w:pPr>
              <w:autoSpaceDE w:val="0"/>
              <w:autoSpaceDN w:val="0"/>
              <w:adjustRightInd w:val="0"/>
              <w:spacing w:after="0"/>
              <w:jc w:val="center"/>
              <w:rPr>
                <w:rFonts w:ascii="Times New Roman" w:hAnsi="Times New Roman"/>
                <w:b/>
                <w:sz w:val="22"/>
                <w:szCs w:val="20"/>
                <w:lang w:eastAsia="es-DO"/>
              </w:rPr>
            </w:pPr>
            <w:r w:rsidRPr="00177224">
              <w:rPr>
                <w:rFonts w:ascii="Times New Roman" w:hAnsi="Times New Roman"/>
                <w:b/>
                <w:sz w:val="22"/>
                <w:szCs w:val="20"/>
                <w:lang w:eastAsia="es-DO"/>
              </w:rPr>
              <w:t>Objetivo Especifico 3.3.2</w:t>
            </w:r>
          </w:p>
          <w:p w:rsidR="001972F2" w:rsidRPr="009470FC" w:rsidRDefault="001972F2" w:rsidP="0054767A">
            <w:pPr>
              <w:autoSpaceDE w:val="0"/>
              <w:autoSpaceDN w:val="0"/>
              <w:adjustRightInd w:val="0"/>
              <w:spacing w:after="0"/>
              <w:jc w:val="center"/>
              <w:rPr>
                <w:rFonts w:ascii="Times New Roman" w:hAnsi="Times New Roman"/>
                <w:b/>
                <w:bCs/>
                <w:sz w:val="22"/>
                <w:szCs w:val="20"/>
                <w:lang w:eastAsia="es-DO"/>
              </w:rPr>
            </w:pPr>
            <w:r w:rsidRPr="00177224">
              <w:rPr>
                <w:rFonts w:ascii="Times New Roman" w:hAnsi="Times New Roman"/>
                <w:sz w:val="22"/>
                <w:szCs w:val="20"/>
                <w:lang w:eastAsia="es-DO"/>
              </w:rPr>
              <w:t xml:space="preserve">Consolidar el clima de paz laboral para apoyarla generación de empleo decente </w:t>
            </w:r>
            <w:r>
              <w:rPr>
                <w:rFonts w:ascii="Times New Roman" w:hAnsi="Times New Roman"/>
                <w:sz w:val="22"/>
                <w:szCs w:val="20"/>
                <w:lang w:eastAsia="es-DO"/>
              </w:rPr>
              <w:t xml:space="preserve">e impulsar la profesionalización de los empleados </w:t>
            </w:r>
            <w:r w:rsidRPr="009470FC">
              <w:rPr>
                <w:rFonts w:ascii="Times New Roman" w:hAnsi="Times New Roman"/>
                <w:sz w:val="22"/>
                <w:szCs w:val="20"/>
                <w:lang w:eastAsia="es-DO"/>
              </w:rPr>
              <w:t>del sector agropecuario</w:t>
            </w:r>
            <w:r>
              <w:rPr>
                <w:rFonts w:ascii="Times New Roman" w:hAnsi="Times New Roman"/>
                <w:sz w:val="22"/>
                <w:szCs w:val="20"/>
                <w:lang w:eastAsia="es-DO"/>
              </w:rPr>
              <w:t>.</w:t>
            </w:r>
          </w:p>
        </w:tc>
        <w:tc>
          <w:tcPr>
            <w:tcW w:w="2977" w:type="dxa"/>
            <w:vMerge w:val="restart"/>
            <w:tcBorders>
              <w:top w:val="single" w:sz="4" w:space="0" w:color="auto"/>
              <w:left w:val="nil"/>
              <w:right w:val="single" w:sz="4" w:space="0" w:color="auto"/>
            </w:tcBorders>
            <w:shd w:val="clear" w:color="auto" w:fill="auto"/>
            <w:vAlign w:val="center"/>
          </w:tcPr>
          <w:p w:rsidR="001972F2" w:rsidRPr="009470FC" w:rsidRDefault="001972F2" w:rsidP="0054767A">
            <w:pPr>
              <w:spacing w:after="0"/>
              <w:jc w:val="center"/>
              <w:rPr>
                <w:rFonts w:ascii="Times New Roman" w:hAnsi="Times New Roman"/>
                <w:sz w:val="22"/>
                <w:szCs w:val="20"/>
                <w:lang w:eastAsia="es-DO"/>
              </w:rPr>
            </w:pPr>
            <w:r w:rsidRPr="009470FC">
              <w:rPr>
                <w:rFonts w:ascii="Times New Roman" w:hAnsi="Times New Roman"/>
                <w:sz w:val="22"/>
                <w:szCs w:val="20"/>
                <w:lang w:eastAsia="es-DO"/>
              </w:rPr>
              <w:t>Promover un entorno laboral armónico y crear expectativas positiva en el trabajador profesional agropecuario.</w:t>
            </w:r>
          </w:p>
        </w:tc>
      </w:tr>
      <w:tr w:rsidR="001972F2" w:rsidRPr="002C6586" w:rsidTr="0054767A">
        <w:trPr>
          <w:trHeight w:val="388"/>
        </w:trPr>
        <w:tc>
          <w:tcPr>
            <w:tcW w:w="2268" w:type="dxa"/>
            <w:vMerge/>
            <w:tcBorders>
              <w:left w:val="single" w:sz="4" w:space="0" w:color="auto"/>
              <w:bottom w:val="single" w:sz="4" w:space="0" w:color="auto"/>
              <w:right w:val="single" w:sz="4" w:space="0" w:color="auto"/>
            </w:tcBorders>
            <w:shd w:val="clear" w:color="auto" w:fill="auto"/>
            <w:vAlign w:val="center"/>
          </w:tcPr>
          <w:p w:rsidR="001972F2" w:rsidRPr="009470FC" w:rsidRDefault="001972F2" w:rsidP="0054767A">
            <w:pPr>
              <w:spacing w:after="0"/>
              <w:jc w:val="center"/>
              <w:rPr>
                <w:rFonts w:ascii="Times New Roman" w:hAnsi="Times New Roman"/>
                <w:sz w:val="22"/>
                <w:szCs w:val="20"/>
                <w:lang w:eastAsia="es-DO"/>
              </w:rPr>
            </w:pPr>
          </w:p>
        </w:tc>
        <w:tc>
          <w:tcPr>
            <w:tcW w:w="3261" w:type="dxa"/>
            <w:tcBorders>
              <w:top w:val="single" w:sz="4" w:space="0" w:color="auto"/>
              <w:left w:val="nil"/>
              <w:bottom w:val="single" w:sz="4" w:space="0" w:color="auto"/>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color w:val="FF0000"/>
                <w:sz w:val="22"/>
                <w:szCs w:val="20"/>
                <w:lang w:eastAsia="es-DO"/>
              </w:rPr>
            </w:pPr>
            <w:r w:rsidRPr="00FE106F">
              <w:rPr>
                <w:rFonts w:ascii="Times New Roman" w:hAnsi="Times New Roman"/>
                <w:sz w:val="22"/>
                <w:szCs w:val="20"/>
                <w:lang w:eastAsia="es-DO"/>
              </w:rPr>
              <w:t>(Resolución MA-2018-60)</w:t>
            </w:r>
            <w:r>
              <w:rPr>
                <w:rFonts w:ascii="Times New Roman" w:hAnsi="Times New Roman"/>
                <w:sz w:val="22"/>
                <w:szCs w:val="20"/>
                <w:lang w:eastAsia="es-DO"/>
              </w:rPr>
              <w:t xml:space="preserve"> </w:t>
            </w:r>
            <w:r w:rsidRPr="00FE106F">
              <w:rPr>
                <w:rFonts w:ascii="Times New Roman" w:hAnsi="Times New Roman"/>
                <w:sz w:val="22"/>
                <w:szCs w:val="20"/>
                <w:lang w:eastAsia="es-DO"/>
              </w:rPr>
              <w:t>Nómina Única para los profesionales y técnicos del sector agropecuario, teniendo este personal  las mismas prerrogativas que establece la Ley No. 41-08 de Función Publicas y sus reglamentos de aplicación</w:t>
            </w:r>
            <w:r>
              <w:rPr>
                <w:rFonts w:ascii="Times New Roman" w:hAnsi="Times New Roman"/>
                <w:sz w:val="22"/>
                <w:szCs w:val="20"/>
                <w:lang w:eastAsia="es-DO"/>
              </w:rPr>
              <w:t>.</w:t>
            </w:r>
          </w:p>
        </w:tc>
        <w:tc>
          <w:tcPr>
            <w:tcW w:w="2693" w:type="dxa"/>
            <w:vMerge/>
            <w:tcBorders>
              <w:left w:val="nil"/>
              <w:bottom w:val="single" w:sz="4" w:space="0" w:color="auto"/>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sz w:val="22"/>
                <w:szCs w:val="20"/>
                <w:lang w:eastAsia="es-DO"/>
              </w:rPr>
            </w:pPr>
          </w:p>
        </w:tc>
        <w:tc>
          <w:tcPr>
            <w:tcW w:w="2977" w:type="dxa"/>
            <w:vMerge/>
            <w:tcBorders>
              <w:left w:val="nil"/>
              <w:bottom w:val="single" w:sz="4" w:space="0" w:color="auto"/>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sz w:val="22"/>
                <w:szCs w:val="20"/>
                <w:lang w:eastAsia="es-DO"/>
              </w:rPr>
            </w:pPr>
          </w:p>
        </w:tc>
      </w:tr>
      <w:tr w:rsidR="001972F2" w:rsidRPr="002C6586" w:rsidTr="0054767A">
        <w:trPr>
          <w:trHeight w:val="388"/>
        </w:trPr>
        <w:tc>
          <w:tcPr>
            <w:tcW w:w="2268" w:type="dxa"/>
            <w:vMerge w:val="restart"/>
            <w:tcBorders>
              <w:top w:val="single" w:sz="4" w:space="0" w:color="auto"/>
              <w:left w:val="single" w:sz="4" w:space="0" w:color="auto"/>
              <w:right w:val="single" w:sz="4" w:space="0" w:color="auto"/>
            </w:tcBorders>
            <w:shd w:val="clear" w:color="auto" w:fill="auto"/>
            <w:vAlign w:val="center"/>
          </w:tcPr>
          <w:p w:rsidR="001972F2" w:rsidRDefault="001972F2" w:rsidP="0054767A">
            <w:pPr>
              <w:spacing w:after="0"/>
              <w:jc w:val="center"/>
              <w:rPr>
                <w:rFonts w:ascii="Times New Roman" w:hAnsi="Times New Roman"/>
                <w:sz w:val="22"/>
                <w:szCs w:val="20"/>
                <w:lang w:eastAsia="es-DO"/>
              </w:rPr>
            </w:pPr>
            <w:r w:rsidRPr="00FE106F">
              <w:rPr>
                <w:rFonts w:ascii="Times New Roman" w:hAnsi="Times New Roman"/>
                <w:sz w:val="22"/>
                <w:szCs w:val="20"/>
                <w:lang w:eastAsia="es-DO"/>
              </w:rPr>
              <w:t xml:space="preserve">Fortaleciendo y concientización para el </w:t>
            </w:r>
            <w:r>
              <w:rPr>
                <w:rFonts w:ascii="Times New Roman" w:hAnsi="Times New Roman"/>
                <w:sz w:val="22"/>
                <w:szCs w:val="20"/>
                <w:lang w:eastAsia="es-DO"/>
              </w:rPr>
              <w:t xml:space="preserve">consumo de productos agrícolas </w:t>
            </w:r>
            <w:r w:rsidRPr="00FE106F">
              <w:rPr>
                <w:rFonts w:ascii="Times New Roman" w:hAnsi="Times New Roman"/>
                <w:sz w:val="22"/>
                <w:szCs w:val="20"/>
                <w:lang w:eastAsia="es-DO"/>
              </w:rPr>
              <w:t>libre de contaminantes que son dañinos a la salud de consumidor</w:t>
            </w:r>
          </w:p>
          <w:p w:rsidR="001972F2" w:rsidRDefault="001972F2" w:rsidP="0054767A">
            <w:pPr>
              <w:spacing w:after="0"/>
              <w:jc w:val="center"/>
              <w:rPr>
                <w:rFonts w:ascii="Times New Roman" w:hAnsi="Times New Roman"/>
                <w:sz w:val="22"/>
                <w:szCs w:val="20"/>
                <w:lang w:eastAsia="es-DO"/>
              </w:rPr>
            </w:pPr>
          </w:p>
          <w:p w:rsidR="001972F2" w:rsidRDefault="001972F2" w:rsidP="0054767A">
            <w:pPr>
              <w:spacing w:after="0"/>
              <w:jc w:val="center"/>
              <w:rPr>
                <w:rFonts w:ascii="Times New Roman" w:hAnsi="Times New Roman"/>
                <w:sz w:val="22"/>
                <w:szCs w:val="20"/>
                <w:lang w:eastAsia="es-DO"/>
              </w:rPr>
            </w:pPr>
          </w:p>
          <w:p w:rsidR="001972F2" w:rsidRDefault="001972F2" w:rsidP="0054767A">
            <w:pPr>
              <w:spacing w:after="0"/>
              <w:jc w:val="center"/>
              <w:rPr>
                <w:rFonts w:ascii="Times New Roman" w:hAnsi="Times New Roman"/>
                <w:sz w:val="22"/>
                <w:szCs w:val="20"/>
                <w:lang w:eastAsia="es-DO"/>
              </w:rPr>
            </w:pPr>
          </w:p>
          <w:p w:rsidR="001972F2" w:rsidRDefault="001972F2" w:rsidP="0054767A">
            <w:pPr>
              <w:spacing w:after="0"/>
              <w:jc w:val="center"/>
              <w:rPr>
                <w:rFonts w:ascii="Times New Roman" w:hAnsi="Times New Roman"/>
                <w:sz w:val="22"/>
                <w:szCs w:val="20"/>
                <w:lang w:eastAsia="es-DO"/>
              </w:rPr>
            </w:pPr>
          </w:p>
          <w:p w:rsidR="001972F2" w:rsidRDefault="001972F2" w:rsidP="0054767A">
            <w:pPr>
              <w:spacing w:after="0"/>
              <w:jc w:val="center"/>
              <w:rPr>
                <w:rFonts w:ascii="Times New Roman" w:hAnsi="Times New Roman"/>
                <w:sz w:val="22"/>
                <w:szCs w:val="20"/>
                <w:lang w:eastAsia="es-DO"/>
              </w:rPr>
            </w:pPr>
          </w:p>
          <w:p w:rsidR="001972F2" w:rsidRDefault="001972F2" w:rsidP="0054767A">
            <w:pPr>
              <w:spacing w:after="0"/>
              <w:jc w:val="center"/>
              <w:rPr>
                <w:rFonts w:ascii="Times New Roman" w:hAnsi="Times New Roman"/>
                <w:sz w:val="22"/>
                <w:szCs w:val="20"/>
                <w:lang w:eastAsia="es-DO"/>
              </w:rPr>
            </w:pPr>
          </w:p>
          <w:p w:rsidR="001972F2" w:rsidRDefault="001972F2" w:rsidP="0054767A">
            <w:pPr>
              <w:spacing w:after="0"/>
              <w:jc w:val="center"/>
              <w:rPr>
                <w:rFonts w:ascii="Times New Roman" w:hAnsi="Times New Roman"/>
                <w:sz w:val="22"/>
                <w:szCs w:val="20"/>
                <w:lang w:eastAsia="es-DO"/>
              </w:rPr>
            </w:pPr>
          </w:p>
          <w:p w:rsidR="001972F2" w:rsidRDefault="001972F2" w:rsidP="0054767A">
            <w:pPr>
              <w:spacing w:after="0"/>
              <w:jc w:val="center"/>
              <w:rPr>
                <w:rFonts w:ascii="Times New Roman" w:hAnsi="Times New Roman"/>
                <w:sz w:val="22"/>
                <w:szCs w:val="20"/>
                <w:lang w:eastAsia="es-DO"/>
              </w:rPr>
            </w:pPr>
          </w:p>
          <w:p w:rsidR="001972F2" w:rsidRDefault="001972F2" w:rsidP="0054767A">
            <w:pPr>
              <w:spacing w:after="0"/>
              <w:jc w:val="center"/>
              <w:rPr>
                <w:rFonts w:ascii="Times New Roman" w:hAnsi="Times New Roman"/>
                <w:sz w:val="22"/>
                <w:szCs w:val="20"/>
                <w:lang w:eastAsia="es-DO"/>
              </w:rPr>
            </w:pPr>
          </w:p>
          <w:p w:rsidR="001972F2" w:rsidRDefault="001972F2" w:rsidP="0054767A">
            <w:pPr>
              <w:spacing w:after="0"/>
              <w:jc w:val="center"/>
              <w:rPr>
                <w:rFonts w:ascii="Times New Roman" w:hAnsi="Times New Roman"/>
                <w:sz w:val="22"/>
                <w:szCs w:val="20"/>
                <w:lang w:eastAsia="es-DO"/>
              </w:rPr>
            </w:pPr>
          </w:p>
          <w:p w:rsidR="001972F2" w:rsidRPr="00FE106F" w:rsidRDefault="001972F2" w:rsidP="0054767A">
            <w:pPr>
              <w:spacing w:after="0"/>
              <w:jc w:val="center"/>
              <w:rPr>
                <w:rFonts w:ascii="Times New Roman" w:hAnsi="Times New Roman"/>
                <w:color w:val="FF0000"/>
                <w:sz w:val="22"/>
                <w:szCs w:val="20"/>
                <w:lang w:eastAsia="es-DO"/>
              </w:rPr>
            </w:pPr>
            <w:r w:rsidRPr="00FE106F">
              <w:rPr>
                <w:rFonts w:ascii="Times New Roman" w:hAnsi="Times New Roman"/>
                <w:sz w:val="22"/>
                <w:szCs w:val="20"/>
                <w:lang w:eastAsia="es-DO"/>
              </w:rPr>
              <w:t>Fortalecimiento de las instituciones involucradas en el artículo, que sostendrían un manejo sostenible del cambio climático debido al calentamiento global, en la agropecuaria nacional</w:t>
            </w:r>
          </w:p>
        </w:tc>
        <w:tc>
          <w:tcPr>
            <w:tcW w:w="3261" w:type="dxa"/>
            <w:tcBorders>
              <w:top w:val="single" w:sz="4" w:space="0" w:color="auto"/>
              <w:left w:val="nil"/>
              <w:bottom w:val="single" w:sz="4" w:space="0" w:color="auto"/>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color w:val="FF0000"/>
                <w:sz w:val="22"/>
                <w:szCs w:val="20"/>
                <w:lang w:eastAsia="es-DO"/>
              </w:rPr>
            </w:pPr>
            <w:r w:rsidRPr="00FE106F">
              <w:rPr>
                <w:rFonts w:ascii="Times New Roman" w:hAnsi="Times New Roman"/>
                <w:sz w:val="22"/>
                <w:szCs w:val="20"/>
                <w:lang w:eastAsia="es-DO"/>
              </w:rPr>
              <w:t>(Resolución MA-2018-50)</w:t>
            </w:r>
            <w:r>
              <w:rPr>
                <w:rFonts w:ascii="Times New Roman" w:hAnsi="Times New Roman"/>
                <w:sz w:val="22"/>
                <w:szCs w:val="20"/>
                <w:lang w:eastAsia="es-DO"/>
              </w:rPr>
              <w:t xml:space="preserve"> </w:t>
            </w:r>
            <w:r w:rsidRPr="00FE106F">
              <w:rPr>
                <w:rFonts w:ascii="Times New Roman" w:hAnsi="Times New Roman"/>
                <w:sz w:val="22"/>
                <w:szCs w:val="20"/>
                <w:lang w:eastAsia="es-DO"/>
              </w:rPr>
              <w:t>Medidas y procedimientos para la reducción de riesgos por el uso de plaguicidas en campos de producción de vegetales orientales, cultivos hortícolas y frutas de exportación, en atención al Reglamento para la Aplicación General de Reglas Básicas de Buenas Prácticas Agrícolas y Ganaderas</w:t>
            </w:r>
          </w:p>
        </w:tc>
        <w:tc>
          <w:tcPr>
            <w:tcW w:w="2693" w:type="dxa"/>
            <w:vMerge w:val="restart"/>
            <w:tcBorders>
              <w:top w:val="single" w:sz="4" w:space="0" w:color="auto"/>
              <w:left w:val="nil"/>
              <w:right w:val="single" w:sz="4" w:space="0" w:color="auto"/>
            </w:tcBorders>
            <w:shd w:val="clear" w:color="auto" w:fill="auto"/>
            <w:vAlign w:val="center"/>
          </w:tcPr>
          <w:p w:rsidR="001972F2" w:rsidRPr="00EE4670" w:rsidRDefault="001972F2" w:rsidP="0054767A">
            <w:pPr>
              <w:spacing w:after="0"/>
              <w:jc w:val="center"/>
              <w:rPr>
                <w:rFonts w:ascii="Times New Roman" w:hAnsi="Times New Roman"/>
                <w:b/>
                <w:bCs/>
                <w:sz w:val="22"/>
                <w:szCs w:val="20"/>
                <w:lang w:eastAsia="es-DO"/>
              </w:rPr>
            </w:pPr>
            <w:r w:rsidRPr="00EE4670">
              <w:rPr>
                <w:rFonts w:ascii="Times New Roman" w:hAnsi="Times New Roman"/>
                <w:b/>
                <w:bCs/>
                <w:sz w:val="22"/>
                <w:szCs w:val="20"/>
                <w:lang w:eastAsia="es-DO"/>
              </w:rPr>
              <w:t xml:space="preserve">Objetivo Específico 3.5.3.8 </w:t>
            </w:r>
          </w:p>
          <w:p w:rsidR="001972F2" w:rsidRDefault="001972F2" w:rsidP="0054767A">
            <w:pPr>
              <w:spacing w:after="0"/>
              <w:jc w:val="center"/>
              <w:rPr>
                <w:rFonts w:ascii="Times New Roman" w:hAnsi="Times New Roman"/>
                <w:bCs/>
                <w:sz w:val="22"/>
                <w:szCs w:val="20"/>
                <w:lang w:eastAsia="es-DO"/>
              </w:rPr>
            </w:pPr>
            <w:r w:rsidRPr="00EE4670">
              <w:rPr>
                <w:rFonts w:ascii="Times New Roman" w:hAnsi="Times New Roman"/>
                <w:bCs/>
                <w:sz w:val="22"/>
                <w:szCs w:val="20"/>
                <w:lang w:eastAsia="es-DO"/>
              </w:rPr>
              <w:t>Desarrollar un sistema de sanidad e inocuidad agroalimentaria integrado,</w:t>
            </w:r>
            <w:r>
              <w:rPr>
                <w:rFonts w:ascii="Times New Roman" w:hAnsi="Times New Roman"/>
                <w:bCs/>
                <w:sz w:val="22"/>
                <w:szCs w:val="20"/>
                <w:lang w:eastAsia="es-DO"/>
              </w:rPr>
              <w:t xml:space="preserve"> </w:t>
            </w:r>
            <w:r w:rsidRPr="00EE4670">
              <w:rPr>
                <w:rFonts w:ascii="Times New Roman" w:hAnsi="Times New Roman"/>
                <w:bCs/>
                <w:sz w:val="22"/>
                <w:szCs w:val="20"/>
                <w:lang w:eastAsia="es-DO"/>
              </w:rPr>
              <w:t xml:space="preserve">moderno y eficiente, con un fuerte componente de capacitación, que involucre </w:t>
            </w:r>
            <w:r>
              <w:rPr>
                <w:rFonts w:ascii="Times New Roman" w:hAnsi="Times New Roman"/>
                <w:bCs/>
                <w:sz w:val="22"/>
                <w:szCs w:val="20"/>
                <w:lang w:eastAsia="es-DO"/>
              </w:rPr>
              <w:t>t</w:t>
            </w:r>
            <w:r w:rsidRPr="00EE4670">
              <w:rPr>
                <w:rFonts w:ascii="Times New Roman" w:hAnsi="Times New Roman"/>
                <w:bCs/>
                <w:sz w:val="22"/>
                <w:szCs w:val="20"/>
                <w:lang w:eastAsia="es-DO"/>
              </w:rPr>
              <w:t>odos los actores de la cadena productiva para preservar la salud de los consumidores e incrementar la competitividad.</w:t>
            </w:r>
          </w:p>
          <w:p w:rsidR="001972F2" w:rsidRDefault="001972F2" w:rsidP="0054767A">
            <w:pPr>
              <w:spacing w:after="0"/>
              <w:jc w:val="center"/>
              <w:rPr>
                <w:rFonts w:ascii="Times New Roman" w:hAnsi="Times New Roman"/>
                <w:bCs/>
                <w:sz w:val="22"/>
                <w:szCs w:val="20"/>
                <w:lang w:eastAsia="es-DO"/>
              </w:rPr>
            </w:pPr>
          </w:p>
          <w:p w:rsidR="001972F2" w:rsidRDefault="001972F2" w:rsidP="0054767A">
            <w:pPr>
              <w:spacing w:after="0"/>
              <w:jc w:val="center"/>
              <w:rPr>
                <w:rFonts w:ascii="Times New Roman" w:hAnsi="Times New Roman"/>
                <w:bCs/>
                <w:sz w:val="22"/>
                <w:szCs w:val="20"/>
                <w:lang w:eastAsia="es-DO"/>
              </w:rPr>
            </w:pPr>
          </w:p>
          <w:p w:rsidR="001972F2" w:rsidRDefault="001972F2" w:rsidP="0054767A">
            <w:pPr>
              <w:spacing w:after="0"/>
              <w:jc w:val="center"/>
              <w:rPr>
                <w:rFonts w:ascii="Times New Roman" w:hAnsi="Times New Roman"/>
                <w:bCs/>
                <w:sz w:val="22"/>
                <w:szCs w:val="20"/>
                <w:lang w:eastAsia="es-DO"/>
              </w:rPr>
            </w:pPr>
          </w:p>
          <w:p w:rsidR="001972F2" w:rsidRDefault="001972F2" w:rsidP="0054767A">
            <w:pPr>
              <w:spacing w:after="0"/>
              <w:jc w:val="center"/>
              <w:rPr>
                <w:rFonts w:ascii="Times New Roman" w:hAnsi="Times New Roman"/>
                <w:bCs/>
                <w:sz w:val="22"/>
                <w:szCs w:val="20"/>
                <w:lang w:eastAsia="es-DO"/>
              </w:rPr>
            </w:pPr>
          </w:p>
          <w:p w:rsidR="001972F2" w:rsidRDefault="001972F2" w:rsidP="0054767A">
            <w:pPr>
              <w:spacing w:after="0"/>
              <w:jc w:val="center"/>
              <w:rPr>
                <w:rFonts w:ascii="Times New Roman" w:hAnsi="Times New Roman"/>
                <w:bCs/>
                <w:sz w:val="22"/>
                <w:szCs w:val="20"/>
                <w:lang w:eastAsia="es-DO"/>
              </w:rPr>
            </w:pPr>
          </w:p>
          <w:p w:rsidR="001972F2" w:rsidRDefault="001972F2" w:rsidP="0054767A">
            <w:pPr>
              <w:spacing w:after="0"/>
              <w:jc w:val="center"/>
              <w:rPr>
                <w:rFonts w:ascii="Times New Roman" w:hAnsi="Times New Roman"/>
                <w:bCs/>
                <w:sz w:val="22"/>
                <w:szCs w:val="20"/>
                <w:lang w:eastAsia="es-DO"/>
              </w:rPr>
            </w:pPr>
          </w:p>
          <w:p w:rsidR="001972F2" w:rsidRPr="00EE4670" w:rsidRDefault="001972F2" w:rsidP="0054767A">
            <w:pPr>
              <w:autoSpaceDE w:val="0"/>
              <w:autoSpaceDN w:val="0"/>
              <w:adjustRightInd w:val="0"/>
              <w:spacing w:after="0"/>
              <w:jc w:val="center"/>
              <w:rPr>
                <w:rFonts w:ascii="Times New Roman" w:hAnsi="Times New Roman"/>
                <w:b/>
                <w:bCs/>
                <w:color w:val="000000"/>
                <w:sz w:val="22"/>
                <w:szCs w:val="20"/>
                <w:lang w:eastAsia="es-DO"/>
              </w:rPr>
            </w:pPr>
            <w:r w:rsidRPr="00EE4670">
              <w:rPr>
                <w:rFonts w:ascii="Times New Roman" w:hAnsi="Times New Roman"/>
                <w:b/>
                <w:bCs/>
                <w:color w:val="000000"/>
                <w:sz w:val="22"/>
                <w:szCs w:val="20"/>
                <w:lang w:eastAsia="es-DO"/>
              </w:rPr>
              <w:t>Objetivo Especifico 3.5.3</w:t>
            </w:r>
          </w:p>
          <w:p w:rsidR="001972F2" w:rsidRPr="00FE106F" w:rsidRDefault="001972F2" w:rsidP="0054767A">
            <w:pPr>
              <w:spacing w:after="0"/>
              <w:jc w:val="center"/>
              <w:rPr>
                <w:rFonts w:ascii="Times New Roman" w:hAnsi="Times New Roman"/>
                <w:bCs/>
                <w:color w:val="FF0000"/>
                <w:sz w:val="22"/>
                <w:szCs w:val="20"/>
                <w:lang w:eastAsia="es-DO"/>
              </w:rPr>
            </w:pPr>
            <w:r w:rsidRPr="00EE4670">
              <w:rPr>
                <w:rFonts w:ascii="Times New Roman" w:hAnsi="Times New Roman"/>
                <w:bCs/>
                <w:color w:val="000000"/>
                <w:sz w:val="22"/>
                <w:szCs w:val="20"/>
                <w:lang w:eastAsia="es-DO"/>
              </w:rPr>
              <w:t xml:space="preserve">Elevar la productividad, competitividad y sostenibilidad ambiental y financiera de las cadenas agroproductivas, a fin de contribuir a la seguridad alimentaria, aprovechar el potencial </w:t>
            </w:r>
            <w:r w:rsidRPr="00EE4670">
              <w:rPr>
                <w:rFonts w:ascii="Times New Roman" w:hAnsi="Times New Roman"/>
                <w:color w:val="000000"/>
                <w:sz w:val="22"/>
                <w:szCs w:val="20"/>
                <w:lang w:eastAsia="es-DO"/>
              </w:rPr>
              <w:t>exportador y generar empleo e ingresos para la población rural</w:t>
            </w:r>
          </w:p>
        </w:tc>
        <w:tc>
          <w:tcPr>
            <w:tcW w:w="2977" w:type="dxa"/>
            <w:tcBorders>
              <w:top w:val="single" w:sz="4" w:space="0" w:color="auto"/>
              <w:left w:val="nil"/>
              <w:bottom w:val="single" w:sz="4" w:space="0" w:color="auto"/>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color w:val="FF0000"/>
                <w:sz w:val="22"/>
                <w:szCs w:val="20"/>
                <w:lang w:eastAsia="es-DO"/>
              </w:rPr>
            </w:pPr>
            <w:r w:rsidRPr="00FE106F">
              <w:rPr>
                <w:rFonts w:ascii="Times New Roman" w:hAnsi="Times New Roman"/>
                <w:sz w:val="22"/>
                <w:szCs w:val="20"/>
                <w:lang w:eastAsia="es-DO"/>
              </w:rPr>
              <w:t>Garantizar a la población el consumo de productos agrícolas libre de enfermedades.</w:t>
            </w:r>
          </w:p>
        </w:tc>
      </w:tr>
      <w:tr w:rsidR="001972F2" w:rsidRPr="002C6586" w:rsidTr="0054767A">
        <w:trPr>
          <w:trHeight w:val="388"/>
        </w:trPr>
        <w:tc>
          <w:tcPr>
            <w:tcW w:w="2268" w:type="dxa"/>
            <w:vMerge/>
            <w:tcBorders>
              <w:left w:val="single" w:sz="4" w:space="0" w:color="auto"/>
              <w:right w:val="single" w:sz="4" w:space="0" w:color="auto"/>
            </w:tcBorders>
            <w:shd w:val="clear" w:color="auto" w:fill="auto"/>
            <w:vAlign w:val="center"/>
          </w:tcPr>
          <w:p w:rsidR="001972F2" w:rsidRPr="00534EA9" w:rsidRDefault="001972F2" w:rsidP="0054767A">
            <w:pPr>
              <w:spacing w:after="0"/>
              <w:jc w:val="center"/>
              <w:rPr>
                <w:rFonts w:ascii="Times New Roman" w:hAnsi="Times New Roman"/>
                <w:color w:val="FF0000"/>
                <w:sz w:val="22"/>
                <w:szCs w:val="20"/>
                <w:highlight w:val="yellow"/>
                <w:lang w:eastAsia="es-DO"/>
              </w:rPr>
            </w:pPr>
          </w:p>
        </w:tc>
        <w:tc>
          <w:tcPr>
            <w:tcW w:w="3261" w:type="dxa"/>
            <w:tcBorders>
              <w:top w:val="single" w:sz="4" w:space="0" w:color="auto"/>
              <w:left w:val="nil"/>
              <w:bottom w:val="single" w:sz="4" w:space="0" w:color="auto"/>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color w:val="FF0000"/>
                <w:sz w:val="22"/>
                <w:szCs w:val="20"/>
                <w:lang w:eastAsia="es-DO"/>
              </w:rPr>
            </w:pPr>
            <w:r w:rsidRPr="00FE106F">
              <w:rPr>
                <w:rFonts w:ascii="Times New Roman" w:hAnsi="Times New Roman"/>
                <w:sz w:val="22"/>
                <w:szCs w:val="20"/>
                <w:lang w:eastAsia="es-DO"/>
              </w:rPr>
              <w:t xml:space="preserve">(Resolución MA-2018-52) </w:t>
            </w:r>
            <w:r w:rsidRPr="00FE106F">
              <w:rPr>
                <w:rFonts w:ascii="Times New Roman" w:hAnsi="Times New Roman"/>
                <w:sz w:val="22"/>
                <w:szCs w:val="20"/>
                <w:lang w:eastAsia="es-DO"/>
              </w:rPr>
              <w:br/>
              <w:t>Crea la División del Sistema Nacional de Vigilancia Fitosanitaria</w:t>
            </w:r>
          </w:p>
        </w:tc>
        <w:tc>
          <w:tcPr>
            <w:tcW w:w="2693" w:type="dxa"/>
            <w:vMerge/>
            <w:tcBorders>
              <w:left w:val="nil"/>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bCs/>
                <w:color w:val="FF0000"/>
                <w:sz w:val="22"/>
                <w:szCs w:val="20"/>
                <w:lang w:eastAsia="es-DO"/>
              </w:rPr>
            </w:pPr>
          </w:p>
        </w:tc>
        <w:tc>
          <w:tcPr>
            <w:tcW w:w="2977" w:type="dxa"/>
            <w:tcBorders>
              <w:top w:val="single" w:sz="4" w:space="0" w:color="auto"/>
              <w:left w:val="nil"/>
              <w:bottom w:val="single" w:sz="4" w:space="0" w:color="auto"/>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sz w:val="22"/>
                <w:szCs w:val="20"/>
                <w:lang w:eastAsia="es-DO"/>
              </w:rPr>
            </w:pPr>
            <w:r w:rsidRPr="00FE106F">
              <w:rPr>
                <w:rFonts w:ascii="Times New Roman" w:hAnsi="Times New Roman"/>
                <w:sz w:val="22"/>
                <w:szCs w:val="20"/>
                <w:lang w:eastAsia="es-DO"/>
              </w:rPr>
              <w:t>Implementación de un sistema de vigilancia en toda las vías, lo mismo que la aplicación de cuarentena interna cuando sea requerida</w:t>
            </w:r>
          </w:p>
        </w:tc>
      </w:tr>
      <w:tr w:rsidR="001972F2" w:rsidRPr="002C6586" w:rsidTr="0054767A">
        <w:trPr>
          <w:trHeight w:val="388"/>
        </w:trPr>
        <w:tc>
          <w:tcPr>
            <w:tcW w:w="2268" w:type="dxa"/>
            <w:vMerge/>
            <w:tcBorders>
              <w:left w:val="single" w:sz="4" w:space="0" w:color="auto"/>
              <w:right w:val="single" w:sz="4" w:space="0" w:color="auto"/>
            </w:tcBorders>
            <w:shd w:val="clear" w:color="auto" w:fill="auto"/>
            <w:vAlign w:val="center"/>
          </w:tcPr>
          <w:p w:rsidR="001972F2" w:rsidRPr="009470FC" w:rsidRDefault="001972F2" w:rsidP="0054767A">
            <w:pPr>
              <w:spacing w:after="0"/>
              <w:jc w:val="center"/>
              <w:rPr>
                <w:rFonts w:ascii="Times New Roman" w:hAnsi="Times New Roman"/>
                <w:color w:val="000000"/>
                <w:sz w:val="22"/>
                <w:szCs w:val="20"/>
                <w:lang w:eastAsia="es-DO"/>
              </w:rPr>
            </w:pPr>
          </w:p>
        </w:tc>
        <w:tc>
          <w:tcPr>
            <w:tcW w:w="3261" w:type="dxa"/>
            <w:tcBorders>
              <w:top w:val="single" w:sz="4" w:space="0" w:color="auto"/>
              <w:left w:val="nil"/>
              <w:bottom w:val="single" w:sz="4" w:space="0" w:color="auto"/>
              <w:right w:val="single" w:sz="4" w:space="0" w:color="auto"/>
            </w:tcBorders>
            <w:shd w:val="clear" w:color="auto" w:fill="auto"/>
            <w:vAlign w:val="center"/>
          </w:tcPr>
          <w:p w:rsidR="001972F2" w:rsidRPr="009470FC" w:rsidRDefault="001972F2" w:rsidP="0054767A">
            <w:pPr>
              <w:spacing w:after="0"/>
              <w:jc w:val="center"/>
              <w:rPr>
                <w:rFonts w:ascii="Times New Roman" w:hAnsi="Times New Roman"/>
                <w:color w:val="000000"/>
                <w:sz w:val="22"/>
                <w:szCs w:val="20"/>
                <w:lang w:eastAsia="es-DO"/>
              </w:rPr>
            </w:pPr>
            <w:r w:rsidRPr="009470FC">
              <w:rPr>
                <w:rFonts w:ascii="Times New Roman" w:hAnsi="Times New Roman"/>
                <w:color w:val="000000"/>
                <w:sz w:val="22"/>
                <w:szCs w:val="20"/>
                <w:lang w:eastAsia="es-DO"/>
              </w:rPr>
              <w:t>(Resolución MA-2018-1) Garantizar la calidad e Inocuidad de los productos pesquero procedente de piscifactorías por el Ministerio de Agricultura, controlar y vigilar el cumplimiento de estos estándares por medio de inspección y auditorias.</w:t>
            </w:r>
          </w:p>
        </w:tc>
        <w:tc>
          <w:tcPr>
            <w:tcW w:w="2693" w:type="dxa"/>
            <w:vMerge/>
            <w:tcBorders>
              <w:left w:val="nil"/>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bCs/>
                <w:color w:val="FF0000"/>
                <w:sz w:val="22"/>
                <w:szCs w:val="20"/>
                <w:lang w:eastAsia="es-DO"/>
              </w:rPr>
            </w:pPr>
          </w:p>
        </w:tc>
        <w:tc>
          <w:tcPr>
            <w:tcW w:w="2977" w:type="dxa"/>
            <w:tcBorders>
              <w:top w:val="single" w:sz="4" w:space="0" w:color="auto"/>
              <w:left w:val="nil"/>
              <w:bottom w:val="single" w:sz="4" w:space="0" w:color="auto"/>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sz w:val="22"/>
                <w:szCs w:val="20"/>
                <w:lang w:eastAsia="es-DO"/>
              </w:rPr>
            </w:pPr>
            <w:r>
              <w:rPr>
                <w:rFonts w:ascii="Times New Roman" w:hAnsi="Times New Roman"/>
                <w:color w:val="000000"/>
                <w:sz w:val="22"/>
                <w:szCs w:val="20"/>
                <w:lang w:eastAsia="es-DO"/>
              </w:rPr>
              <w:t xml:space="preserve">Elevar el fomento, </w:t>
            </w:r>
            <w:r w:rsidRPr="009470FC">
              <w:rPr>
                <w:rFonts w:ascii="Times New Roman" w:hAnsi="Times New Roman"/>
                <w:color w:val="000000"/>
                <w:sz w:val="22"/>
                <w:szCs w:val="20"/>
                <w:lang w:eastAsia="es-DO"/>
              </w:rPr>
              <w:t>productividad, competitividad y sostenibilidad de la producción pesquera</w:t>
            </w:r>
          </w:p>
        </w:tc>
      </w:tr>
      <w:tr w:rsidR="001972F2" w:rsidRPr="002C6586" w:rsidTr="0054767A">
        <w:trPr>
          <w:trHeight w:val="388"/>
        </w:trPr>
        <w:tc>
          <w:tcPr>
            <w:tcW w:w="2268" w:type="dxa"/>
            <w:vMerge/>
            <w:tcBorders>
              <w:left w:val="single" w:sz="4" w:space="0" w:color="auto"/>
              <w:bottom w:val="single" w:sz="4" w:space="0" w:color="auto"/>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color w:val="FF0000"/>
                <w:sz w:val="22"/>
                <w:szCs w:val="20"/>
                <w:lang w:eastAsia="es-DO"/>
              </w:rPr>
            </w:pPr>
          </w:p>
        </w:tc>
        <w:tc>
          <w:tcPr>
            <w:tcW w:w="3261" w:type="dxa"/>
            <w:tcBorders>
              <w:top w:val="single" w:sz="4" w:space="0" w:color="auto"/>
              <w:left w:val="nil"/>
              <w:bottom w:val="single" w:sz="4" w:space="0" w:color="auto"/>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sz w:val="22"/>
                <w:szCs w:val="20"/>
                <w:lang w:eastAsia="es-DO"/>
              </w:rPr>
            </w:pPr>
            <w:r w:rsidRPr="00FE106F">
              <w:rPr>
                <w:rFonts w:ascii="Times New Roman" w:hAnsi="Times New Roman"/>
                <w:sz w:val="22"/>
                <w:szCs w:val="20"/>
                <w:lang w:eastAsia="es-DO"/>
              </w:rPr>
              <w:t>(Resolución MA-2018-66)</w:t>
            </w:r>
          </w:p>
          <w:p w:rsidR="001972F2" w:rsidRPr="00FE106F" w:rsidRDefault="001972F2" w:rsidP="0054767A">
            <w:pPr>
              <w:spacing w:after="0"/>
              <w:jc w:val="center"/>
              <w:rPr>
                <w:rFonts w:ascii="Times New Roman" w:hAnsi="Times New Roman"/>
                <w:sz w:val="22"/>
                <w:szCs w:val="20"/>
                <w:lang w:eastAsia="es-DO"/>
              </w:rPr>
            </w:pPr>
            <w:r w:rsidRPr="00FE106F">
              <w:rPr>
                <w:rFonts w:ascii="Times New Roman" w:hAnsi="Times New Roman"/>
                <w:sz w:val="22"/>
                <w:szCs w:val="20"/>
                <w:lang w:eastAsia="es-DO"/>
              </w:rPr>
              <w:t>Crea la Ley No.147-2, sobre Gestión de Riesgos, que las instituciones que conforman el Consejo Nacional de la Prevención, Mitigación y Respuestas ante Desastres</w:t>
            </w:r>
          </w:p>
        </w:tc>
        <w:tc>
          <w:tcPr>
            <w:tcW w:w="2693" w:type="dxa"/>
            <w:vMerge/>
            <w:tcBorders>
              <w:left w:val="nil"/>
              <w:bottom w:val="single" w:sz="4" w:space="0" w:color="auto"/>
              <w:right w:val="single" w:sz="4" w:space="0" w:color="auto"/>
            </w:tcBorders>
            <w:shd w:val="clear" w:color="auto" w:fill="auto"/>
            <w:vAlign w:val="center"/>
          </w:tcPr>
          <w:p w:rsidR="001972F2" w:rsidRPr="00EE4670" w:rsidRDefault="001972F2" w:rsidP="0054767A">
            <w:pPr>
              <w:autoSpaceDE w:val="0"/>
              <w:autoSpaceDN w:val="0"/>
              <w:adjustRightInd w:val="0"/>
              <w:spacing w:after="0"/>
              <w:jc w:val="center"/>
              <w:rPr>
                <w:rFonts w:ascii="Times New Roman" w:hAnsi="Times New Roman"/>
                <w:bCs/>
                <w:sz w:val="22"/>
                <w:szCs w:val="20"/>
                <w:lang w:eastAsia="es-DO"/>
              </w:rPr>
            </w:pPr>
          </w:p>
        </w:tc>
        <w:tc>
          <w:tcPr>
            <w:tcW w:w="2977" w:type="dxa"/>
            <w:tcBorders>
              <w:top w:val="single" w:sz="4" w:space="0" w:color="auto"/>
              <w:left w:val="nil"/>
              <w:bottom w:val="single" w:sz="4" w:space="0" w:color="auto"/>
              <w:right w:val="single" w:sz="4" w:space="0" w:color="auto"/>
            </w:tcBorders>
            <w:shd w:val="clear" w:color="auto" w:fill="auto"/>
            <w:vAlign w:val="center"/>
          </w:tcPr>
          <w:p w:rsidR="001972F2" w:rsidRPr="00EE4670" w:rsidRDefault="001972F2" w:rsidP="0054767A">
            <w:pPr>
              <w:spacing w:after="0"/>
              <w:jc w:val="center"/>
              <w:rPr>
                <w:rFonts w:ascii="Times New Roman" w:hAnsi="Times New Roman"/>
                <w:sz w:val="22"/>
                <w:szCs w:val="20"/>
                <w:lang w:eastAsia="es-DO"/>
              </w:rPr>
            </w:pPr>
            <w:r w:rsidRPr="00EE4670">
              <w:rPr>
                <w:rFonts w:ascii="Times New Roman" w:hAnsi="Times New Roman"/>
                <w:sz w:val="22"/>
                <w:szCs w:val="20"/>
                <w:lang w:eastAsia="es-DO"/>
              </w:rPr>
              <w:t>Impulsar y fortalecer el Sistema Nacional productivo, con fines de garantizar la seguridad alimentaria</w:t>
            </w:r>
          </w:p>
        </w:tc>
      </w:tr>
    </w:tbl>
    <w:p w:rsidR="00B10A65" w:rsidRDefault="00B10A65"/>
    <w:tbl>
      <w:tblPr>
        <w:tblW w:w="11199" w:type="dxa"/>
        <w:tblInd w:w="-1706" w:type="dxa"/>
        <w:tblCellMar>
          <w:left w:w="70" w:type="dxa"/>
          <w:right w:w="70" w:type="dxa"/>
        </w:tblCellMar>
        <w:tblLook w:val="04A0" w:firstRow="1" w:lastRow="0" w:firstColumn="1" w:lastColumn="0" w:noHBand="0" w:noVBand="1"/>
      </w:tblPr>
      <w:tblGrid>
        <w:gridCol w:w="2268"/>
        <w:gridCol w:w="3261"/>
        <w:gridCol w:w="2693"/>
        <w:gridCol w:w="2977"/>
      </w:tblGrid>
      <w:tr w:rsidR="001972F2" w:rsidRPr="002C6586" w:rsidTr="00DA4DB6">
        <w:trPr>
          <w:trHeight w:val="388"/>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972F2" w:rsidRPr="00F80BDE" w:rsidRDefault="001972F2" w:rsidP="0054767A">
            <w:pPr>
              <w:spacing w:after="0"/>
              <w:jc w:val="center"/>
              <w:rPr>
                <w:rFonts w:ascii="Times New Roman" w:hAnsi="Times New Roman"/>
                <w:b/>
                <w:bCs/>
                <w:color w:val="000000"/>
                <w:sz w:val="22"/>
                <w:lang w:eastAsia="es-DO"/>
              </w:rPr>
            </w:pPr>
            <w:r w:rsidRPr="00F80BDE">
              <w:rPr>
                <w:rFonts w:ascii="Times New Roman" w:hAnsi="Times New Roman"/>
                <w:b/>
                <w:bCs/>
                <w:color w:val="000000"/>
                <w:sz w:val="22"/>
                <w:lang w:eastAsia="es-DO"/>
              </w:rPr>
              <w:lastRenderedPageBreak/>
              <w:t>Medida Política</w:t>
            </w:r>
          </w:p>
        </w:tc>
        <w:tc>
          <w:tcPr>
            <w:tcW w:w="3261" w:type="dxa"/>
            <w:tcBorders>
              <w:top w:val="single" w:sz="4" w:space="0" w:color="auto"/>
              <w:left w:val="nil"/>
              <w:bottom w:val="single" w:sz="4" w:space="0" w:color="auto"/>
              <w:right w:val="single" w:sz="4" w:space="0" w:color="auto"/>
            </w:tcBorders>
            <w:shd w:val="clear" w:color="auto" w:fill="C6D9F1" w:themeFill="text2" w:themeFillTint="33"/>
            <w:vAlign w:val="center"/>
          </w:tcPr>
          <w:p w:rsidR="001972F2" w:rsidRPr="00F80BDE" w:rsidRDefault="001972F2" w:rsidP="0054767A">
            <w:pPr>
              <w:spacing w:after="0"/>
              <w:jc w:val="center"/>
              <w:rPr>
                <w:rFonts w:ascii="Times New Roman" w:hAnsi="Times New Roman"/>
                <w:b/>
                <w:bCs/>
                <w:color w:val="000000"/>
                <w:sz w:val="22"/>
                <w:lang w:eastAsia="es-DO"/>
              </w:rPr>
            </w:pPr>
            <w:r w:rsidRPr="00F80BDE">
              <w:rPr>
                <w:rFonts w:ascii="Times New Roman" w:hAnsi="Times New Roman"/>
                <w:b/>
                <w:bCs/>
                <w:color w:val="000000"/>
                <w:sz w:val="22"/>
                <w:lang w:eastAsia="es-DO"/>
              </w:rPr>
              <w:t>Instrumento (Ley, decreto, Resolución, norma, disposiciones administrativas)</w:t>
            </w:r>
          </w:p>
        </w:tc>
        <w:tc>
          <w:tcPr>
            <w:tcW w:w="2693" w:type="dxa"/>
            <w:tcBorders>
              <w:top w:val="single" w:sz="4" w:space="0" w:color="auto"/>
              <w:left w:val="nil"/>
              <w:bottom w:val="single" w:sz="4" w:space="0" w:color="auto"/>
              <w:right w:val="single" w:sz="4" w:space="0" w:color="auto"/>
            </w:tcBorders>
            <w:shd w:val="clear" w:color="auto" w:fill="C6D9F1" w:themeFill="text2" w:themeFillTint="33"/>
            <w:vAlign w:val="center"/>
          </w:tcPr>
          <w:p w:rsidR="001972F2" w:rsidRPr="002C6586" w:rsidRDefault="001972F2" w:rsidP="0054767A">
            <w:pPr>
              <w:spacing w:after="0"/>
              <w:jc w:val="center"/>
              <w:rPr>
                <w:rFonts w:ascii="Times New Roman" w:hAnsi="Times New Roman"/>
                <w:b/>
                <w:bCs/>
                <w:color w:val="000000"/>
                <w:sz w:val="22"/>
                <w:lang w:eastAsia="es-DO"/>
              </w:rPr>
            </w:pPr>
            <w:r w:rsidRPr="002C6586">
              <w:rPr>
                <w:rFonts w:ascii="Times New Roman" w:hAnsi="Times New Roman"/>
                <w:b/>
                <w:bCs/>
                <w:color w:val="000000"/>
                <w:sz w:val="22"/>
                <w:lang w:eastAsia="es-DO"/>
              </w:rPr>
              <w:t>Objetivo(s) específico(s) END a cuyo logro contribuye la medida de política</w:t>
            </w:r>
          </w:p>
        </w:tc>
        <w:tc>
          <w:tcPr>
            <w:tcW w:w="2977" w:type="dxa"/>
            <w:tcBorders>
              <w:top w:val="single" w:sz="4" w:space="0" w:color="auto"/>
              <w:left w:val="nil"/>
              <w:bottom w:val="single" w:sz="4" w:space="0" w:color="auto"/>
              <w:right w:val="single" w:sz="4" w:space="0" w:color="auto"/>
            </w:tcBorders>
            <w:shd w:val="clear" w:color="auto" w:fill="C6D9F1" w:themeFill="text2" w:themeFillTint="33"/>
            <w:vAlign w:val="center"/>
          </w:tcPr>
          <w:p w:rsidR="001972F2" w:rsidRPr="002C6586" w:rsidRDefault="001972F2" w:rsidP="0054767A">
            <w:pPr>
              <w:spacing w:after="0"/>
              <w:jc w:val="center"/>
              <w:rPr>
                <w:rFonts w:ascii="Times New Roman" w:hAnsi="Times New Roman"/>
                <w:b/>
                <w:bCs/>
                <w:color w:val="000000"/>
                <w:sz w:val="22"/>
                <w:lang w:eastAsia="es-DO"/>
              </w:rPr>
            </w:pPr>
            <w:r w:rsidRPr="002C6586">
              <w:rPr>
                <w:rFonts w:ascii="Times New Roman" w:hAnsi="Times New Roman"/>
                <w:b/>
                <w:bCs/>
                <w:color w:val="000000"/>
                <w:sz w:val="22"/>
                <w:lang w:eastAsia="es-DO"/>
              </w:rPr>
              <w:t>Línea(s) de acción de END a la que se vincula la medida de política</w:t>
            </w:r>
          </w:p>
        </w:tc>
      </w:tr>
      <w:tr w:rsidR="001972F2" w:rsidRPr="002C6586" w:rsidTr="0054767A">
        <w:trPr>
          <w:trHeight w:val="38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sz w:val="22"/>
                <w:szCs w:val="20"/>
                <w:lang w:eastAsia="es-DO"/>
              </w:rPr>
            </w:pPr>
            <w:r w:rsidRPr="00FE106F">
              <w:rPr>
                <w:rFonts w:ascii="Times New Roman" w:hAnsi="Times New Roman"/>
                <w:sz w:val="22"/>
                <w:szCs w:val="20"/>
                <w:lang w:eastAsia="es-DO"/>
              </w:rPr>
              <w:t>Garantizar el incremento de la productividad haciendo uso correcto y adecuado del recurso agua con la colaboración logística y manejo de otras instituciones.</w:t>
            </w:r>
          </w:p>
        </w:tc>
        <w:tc>
          <w:tcPr>
            <w:tcW w:w="3261" w:type="dxa"/>
            <w:tcBorders>
              <w:top w:val="single" w:sz="4" w:space="0" w:color="auto"/>
              <w:left w:val="nil"/>
              <w:bottom w:val="single" w:sz="4" w:space="0" w:color="auto"/>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sz w:val="22"/>
                <w:szCs w:val="20"/>
                <w:lang w:eastAsia="es-DO"/>
              </w:rPr>
            </w:pPr>
            <w:r w:rsidRPr="00FE106F">
              <w:rPr>
                <w:rFonts w:ascii="Times New Roman" w:hAnsi="Times New Roman"/>
                <w:sz w:val="22"/>
                <w:szCs w:val="20"/>
                <w:lang w:eastAsia="es-DO"/>
              </w:rPr>
              <w:t>(Resolución MA-2018-68)</w:t>
            </w:r>
            <w:r>
              <w:rPr>
                <w:rFonts w:ascii="Times New Roman" w:hAnsi="Times New Roman"/>
                <w:sz w:val="22"/>
                <w:szCs w:val="20"/>
                <w:lang w:eastAsia="es-DO"/>
              </w:rPr>
              <w:t xml:space="preserve"> </w:t>
            </w:r>
          </w:p>
          <w:p w:rsidR="001972F2" w:rsidRPr="00FE106F" w:rsidRDefault="001972F2" w:rsidP="0054767A">
            <w:pPr>
              <w:spacing w:after="0"/>
              <w:jc w:val="center"/>
              <w:rPr>
                <w:rFonts w:ascii="Times New Roman" w:hAnsi="Times New Roman"/>
                <w:sz w:val="22"/>
                <w:szCs w:val="20"/>
                <w:lang w:eastAsia="es-DO"/>
              </w:rPr>
            </w:pPr>
            <w:r w:rsidRPr="00FE106F">
              <w:rPr>
                <w:rFonts w:ascii="Times New Roman" w:hAnsi="Times New Roman"/>
                <w:sz w:val="22"/>
                <w:szCs w:val="20"/>
                <w:lang w:eastAsia="es-DO"/>
              </w:rPr>
              <w:t>Crea el Programa de Apoyo a la Agricultura Bajo Riego (PRORIEGO)</w:t>
            </w:r>
          </w:p>
        </w:tc>
        <w:tc>
          <w:tcPr>
            <w:tcW w:w="2693" w:type="dxa"/>
            <w:tcBorders>
              <w:top w:val="single" w:sz="4" w:space="0" w:color="auto"/>
              <w:left w:val="nil"/>
              <w:bottom w:val="single" w:sz="4" w:space="0" w:color="auto"/>
              <w:right w:val="single" w:sz="4" w:space="0" w:color="auto"/>
            </w:tcBorders>
            <w:shd w:val="clear" w:color="auto" w:fill="auto"/>
            <w:vAlign w:val="center"/>
          </w:tcPr>
          <w:p w:rsidR="001972F2" w:rsidRPr="00EE4670" w:rsidRDefault="001972F2" w:rsidP="0054767A">
            <w:pPr>
              <w:autoSpaceDE w:val="0"/>
              <w:autoSpaceDN w:val="0"/>
              <w:adjustRightInd w:val="0"/>
              <w:spacing w:after="0"/>
              <w:jc w:val="center"/>
              <w:rPr>
                <w:rFonts w:ascii="Times New Roman" w:hAnsi="Times New Roman"/>
                <w:b/>
                <w:bCs/>
                <w:color w:val="000000"/>
                <w:sz w:val="22"/>
                <w:szCs w:val="20"/>
                <w:lang w:eastAsia="es-DO"/>
              </w:rPr>
            </w:pPr>
            <w:r w:rsidRPr="00EE4670">
              <w:rPr>
                <w:rFonts w:ascii="Times New Roman" w:hAnsi="Times New Roman"/>
                <w:b/>
                <w:bCs/>
                <w:color w:val="000000"/>
                <w:sz w:val="22"/>
                <w:szCs w:val="20"/>
                <w:lang w:eastAsia="es-DO"/>
              </w:rPr>
              <w:t>Objetivo Especifico 2.4.2</w:t>
            </w:r>
          </w:p>
          <w:p w:rsidR="001972F2" w:rsidRPr="00EE4670" w:rsidRDefault="001972F2" w:rsidP="0054767A">
            <w:pPr>
              <w:autoSpaceDE w:val="0"/>
              <w:autoSpaceDN w:val="0"/>
              <w:adjustRightInd w:val="0"/>
              <w:spacing w:after="0"/>
              <w:jc w:val="center"/>
              <w:rPr>
                <w:rFonts w:ascii="Times New Roman" w:hAnsi="Times New Roman"/>
                <w:color w:val="000000"/>
                <w:sz w:val="22"/>
                <w:szCs w:val="20"/>
                <w:lang w:eastAsia="es-DO"/>
              </w:rPr>
            </w:pPr>
            <w:r w:rsidRPr="00EE4670">
              <w:rPr>
                <w:rFonts w:ascii="Times New Roman" w:hAnsi="Times New Roman"/>
                <w:color w:val="000000"/>
                <w:sz w:val="22"/>
                <w:szCs w:val="20"/>
                <w:lang w:eastAsia="es-DO"/>
              </w:rPr>
              <w:t>Reducir la disparidad urbano-rural e</w:t>
            </w:r>
            <w:r>
              <w:rPr>
                <w:rFonts w:ascii="Times New Roman" w:hAnsi="Times New Roman"/>
                <w:color w:val="000000"/>
                <w:sz w:val="22"/>
                <w:szCs w:val="20"/>
                <w:lang w:eastAsia="es-DO"/>
              </w:rPr>
              <w:t xml:space="preserve"> interr</w:t>
            </w:r>
            <w:r w:rsidRPr="00EE4670">
              <w:rPr>
                <w:rFonts w:ascii="Times New Roman" w:hAnsi="Times New Roman"/>
                <w:color w:val="000000"/>
                <w:sz w:val="22"/>
                <w:szCs w:val="20"/>
                <w:lang w:eastAsia="es-DO"/>
              </w:rPr>
              <w:t>egional en el acces</w:t>
            </w:r>
            <w:r>
              <w:rPr>
                <w:rFonts w:ascii="Times New Roman" w:hAnsi="Times New Roman"/>
                <w:color w:val="000000"/>
                <w:sz w:val="22"/>
                <w:szCs w:val="20"/>
                <w:lang w:eastAsia="es-DO"/>
              </w:rPr>
              <w:t xml:space="preserve">o </w:t>
            </w:r>
            <w:r w:rsidRPr="00EE4670">
              <w:rPr>
                <w:rFonts w:ascii="Times New Roman" w:hAnsi="Times New Roman"/>
                <w:color w:val="000000"/>
                <w:sz w:val="22"/>
                <w:szCs w:val="20"/>
                <w:lang w:eastAsia="es-DO"/>
              </w:rPr>
              <w:t>a servicios y oportunidades</w:t>
            </w:r>
            <w:r>
              <w:rPr>
                <w:rFonts w:ascii="Times New Roman" w:hAnsi="Times New Roman"/>
                <w:color w:val="000000"/>
                <w:sz w:val="22"/>
                <w:szCs w:val="20"/>
                <w:lang w:eastAsia="es-DO"/>
              </w:rPr>
              <w:t xml:space="preserve"> </w:t>
            </w:r>
            <w:r w:rsidRPr="00EE4670">
              <w:rPr>
                <w:rFonts w:ascii="Times New Roman" w:hAnsi="Times New Roman"/>
                <w:color w:val="000000"/>
                <w:sz w:val="22"/>
                <w:szCs w:val="20"/>
                <w:lang w:eastAsia="es-DO"/>
              </w:rPr>
              <w:t>económicas, mediante la promoción de un</w:t>
            </w:r>
            <w:r>
              <w:rPr>
                <w:rFonts w:ascii="Times New Roman" w:hAnsi="Times New Roman"/>
                <w:color w:val="000000"/>
                <w:sz w:val="22"/>
                <w:szCs w:val="20"/>
                <w:lang w:eastAsia="es-DO"/>
              </w:rPr>
              <w:t xml:space="preserve"> </w:t>
            </w:r>
            <w:r w:rsidRPr="00EE4670">
              <w:rPr>
                <w:rFonts w:ascii="Times New Roman" w:hAnsi="Times New Roman"/>
                <w:color w:val="000000"/>
                <w:sz w:val="22"/>
                <w:szCs w:val="20"/>
                <w:lang w:eastAsia="es-DO"/>
              </w:rPr>
              <w:t>desarrollo territorial ordenado e inclusivo.</w:t>
            </w:r>
          </w:p>
        </w:tc>
        <w:tc>
          <w:tcPr>
            <w:tcW w:w="2977" w:type="dxa"/>
            <w:tcBorders>
              <w:top w:val="single" w:sz="4" w:space="0" w:color="auto"/>
              <w:left w:val="nil"/>
              <w:bottom w:val="single" w:sz="4" w:space="0" w:color="auto"/>
              <w:right w:val="single" w:sz="4" w:space="0" w:color="auto"/>
            </w:tcBorders>
            <w:shd w:val="clear" w:color="auto" w:fill="auto"/>
            <w:vAlign w:val="center"/>
          </w:tcPr>
          <w:p w:rsidR="001972F2" w:rsidRPr="00EE4670" w:rsidRDefault="001972F2" w:rsidP="0054767A">
            <w:pPr>
              <w:spacing w:after="0"/>
              <w:jc w:val="center"/>
              <w:rPr>
                <w:rFonts w:ascii="Times New Roman" w:hAnsi="Times New Roman"/>
                <w:sz w:val="22"/>
                <w:szCs w:val="20"/>
                <w:lang w:eastAsia="es-DO"/>
              </w:rPr>
            </w:pPr>
            <w:r w:rsidRPr="00EE4670">
              <w:rPr>
                <w:rFonts w:ascii="Times New Roman" w:hAnsi="Times New Roman"/>
                <w:sz w:val="22"/>
                <w:szCs w:val="20"/>
                <w:lang w:eastAsia="es-DO"/>
              </w:rPr>
              <w:t>Desarrollar y fortalecer estructuras productivas para eficientizar el aprovechamiento de los recursos, que contribuyan a la cadena productiva.</w:t>
            </w:r>
          </w:p>
        </w:tc>
      </w:tr>
      <w:tr w:rsidR="001972F2" w:rsidRPr="002C6586" w:rsidTr="0054767A">
        <w:trPr>
          <w:trHeight w:val="388"/>
        </w:trPr>
        <w:tc>
          <w:tcPr>
            <w:tcW w:w="2268" w:type="dxa"/>
            <w:vMerge w:val="restart"/>
            <w:tcBorders>
              <w:top w:val="single" w:sz="4" w:space="0" w:color="auto"/>
              <w:left w:val="single" w:sz="4" w:space="0" w:color="auto"/>
              <w:right w:val="single" w:sz="4" w:space="0" w:color="auto"/>
            </w:tcBorders>
            <w:shd w:val="clear" w:color="auto" w:fill="auto"/>
            <w:vAlign w:val="center"/>
          </w:tcPr>
          <w:p w:rsidR="001972F2" w:rsidRDefault="001972F2" w:rsidP="0054767A">
            <w:pPr>
              <w:spacing w:after="0"/>
              <w:jc w:val="center"/>
              <w:rPr>
                <w:rFonts w:ascii="Times New Roman" w:hAnsi="Times New Roman"/>
                <w:color w:val="000000"/>
                <w:sz w:val="22"/>
                <w:szCs w:val="20"/>
                <w:lang w:eastAsia="es-DO"/>
              </w:rPr>
            </w:pPr>
          </w:p>
          <w:p w:rsidR="001972F2" w:rsidRDefault="001972F2" w:rsidP="0054767A">
            <w:pPr>
              <w:spacing w:after="0"/>
              <w:jc w:val="center"/>
              <w:rPr>
                <w:rFonts w:ascii="Times New Roman" w:hAnsi="Times New Roman"/>
                <w:color w:val="000000"/>
                <w:sz w:val="22"/>
                <w:szCs w:val="20"/>
                <w:lang w:eastAsia="es-DO"/>
              </w:rPr>
            </w:pPr>
            <w:r>
              <w:rPr>
                <w:rFonts w:ascii="Times New Roman" w:hAnsi="Times New Roman"/>
                <w:color w:val="000000"/>
                <w:sz w:val="22"/>
                <w:szCs w:val="20"/>
                <w:lang w:eastAsia="es-DO"/>
              </w:rPr>
              <w:t>Fortalecer la promoción de las exportaciones de bienes y servicios de origen agropecuario</w:t>
            </w:r>
          </w:p>
          <w:p w:rsidR="001972F2" w:rsidRDefault="001972F2" w:rsidP="0054767A">
            <w:pPr>
              <w:spacing w:after="0"/>
              <w:jc w:val="center"/>
              <w:rPr>
                <w:rFonts w:ascii="Times New Roman" w:hAnsi="Times New Roman"/>
                <w:color w:val="000000"/>
                <w:sz w:val="22"/>
                <w:szCs w:val="20"/>
                <w:lang w:eastAsia="es-DO"/>
              </w:rPr>
            </w:pPr>
          </w:p>
          <w:p w:rsidR="001972F2" w:rsidRDefault="001972F2" w:rsidP="0054767A">
            <w:pPr>
              <w:spacing w:after="0"/>
              <w:jc w:val="center"/>
              <w:rPr>
                <w:rFonts w:ascii="Times New Roman" w:hAnsi="Times New Roman"/>
                <w:color w:val="000000"/>
                <w:sz w:val="22"/>
                <w:szCs w:val="20"/>
                <w:lang w:eastAsia="es-DO"/>
              </w:rPr>
            </w:pPr>
          </w:p>
          <w:p w:rsidR="001972F2" w:rsidRDefault="001972F2" w:rsidP="0054767A">
            <w:pPr>
              <w:spacing w:after="0"/>
              <w:jc w:val="center"/>
              <w:rPr>
                <w:rFonts w:ascii="Times New Roman" w:hAnsi="Times New Roman"/>
                <w:color w:val="000000"/>
                <w:sz w:val="22"/>
                <w:szCs w:val="20"/>
                <w:lang w:eastAsia="es-DO"/>
              </w:rPr>
            </w:pPr>
          </w:p>
          <w:p w:rsidR="001972F2" w:rsidRDefault="001972F2" w:rsidP="0054767A">
            <w:pPr>
              <w:spacing w:after="0"/>
              <w:jc w:val="center"/>
              <w:rPr>
                <w:rFonts w:ascii="Times New Roman" w:hAnsi="Times New Roman"/>
                <w:color w:val="000000"/>
                <w:sz w:val="22"/>
                <w:szCs w:val="20"/>
                <w:lang w:eastAsia="es-DO"/>
              </w:rPr>
            </w:pPr>
          </w:p>
          <w:p w:rsidR="001972F2" w:rsidRPr="00B17BFC" w:rsidRDefault="001972F2" w:rsidP="0054767A">
            <w:pPr>
              <w:spacing w:after="0"/>
              <w:jc w:val="center"/>
              <w:rPr>
                <w:rFonts w:ascii="Times New Roman" w:hAnsi="Times New Roman"/>
                <w:sz w:val="22"/>
                <w:szCs w:val="20"/>
                <w:lang w:eastAsia="es-DO"/>
              </w:rPr>
            </w:pPr>
            <w:r w:rsidRPr="009470FC">
              <w:rPr>
                <w:rFonts w:ascii="Times New Roman" w:hAnsi="Times New Roman"/>
                <w:color w:val="000000"/>
                <w:sz w:val="22"/>
                <w:szCs w:val="20"/>
                <w:lang w:eastAsia="es-DO"/>
              </w:rPr>
              <w:t>Elevar la productividad, competitividad y sostenibilidad ambiental y financiera de las cadenas agroproductivas, a fin de contribuir a la seguridad alimentaria, aprovechar el potencial exportador y generar empleos e ingresos</w:t>
            </w:r>
            <w:r>
              <w:rPr>
                <w:rFonts w:ascii="Times New Roman" w:hAnsi="Times New Roman"/>
                <w:color w:val="000000"/>
                <w:sz w:val="22"/>
                <w:szCs w:val="20"/>
                <w:lang w:eastAsia="es-DO"/>
              </w:rPr>
              <w:t>.</w:t>
            </w:r>
          </w:p>
        </w:tc>
        <w:tc>
          <w:tcPr>
            <w:tcW w:w="3261" w:type="dxa"/>
            <w:tcBorders>
              <w:top w:val="single" w:sz="4" w:space="0" w:color="auto"/>
              <w:left w:val="nil"/>
              <w:bottom w:val="single" w:sz="4" w:space="0" w:color="auto"/>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sz w:val="22"/>
                <w:szCs w:val="20"/>
                <w:lang w:eastAsia="es-DO"/>
              </w:rPr>
            </w:pPr>
            <w:r w:rsidRPr="00FE106F">
              <w:rPr>
                <w:rFonts w:ascii="Times New Roman" w:hAnsi="Times New Roman"/>
                <w:sz w:val="22"/>
                <w:szCs w:val="20"/>
                <w:lang w:eastAsia="es-DO"/>
              </w:rPr>
              <w:t>(Resolución MA-2018-81)</w:t>
            </w:r>
          </w:p>
          <w:p w:rsidR="001972F2" w:rsidRDefault="001972F2" w:rsidP="0054767A">
            <w:pPr>
              <w:spacing w:after="0"/>
              <w:jc w:val="center"/>
              <w:rPr>
                <w:rFonts w:ascii="Times New Roman" w:hAnsi="Times New Roman"/>
                <w:sz w:val="22"/>
                <w:szCs w:val="20"/>
                <w:lang w:eastAsia="es-DO"/>
              </w:rPr>
            </w:pPr>
            <w:r w:rsidRPr="00FE106F">
              <w:rPr>
                <w:rFonts w:ascii="Times New Roman" w:hAnsi="Times New Roman"/>
                <w:sz w:val="22"/>
                <w:szCs w:val="20"/>
                <w:lang w:eastAsia="es-DO"/>
              </w:rPr>
              <w:t>Diseño y formulación de un plan de capacitación para el s</w:t>
            </w:r>
            <w:r>
              <w:rPr>
                <w:rFonts w:ascii="Times New Roman" w:hAnsi="Times New Roman"/>
                <w:sz w:val="22"/>
                <w:szCs w:val="20"/>
                <w:lang w:eastAsia="es-DO"/>
              </w:rPr>
              <w:t>ector agropecuario con vocación</w:t>
            </w:r>
            <w:r w:rsidRPr="00FE106F">
              <w:rPr>
                <w:rFonts w:ascii="Times New Roman" w:hAnsi="Times New Roman"/>
                <w:sz w:val="22"/>
                <w:szCs w:val="20"/>
                <w:lang w:eastAsia="es-DO"/>
              </w:rPr>
              <w:t xml:space="preserve"> exportadora, en técnica de producción agrícola, gerencia de empaque y producción en finca.</w:t>
            </w:r>
          </w:p>
          <w:p w:rsidR="001972F2" w:rsidRDefault="001972F2" w:rsidP="0054767A">
            <w:pPr>
              <w:spacing w:after="0"/>
              <w:jc w:val="center"/>
              <w:rPr>
                <w:rFonts w:ascii="Times New Roman" w:hAnsi="Times New Roman"/>
                <w:sz w:val="22"/>
                <w:szCs w:val="20"/>
                <w:lang w:eastAsia="es-DO"/>
              </w:rPr>
            </w:pPr>
          </w:p>
          <w:p w:rsidR="001972F2" w:rsidRPr="00FE106F" w:rsidRDefault="001972F2" w:rsidP="0054767A">
            <w:pPr>
              <w:spacing w:after="0"/>
              <w:jc w:val="center"/>
              <w:rPr>
                <w:rFonts w:ascii="Times New Roman" w:hAnsi="Times New Roman"/>
                <w:sz w:val="22"/>
                <w:szCs w:val="20"/>
                <w:lang w:eastAsia="es-DO"/>
              </w:rPr>
            </w:pPr>
            <w:r w:rsidRPr="006F54A3">
              <w:rPr>
                <w:rFonts w:ascii="Times New Roman" w:hAnsi="Times New Roman"/>
                <w:sz w:val="22"/>
                <w:szCs w:val="20"/>
                <w:lang w:eastAsia="es-DO"/>
              </w:rPr>
              <w:t>(Resolución MA-2018-84) Establece la ampliación del Programa de Pr</w:t>
            </w:r>
            <w:r>
              <w:rPr>
                <w:rFonts w:ascii="Times New Roman" w:hAnsi="Times New Roman"/>
                <w:sz w:val="22"/>
                <w:szCs w:val="20"/>
                <w:lang w:eastAsia="es-DO"/>
              </w:rPr>
              <w:t>e-Inspección e Inocuidad del sector.</w:t>
            </w:r>
          </w:p>
        </w:tc>
        <w:tc>
          <w:tcPr>
            <w:tcW w:w="2693" w:type="dxa"/>
            <w:vMerge w:val="restart"/>
            <w:tcBorders>
              <w:top w:val="single" w:sz="4" w:space="0" w:color="auto"/>
              <w:left w:val="nil"/>
              <w:right w:val="single" w:sz="4" w:space="0" w:color="auto"/>
            </w:tcBorders>
            <w:shd w:val="clear" w:color="auto" w:fill="auto"/>
            <w:vAlign w:val="center"/>
          </w:tcPr>
          <w:p w:rsidR="001972F2" w:rsidRDefault="001972F2" w:rsidP="0054767A">
            <w:pPr>
              <w:autoSpaceDE w:val="0"/>
              <w:autoSpaceDN w:val="0"/>
              <w:adjustRightInd w:val="0"/>
              <w:spacing w:after="0"/>
              <w:jc w:val="center"/>
              <w:rPr>
                <w:rFonts w:ascii="Times New Roman" w:hAnsi="Times New Roman"/>
                <w:color w:val="000000"/>
                <w:sz w:val="22"/>
                <w:szCs w:val="20"/>
                <w:lang w:eastAsia="es-DO"/>
              </w:rPr>
            </w:pPr>
            <w:r w:rsidRPr="00EE4670">
              <w:rPr>
                <w:rFonts w:ascii="Times New Roman" w:hAnsi="Times New Roman"/>
                <w:b/>
                <w:color w:val="000000"/>
                <w:sz w:val="22"/>
                <w:szCs w:val="20"/>
                <w:lang w:eastAsia="es-DO"/>
              </w:rPr>
              <w:t>Objetivo Especifico 3.5.1</w:t>
            </w:r>
            <w:r>
              <w:rPr>
                <w:rFonts w:ascii="Times New Roman" w:hAnsi="Times New Roman"/>
                <w:b/>
                <w:color w:val="000000"/>
                <w:sz w:val="22"/>
                <w:szCs w:val="20"/>
                <w:lang w:eastAsia="es-DO"/>
              </w:rPr>
              <w:t xml:space="preserve"> </w:t>
            </w:r>
            <w:r w:rsidRPr="00EE4670">
              <w:rPr>
                <w:rFonts w:ascii="Times New Roman" w:hAnsi="Times New Roman"/>
                <w:color w:val="000000"/>
                <w:sz w:val="22"/>
                <w:szCs w:val="20"/>
                <w:lang w:eastAsia="es-DO"/>
              </w:rPr>
              <w:t xml:space="preserve">Impulsar el desarrollo </w:t>
            </w:r>
            <w:r>
              <w:rPr>
                <w:rFonts w:ascii="Times New Roman" w:hAnsi="Times New Roman"/>
                <w:color w:val="000000"/>
                <w:sz w:val="22"/>
                <w:szCs w:val="20"/>
                <w:lang w:eastAsia="es-DO"/>
              </w:rPr>
              <w:t xml:space="preserve">exportador sobre la base de una inserción </w:t>
            </w:r>
            <w:r w:rsidRPr="00EE4670">
              <w:rPr>
                <w:rFonts w:ascii="Times New Roman" w:hAnsi="Times New Roman"/>
                <w:color w:val="000000"/>
                <w:sz w:val="22"/>
                <w:szCs w:val="20"/>
                <w:lang w:eastAsia="es-DO"/>
              </w:rPr>
              <w:t>competitiva en los mercados</w:t>
            </w:r>
            <w:r>
              <w:rPr>
                <w:rFonts w:ascii="Times New Roman" w:hAnsi="Times New Roman"/>
                <w:color w:val="000000"/>
                <w:sz w:val="22"/>
                <w:szCs w:val="20"/>
                <w:lang w:eastAsia="es-DO"/>
              </w:rPr>
              <w:t xml:space="preserve"> </w:t>
            </w:r>
            <w:r w:rsidRPr="00EE4670">
              <w:rPr>
                <w:rFonts w:ascii="Times New Roman" w:hAnsi="Times New Roman"/>
                <w:color w:val="000000"/>
                <w:sz w:val="22"/>
                <w:szCs w:val="20"/>
                <w:lang w:eastAsia="es-DO"/>
              </w:rPr>
              <w:t>internacionales</w:t>
            </w:r>
          </w:p>
          <w:p w:rsidR="001972F2" w:rsidRDefault="001972F2" w:rsidP="0054767A">
            <w:pPr>
              <w:autoSpaceDE w:val="0"/>
              <w:autoSpaceDN w:val="0"/>
              <w:adjustRightInd w:val="0"/>
              <w:spacing w:after="0"/>
              <w:jc w:val="center"/>
              <w:rPr>
                <w:rFonts w:ascii="Times New Roman" w:hAnsi="Times New Roman"/>
                <w:color w:val="000000"/>
                <w:sz w:val="22"/>
                <w:szCs w:val="20"/>
                <w:lang w:eastAsia="es-DO"/>
              </w:rPr>
            </w:pPr>
          </w:p>
          <w:p w:rsidR="001972F2" w:rsidRDefault="001972F2" w:rsidP="0054767A">
            <w:pPr>
              <w:autoSpaceDE w:val="0"/>
              <w:autoSpaceDN w:val="0"/>
              <w:adjustRightInd w:val="0"/>
              <w:spacing w:after="0"/>
              <w:jc w:val="center"/>
              <w:rPr>
                <w:rFonts w:ascii="Times New Roman" w:hAnsi="Times New Roman"/>
                <w:color w:val="000000"/>
                <w:sz w:val="22"/>
                <w:szCs w:val="20"/>
                <w:lang w:eastAsia="es-DO"/>
              </w:rPr>
            </w:pPr>
          </w:p>
          <w:p w:rsidR="001972F2" w:rsidRDefault="001972F2" w:rsidP="0054767A">
            <w:pPr>
              <w:autoSpaceDE w:val="0"/>
              <w:autoSpaceDN w:val="0"/>
              <w:adjustRightInd w:val="0"/>
              <w:spacing w:after="0"/>
              <w:jc w:val="center"/>
              <w:rPr>
                <w:rFonts w:ascii="Times New Roman" w:hAnsi="Times New Roman"/>
                <w:color w:val="000000"/>
                <w:sz w:val="22"/>
                <w:szCs w:val="20"/>
                <w:lang w:eastAsia="es-DO"/>
              </w:rPr>
            </w:pPr>
          </w:p>
          <w:p w:rsidR="001972F2" w:rsidRDefault="001972F2" w:rsidP="0054767A">
            <w:pPr>
              <w:autoSpaceDE w:val="0"/>
              <w:autoSpaceDN w:val="0"/>
              <w:adjustRightInd w:val="0"/>
              <w:spacing w:after="0"/>
              <w:jc w:val="center"/>
              <w:rPr>
                <w:rFonts w:ascii="Times New Roman" w:hAnsi="Times New Roman"/>
                <w:color w:val="000000"/>
                <w:sz w:val="22"/>
                <w:szCs w:val="20"/>
                <w:lang w:eastAsia="es-DO"/>
              </w:rPr>
            </w:pPr>
          </w:p>
          <w:p w:rsidR="001972F2" w:rsidRPr="00FE106F" w:rsidRDefault="001972F2" w:rsidP="0054767A">
            <w:pPr>
              <w:autoSpaceDE w:val="0"/>
              <w:autoSpaceDN w:val="0"/>
              <w:adjustRightInd w:val="0"/>
              <w:spacing w:after="0"/>
              <w:jc w:val="center"/>
              <w:rPr>
                <w:rFonts w:ascii="Times New Roman" w:hAnsi="Times New Roman"/>
                <w:bCs/>
                <w:sz w:val="22"/>
                <w:szCs w:val="20"/>
                <w:lang w:eastAsia="es-DO"/>
              </w:rPr>
            </w:pPr>
            <w:r w:rsidRPr="006F54A3">
              <w:rPr>
                <w:rFonts w:ascii="Times New Roman" w:hAnsi="Times New Roman"/>
                <w:bCs/>
                <w:sz w:val="22"/>
                <w:szCs w:val="20"/>
                <w:lang w:eastAsia="es-DO"/>
              </w:rPr>
              <w:t>Incrementar progresivamente el número de cultivo, en años subsiguientes de acuerdo a las asignaciones presupuestarias previo a estudios técnicos necesarios</w:t>
            </w:r>
          </w:p>
        </w:tc>
        <w:tc>
          <w:tcPr>
            <w:tcW w:w="2977" w:type="dxa"/>
            <w:vMerge w:val="restart"/>
            <w:tcBorders>
              <w:top w:val="single" w:sz="4" w:space="0" w:color="auto"/>
              <w:left w:val="nil"/>
              <w:right w:val="single" w:sz="4" w:space="0" w:color="auto"/>
            </w:tcBorders>
            <w:shd w:val="clear" w:color="auto" w:fill="auto"/>
            <w:vAlign w:val="center"/>
          </w:tcPr>
          <w:p w:rsidR="001972F2" w:rsidRPr="00FE106F" w:rsidRDefault="001972F2" w:rsidP="0054767A">
            <w:pPr>
              <w:spacing w:after="0"/>
              <w:jc w:val="center"/>
              <w:rPr>
                <w:rFonts w:ascii="Times New Roman" w:hAnsi="Times New Roman"/>
                <w:sz w:val="22"/>
                <w:szCs w:val="20"/>
                <w:lang w:eastAsia="es-DO"/>
              </w:rPr>
            </w:pPr>
            <w:r w:rsidRPr="00FE106F">
              <w:rPr>
                <w:rFonts w:ascii="Times New Roman" w:hAnsi="Times New Roman"/>
                <w:sz w:val="22"/>
                <w:szCs w:val="20"/>
                <w:lang w:eastAsia="es-DO"/>
              </w:rPr>
              <w:t>Impulsar la producción de alimentos agropecuarios con fines de exportación, que contribuya a la generación de divisas y balanza comercial.</w:t>
            </w:r>
          </w:p>
        </w:tc>
      </w:tr>
      <w:tr w:rsidR="001972F2" w:rsidRPr="002C6586" w:rsidTr="0054767A">
        <w:trPr>
          <w:trHeight w:val="388"/>
        </w:trPr>
        <w:tc>
          <w:tcPr>
            <w:tcW w:w="2268" w:type="dxa"/>
            <w:vMerge/>
            <w:tcBorders>
              <w:left w:val="single" w:sz="4" w:space="0" w:color="auto"/>
              <w:bottom w:val="single" w:sz="4" w:space="0" w:color="auto"/>
              <w:right w:val="single" w:sz="4" w:space="0" w:color="auto"/>
            </w:tcBorders>
            <w:shd w:val="clear" w:color="auto" w:fill="auto"/>
            <w:vAlign w:val="center"/>
          </w:tcPr>
          <w:p w:rsidR="001972F2" w:rsidRPr="00B17BFC" w:rsidRDefault="001972F2" w:rsidP="0054767A">
            <w:pPr>
              <w:spacing w:after="0"/>
              <w:jc w:val="center"/>
              <w:rPr>
                <w:rFonts w:ascii="Times New Roman" w:hAnsi="Times New Roman"/>
                <w:sz w:val="22"/>
                <w:szCs w:val="20"/>
                <w:lang w:eastAsia="es-DO"/>
              </w:rPr>
            </w:pPr>
          </w:p>
        </w:tc>
        <w:tc>
          <w:tcPr>
            <w:tcW w:w="3261" w:type="dxa"/>
            <w:tcBorders>
              <w:top w:val="single" w:sz="4" w:space="0" w:color="auto"/>
              <w:left w:val="nil"/>
              <w:bottom w:val="single" w:sz="4" w:space="0" w:color="auto"/>
              <w:right w:val="single" w:sz="4" w:space="0" w:color="auto"/>
            </w:tcBorders>
            <w:shd w:val="clear" w:color="auto" w:fill="auto"/>
            <w:vAlign w:val="center"/>
          </w:tcPr>
          <w:p w:rsidR="001972F2" w:rsidRPr="006F54A3" w:rsidRDefault="001972F2" w:rsidP="0054767A">
            <w:pPr>
              <w:spacing w:after="0"/>
              <w:jc w:val="center"/>
              <w:rPr>
                <w:rFonts w:ascii="Times New Roman" w:hAnsi="Times New Roman"/>
                <w:sz w:val="22"/>
                <w:szCs w:val="20"/>
                <w:lang w:eastAsia="es-DO"/>
              </w:rPr>
            </w:pPr>
            <w:r w:rsidRPr="006F54A3">
              <w:rPr>
                <w:rFonts w:ascii="Times New Roman" w:hAnsi="Times New Roman"/>
                <w:sz w:val="22"/>
                <w:szCs w:val="20"/>
                <w:lang w:eastAsia="es-DO"/>
              </w:rPr>
              <w:t>(Resolución MA-2018-87)</w:t>
            </w:r>
          </w:p>
          <w:p w:rsidR="001972F2" w:rsidRPr="006F54A3" w:rsidRDefault="001972F2" w:rsidP="0054767A">
            <w:pPr>
              <w:spacing w:after="0"/>
              <w:jc w:val="center"/>
              <w:rPr>
                <w:rFonts w:ascii="Times New Roman" w:hAnsi="Times New Roman"/>
                <w:sz w:val="22"/>
                <w:szCs w:val="20"/>
                <w:lang w:eastAsia="es-DO"/>
              </w:rPr>
            </w:pPr>
            <w:r w:rsidRPr="006F54A3">
              <w:rPr>
                <w:rFonts w:ascii="Times New Roman" w:hAnsi="Times New Roman"/>
                <w:sz w:val="22"/>
                <w:szCs w:val="20"/>
                <w:lang w:eastAsia="es-DO"/>
              </w:rPr>
              <w:t>Ampliar la cobertura de los rubros indicado en Resolución, RES-MA2018-79, para ser incluidos en el Sistema de Seguro Agropecuario.</w:t>
            </w:r>
          </w:p>
        </w:tc>
        <w:tc>
          <w:tcPr>
            <w:tcW w:w="2693" w:type="dxa"/>
            <w:vMerge/>
            <w:tcBorders>
              <w:left w:val="nil"/>
              <w:bottom w:val="single" w:sz="4" w:space="0" w:color="auto"/>
              <w:right w:val="single" w:sz="4" w:space="0" w:color="auto"/>
            </w:tcBorders>
            <w:shd w:val="clear" w:color="auto" w:fill="auto"/>
          </w:tcPr>
          <w:p w:rsidR="001972F2" w:rsidRPr="006F54A3" w:rsidRDefault="001972F2" w:rsidP="0054767A">
            <w:pPr>
              <w:spacing w:after="0"/>
              <w:jc w:val="center"/>
              <w:rPr>
                <w:rFonts w:ascii="Times New Roman" w:hAnsi="Times New Roman"/>
                <w:bCs/>
                <w:sz w:val="22"/>
                <w:szCs w:val="20"/>
                <w:lang w:eastAsia="es-DO"/>
              </w:rPr>
            </w:pPr>
          </w:p>
        </w:tc>
        <w:tc>
          <w:tcPr>
            <w:tcW w:w="2977" w:type="dxa"/>
            <w:vMerge/>
            <w:tcBorders>
              <w:left w:val="nil"/>
              <w:bottom w:val="single" w:sz="4" w:space="0" w:color="auto"/>
              <w:right w:val="single" w:sz="4" w:space="0" w:color="auto"/>
            </w:tcBorders>
            <w:shd w:val="clear" w:color="auto" w:fill="auto"/>
            <w:vAlign w:val="center"/>
          </w:tcPr>
          <w:p w:rsidR="001972F2" w:rsidRPr="006F54A3" w:rsidRDefault="001972F2" w:rsidP="0054767A">
            <w:pPr>
              <w:spacing w:after="0"/>
              <w:jc w:val="center"/>
              <w:rPr>
                <w:rFonts w:ascii="Times New Roman" w:hAnsi="Times New Roman"/>
                <w:sz w:val="22"/>
                <w:szCs w:val="20"/>
                <w:lang w:eastAsia="es-DO"/>
              </w:rPr>
            </w:pPr>
          </w:p>
        </w:tc>
      </w:tr>
    </w:tbl>
    <w:p w:rsidR="001972F2" w:rsidRDefault="001972F2" w:rsidP="001972F2">
      <w:pPr>
        <w:spacing w:after="0"/>
        <w:rPr>
          <w:rFonts w:ascii="Times New Roman" w:hAnsi="Times New Roman"/>
        </w:rPr>
      </w:pPr>
    </w:p>
    <w:p w:rsidR="001972F2" w:rsidRDefault="001972F2">
      <w:pPr>
        <w:spacing w:after="0"/>
        <w:rPr>
          <w:rFonts w:ascii="Times New Roman" w:hAnsi="Times New Roman"/>
        </w:rPr>
      </w:pPr>
    </w:p>
    <w:p w:rsidR="00DA4DB6" w:rsidRPr="0082710E" w:rsidRDefault="00DA4DB6" w:rsidP="00B10A65">
      <w:pPr>
        <w:pStyle w:val="Ttulo2"/>
      </w:pPr>
      <w:bookmarkStart w:id="56" w:name="_Toc470523319"/>
      <w:bookmarkStart w:id="57" w:name="_Toc532554088"/>
      <w:r w:rsidRPr="0082710E">
        <w:t>b) Evolución de la producción pública de bienes y servicios del Sector Agropecuario, durante el período 2012 - 201</w:t>
      </w:r>
      <w:bookmarkEnd w:id="56"/>
      <w:r w:rsidRPr="0082710E">
        <w:t>8</w:t>
      </w:r>
      <w:bookmarkEnd w:id="57"/>
      <w:r w:rsidRPr="0082710E">
        <w:t xml:space="preserve"> </w:t>
      </w:r>
    </w:p>
    <w:p w:rsidR="00B10A65" w:rsidRDefault="00B10A65">
      <w:pPr>
        <w:spacing w:after="0"/>
        <w:rPr>
          <w:rFonts w:ascii="Times New Roman" w:hAnsi="Times New Roman"/>
          <w:lang w:val="es-ES_tradnl"/>
        </w:rPr>
      </w:pPr>
      <w:r>
        <w:rPr>
          <w:rFonts w:ascii="Times New Roman" w:hAnsi="Times New Roman"/>
          <w:lang w:val="es-ES_tradnl"/>
        </w:rPr>
        <w:br w:type="page"/>
      </w:r>
    </w:p>
    <w:p w:rsidR="00FC1B41" w:rsidRPr="00DA4DB6" w:rsidRDefault="00FC1B41" w:rsidP="00DA4DB6">
      <w:pPr>
        <w:pStyle w:val="Ttulo3"/>
      </w:pPr>
      <w:bookmarkStart w:id="58" w:name="_Toc532554089"/>
      <w:r w:rsidRPr="00DA4DB6">
        <w:lastRenderedPageBreak/>
        <w:t xml:space="preserve">Comportamiento de la producción </w:t>
      </w:r>
      <w:r w:rsidR="001E33EA" w:rsidRPr="00DA4DB6">
        <w:t>p</w:t>
      </w:r>
      <w:r w:rsidR="0052136E" w:rsidRPr="00DA4DB6">
        <w:t>ú</w:t>
      </w:r>
      <w:r w:rsidR="001E33EA" w:rsidRPr="00DA4DB6">
        <w:t xml:space="preserve">blica </w:t>
      </w:r>
      <w:r w:rsidRPr="00DA4DB6">
        <w:t>201</w:t>
      </w:r>
      <w:bookmarkEnd w:id="55"/>
      <w:r w:rsidR="00774B59" w:rsidRPr="00DA4DB6">
        <w:t>8</w:t>
      </w:r>
      <w:bookmarkEnd w:id="58"/>
    </w:p>
    <w:p w:rsidR="00595173" w:rsidRPr="0098414F" w:rsidRDefault="00595173" w:rsidP="009323B9">
      <w:pPr>
        <w:pStyle w:val="Prrafodelista"/>
        <w:numPr>
          <w:ilvl w:val="0"/>
          <w:numId w:val="11"/>
        </w:numPr>
        <w:ind w:left="993" w:hanging="993"/>
        <w:jc w:val="both"/>
        <w:rPr>
          <w:rFonts w:ascii="Times New Roman" w:hAnsi="Times New Roman"/>
          <w:b/>
          <w:sz w:val="24"/>
          <w:szCs w:val="24"/>
          <w:lang w:bidi="en-US"/>
        </w:rPr>
      </w:pPr>
      <w:r w:rsidRPr="0098414F">
        <w:rPr>
          <w:rFonts w:ascii="Times New Roman" w:hAnsi="Times New Roman"/>
          <w:b/>
          <w:sz w:val="24"/>
          <w:szCs w:val="24"/>
          <w:lang w:bidi="en-US"/>
        </w:rPr>
        <w:t xml:space="preserve">Comportamiento de la Producción </w:t>
      </w:r>
      <w:r w:rsidR="00B9233B" w:rsidRPr="0098414F">
        <w:rPr>
          <w:rFonts w:ascii="Times New Roman" w:hAnsi="Times New Roman"/>
          <w:b/>
          <w:sz w:val="24"/>
          <w:szCs w:val="24"/>
          <w:lang w:bidi="en-US"/>
        </w:rPr>
        <w:t>Pú</w:t>
      </w:r>
      <w:r w:rsidRPr="0098414F">
        <w:rPr>
          <w:rFonts w:ascii="Times New Roman" w:hAnsi="Times New Roman"/>
          <w:b/>
          <w:sz w:val="24"/>
          <w:szCs w:val="24"/>
          <w:lang w:bidi="en-US"/>
        </w:rPr>
        <w:t>blica Nacional del Sec</w:t>
      </w:r>
      <w:r w:rsidR="00774B59">
        <w:rPr>
          <w:rFonts w:ascii="Times New Roman" w:hAnsi="Times New Roman"/>
          <w:b/>
          <w:sz w:val="24"/>
          <w:szCs w:val="24"/>
          <w:lang w:bidi="en-US"/>
        </w:rPr>
        <w:t>tor Agropecuario durante el 2018</w:t>
      </w:r>
      <w:r w:rsidRPr="0098414F">
        <w:rPr>
          <w:rFonts w:ascii="Times New Roman" w:hAnsi="Times New Roman"/>
          <w:b/>
          <w:sz w:val="24"/>
          <w:szCs w:val="24"/>
          <w:lang w:bidi="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4"/>
        <w:gridCol w:w="2158"/>
        <w:gridCol w:w="1100"/>
        <w:gridCol w:w="1420"/>
        <w:gridCol w:w="1418"/>
        <w:gridCol w:w="1134"/>
      </w:tblGrid>
      <w:tr w:rsidR="0052136E" w:rsidRPr="007C6187" w:rsidTr="00DA4DB6">
        <w:trPr>
          <w:trHeight w:val="900"/>
        </w:trPr>
        <w:tc>
          <w:tcPr>
            <w:tcW w:w="2694" w:type="dxa"/>
            <w:shd w:val="clear" w:color="auto" w:fill="C6D9F1"/>
            <w:vAlign w:val="center"/>
            <w:hideMark/>
          </w:tcPr>
          <w:p w:rsidR="0052136E" w:rsidRPr="007C6187" w:rsidRDefault="0052136E" w:rsidP="00E1189D">
            <w:pPr>
              <w:spacing w:after="0"/>
              <w:jc w:val="center"/>
              <w:rPr>
                <w:rFonts w:ascii="Times New Roman" w:hAnsi="Times New Roman"/>
                <w:b/>
                <w:bCs/>
                <w:szCs w:val="22"/>
                <w:lang w:eastAsia="es-DO"/>
              </w:rPr>
            </w:pPr>
            <w:r w:rsidRPr="007C6187">
              <w:rPr>
                <w:rFonts w:ascii="Times New Roman" w:hAnsi="Times New Roman"/>
                <w:b/>
                <w:bCs/>
                <w:szCs w:val="22"/>
                <w:lang w:eastAsia="es-DO"/>
              </w:rPr>
              <w:t>Producto</w:t>
            </w:r>
          </w:p>
        </w:tc>
        <w:tc>
          <w:tcPr>
            <w:tcW w:w="2158" w:type="dxa"/>
            <w:shd w:val="clear" w:color="auto" w:fill="C6D9F1"/>
            <w:vAlign w:val="center"/>
            <w:hideMark/>
          </w:tcPr>
          <w:p w:rsidR="0052136E" w:rsidRPr="007C6187" w:rsidRDefault="0052136E" w:rsidP="00474206">
            <w:pPr>
              <w:spacing w:after="0"/>
              <w:jc w:val="center"/>
              <w:rPr>
                <w:rFonts w:ascii="Times New Roman" w:hAnsi="Times New Roman"/>
                <w:b/>
                <w:bCs/>
                <w:szCs w:val="22"/>
                <w:lang w:eastAsia="es-DO"/>
              </w:rPr>
            </w:pPr>
            <w:r w:rsidRPr="007C6187">
              <w:rPr>
                <w:rFonts w:ascii="Times New Roman" w:hAnsi="Times New Roman"/>
                <w:b/>
                <w:bCs/>
                <w:szCs w:val="22"/>
                <w:lang w:eastAsia="es-DO"/>
              </w:rPr>
              <w:t xml:space="preserve">Unidad de </w:t>
            </w:r>
            <w:r w:rsidR="00474206" w:rsidRPr="007C6187">
              <w:rPr>
                <w:rFonts w:ascii="Times New Roman" w:hAnsi="Times New Roman"/>
                <w:b/>
                <w:bCs/>
                <w:szCs w:val="22"/>
                <w:lang w:eastAsia="es-DO"/>
              </w:rPr>
              <w:t>m</w:t>
            </w:r>
            <w:r w:rsidRPr="007C6187">
              <w:rPr>
                <w:rFonts w:ascii="Times New Roman" w:hAnsi="Times New Roman"/>
                <w:b/>
                <w:bCs/>
                <w:szCs w:val="22"/>
                <w:lang w:eastAsia="es-DO"/>
              </w:rPr>
              <w:t>edida</w:t>
            </w:r>
          </w:p>
        </w:tc>
        <w:tc>
          <w:tcPr>
            <w:tcW w:w="1100" w:type="dxa"/>
            <w:shd w:val="clear" w:color="auto" w:fill="C6D9F1"/>
            <w:vAlign w:val="center"/>
            <w:hideMark/>
          </w:tcPr>
          <w:p w:rsidR="0052136E" w:rsidRPr="007C6187" w:rsidRDefault="0052136E" w:rsidP="006A3851">
            <w:pPr>
              <w:spacing w:after="0"/>
              <w:jc w:val="center"/>
              <w:rPr>
                <w:rFonts w:ascii="Times New Roman" w:hAnsi="Times New Roman"/>
                <w:b/>
                <w:bCs/>
                <w:szCs w:val="22"/>
                <w:lang w:eastAsia="es-DO"/>
              </w:rPr>
            </w:pPr>
            <w:r w:rsidRPr="007C6187">
              <w:rPr>
                <w:rFonts w:ascii="Times New Roman" w:hAnsi="Times New Roman"/>
                <w:b/>
                <w:bCs/>
                <w:szCs w:val="22"/>
                <w:lang w:eastAsia="es-DO"/>
              </w:rPr>
              <w:t>Línea</w:t>
            </w:r>
            <w:r w:rsidR="006A3851" w:rsidRPr="007C6187">
              <w:rPr>
                <w:rFonts w:ascii="Times New Roman" w:hAnsi="Times New Roman"/>
                <w:b/>
                <w:bCs/>
                <w:szCs w:val="22"/>
                <w:lang w:eastAsia="es-DO"/>
              </w:rPr>
              <w:br/>
            </w:r>
            <w:r w:rsidR="00E2472F" w:rsidRPr="007C6187">
              <w:rPr>
                <w:rFonts w:ascii="Times New Roman" w:hAnsi="Times New Roman"/>
                <w:b/>
                <w:bCs/>
                <w:szCs w:val="22"/>
                <w:lang w:eastAsia="es-DO"/>
              </w:rPr>
              <w:t>B</w:t>
            </w:r>
            <w:r w:rsidRPr="007C6187">
              <w:rPr>
                <w:rFonts w:ascii="Times New Roman" w:hAnsi="Times New Roman"/>
                <w:b/>
                <w:bCs/>
                <w:szCs w:val="22"/>
                <w:lang w:eastAsia="es-DO"/>
              </w:rPr>
              <w:t>ase</w:t>
            </w:r>
            <w:r w:rsidR="006A3851" w:rsidRPr="007C6187">
              <w:rPr>
                <w:rFonts w:ascii="Times New Roman" w:hAnsi="Times New Roman"/>
                <w:b/>
                <w:bCs/>
                <w:szCs w:val="22"/>
                <w:lang w:eastAsia="es-DO"/>
              </w:rPr>
              <w:br/>
            </w:r>
            <w:r w:rsidR="008F3EE7" w:rsidRPr="007C6187">
              <w:rPr>
                <w:rFonts w:ascii="Times New Roman" w:hAnsi="Times New Roman"/>
                <w:b/>
                <w:bCs/>
                <w:szCs w:val="22"/>
                <w:lang w:eastAsia="es-DO"/>
              </w:rPr>
              <w:t>2015</w:t>
            </w:r>
          </w:p>
        </w:tc>
        <w:tc>
          <w:tcPr>
            <w:tcW w:w="1420" w:type="dxa"/>
            <w:shd w:val="clear" w:color="auto" w:fill="C6D9F1"/>
            <w:vAlign w:val="center"/>
            <w:hideMark/>
          </w:tcPr>
          <w:p w:rsidR="0052136E" w:rsidRPr="007C6187" w:rsidRDefault="0052136E" w:rsidP="00774B59">
            <w:pPr>
              <w:spacing w:after="0"/>
              <w:jc w:val="center"/>
              <w:rPr>
                <w:rFonts w:ascii="Times New Roman" w:hAnsi="Times New Roman"/>
                <w:b/>
                <w:bCs/>
                <w:szCs w:val="22"/>
                <w:lang w:eastAsia="es-DO"/>
              </w:rPr>
            </w:pPr>
            <w:r w:rsidRPr="007C6187">
              <w:rPr>
                <w:rFonts w:ascii="Times New Roman" w:hAnsi="Times New Roman"/>
                <w:b/>
                <w:bCs/>
                <w:szCs w:val="22"/>
                <w:lang w:eastAsia="es-DO"/>
              </w:rPr>
              <w:t xml:space="preserve">Producción </w:t>
            </w:r>
            <w:r w:rsidR="00474206" w:rsidRPr="007C6187">
              <w:rPr>
                <w:rFonts w:ascii="Times New Roman" w:hAnsi="Times New Roman"/>
                <w:b/>
                <w:bCs/>
                <w:szCs w:val="22"/>
                <w:lang w:eastAsia="es-DO"/>
              </w:rPr>
              <w:t>p</w:t>
            </w:r>
            <w:r w:rsidRPr="007C6187">
              <w:rPr>
                <w:rFonts w:ascii="Times New Roman" w:hAnsi="Times New Roman"/>
                <w:b/>
                <w:bCs/>
                <w:szCs w:val="22"/>
                <w:lang w:eastAsia="es-DO"/>
              </w:rPr>
              <w:t>rogramada 201</w:t>
            </w:r>
            <w:r w:rsidR="00774B59" w:rsidRPr="007C6187">
              <w:rPr>
                <w:rFonts w:ascii="Times New Roman" w:hAnsi="Times New Roman"/>
                <w:b/>
                <w:bCs/>
                <w:szCs w:val="22"/>
                <w:lang w:eastAsia="es-DO"/>
              </w:rPr>
              <w:t>8</w:t>
            </w:r>
            <w:r w:rsidRPr="007C6187">
              <w:rPr>
                <w:rStyle w:val="Refdenotaalpie"/>
                <w:rFonts w:ascii="Times New Roman" w:hAnsi="Times New Roman"/>
                <w:b/>
                <w:bCs/>
                <w:szCs w:val="22"/>
                <w:lang w:eastAsia="es-DO"/>
              </w:rPr>
              <w:footnoteReference w:id="1"/>
            </w:r>
          </w:p>
        </w:tc>
        <w:tc>
          <w:tcPr>
            <w:tcW w:w="1418" w:type="dxa"/>
            <w:shd w:val="clear" w:color="auto" w:fill="C6D9F1"/>
            <w:vAlign w:val="center"/>
            <w:hideMark/>
          </w:tcPr>
          <w:p w:rsidR="0052136E" w:rsidRPr="007C6187" w:rsidRDefault="0052136E" w:rsidP="00E2472F">
            <w:pPr>
              <w:spacing w:after="0"/>
              <w:jc w:val="center"/>
              <w:rPr>
                <w:rFonts w:ascii="Times New Roman" w:hAnsi="Times New Roman"/>
                <w:b/>
                <w:bCs/>
                <w:szCs w:val="22"/>
                <w:lang w:eastAsia="es-DO"/>
              </w:rPr>
            </w:pPr>
            <w:r w:rsidRPr="007C6187">
              <w:rPr>
                <w:rFonts w:ascii="Times New Roman" w:hAnsi="Times New Roman"/>
                <w:b/>
                <w:bCs/>
                <w:szCs w:val="22"/>
                <w:lang w:eastAsia="es-DO"/>
              </w:rPr>
              <w:t xml:space="preserve">Producción </w:t>
            </w:r>
            <w:r w:rsidR="00474206" w:rsidRPr="007C6187">
              <w:rPr>
                <w:rFonts w:ascii="Times New Roman" w:hAnsi="Times New Roman"/>
                <w:b/>
                <w:bCs/>
                <w:szCs w:val="22"/>
                <w:lang w:eastAsia="es-DO"/>
              </w:rPr>
              <w:t>g</w:t>
            </w:r>
            <w:r w:rsidRPr="007C6187">
              <w:rPr>
                <w:rFonts w:ascii="Times New Roman" w:hAnsi="Times New Roman"/>
                <w:b/>
                <w:bCs/>
                <w:szCs w:val="22"/>
                <w:lang w:eastAsia="es-DO"/>
              </w:rPr>
              <w:t>enerada 201</w:t>
            </w:r>
            <w:r w:rsidR="00774B59" w:rsidRPr="007C6187">
              <w:rPr>
                <w:rFonts w:ascii="Times New Roman" w:hAnsi="Times New Roman"/>
                <w:b/>
                <w:bCs/>
                <w:szCs w:val="22"/>
                <w:lang w:eastAsia="es-DO"/>
              </w:rPr>
              <w:t>8</w:t>
            </w:r>
          </w:p>
        </w:tc>
        <w:tc>
          <w:tcPr>
            <w:tcW w:w="1134" w:type="dxa"/>
            <w:shd w:val="clear" w:color="auto" w:fill="C6D9F1"/>
            <w:vAlign w:val="center"/>
            <w:hideMark/>
          </w:tcPr>
          <w:p w:rsidR="0052136E" w:rsidRPr="007C6187" w:rsidRDefault="00474206" w:rsidP="00E1189D">
            <w:pPr>
              <w:spacing w:after="0"/>
              <w:jc w:val="center"/>
              <w:rPr>
                <w:rFonts w:ascii="Times New Roman" w:hAnsi="Times New Roman"/>
                <w:b/>
                <w:bCs/>
                <w:szCs w:val="22"/>
                <w:lang w:eastAsia="es-DO"/>
              </w:rPr>
            </w:pPr>
            <w:r w:rsidRPr="007C6187">
              <w:rPr>
                <w:rFonts w:ascii="Times New Roman" w:hAnsi="Times New Roman"/>
                <w:b/>
                <w:bCs/>
                <w:szCs w:val="22"/>
                <w:lang w:eastAsia="es-DO"/>
              </w:rPr>
              <w:t>Nivel de e</w:t>
            </w:r>
            <w:r w:rsidR="0052136E" w:rsidRPr="007C6187">
              <w:rPr>
                <w:rFonts w:ascii="Times New Roman" w:hAnsi="Times New Roman"/>
                <w:b/>
                <w:bCs/>
                <w:szCs w:val="22"/>
                <w:lang w:eastAsia="es-DO"/>
              </w:rPr>
              <w:t xml:space="preserve">jecución (%) </w:t>
            </w:r>
          </w:p>
        </w:tc>
      </w:tr>
      <w:tr w:rsidR="00497212" w:rsidRPr="007C6187" w:rsidTr="00DA4DB6">
        <w:trPr>
          <w:trHeight w:val="300"/>
        </w:trPr>
        <w:tc>
          <w:tcPr>
            <w:tcW w:w="2694" w:type="dxa"/>
            <w:shd w:val="clear" w:color="auto" w:fill="auto"/>
            <w:noWrap/>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Capacitación Agrícola</w:t>
            </w:r>
          </w:p>
        </w:tc>
        <w:tc>
          <w:tcPr>
            <w:tcW w:w="2158" w:type="dxa"/>
            <w:shd w:val="clear" w:color="auto" w:fill="auto"/>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Productores/as Capacitados</w:t>
            </w:r>
          </w:p>
        </w:tc>
        <w:tc>
          <w:tcPr>
            <w:tcW w:w="110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216,436</w:t>
            </w:r>
          </w:p>
        </w:tc>
        <w:tc>
          <w:tcPr>
            <w:tcW w:w="142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238,621</w:t>
            </w:r>
          </w:p>
        </w:tc>
        <w:tc>
          <w:tcPr>
            <w:tcW w:w="1418" w:type="dxa"/>
            <w:shd w:val="clear" w:color="auto" w:fill="auto"/>
            <w:noWrap/>
            <w:vAlign w:val="center"/>
            <w:hideMark/>
          </w:tcPr>
          <w:p w:rsidR="00497212" w:rsidRPr="007C6187" w:rsidRDefault="005C3614" w:rsidP="00497212">
            <w:pPr>
              <w:spacing w:after="0"/>
              <w:jc w:val="center"/>
              <w:rPr>
                <w:rFonts w:ascii="Times New Roman" w:hAnsi="Times New Roman"/>
                <w:szCs w:val="22"/>
                <w:lang w:eastAsia="es-DO"/>
              </w:rPr>
            </w:pPr>
            <w:r>
              <w:rPr>
                <w:rFonts w:ascii="Times New Roman" w:hAnsi="Times New Roman"/>
                <w:szCs w:val="22"/>
                <w:lang w:eastAsia="es-DO"/>
              </w:rPr>
              <w:t>140,251</w:t>
            </w:r>
          </w:p>
        </w:tc>
        <w:tc>
          <w:tcPr>
            <w:tcW w:w="1134" w:type="dxa"/>
            <w:shd w:val="clear" w:color="auto" w:fill="auto"/>
            <w:noWrap/>
            <w:vAlign w:val="center"/>
            <w:hideMark/>
          </w:tcPr>
          <w:p w:rsidR="00497212" w:rsidRPr="007C6187" w:rsidRDefault="005C3614" w:rsidP="00497212">
            <w:pPr>
              <w:spacing w:after="0"/>
              <w:jc w:val="center"/>
              <w:rPr>
                <w:rFonts w:ascii="Times New Roman" w:hAnsi="Times New Roman"/>
                <w:szCs w:val="22"/>
                <w:lang w:eastAsia="es-DO"/>
              </w:rPr>
            </w:pPr>
            <w:r>
              <w:rPr>
                <w:rFonts w:ascii="Times New Roman" w:hAnsi="Times New Roman"/>
                <w:szCs w:val="22"/>
                <w:lang w:eastAsia="es-DO"/>
              </w:rPr>
              <w:t>58.78</w:t>
            </w:r>
          </w:p>
        </w:tc>
      </w:tr>
      <w:tr w:rsidR="00497212" w:rsidRPr="007C6187" w:rsidTr="00DA4DB6">
        <w:trPr>
          <w:trHeight w:val="300"/>
        </w:trPr>
        <w:tc>
          <w:tcPr>
            <w:tcW w:w="2694" w:type="dxa"/>
            <w:shd w:val="clear" w:color="auto" w:fill="auto"/>
            <w:noWrap/>
            <w:vAlign w:val="center"/>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Asistencia Técnica a Productores/as</w:t>
            </w:r>
          </w:p>
        </w:tc>
        <w:tc>
          <w:tcPr>
            <w:tcW w:w="2158" w:type="dxa"/>
            <w:shd w:val="clear" w:color="auto" w:fill="auto"/>
            <w:vAlign w:val="center"/>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Visitas Realizadas</w:t>
            </w:r>
          </w:p>
        </w:tc>
        <w:tc>
          <w:tcPr>
            <w:tcW w:w="1100" w:type="dxa"/>
            <w:shd w:val="clear" w:color="auto" w:fill="auto"/>
            <w:noWrap/>
            <w:vAlign w:val="center"/>
          </w:tcPr>
          <w:p w:rsidR="00497212" w:rsidRPr="007C6187" w:rsidRDefault="00497212" w:rsidP="00497212">
            <w:pPr>
              <w:spacing w:after="0"/>
              <w:jc w:val="center"/>
              <w:rPr>
                <w:rFonts w:ascii="Times New Roman" w:hAnsi="Times New Roman"/>
              </w:rPr>
            </w:pPr>
            <w:r w:rsidRPr="007C6187">
              <w:rPr>
                <w:rFonts w:ascii="Times New Roman" w:hAnsi="Times New Roman"/>
              </w:rPr>
              <w:t>882,836</w:t>
            </w:r>
          </w:p>
        </w:tc>
        <w:tc>
          <w:tcPr>
            <w:tcW w:w="1420" w:type="dxa"/>
            <w:shd w:val="clear" w:color="auto" w:fill="auto"/>
            <w:noWrap/>
            <w:vAlign w:val="center"/>
          </w:tcPr>
          <w:p w:rsidR="00497212" w:rsidRPr="007C6187" w:rsidRDefault="00497212" w:rsidP="00497212">
            <w:pPr>
              <w:spacing w:after="0"/>
              <w:jc w:val="center"/>
              <w:rPr>
                <w:rFonts w:ascii="Times New Roman" w:hAnsi="Times New Roman"/>
              </w:rPr>
            </w:pPr>
            <w:r w:rsidRPr="007C6187">
              <w:rPr>
                <w:rFonts w:ascii="Times New Roman" w:hAnsi="Times New Roman"/>
              </w:rPr>
              <w:t>973,326</w:t>
            </w:r>
          </w:p>
        </w:tc>
        <w:tc>
          <w:tcPr>
            <w:tcW w:w="1418" w:type="dxa"/>
            <w:shd w:val="clear" w:color="auto" w:fill="auto"/>
            <w:noWrap/>
            <w:vAlign w:val="center"/>
          </w:tcPr>
          <w:p w:rsidR="00497212" w:rsidRPr="007C6187" w:rsidRDefault="005C3614" w:rsidP="00497212">
            <w:pPr>
              <w:spacing w:after="0"/>
              <w:jc w:val="center"/>
              <w:rPr>
                <w:rFonts w:ascii="Times New Roman" w:hAnsi="Times New Roman"/>
                <w:szCs w:val="22"/>
                <w:lang w:eastAsia="es-DO"/>
              </w:rPr>
            </w:pPr>
            <w:r>
              <w:rPr>
                <w:rFonts w:ascii="Times New Roman" w:hAnsi="Times New Roman"/>
                <w:szCs w:val="22"/>
                <w:lang w:eastAsia="es-DO"/>
              </w:rPr>
              <w:t>637,064</w:t>
            </w:r>
          </w:p>
        </w:tc>
        <w:tc>
          <w:tcPr>
            <w:tcW w:w="1134" w:type="dxa"/>
            <w:shd w:val="clear" w:color="auto" w:fill="auto"/>
            <w:noWrap/>
            <w:vAlign w:val="center"/>
          </w:tcPr>
          <w:p w:rsidR="00497212" w:rsidRPr="007C6187" w:rsidRDefault="005C3614" w:rsidP="00497212">
            <w:pPr>
              <w:spacing w:after="0"/>
              <w:jc w:val="center"/>
              <w:rPr>
                <w:rFonts w:ascii="Times New Roman" w:hAnsi="Times New Roman"/>
                <w:szCs w:val="22"/>
                <w:lang w:eastAsia="es-DO"/>
              </w:rPr>
            </w:pPr>
            <w:r>
              <w:rPr>
                <w:rFonts w:ascii="Times New Roman" w:hAnsi="Times New Roman"/>
                <w:szCs w:val="22"/>
                <w:lang w:eastAsia="es-DO"/>
              </w:rPr>
              <w:t>65.45</w:t>
            </w:r>
          </w:p>
        </w:tc>
      </w:tr>
      <w:tr w:rsidR="00497212" w:rsidRPr="007C6187" w:rsidTr="00DA4DB6">
        <w:trPr>
          <w:trHeight w:val="300"/>
        </w:trPr>
        <w:tc>
          <w:tcPr>
            <w:tcW w:w="2694" w:type="dxa"/>
            <w:shd w:val="clear" w:color="auto" w:fill="auto"/>
            <w:noWrap/>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Mecanización de Terrenos</w:t>
            </w:r>
          </w:p>
        </w:tc>
        <w:tc>
          <w:tcPr>
            <w:tcW w:w="2158" w:type="dxa"/>
            <w:shd w:val="clear" w:color="auto" w:fill="auto"/>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 xml:space="preserve">Tareas Mecanizadas </w:t>
            </w:r>
          </w:p>
        </w:tc>
        <w:tc>
          <w:tcPr>
            <w:tcW w:w="110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508,903</w:t>
            </w:r>
          </w:p>
        </w:tc>
        <w:tc>
          <w:tcPr>
            <w:tcW w:w="142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533,185</w:t>
            </w:r>
          </w:p>
        </w:tc>
        <w:tc>
          <w:tcPr>
            <w:tcW w:w="1418" w:type="dxa"/>
            <w:shd w:val="clear" w:color="auto" w:fill="auto"/>
            <w:noWrap/>
            <w:vAlign w:val="center"/>
            <w:hideMark/>
          </w:tcPr>
          <w:p w:rsidR="00497212" w:rsidRPr="007C6187" w:rsidRDefault="002413AB" w:rsidP="00497212">
            <w:pPr>
              <w:spacing w:after="0"/>
              <w:jc w:val="center"/>
              <w:rPr>
                <w:rFonts w:ascii="Times New Roman" w:hAnsi="Times New Roman"/>
                <w:szCs w:val="22"/>
                <w:lang w:eastAsia="es-DO"/>
              </w:rPr>
            </w:pPr>
            <w:r w:rsidRPr="007C6187">
              <w:rPr>
                <w:rFonts w:ascii="Times New Roman" w:hAnsi="Times New Roman"/>
                <w:szCs w:val="22"/>
                <w:lang w:eastAsia="es-DO"/>
              </w:rPr>
              <w:t>804,107</w:t>
            </w:r>
          </w:p>
        </w:tc>
        <w:tc>
          <w:tcPr>
            <w:tcW w:w="1134" w:type="dxa"/>
            <w:shd w:val="clear" w:color="auto" w:fill="auto"/>
            <w:noWrap/>
            <w:vAlign w:val="center"/>
            <w:hideMark/>
          </w:tcPr>
          <w:p w:rsidR="00497212" w:rsidRPr="007C6187" w:rsidRDefault="002413AB" w:rsidP="00497212">
            <w:pPr>
              <w:spacing w:after="0"/>
              <w:jc w:val="center"/>
              <w:rPr>
                <w:rFonts w:ascii="Times New Roman" w:hAnsi="Times New Roman"/>
                <w:szCs w:val="22"/>
                <w:lang w:eastAsia="es-DO"/>
              </w:rPr>
            </w:pPr>
            <w:r w:rsidRPr="007C6187">
              <w:rPr>
                <w:rFonts w:ascii="Times New Roman" w:hAnsi="Times New Roman"/>
                <w:szCs w:val="22"/>
                <w:lang w:eastAsia="es-DO"/>
              </w:rPr>
              <w:t>150.81</w:t>
            </w:r>
          </w:p>
        </w:tc>
      </w:tr>
      <w:tr w:rsidR="00497212" w:rsidRPr="007C6187" w:rsidTr="00DA4DB6">
        <w:trPr>
          <w:trHeight w:val="300"/>
        </w:trPr>
        <w:tc>
          <w:tcPr>
            <w:tcW w:w="2694" w:type="dxa"/>
            <w:shd w:val="clear" w:color="auto" w:fill="auto"/>
            <w:noWrap/>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Distribución de Material de Siembra</w:t>
            </w:r>
            <w:r w:rsidRPr="007C6187">
              <w:rPr>
                <w:rStyle w:val="Refdenotaalpie"/>
                <w:rFonts w:ascii="Times New Roman" w:hAnsi="Times New Roman"/>
                <w:szCs w:val="22"/>
                <w:lang w:eastAsia="es-DO"/>
              </w:rPr>
              <w:footnoteReference w:id="2"/>
            </w:r>
          </w:p>
        </w:tc>
        <w:tc>
          <w:tcPr>
            <w:tcW w:w="2158" w:type="dxa"/>
            <w:shd w:val="clear" w:color="auto" w:fill="auto"/>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Tareas Beneficiadas</w:t>
            </w:r>
          </w:p>
        </w:tc>
        <w:tc>
          <w:tcPr>
            <w:tcW w:w="110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1,229,367</w:t>
            </w:r>
          </w:p>
        </w:tc>
        <w:tc>
          <w:tcPr>
            <w:tcW w:w="142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1,355,377</w:t>
            </w:r>
          </w:p>
        </w:tc>
        <w:tc>
          <w:tcPr>
            <w:tcW w:w="1418" w:type="dxa"/>
            <w:shd w:val="clear" w:color="auto" w:fill="auto"/>
            <w:noWrap/>
            <w:vAlign w:val="center"/>
            <w:hideMark/>
          </w:tcPr>
          <w:p w:rsidR="00497212" w:rsidRPr="007C6187" w:rsidRDefault="00F12CE7" w:rsidP="00497212">
            <w:pPr>
              <w:spacing w:after="0"/>
              <w:jc w:val="center"/>
              <w:rPr>
                <w:rFonts w:ascii="Times New Roman" w:hAnsi="Times New Roman"/>
                <w:szCs w:val="22"/>
                <w:lang w:eastAsia="es-DO"/>
              </w:rPr>
            </w:pPr>
            <w:r w:rsidRPr="007C6187">
              <w:rPr>
                <w:rFonts w:ascii="Times New Roman" w:hAnsi="Times New Roman"/>
                <w:szCs w:val="22"/>
                <w:lang w:eastAsia="es-DO"/>
              </w:rPr>
              <w:t>916,000</w:t>
            </w:r>
          </w:p>
        </w:tc>
        <w:tc>
          <w:tcPr>
            <w:tcW w:w="1134" w:type="dxa"/>
            <w:shd w:val="clear" w:color="auto" w:fill="auto"/>
            <w:noWrap/>
            <w:vAlign w:val="center"/>
            <w:hideMark/>
          </w:tcPr>
          <w:p w:rsidR="00497212" w:rsidRPr="007C6187" w:rsidRDefault="00F12CE7" w:rsidP="00497212">
            <w:pPr>
              <w:spacing w:after="0"/>
              <w:jc w:val="center"/>
              <w:rPr>
                <w:rFonts w:ascii="Times New Roman" w:hAnsi="Times New Roman"/>
                <w:szCs w:val="22"/>
                <w:lang w:eastAsia="es-DO"/>
              </w:rPr>
            </w:pPr>
            <w:r w:rsidRPr="007C6187">
              <w:rPr>
                <w:rFonts w:ascii="Times New Roman" w:hAnsi="Times New Roman"/>
                <w:szCs w:val="22"/>
                <w:lang w:eastAsia="es-DO"/>
              </w:rPr>
              <w:t>67.58</w:t>
            </w:r>
          </w:p>
        </w:tc>
      </w:tr>
      <w:tr w:rsidR="00497212" w:rsidRPr="007C6187" w:rsidTr="00DA4DB6">
        <w:trPr>
          <w:trHeight w:val="300"/>
        </w:trPr>
        <w:tc>
          <w:tcPr>
            <w:tcW w:w="2694" w:type="dxa"/>
            <w:shd w:val="clear" w:color="auto" w:fill="auto"/>
            <w:noWrap/>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Distribución de Insumos</w:t>
            </w:r>
          </w:p>
        </w:tc>
        <w:tc>
          <w:tcPr>
            <w:tcW w:w="2158" w:type="dxa"/>
            <w:shd w:val="clear" w:color="auto" w:fill="auto"/>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Tareas Beneficiadas</w:t>
            </w:r>
          </w:p>
        </w:tc>
        <w:tc>
          <w:tcPr>
            <w:tcW w:w="110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1,254,645</w:t>
            </w:r>
          </w:p>
        </w:tc>
        <w:tc>
          <w:tcPr>
            <w:tcW w:w="142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1,356,898</w:t>
            </w:r>
          </w:p>
        </w:tc>
        <w:tc>
          <w:tcPr>
            <w:tcW w:w="1418" w:type="dxa"/>
            <w:shd w:val="clear" w:color="auto" w:fill="auto"/>
            <w:noWrap/>
            <w:vAlign w:val="center"/>
            <w:hideMark/>
          </w:tcPr>
          <w:p w:rsidR="00497212" w:rsidRPr="007C6187" w:rsidRDefault="00F12CE7" w:rsidP="00497212">
            <w:pPr>
              <w:spacing w:after="0"/>
              <w:jc w:val="center"/>
              <w:rPr>
                <w:rFonts w:ascii="Times New Roman" w:hAnsi="Times New Roman"/>
                <w:szCs w:val="22"/>
                <w:lang w:eastAsia="es-DO"/>
              </w:rPr>
            </w:pPr>
            <w:r w:rsidRPr="007C6187">
              <w:rPr>
                <w:rFonts w:ascii="Times New Roman" w:hAnsi="Times New Roman"/>
                <w:szCs w:val="22"/>
                <w:lang w:eastAsia="es-DO"/>
              </w:rPr>
              <w:t>1,421,120</w:t>
            </w:r>
          </w:p>
        </w:tc>
        <w:tc>
          <w:tcPr>
            <w:tcW w:w="1134" w:type="dxa"/>
            <w:shd w:val="clear" w:color="auto" w:fill="auto"/>
            <w:noWrap/>
            <w:vAlign w:val="center"/>
            <w:hideMark/>
          </w:tcPr>
          <w:p w:rsidR="00497212" w:rsidRPr="007C6187" w:rsidRDefault="00F12CE7" w:rsidP="00497212">
            <w:pPr>
              <w:spacing w:after="0"/>
              <w:jc w:val="center"/>
              <w:rPr>
                <w:rFonts w:ascii="Times New Roman" w:hAnsi="Times New Roman"/>
                <w:szCs w:val="22"/>
                <w:lang w:eastAsia="es-DO"/>
              </w:rPr>
            </w:pPr>
            <w:r w:rsidRPr="007C6187">
              <w:rPr>
                <w:rFonts w:ascii="Times New Roman" w:hAnsi="Times New Roman"/>
                <w:szCs w:val="22"/>
                <w:lang w:eastAsia="es-DO"/>
              </w:rPr>
              <w:t>104.73</w:t>
            </w:r>
          </w:p>
        </w:tc>
      </w:tr>
      <w:tr w:rsidR="00497212" w:rsidRPr="007C6187" w:rsidTr="00DA4DB6">
        <w:trPr>
          <w:trHeight w:val="600"/>
        </w:trPr>
        <w:tc>
          <w:tcPr>
            <w:tcW w:w="2694" w:type="dxa"/>
            <w:shd w:val="clear" w:color="auto" w:fill="auto"/>
            <w:noWrap/>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Infraestructuras Rurales</w:t>
            </w:r>
          </w:p>
        </w:tc>
        <w:tc>
          <w:tcPr>
            <w:tcW w:w="2158" w:type="dxa"/>
            <w:shd w:val="clear" w:color="auto" w:fill="auto"/>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Km de Caminos Construidos y Rehabilitados</w:t>
            </w:r>
            <w:r w:rsidRPr="007C6187">
              <w:rPr>
                <w:rStyle w:val="Refdenotaalpie"/>
                <w:rFonts w:ascii="Times New Roman" w:hAnsi="Times New Roman"/>
                <w:szCs w:val="22"/>
                <w:lang w:eastAsia="es-DO"/>
              </w:rPr>
              <w:footnoteReference w:id="3"/>
            </w:r>
          </w:p>
        </w:tc>
        <w:tc>
          <w:tcPr>
            <w:tcW w:w="110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638</w:t>
            </w:r>
          </w:p>
        </w:tc>
        <w:tc>
          <w:tcPr>
            <w:tcW w:w="142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820</w:t>
            </w:r>
          </w:p>
        </w:tc>
        <w:tc>
          <w:tcPr>
            <w:tcW w:w="1418" w:type="dxa"/>
            <w:shd w:val="clear" w:color="auto" w:fill="auto"/>
            <w:noWrap/>
            <w:vAlign w:val="center"/>
            <w:hideMark/>
          </w:tcPr>
          <w:p w:rsidR="00497212" w:rsidRPr="007C6187" w:rsidRDefault="003F6DB1" w:rsidP="00497212">
            <w:pPr>
              <w:spacing w:after="0"/>
              <w:jc w:val="center"/>
              <w:rPr>
                <w:rFonts w:ascii="Times New Roman" w:hAnsi="Times New Roman"/>
                <w:szCs w:val="22"/>
                <w:lang w:eastAsia="es-DO"/>
              </w:rPr>
            </w:pPr>
            <w:r>
              <w:rPr>
                <w:rFonts w:ascii="Times New Roman" w:hAnsi="Times New Roman"/>
                <w:szCs w:val="22"/>
                <w:lang w:eastAsia="es-DO"/>
              </w:rPr>
              <w:t>1,354.81</w:t>
            </w:r>
          </w:p>
        </w:tc>
        <w:tc>
          <w:tcPr>
            <w:tcW w:w="1134" w:type="dxa"/>
            <w:shd w:val="clear" w:color="auto" w:fill="auto"/>
            <w:noWrap/>
            <w:vAlign w:val="center"/>
            <w:hideMark/>
          </w:tcPr>
          <w:p w:rsidR="00497212" w:rsidRPr="007C6187" w:rsidRDefault="003F6DB1" w:rsidP="002413AB">
            <w:pPr>
              <w:spacing w:after="0"/>
              <w:jc w:val="center"/>
              <w:rPr>
                <w:rFonts w:ascii="Times New Roman" w:hAnsi="Times New Roman"/>
                <w:szCs w:val="22"/>
                <w:lang w:eastAsia="es-DO"/>
              </w:rPr>
            </w:pPr>
            <w:r>
              <w:rPr>
                <w:rFonts w:ascii="Times New Roman" w:hAnsi="Times New Roman"/>
                <w:szCs w:val="22"/>
                <w:lang w:eastAsia="es-DO"/>
              </w:rPr>
              <w:t>165.22</w:t>
            </w:r>
          </w:p>
        </w:tc>
      </w:tr>
      <w:tr w:rsidR="00497212" w:rsidRPr="007C6187" w:rsidTr="00DA4DB6">
        <w:trPr>
          <w:trHeight w:val="300"/>
        </w:trPr>
        <w:tc>
          <w:tcPr>
            <w:tcW w:w="2694" w:type="dxa"/>
            <w:shd w:val="clear" w:color="auto" w:fill="auto"/>
            <w:noWrap/>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 xml:space="preserve">Asentamientos </w:t>
            </w:r>
          </w:p>
        </w:tc>
        <w:tc>
          <w:tcPr>
            <w:tcW w:w="2158" w:type="dxa"/>
            <w:shd w:val="clear" w:color="auto" w:fill="auto"/>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Tareas Incorporadas</w:t>
            </w:r>
          </w:p>
        </w:tc>
        <w:tc>
          <w:tcPr>
            <w:tcW w:w="110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130,209</w:t>
            </w:r>
          </w:p>
        </w:tc>
        <w:tc>
          <w:tcPr>
            <w:tcW w:w="142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143,555</w:t>
            </w:r>
          </w:p>
        </w:tc>
        <w:tc>
          <w:tcPr>
            <w:tcW w:w="1418" w:type="dxa"/>
            <w:shd w:val="clear" w:color="auto" w:fill="auto"/>
            <w:noWrap/>
            <w:vAlign w:val="center"/>
            <w:hideMark/>
          </w:tcPr>
          <w:p w:rsidR="00497212" w:rsidRPr="007C6187" w:rsidRDefault="00FE1257" w:rsidP="00497212">
            <w:pPr>
              <w:spacing w:after="0"/>
              <w:jc w:val="center"/>
              <w:rPr>
                <w:rFonts w:ascii="Times New Roman" w:hAnsi="Times New Roman"/>
                <w:szCs w:val="22"/>
                <w:lang w:eastAsia="es-DO"/>
              </w:rPr>
            </w:pPr>
            <w:r>
              <w:rPr>
                <w:rFonts w:ascii="Times New Roman" w:hAnsi="Times New Roman"/>
                <w:szCs w:val="22"/>
                <w:lang w:eastAsia="es-DO"/>
              </w:rPr>
              <w:t>0</w:t>
            </w:r>
          </w:p>
        </w:tc>
        <w:tc>
          <w:tcPr>
            <w:tcW w:w="1134" w:type="dxa"/>
            <w:shd w:val="clear" w:color="auto" w:fill="auto"/>
            <w:noWrap/>
            <w:vAlign w:val="center"/>
            <w:hideMark/>
          </w:tcPr>
          <w:p w:rsidR="00497212" w:rsidRPr="007C6187" w:rsidRDefault="00FE1257" w:rsidP="00FE1257">
            <w:pPr>
              <w:spacing w:after="0"/>
              <w:jc w:val="center"/>
              <w:rPr>
                <w:rFonts w:ascii="Times New Roman" w:hAnsi="Times New Roman"/>
                <w:szCs w:val="22"/>
                <w:lang w:eastAsia="es-DO"/>
              </w:rPr>
            </w:pPr>
            <w:r>
              <w:rPr>
                <w:rFonts w:ascii="Times New Roman" w:hAnsi="Times New Roman"/>
                <w:szCs w:val="22"/>
                <w:lang w:eastAsia="es-DO"/>
              </w:rPr>
              <w:t>0</w:t>
            </w:r>
          </w:p>
        </w:tc>
      </w:tr>
      <w:tr w:rsidR="00497212" w:rsidRPr="007C6187" w:rsidTr="00DA4DB6">
        <w:trPr>
          <w:trHeight w:val="300"/>
        </w:trPr>
        <w:tc>
          <w:tcPr>
            <w:tcW w:w="2694" w:type="dxa"/>
            <w:shd w:val="clear" w:color="auto" w:fill="auto"/>
            <w:noWrap/>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Titulación de Tierra</w:t>
            </w:r>
          </w:p>
        </w:tc>
        <w:tc>
          <w:tcPr>
            <w:tcW w:w="2158" w:type="dxa"/>
            <w:shd w:val="clear" w:color="auto" w:fill="auto"/>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Cantidad de títulos otorgados</w:t>
            </w:r>
          </w:p>
        </w:tc>
        <w:tc>
          <w:tcPr>
            <w:tcW w:w="110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4,291</w:t>
            </w:r>
          </w:p>
        </w:tc>
        <w:tc>
          <w:tcPr>
            <w:tcW w:w="142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4,731</w:t>
            </w:r>
          </w:p>
        </w:tc>
        <w:tc>
          <w:tcPr>
            <w:tcW w:w="1418" w:type="dxa"/>
            <w:shd w:val="clear" w:color="auto" w:fill="auto"/>
            <w:noWrap/>
            <w:vAlign w:val="center"/>
            <w:hideMark/>
          </w:tcPr>
          <w:p w:rsidR="00497212" w:rsidRPr="007C6187" w:rsidRDefault="002413AB" w:rsidP="00FE1257">
            <w:pPr>
              <w:spacing w:after="0"/>
              <w:jc w:val="center"/>
              <w:rPr>
                <w:rFonts w:ascii="Times New Roman" w:hAnsi="Times New Roman"/>
                <w:szCs w:val="22"/>
                <w:lang w:eastAsia="es-DO"/>
              </w:rPr>
            </w:pPr>
            <w:r w:rsidRPr="007C6187">
              <w:rPr>
                <w:rFonts w:ascii="Times New Roman" w:hAnsi="Times New Roman"/>
                <w:szCs w:val="22"/>
                <w:lang w:eastAsia="es-DO"/>
              </w:rPr>
              <w:t>9,</w:t>
            </w:r>
            <w:r w:rsidR="00FE1257">
              <w:rPr>
                <w:rFonts w:ascii="Times New Roman" w:hAnsi="Times New Roman"/>
                <w:szCs w:val="22"/>
                <w:lang w:eastAsia="es-DO"/>
              </w:rPr>
              <w:t>906</w:t>
            </w:r>
          </w:p>
        </w:tc>
        <w:tc>
          <w:tcPr>
            <w:tcW w:w="1134" w:type="dxa"/>
            <w:shd w:val="clear" w:color="auto" w:fill="auto"/>
            <w:noWrap/>
            <w:vAlign w:val="center"/>
            <w:hideMark/>
          </w:tcPr>
          <w:p w:rsidR="00497212" w:rsidRPr="007C6187" w:rsidRDefault="00FE1257" w:rsidP="00497212">
            <w:pPr>
              <w:spacing w:after="0"/>
              <w:jc w:val="center"/>
              <w:rPr>
                <w:rFonts w:ascii="Times New Roman" w:hAnsi="Times New Roman"/>
                <w:szCs w:val="22"/>
                <w:lang w:eastAsia="es-DO"/>
              </w:rPr>
            </w:pPr>
            <w:r>
              <w:rPr>
                <w:rFonts w:ascii="Times New Roman" w:hAnsi="Times New Roman"/>
                <w:szCs w:val="22"/>
                <w:lang w:eastAsia="es-DO"/>
              </w:rPr>
              <w:t>209.38</w:t>
            </w:r>
          </w:p>
        </w:tc>
      </w:tr>
      <w:tr w:rsidR="00497212" w:rsidRPr="007C6187" w:rsidTr="00DA4DB6">
        <w:trPr>
          <w:trHeight w:val="300"/>
        </w:trPr>
        <w:tc>
          <w:tcPr>
            <w:tcW w:w="2694" w:type="dxa"/>
            <w:shd w:val="clear" w:color="auto" w:fill="auto"/>
            <w:noWrap/>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Investigaciones</w:t>
            </w:r>
          </w:p>
        </w:tc>
        <w:tc>
          <w:tcPr>
            <w:tcW w:w="2158" w:type="dxa"/>
            <w:shd w:val="clear" w:color="auto" w:fill="auto"/>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Investigaciones Realizadas</w:t>
            </w:r>
          </w:p>
        </w:tc>
        <w:tc>
          <w:tcPr>
            <w:tcW w:w="110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72</w:t>
            </w:r>
          </w:p>
        </w:tc>
        <w:tc>
          <w:tcPr>
            <w:tcW w:w="142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85</w:t>
            </w:r>
          </w:p>
        </w:tc>
        <w:tc>
          <w:tcPr>
            <w:tcW w:w="1418" w:type="dxa"/>
            <w:shd w:val="clear" w:color="auto" w:fill="auto"/>
            <w:noWrap/>
            <w:vAlign w:val="center"/>
            <w:hideMark/>
          </w:tcPr>
          <w:p w:rsidR="00497212" w:rsidRPr="007C6187" w:rsidRDefault="00F12CE7" w:rsidP="00497212">
            <w:pPr>
              <w:spacing w:after="0"/>
              <w:jc w:val="center"/>
              <w:rPr>
                <w:rFonts w:ascii="Times New Roman" w:hAnsi="Times New Roman"/>
                <w:szCs w:val="22"/>
                <w:lang w:eastAsia="es-DO"/>
              </w:rPr>
            </w:pPr>
            <w:r w:rsidRPr="007C6187">
              <w:rPr>
                <w:rFonts w:ascii="Times New Roman" w:hAnsi="Times New Roman"/>
                <w:szCs w:val="22"/>
                <w:lang w:eastAsia="es-DO"/>
              </w:rPr>
              <w:t>23</w:t>
            </w:r>
          </w:p>
        </w:tc>
        <w:tc>
          <w:tcPr>
            <w:tcW w:w="1134" w:type="dxa"/>
            <w:shd w:val="clear" w:color="auto" w:fill="auto"/>
            <w:noWrap/>
            <w:vAlign w:val="center"/>
            <w:hideMark/>
          </w:tcPr>
          <w:p w:rsidR="00497212" w:rsidRPr="007C6187" w:rsidRDefault="00F12CE7" w:rsidP="00497212">
            <w:pPr>
              <w:spacing w:after="0"/>
              <w:jc w:val="center"/>
              <w:rPr>
                <w:rFonts w:ascii="Times New Roman" w:hAnsi="Times New Roman"/>
                <w:szCs w:val="22"/>
                <w:lang w:eastAsia="es-DO"/>
              </w:rPr>
            </w:pPr>
            <w:r w:rsidRPr="007C6187">
              <w:rPr>
                <w:rFonts w:ascii="Times New Roman" w:hAnsi="Times New Roman"/>
                <w:szCs w:val="22"/>
                <w:lang w:eastAsia="es-DO"/>
              </w:rPr>
              <w:t>27.06</w:t>
            </w:r>
          </w:p>
        </w:tc>
      </w:tr>
      <w:tr w:rsidR="00497212" w:rsidRPr="007C6187" w:rsidTr="00DA4DB6">
        <w:trPr>
          <w:trHeight w:val="300"/>
        </w:trPr>
        <w:tc>
          <w:tcPr>
            <w:tcW w:w="2694" w:type="dxa"/>
            <w:shd w:val="clear" w:color="auto" w:fill="auto"/>
            <w:noWrap/>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 xml:space="preserve">Comercialización </w:t>
            </w:r>
          </w:p>
        </w:tc>
        <w:tc>
          <w:tcPr>
            <w:tcW w:w="2158" w:type="dxa"/>
            <w:shd w:val="clear" w:color="auto" w:fill="auto"/>
            <w:vAlign w:val="center"/>
            <w:hideMark/>
          </w:tcPr>
          <w:p w:rsidR="00497212" w:rsidRPr="007C6187" w:rsidRDefault="00497212" w:rsidP="006A4652">
            <w:pPr>
              <w:spacing w:after="0"/>
              <w:rPr>
                <w:rFonts w:ascii="Times New Roman" w:hAnsi="Times New Roman"/>
                <w:szCs w:val="22"/>
                <w:lang w:eastAsia="es-DO"/>
              </w:rPr>
            </w:pPr>
            <w:r w:rsidRPr="007C6187">
              <w:rPr>
                <w:rFonts w:ascii="Times New Roman" w:hAnsi="Times New Roman"/>
                <w:szCs w:val="22"/>
                <w:lang w:eastAsia="es-DO"/>
              </w:rPr>
              <w:t>Ferias Agropecuarias</w:t>
            </w:r>
          </w:p>
        </w:tc>
        <w:tc>
          <w:tcPr>
            <w:tcW w:w="110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1</w:t>
            </w:r>
            <w:r w:rsidR="002413AB" w:rsidRPr="007C6187">
              <w:rPr>
                <w:rFonts w:ascii="Times New Roman" w:hAnsi="Times New Roman"/>
              </w:rPr>
              <w:t>,</w:t>
            </w:r>
            <w:r w:rsidRPr="007C6187">
              <w:rPr>
                <w:rFonts w:ascii="Times New Roman" w:hAnsi="Times New Roman"/>
              </w:rPr>
              <w:t>349</w:t>
            </w:r>
          </w:p>
        </w:tc>
        <w:tc>
          <w:tcPr>
            <w:tcW w:w="142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1,550</w:t>
            </w:r>
          </w:p>
        </w:tc>
        <w:tc>
          <w:tcPr>
            <w:tcW w:w="1418" w:type="dxa"/>
            <w:shd w:val="clear" w:color="auto" w:fill="auto"/>
            <w:noWrap/>
            <w:vAlign w:val="center"/>
            <w:hideMark/>
          </w:tcPr>
          <w:p w:rsidR="00497212" w:rsidRPr="007C6187" w:rsidRDefault="006A4652" w:rsidP="00497212">
            <w:pPr>
              <w:spacing w:after="0"/>
              <w:jc w:val="center"/>
              <w:rPr>
                <w:rFonts w:ascii="Times New Roman" w:hAnsi="Times New Roman"/>
                <w:szCs w:val="22"/>
                <w:lang w:eastAsia="es-DO"/>
              </w:rPr>
            </w:pPr>
            <w:r w:rsidRPr="007C6187">
              <w:rPr>
                <w:rFonts w:ascii="Times New Roman" w:hAnsi="Times New Roman"/>
                <w:szCs w:val="22"/>
                <w:lang w:eastAsia="es-DO"/>
              </w:rPr>
              <w:t>2,558</w:t>
            </w:r>
          </w:p>
        </w:tc>
        <w:tc>
          <w:tcPr>
            <w:tcW w:w="1134" w:type="dxa"/>
            <w:shd w:val="clear" w:color="auto" w:fill="auto"/>
            <w:noWrap/>
            <w:vAlign w:val="center"/>
            <w:hideMark/>
          </w:tcPr>
          <w:p w:rsidR="00497212" w:rsidRPr="007C6187" w:rsidRDefault="006A4652" w:rsidP="00DA4DB6">
            <w:pPr>
              <w:spacing w:after="0"/>
              <w:jc w:val="center"/>
              <w:rPr>
                <w:rFonts w:ascii="Times New Roman" w:hAnsi="Times New Roman"/>
                <w:szCs w:val="22"/>
                <w:lang w:eastAsia="es-DO"/>
              </w:rPr>
            </w:pPr>
            <w:r w:rsidRPr="007C6187">
              <w:rPr>
                <w:rFonts w:ascii="Times New Roman" w:hAnsi="Times New Roman"/>
                <w:szCs w:val="22"/>
                <w:lang w:eastAsia="es-DO"/>
              </w:rPr>
              <w:t>165.03</w:t>
            </w:r>
          </w:p>
        </w:tc>
      </w:tr>
      <w:tr w:rsidR="00497212" w:rsidRPr="007C6187" w:rsidTr="00DA4DB6">
        <w:trPr>
          <w:trHeight w:val="300"/>
        </w:trPr>
        <w:tc>
          <w:tcPr>
            <w:tcW w:w="2694" w:type="dxa"/>
            <w:shd w:val="clear" w:color="auto" w:fill="auto"/>
            <w:noWrap/>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Financiamientos</w:t>
            </w:r>
            <w:r w:rsidRPr="007C6187">
              <w:rPr>
                <w:rStyle w:val="Refdenotaalpie"/>
                <w:rFonts w:ascii="Times New Roman" w:hAnsi="Times New Roman"/>
                <w:szCs w:val="22"/>
                <w:lang w:eastAsia="es-DO"/>
              </w:rPr>
              <w:footnoteReference w:id="4"/>
            </w:r>
          </w:p>
        </w:tc>
        <w:tc>
          <w:tcPr>
            <w:tcW w:w="2158" w:type="dxa"/>
            <w:shd w:val="clear" w:color="auto" w:fill="auto"/>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RD$ Millones</w:t>
            </w:r>
          </w:p>
        </w:tc>
        <w:tc>
          <w:tcPr>
            <w:tcW w:w="110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15,136</w:t>
            </w:r>
          </w:p>
        </w:tc>
        <w:tc>
          <w:tcPr>
            <w:tcW w:w="142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18,025</w:t>
            </w:r>
          </w:p>
        </w:tc>
        <w:tc>
          <w:tcPr>
            <w:tcW w:w="1418" w:type="dxa"/>
            <w:shd w:val="clear" w:color="auto" w:fill="auto"/>
            <w:noWrap/>
            <w:vAlign w:val="center"/>
            <w:hideMark/>
          </w:tcPr>
          <w:p w:rsidR="00497212" w:rsidRPr="007C6187" w:rsidRDefault="003E05C1" w:rsidP="00497212">
            <w:pPr>
              <w:spacing w:after="0"/>
              <w:jc w:val="center"/>
              <w:rPr>
                <w:rFonts w:ascii="Times New Roman" w:hAnsi="Times New Roman"/>
                <w:szCs w:val="22"/>
                <w:lang w:eastAsia="es-DO"/>
              </w:rPr>
            </w:pPr>
            <w:r w:rsidRPr="007C6187">
              <w:rPr>
                <w:rFonts w:ascii="Times New Roman" w:hAnsi="Times New Roman"/>
                <w:szCs w:val="22"/>
                <w:lang w:eastAsia="es-DO"/>
              </w:rPr>
              <w:t>20,033.8</w:t>
            </w:r>
            <w:r w:rsidR="002413AB" w:rsidRPr="007C6187">
              <w:rPr>
                <w:rFonts w:ascii="Times New Roman" w:hAnsi="Times New Roman"/>
                <w:szCs w:val="22"/>
                <w:lang w:eastAsia="es-DO"/>
              </w:rPr>
              <w:t>2</w:t>
            </w:r>
          </w:p>
        </w:tc>
        <w:tc>
          <w:tcPr>
            <w:tcW w:w="1134" w:type="dxa"/>
            <w:shd w:val="clear" w:color="auto" w:fill="auto"/>
            <w:noWrap/>
            <w:vAlign w:val="center"/>
            <w:hideMark/>
          </w:tcPr>
          <w:p w:rsidR="00497212" w:rsidRPr="007C6187" w:rsidRDefault="00497212" w:rsidP="002413AB">
            <w:pPr>
              <w:spacing w:after="0"/>
              <w:jc w:val="center"/>
              <w:rPr>
                <w:rFonts w:ascii="Times New Roman" w:hAnsi="Times New Roman"/>
                <w:szCs w:val="22"/>
                <w:lang w:eastAsia="es-DO"/>
              </w:rPr>
            </w:pPr>
            <w:r w:rsidRPr="007C6187">
              <w:rPr>
                <w:rFonts w:ascii="Times New Roman" w:hAnsi="Times New Roman"/>
                <w:szCs w:val="22"/>
                <w:lang w:eastAsia="es-DO"/>
              </w:rPr>
              <w:t>1</w:t>
            </w:r>
            <w:r w:rsidR="002413AB" w:rsidRPr="007C6187">
              <w:rPr>
                <w:rFonts w:ascii="Times New Roman" w:hAnsi="Times New Roman"/>
                <w:szCs w:val="22"/>
                <w:lang w:eastAsia="es-DO"/>
              </w:rPr>
              <w:t>11</w:t>
            </w:r>
            <w:r w:rsidRPr="007C6187">
              <w:rPr>
                <w:rFonts w:ascii="Times New Roman" w:hAnsi="Times New Roman"/>
                <w:szCs w:val="22"/>
                <w:lang w:eastAsia="es-DO"/>
              </w:rPr>
              <w:t>.</w:t>
            </w:r>
            <w:r w:rsidR="002413AB" w:rsidRPr="007C6187">
              <w:rPr>
                <w:rFonts w:ascii="Times New Roman" w:hAnsi="Times New Roman"/>
                <w:szCs w:val="22"/>
                <w:lang w:eastAsia="es-DO"/>
              </w:rPr>
              <w:t>14</w:t>
            </w:r>
          </w:p>
        </w:tc>
      </w:tr>
      <w:tr w:rsidR="00497212" w:rsidRPr="007C6187" w:rsidTr="00DA4DB6">
        <w:trPr>
          <w:trHeight w:val="315"/>
        </w:trPr>
        <w:tc>
          <w:tcPr>
            <w:tcW w:w="2694" w:type="dxa"/>
            <w:shd w:val="clear" w:color="auto" w:fill="auto"/>
            <w:noWrap/>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Cooperativas</w:t>
            </w:r>
          </w:p>
        </w:tc>
        <w:tc>
          <w:tcPr>
            <w:tcW w:w="2158" w:type="dxa"/>
            <w:shd w:val="clear" w:color="auto" w:fill="auto"/>
            <w:vAlign w:val="center"/>
            <w:hideMark/>
          </w:tcPr>
          <w:p w:rsidR="00497212" w:rsidRPr="007C6187" w:rsidRDefault="00497212" w:rsidP="00497212">
            <w:pPr>
              <w:spacing w:after="0"/>
              <w:rPr>
                <w:rFonts w:ascii="Times New Roman" w:hAnsi="Times New Roman"/>
                <w:szCs w:val="22"/>
                <w:lang w:eastAsia="es-DO"/>
              </w:rPr>
            </w:pPr>
            <w:r w:rsidRPr="007C6187">
              <w:rPr>
                <w:rFonts w:ascii="Times New Roman" w:hAnsi="Times New Roman"/>
                <w:szCs w:val="22"/>
                <w:lang w:eastAsia="es-DO"/>
              </w:rPr>
              <w:t>Cooperativas Incorporadas</w:t>
            </w:r>
          </w:p>
        </w:tc>
        <w:tc>
          <w:tcPr>
            <w:tcW w:w="110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56</w:t>
            </w:r>
          </w:p>
        </w:tc>
        <w:tc>
          <w:tcPr>
            <w:tcW w:w="1420" w:type="dxa"/>
            <w:shd w:val="clear" w:color="auto" w:fill="auto"/>
            <w:noWrap/>
            <w:vAlign w:val="center"/>
            <w:hideMark/>
          </w:tcPr>
          <w:p w:rsidR="00497212" w:rsidRPr="007C6187" w:rsidRDefault="00497212" w:rsidP="00497212">
            <w:pPr>
              <w:spacing w:after="0"/>
              <w:jc w:val="center"/>
              <w:rPr>
                <w:rFonts w:ascii="Times New Roman" w:hAnsi="Times New Roman"/>
              </w:rPr>
            </w:pPr>
            <w:r w:rsidRPr="007C6187">
              <w:rPr>
                <w:rFonts w:ascii="Times New Roman" w:hAnsi="Times New Roman"/>
              </w:rPr>
              <w:t>66</w:t>
            </w:r>
          </w:p>
        </w:tc>
        <w:tc>
          <w:tcPr>
            <w:tcW w:w="1418" w:type="dxa"/>
            <w:shd w:val="clear" w:color="auto" w:fill="auto"/>
            <w:noWrap/>
            <w:vAlign w:val="center"/>
            <w:hideMark/>
          </w:tcPr>
          <w:p w:rsidR="00497212" w:rsidRPr="007C6187" w:rsidRDefault="00F12CE7" w:rsidP="00497212">
            <w:pPr>
              <w:spacing w:after="0"/>
              <w:jc w:val="center"/>
              <w:rPr>
                <w:rFonts w:ascii="Times New Roman" w:hAnsi="Times New Roman"/>
                <w:szCs w:val="22"/>
                <w:lang w:eastAsia="es-DO"/>
              </w:rPr>
            </w:pPr>
            <w:r w:rsidRPr="007C6187">
              <w:rPr>
                <w:rFonts w:ascii="Times New Roman" w:hAnsi="Times New Roman"/>
                <w:szCs w:val="22"/>
                <w:lang w:eastAsia="es-DO"/>
              </w:rPr>
              <w:t>184</w:t>
            </w:r>
          </w:p>
        </w:tc>
        <w:tc>
          <w:tcPr>
            <w:tcW w:w="1134" w:type="dxa"/>
            <w:shd w:val="clear" w:color="auto" w:fill="auto"/>
            <w:noWrap/>
            <w:vAlign w:val="center"/>
            <w:hideMark/>
          </w:tcPr>
          <w:p w:rsidR="00497212" w:rsidRPr="007C6187" w:rsidRDefault="00F12CE7" w:rsidP="00497212">
            <w:pPr>
              <w:spacing w:after="0"/>
              <w:jc w:val="center"/>
              <w:rPr>
                <w:rFonts w:ascii="Times New Roman" w:hAnsi="Times New Roman"/>
                <w:szCs w:val="22"/>
                <w:lang w:eastAsia="es-DO"/>
              </w:rPr>
            </w:pPr>
            <w:r w:rsidRPr="007C6187">
              <w:rPr>
                <w:rFonts w:ascii="Times New Roman" w:hAnsi="Times New Roman"/>
                <w:szCs w:val="22"/>
                <w:lang w:eastAsia="es-DO"/>
              </w:rPr>
              <w:t>278.79</w:t>
            </w:r>
          </w:p>
        </w:tc>
      </w:tr>
    </w:tbl>
    <w:p w:rsidR="00B10A65" w:rsidRDefault="00B10A65">
      <w:pPr>
        <w:spacing w:after="0"/>
        <w:rPr>
          <w:rFonts w:ascii="Times New Roman" w:eastAsia="Calibri" w:hAnsi="Times New Roman"/>
          <w:b/>
          <w:color w:val="000000" w:themeColor="text1"/>
          <w:lang w:val="es-ES" w:eastAsia="en-US"/>
        </w:rPr>
      </w:pPr>
      <w:bookmarkStart w:id="59" w:name="_Toc440036666"/>
    </w:p>
    <w:p w:rsidR="00B10A65" w:rsidRDefault="00B10A65">
      <w:pPr>
        <w:spacing w:after="0"/>
        <w:rPr>
          <w:rFonts w:ascii="Times New Roman" w:eastAsia="Calibri" w:hAnsi="Times New Roman"/>
          <w:b/>
          <w:color w:val="000000" w:themeColor="text1"/>
          <w:lang w:val="es-ES" w:eastAsia="en-US"/>
        </w:rPr>
      </w:pPr>
      <w:r>
        <w:rPr>
          <w:rFonts w:ascii="Times New Roman" w:eastAsia="Calibri" w:hAnsi="Times New Roman"/>
          <w:b/>
          <w:color w:val="000000" w:themeColor="text1"/>
          <w:lang w:val="es-ES" w:eastAsia="en-US"/>
        </w:rPr>
        <w:br w:type="page"/>
      </w:r>
    </w:p>
    <w:p w:rsidR="001769D7" w:rsidRPr="0082710E" w:rsidRDefault="001769D7" w:rsidP="009323B9">
      <w:pPr>
        <w:pStyle w:val="Prrafodelista"/>
        <w:numPr>
          <w:ilvl w:val="0"/>
          <w:numId w:val="5"/>
        </w:numPr>
        <w:spacing w:after="0" w:line="480" w:lineRule="auto"/>
        <w:ind w:left="0" w:firstLine="851"/>
        <w:outlineLvl w:val="3"/>
        <w:rPr>
          <w:rFonts w:ascii="Times New Roman" w:hAnsi="Times New Roman"/>
          <w:b/>
          <w:color w:val="000000" w:themeColor="text1"/>
          <w:sz w:val="28"/>
          <w:szCs w:val="24"/>
          <w:lang w:val="es-ES"/>
        </w:rPr>
      </w:pPr>
      <w:bookmarkStart w:id="60" w:name="_Toc470523320"/>
      <w:bookmarkStart w:id="61" w:name="_Toc532554090"/>
      <w:r w:rsidRPr="0082710E">
        <w:rPr>
          <w:rFonts w:ascii="Times New Roman" w:hAnsi="Times New Roman"/>
          <w:b/>
          <w:color w:val="000000" w:themeColor="text1"/>
          <w:sz w:val="28"/>
          <w:szCs w:val="24"/>
          <w:lang w:val="es-ES"/>
        </w:rPr>
        <w:lastRenderedPageBreak/>
        <w:t xml:space="preserve">Capacitación </w:t>
      </w:r>
      <w:r w:rsidR="005950F8" w:rsidRPr="0082710E">
        <w:rPr>
          <w:rFonts w:ascii="Times New Roman" w:hAnsi="Times New Roman"/>
          <w:b/>
          <w:color w:val="000000" w:themeColor="text1"/>
          <w:sz w:val="28"/>
          <w:szCs w:val="24"/>
          <w:lang w:val="es-ES"/>
        </w:rPr>
        <w:t>a</w:t>
      </w:r>
      <w:r w:rsidRPr="0082710E">
        <w:rPr>
          <w:rFonts w:ascii="Times New Roman" w:hAnsi="Times New Roman"/>
          <w:b/>
          <w:color w:val="000000" w:themeColor="text1"/>
          <w:sz w:val="28"/>
          <w:szCs w:val="24"/>
          <w:lang w:val="es-ES"/>
        </w:rPr>
        <w:t>grícola</w:t>
      </w:r>
      <w:bookmarkEnd w:id="60"/>
      <w:bookmarkEnd w:id="61"/>
      <w:r w:rsidRPr="0082710E">
        <w:rPr>
          <w:rFonts w:ascii="Times New Roman" w:hAnsi="Times New Roman"/>
          <w:b/>
          <w:color w:val="000000" w:themeColor="text1"/>
          <w:sz w:val="28"/>
          <w:szCs w:val="24"/>
          <w:lang w:val="es-ES"/>
        </w:rPr>
        <w:t xml:space="preserve"> </w:t>
      </w:r>
    </w:p>
    <w:p w:rsidR="001769D7" w:rsidRPr="0082710E" w:rsidRDefault="001769D7" w:rsidP="00DA4DB6">
      <w:pPr>
        <w:spacing w:line="480" w:lineRule="auto"/>
        <w:ind w:firstLine="851"/>
        <w:jc w:val="both"/>
        <w:rPr>
          <w:rFonts w:ascii="Times New Roman" w:hAnsi="Times New Roman"/>
          <w:color w:val="000000" w:themeColor="text1"/>
          <w:lang w:val="es-ES"/>
        </w:rPr>
      </w:pPr>
      <w:r w:rsidRPr="0082710E">
        <w:rPr>
          <w:rFonts w:ascii="Times New Roman" w:hAnsi="Times New Roman"/>
          <w:color w:val="000000" w:themeColor="text1"/>
          <w:lang w:val="es-ES"/>
        </w:rPr>
        <w:t>El número de productores capacitados en temas agropecuarios durante el 201</w:t>
      </w:r>
      <w:r w:rsidR="00774B59" w:rsidRPr="0082710E">
        <w:rPr>
          <w:rFonts w:ascii="Times New Roman" w:hAnsi="Times New Roman"/>
          <w:color w:val="000000" w:themeColor="text1"/>
          <w:lang w:val="es-ES"/>
        </w:rPr>
        <w:t>8</w:t>
      </w:r>
      <w:r w:rsidRPr="0082710E">
        <w:rPr>
          <w:rFonts w:ascii="Times New Roman" w:hAnsi="Times New Roman"/>
          <w:color w:val="000000" w:themeColor="text1"/>
          <w:lang w:val="es-ES"/>
        </w:rPr>
        <w:t xml:space="preserve"> </w:t>
      </w:r>
      <w:r w:rsidR="00D0682D" w:rsidRPr="0082710E">
        <w:rPr>
          <w:rFonts w:ascii="Times New Roman" w:hAnsi="Times New Roman"/>
          <w:color w:val="000000" w:themeColor="text1"/>
          <w:lang w:val="es-ES"/>
        </w:rPr>
        <w:t xml:space="preserve">fue de </w:t>
      </w:r>
      <w:r w:rsidR="005C3614">
        <w:rPr>
          <w:rFonts w:ascii="Times New Roman" w:hAnsi="Times New Roman"/>
          <w:color w:val="000000" w:themeColor="text1"/>
          <w:lang w:val="es-ES"/>
        </w:rPr>
        <w:t xml:space="preserve">140,251 reflejando un </w:t>
      </w:r>
      <w:r w:rsidR="0015428E">
        <w:rPr>
          <w:rFonts w:ascii="Times New Roman" w:hAnsi="Times New Roman"/>
          <w:color w:val="000000" w:themeColor="text1"/>
          <w:lang w:val="es-ES"/>
        </w:rPr>
        <w:t xml:space="preserve">crecimiento </w:t>
      </w:r>
      <w:r w:rsidR="005C3614">
        <w:rPr>
          <w:rFonts w:ascii="Times New Roman" w:hAnsi="Times New Roman"/>
          <w:color w:val="000000" w:themeColor="text1"/>
          <w:lang w:val="es-ES"/>
        </w:rPr>
        <w:t>absoluto de 10,867, comparado con el año anterior, equivalente al 7</w:t>
      </w:r>
      <w:r w:rsidR="0015428E">
        <w:rPr>
          <w:rFonts w:ascii="Times New Roman" w:hAnsi="Times New Roman"/>
          <w:color w:val="000000" w:themeColor="text1"/>
          <w:lang w:val="es-ES"/>
        </w:rPr>
        <w:t>%</w:t>
      </w:r>
      <w:r w:rsidR="001A3FE8">
        <w:rPr>
          <w:rFonts w:ascii="Times New Roman" w:hAnsi="Times New Roman"/>
          <w:color w:val="000000" w:themeColor="text1"/>
          <w:lang w:val="es-ES"/>
        </w:rPr>
        <w:t>,</w:t>
      </w:r>
      <w:r w:rsidR="0015428E">
        <w:rPr>
          <w:rFonts w:ascii="Times New Roman" w:hAnsi="Times New Roman"/>
          <w:color w:val="000000" w:themeColor="text1"/>
          <w:lang w:val="es-ES"/>
        </w:rPr>
        <w:t xml:space="preserve"> </w:t>
      </w:r>
      <w:r w:rsidRPr="0082710E">
        <w:rPr>
          <w:rFonts w:ascii="Times New Roman" w:hAnsi="Times New Roman"/>
          <w:color w:val="000000" w:themeColor="text1"/>
          <w:lang w:val="es-ES"/>
        </w:rPr>
        <w:t xml:space="preserve">tal como se muestra </w:t>
      </w:r>
      <w:r w:rsidR="0094068E" w:rsidRPr="0082710E">
        <w:rPr>
          <w:rFonts w:ascii="Times New Roman" w:hAnsi="Times New Roman"/>
          <w:color w:val="000000" w:themeColor="text1"/>
          <w:lang w:val="es-ES"/>
        </w:rPr>
        <w:t>grá</w:t>
      </w:r>
      <w:r w:rsidR="00D0682D" w:rsidRPr="0082710E">
        <w:rPr>
          <w:rFonts w:ascii="Times New Roman" w:hAnsi="Times New Roman"/>
          <w:color w:val="000000" w:themeColor="text1"/>
          <w:lang w:val="es-ES"/>
        </w:rPr>
        <w:t xml:space="preserve">fico </w:t>
      </w:r>
      <w:r w:rsidR="00BA36D3" w:rsidRPr="0082710E">
        <w:rPr>
          <w:rFonts w:ascii="Times New Roman" w:hAnsi="Times New Roman"/>
          <w:color w:val="000000" w:themeColor="text1"/>
          <w:lang w:val="es-ES"/>
        </w:rPr>
        <w:t>no.</w:t>
      </w:r>
      <w:r w:rsidR="00D0682D" w:rsidRPr="0082710E">
        <w:rPr>
          <w:rFonts w:ascii="Times New Roman" w:hAnsi="Times New Roman"/>
          <w:color w:val="000000" w:themeColor="text1"/>
          <w:lang w:val="es-ES"/>
        </w:rPr>
        <w:t xml:space="preserve"> 1.</w:t>
      </w:r>
    </w:p>
    <w:p w:rsidR="00DF01EE" w:rsidRPr="0098414F" w:rsidRDefault="00892E09" w:rsidP="009323B9">
      <w:pPr>
        <w:pStyle w:val="Prrafodelista"/>
        <w:numPr>
          <w:ilvl w:val="0"/>
          <w:numId w:val="10"/>
        </w:numPr>
        <w:spacing w:after="0"/>
        <w:rPr>
          <w:rFonts w:ascii="Times New Roman" w:hAnsi="Times New Roman"/>
          <w:b/>
          <w:sz w:val="24"/>
          <w:lang w:val="es-ES"/>
        </w:rPr>
      </w:pPr>
      <w:r w:rsidRPr="0098414F">
        <w:rPr>
          <w:rFonts w:ascii="Times New Roman" w:hAnsi="Times New Roman"/>
          <w:b/>
          <w:sz w:val="24"/>
          <w:lang w:val="es-ES"/>
        </w:rPr>
        <w:t>Productores beneficiados de c</w:t>
      </w:r>
      <w:r w:rsidR="00DF01EE" w:rsidRPr="0098414F">
        <w:rPr>
          <w:rFonts w:ascii="Times New Roman" w:hAnsi="Times New Roman"/>
          <w:b/>
          <w:sz w:val="24"/>
          <w:lang w:val="es-ES"/>
        </w:rPr>
        <w:t>apacitaciones</w:t>
      </w:r>
      <w:r w:rsidR="004A387B">
        <w:rPr>
          <w:rFonts w:ascii="Times New Roman" w:hAnsi="Times New Roman"/>
          <w:b/>
          <w:sz w:val="24"/>
          <w:lang w:val="es-ES"/>
        </w:rPr>
        <w:t xml:space="preserve"> </w:t>
      </w:r>
      <w:r w:rsidRPr="0098414F">
        <w:rPr>
          <w:rFonts w:ascii="Times New Roman" w:hAnsi="Times New Roman"/>
          <w:b/>
          <w:sz w:val="24"/>
          <w:lang w:val="es-ES"/>
        </w:rPr>
        <w:t>agropecuarias</w:t>
      </w:r>
    </w:p>
    <w:p w:rsidR="00F87AEB" w:rsidRDefault="0001678C" w:rsidP="001E7A53">
      <w:pPr>
        <w:pStyle w:val="Prrafodelista"/>
        <w:spacing w:line="480" w:lineRule="auto"/>
        <w:ind w:left="0"/>
        <w:jc w:val="both"/>
        <w:rPr>
          <w:rFonts w:ascii="Times New Roman" w:hAnsi="Times New Roman"/>
          <w:b/>
          <w:sz w:val="24"/>
          <w:lang w:val="es-ES"/>
        </w:rPr>
      </w:pPr>
      <w:r>
        <w:rPr>
          <w:noProof/>
          <w:lang w:eastAsia="es-DO"/>
        </w:rPr>
        <w:drawing>
          <wp:inline distT="0" distB="0" distL="0" distR="0" wp14:anchorId="1FC784E2" wp14:editId="44419443">
            <wp:extent cx="5400000" cy="2520000"/>
            <wp:effectExtent l="0" t="0" r="0" b="0"/>
            <wp:docPr id="7" name="Gráfico 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0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F729F" w:rsidRPr="0098414F" w:rsidRDefault="009F729F" w:rsidP="00DA4DB6">
      <w:pPr>
        <w:pStyle w:val="Prrafodelista"/>
        <w:spacing w:after="0" w:line="480" w:lineRule="auto"/>
        <w:ind w:left="0"/>
        <w:jc w:val="both"/>
        <w:rPr>
          <w:rFonts w:ascii="Times New Roman" w:hAnsi="Times New Roman"/>
          <w:b/>
          <w:sz w:val="24"/>
          <w:lang w:val="es-ES"/>
        </w:rPr>
      </w:pPr>
    </w:p>
    <w:p w:rsidR="00892E09" w:rsidRPr="0098414F" w:rsidRDefault="00892E09" w:rsidP="009323B9">
      <w:pPr>
        <w:pStyle w:val="Prrafodelista"/>
        <w:numPr>
          <w:ilvl w:val="0"/>
          <w:numId w:val="5"/>
        </w:numPr>
        <w:spacing w:after="0" w:line="360" w:lineRule="auto"/>
        <w:ind w:left="0" w:firstLine="851"/>
        <w:outlineLvl w:val="3"/>
        <w:rPr>
          <w:rFonts w:ascii="Times New Roman" w:hAnsi="Times New Roman"/>
          <w:b/>
          <w:sz w:val="28"/>
          <w:szCs w:val="24"/>
          <w:lang w:val="es-ES"/>
        </w:rPr>
      </w:pPr>
      <w:bookmarkStart w:id="62" w:name="_Toc532554091"/>
      <w:r w:rsidRPr="0098414F">
        <w:rPr>
          <w:rFonts w:ascii="Times New Roman" w:hAnsi="Times New Roman"/>
          <w:b/>
          <w:sz w:val="28"/>
          <w:szCs w:val="24"/>
          <w:lang w:val="es-ES"/>
        </w:rPr>
        <w:t>Asistencia técnica</w:t>
      </w:r>
      <w:bookmarkEnd w:id="62"/>
      <w:r w:rsidRPr="0098414F">
        <w:rPr>
          <w:rFonts w:ascii="Times New Roman" w:hAnsi="Times New Roman"/>
          <w:b/>
          <w:sz w:val="28"/>
          <w:szCs w:val="24"/>
          <w:lang w:val="es-ES"/>
        </w:rPr>
        <w:t xml:space="preserve"> </w:t>
      </w:r>
    </w:p>
    <w:p w:rsidR="00892E09" w:rsidRPr="0082710E" w:rsidRDefault="00855ED8" w:rsidP="003D2758">
      <w:pPr>
        <w:spacing w:after="0" w:line="480" w:lineRule="auto"/>
        <w:ind w:firstLine="851"/>
        <w:jc w:val="both"/>
        <w:rPr>
          <w:rFonts w:ascii="Times New Roman" w:hAnsi="Times New Roman"/>
          <w:color w:val="000000" w:themeColor="text1"/>
          <w:lang w:val="es-ES_tradnl"/>
        </w:rPr>
      </w:pPr>
      <w:r w:rsidRPr="0082710E">
        <w:rPr>
          <w:rFonts w:ascii="Times New Roman" w:hAnsi="Times New Roman"/>
          <w:color w:val="000000" w:themeColor="text1"/>
          <w:lang w:val="es-ES_tradnl"/>
        </w:rPr>
        <w:t xml:space="preserve">En cuanto a </w:t>
      </w:r>
      <w:r w:rsidR="00892E09" w:rsidRPr="0082710E">
        <w:rPr>
          <w:rFonts w:ascii="Times New Roman" w:hAnsi="Times New Roman"/>
          <w:color w:val="000000" w:themeColor="text1"/>
          <w:lang w:val="es-ES_tradnl"/>
        </w:rPr>
        <w:t>la asistencia técnica y transferencias de tecnologías, se registró</w:t>
      </w:r>
      <w:r w:rsidR="004A387B" w:rsidRPr="0082710E">
        <w:rPr>
          <w:rFonts w:ascii="Times New Roman" w:hAnsi="Times New Roman"/>
          <w:color w:val="000000" w:themeColor="text1"/>
          <w:lang w:val="es-ES_tradnl"/>
        </w:rPr>
        <w:t xml:space="preserve"> </w:t>
      </w:r>
      <w:r w:rsidR="00373D39" w:rsidRPr="0082710E">
        <w:rPr>
          <w:rFonts w:ascii="Times New Roman" w:hAnsi="Times New Roman"/>
          <w:color w:val="000000" w:themeColor="text1"/>
          <w:lang w:val="es-ES_tradnl"/>
        </w:rPr>
        <w:t xml:space="preserve">un total de </w:t>
      </w:r>
      <w:r w:rsidR="0001678C">
        <w:rPr>
          <w:rFonts w:ascii="Times New Roman" w:hAnsi="Times New Roman"/>
          <w:color w:val="000000" w:themeColor="text1"/>
          <w:lang w:val="es-ES_tradnl"/>
        </w:rPr>
        <w:t>637,064</w:t>
      </w:r>
      <w:r w:rsidR="00373D39" w:rsidRPr="0082710E">
        <w:rPr>
          <w:rFonts w:ascii="Times New Roman" w:hAnsi="Times New Roman"/>
          <w:color w:val="000000" w:themeColor="text1"/>
          <w:lang w:val="es-ES_tradnl"/>
        </w:rPr>
        <w:t xml:space="preserve"> </w:t>
      </w:r>
      <w:r w:rsidR="00892E09" w:rsidRPr="0082710E">
        <w:rPr>
          <w:rFonts w:ascii="Times New Roman" w:hAnsi="Times New Roman"/>
          <w:color w:val="000000" w:themeColor="text1"/>
          <w:lang w:val="es-ES_tradnl"/>
        </w:rPr>
        <w:t>visitas rea</w:t>
      </w:r>
      <w:r w:rsidR="00373D39" w:rsidRPr="0082710E">
        <w:rPr>
          <w:rFonts w:ascii="Times New Roman" w:hAnsi="Times New Roman"/>
          <w:color w:val="000000" w:themeColor="text1"/>
          <w:lang w:val="es-ES_tradnl"/>
        </w:rPr>
        <w:t>lizadas a fincas agropecuarias.</w:t>
      </w:r>
    </w:p>
    <w:p w:rsidR="00DA4DB6" w:rsidRDefault="00DA4DB6">
      <w:pPr>
        <w:spacing w:after="0"/>
        <w:rPr>
          <w:rFonts w:ascii="Times New Roman" w:hAnsi="Times New Roman"/>
          <w:lang w:val="es-ES"/>
        </w:rPr>
      </w:pPr>
      <w:r>
        <w:rPr>
          <w:rFonts w:ascii="Times New Roman" w:hAnsi="Times New Roman"/>
          <w:lang w:val="es-ES"/>
        </w:rPr>
        <w:br w:type="page"/>
      </w:r>
    </w:p>
    <w:p w:rsidR="00892E09" w:rsidRPr="0098414F" w:rsidRDefault="00892E09" w:rsidP="009323B9">
      <w:pPr>
        <w:pStyle w:val="Prrafodelista"/>
        <w:numPr>
          <w:ilvl w:val="0"/>
          <w:numId w:val="10"/>
        </w:numPr>
        <w:spacing w:after="0"/>
        <w:rPr>
          <w:rFonts w:ascii="Times New Roman" w:hAnsi="Times New Roman"/>
          <w:b/>
          <w:sz w:val="24"/>
          <w:lang w:val="es-ES"/>
        </w:rPr>
      </w:pPr>
      <w:r w:rsidRPr="0098414F">
        <w:rPr>
          <w:rFonts w:ascii="Times New Roman" w:hAnsi="Times New Roman"/>
          <w:b/>
          <w:sz w:val="24"/>
          <w:lang w:val="es-ES"/>
        </w:rPr>
        <w:lastRenderedPageBreak/>
        <w:t>Asistencia técnica a productores/as</w:t>
      </w:r>
    </w:p>
    <w:p w:rsidR="00892E09" w:rsidRDefault="0001678C" w:rsidP="00892E09">
      <w:pPr>
        <w:pStyle w:val="Prrafodelista"/>
        <w:spacing w:after="0" w:line="480" w:lineRule="auto"/>
        <w:ind w:left="0"/>
        <w:jc w:val="both"/>
        <w:rPr>
          <w:rFonts w:ascii="Times New Roman" w:hAnsi="Times New Roman"/>
          <w:b/>
          <w:sz w:val="24"/>
          <w:lang w:val="es-ES"/>
        </w:rPr>
      </w:pPr>
      <w:r>
        <w:rPr>
          <w:noProof/>
          <w:lang w:eastAsia="es-DO"/>
        </w:rPr>
        <w:drawing>
          <wp:inline distT="0" distB="0" distL="0" distR="0" wp14:anchorId="22E1B717" wp14:editId="4839C4A6">
            <wp:extent cx="5400000" cy="2520000"/>
            <wp:effectExtent l="0" t="0" r="0" b="0"/>
            <wp:docPr id="8" name="Gráfico 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0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A4DB6" w:rsidRDefault="00DA4DB6" w:rsidP="00892E09">
      <w:pPr>
        <w:pStyle w:val="Prrafodelista"/>
        <w:spacing w:after="0" w:line="480" w:lineRule="auto"/>
        <w:ind w:left="0"/>
        <w:jc w:val="both"/>
        <w:rPr>
          <w:rFonts w:ascii="Times New Roman" w:hAnsi="Times New Roman"/>
          <w:b/>
          <w:sz w:val="24"/>
          <w:lang w:val="es-ES"/>
        </w:rPr>
      </w:pPr>
    </w:p>
    <w:p w:rsidR="001769D7" w:rsidRPr="0098414F" w:rsidRDefault="001769D7" w:rsidP="009323B9">
      <w:pPr>
        <w:pStyle w:val="Prrafodelista"/>
        <w:numPr>
          <w:ilvl w:val="0"/>
          <w:numId w:val="5"/>
        </w:numPr>
        <w:spacing w:after="0" w:line="480" w:lineRule="auto"/>
        <w:ind w:left="0" w:firstLine="851"/>
        <w:outlineLvl w:val="3"/>
        <w:rPr>
          <w:rFonts w:ascii="Times New Roman" w:hAnsi="Times New Roman"/>
          <w:b/>
          <w:sz w:val="28"/>
          <w:szCs w:val="24"/>
          <w:lang w:val="es-ES"/>
        </w:rPr>
      </w:pPr>
      <w:bookmarkStart w:id="63" w:name="_Toc470523321"/>
      <w:bookmarkStart w:id="64" w:name="_Toc532554092"/>
      <w:r w:rsidRPr="0098414F">
        <w:rPr>
          <w:rFonts w:ascii="Times New Roman" w:hAnsi="Times New Roman"/>
          <w:b/>
          <w:sz w:val="28"/>
          <w:szCs w:val="24"/>
          <w:lang w:val="es-ES"/>
        </w:rPr>
        <w:t xml:space="preserve">Mecanización </w:t>
      </w:r>
      <w:r w:rsidR="005950F8">
        <w:rPr>
          <w:rFonts w:ascii="Times New Roman" w:hAnsi="Times New Roman"/>
          <w:b/>
          <w:sz w:val="28"/>
          <w:szCs w:val="24"/>
          <w:lang w:val="es-ES"/>
        </w:rPr>
        <w:t>a</w:t>
      </w:r>
      <w:r w:rsidRPr="0098414F">
        <w:rPr>
          <w:rFonts w:ascii="Times New Roman" w:hAnsi="Times New Roman"/>
          <w:b/>
          <w:sz w:val="28"/>
          <w:szCs w:val="24"/>
          <w:lang w:val="es-ES"/>
        </w:rPr>
        <w:t>grícola</w:t>
      </w:r>
      <w:bookmarkEnd w:id="63"/>
      <w:bookmarkEnd w:id="64"/>
    </w:p>
    <w:p w:rsidR="001769D7" w:rsidRPr="0082710E" w:rsidRDefault="00324094" w:rsidP="003D2758">
      <w:pPr>
        <w:spacing w:after="0" w:line="480" w:lineRule="auto"/>
        <w:ind w:firstLine="851"/>
        <w:jc w:val="both"/>
        <w:rPr>
          <w:rFonts w:ascii="Times New Roman" w:hAnsi="Times New Roman"/>
          <w:color w:val="000000" w:themeColor="text1"/>
          <w:lang w:val="es-ES"/>
        </w:rPr>
      </w:pPr>
      <w:r w:rsidRPr="0082710E">
        <w:rPr>
          <w:rFonts w:ascii="Times New Roman" w:hAnsi="Times New Roman"/>
          <w:color w:val="000000" w:themeColor="text1"/>
          <w:lang w:val="es-ES"/>
        </w:rPr>
        <w:t>La</w:t>
      </w:r>
      <w:r w:rsidR="001769D7" w:rsidRPr="0082710E">
        <w:rPr>
          <w:rFonts w:ascii="Times New Roman" w:hAnsi="Times New Roman"/>
          <w:color w:val="000000" w:themeColor="text1"/>
          <w:lang w:val="es-ES"/>
        </w:rPr>
        <w:t xml:space="preserve"> superficie de terrenos mecanizados, registró un aumento sustantivo en </w:t>
      </w:r>
      <w:r w:rsidR="00373D39" w:rsidRPr="0082710E">
        <w:rPr>
          <w:rFonts w:ascii="Times New Roman" w:hAnsi="Times New Roman"/>
          <w:color w:val="000000" w:themeColor="text1"/>
          <w:lang w:val="es-ES"/>
        </w:rPr>
        <w:t>25,262</w:t>
      </w:r>
      <w:r w:rsidR="001769D7" w:rsidRPr="0082710E">
        <w:rPr>
          <w:rFonts w:ascii="Times New Roman" w:hAnsi="Times New Roman"/>
          <w:color w:val="000000" w:themeColor="text1"/>
          <w:lang w:val="es-ES"/>
        </w:rPr>
        <w:t xml:space="preserve"> tareas</w:t>
      </w:r>
      <w:r w:rsidR="00D04946" w:rsidRPr="0082710E">
        <w:rPr>
          <w:rFonts w:ascii="Times New Roman" w:hAnsi="Times New Roman"/>
          <w:color w:val="000000" w:themeColor="text1"/>
          <w:lang w:val="es-ES"/>
        </w:rPr>
        <w:t>,</w:t>
      </w:r>
      <w:r w:rsidR="001769D7" w:rsidRPr="0082710E">
        <w:rPr>
          <w:rFonts w:ascii="Times New Roman" w:hAnsi="Times New Roman"/>
          <w:color w:val="000000" w:themeColor="text1"/>
          <w:lang w:val="es-ES"/>
        </w:rPr>
        <w:t xml:space="preserve"> </w:t>
      </w:r>
      <w:r w:rsidR="00D04946" w:rsidRPr="0082710E">
        <w:rPr>
          <w:rFonts w:ascii="Times New Roman" w:hAnsi="Times New Roman"/>
          <w:color w:val="000000" w:themeColor="text1"/>
          <w:lang w:val="es-ES"/>
        </w:rPr>
        <w:t xml:space="preserve">para </w:t>
      </w:r>
      <w:r w:rsidR="001769D7" w:rsidRPr="0082710E">
        <w:rPr>
          <w:rFonts w:ascii="Times New Roman" w:hAnsi="Times New Roman"/>
          <w:color w:val="000000" w:themeColor="text1"/>
          <w:lang w:val="es-ES"/>
        </w:rPr>
        <w:t xml:space="preserve">un crecimiento </w:t>
      </w:r>
      <w:r w:rsidR="00D0682D" w:rsidRPr="0082710E">
        <w:rPr>
          <w:rFonts w:ascii="Times New Roman" w:hAnsi="Times New Roman"/>
          <w:color w:val="000000" w:themeColor="text1"/>
          <w:lang w:val="es-ES"/>
        </w:rPr>
        <w:t xml:space="preserve">equivalente a </w:t>
      </w:r>
      <w:r w:rsidR="00373D39" w:rsidRPr="0082710E">
        <w:rPr>
          <w:rFonts w:ascii="Times New Roman" w:hAnsi="Times New Roman"/>
          <w:color w:val="000000" w:themeColor="text1"/>
          <w:lang w:val="es-ES"/>
        </w:rPr>
        <w:t>3.24</w:t>
      </w:r>
      <w:r w:rsidR="001769D7" w:rsidRPr="0082710E">
        <w:rPr>
          <w:rFonts w:ascii="Times New Roman" w:hAnsi="Times New Roman"/>
          <w:color w:val="000000" w:themeColor="text1"/>
          <w:lang w:val="es-ES"/>
        </w:rPr>
        <w:t>%</w:t>
      </w:r>
      <w:r w:rsidR="00BB5054" w:rsidRPr="0082710E">
        <w:rPr>
          <w:rFonts w:ascii="Times New Roman" w:hAnsi="Times New Roman"/>
          <w:color w:val="000000" w:themeColor="text1"/>
          <w:lang w:val="es-ES"/>
        </w:rPr>
        <w:t>,</w:t>
      </w:r>
      <w:r w:rsidR="001769D7" w:rsidRPr="0082710E">
        <w:rPr>
          <w:rFonts w:ascii="Times New Roman" w:hAnsi="Times New Roman"/>
          <w:color w:val="000000" w:themeColor="text1"/>
          <w:lang w:val="es-ES"/>
        </w:rPr>
        <w:t xml:space="preserve"> respecto al </w:t>
      </w:r>
      <w:r w:rsidR="00BA36D3" w:rsidRPr="0082710E">
        <w:rPr>
          <w:rFonts w:ascii="Times New Roman" w:hAnsi="Times New Roman"/>
          <w:color w:val="000000" w:themeColor="text1"/>
          <w:lang w:val="es-ES"/>
        </w:rPr>
        <w:t>período</w:t>
      </w:r>
      <w:r w:rsidR="001769D7" w:rsidRPr="0082710E">
        <w:rPr>
          <w:rFonts w:ascii="Times New Roman" w:hAnsi="Times New Roman"/>
          <w:color w:val="000000" w:themeColor="text1"/>
          <w:lang w:val="es-ES"/>
        </w:rPr>
        <w:t xml:space="preserve"> anterior, </w:t>
      </w:r>
      <w:r w:rsidR="00BB5054" w:rsidRPr="0082710E">
        <w:rPr>
          <w:rFonts w:ascii="Times New Roman" w:hAnsi="Times New Roman"/>
          <w:color w:val="000000" w:themeColor="text1"/>
          <w:lang w:val="es-ES"/>
        </w:rPr>
        <w:t xml:space="preserve">pasando </w:t>
      </w:r>
      <w:r w:rsidR="001769D7" w:rsidRPr="0082710E">
        <w:rPr>
          <w:rFonts w:ascii="Times New Roman" w:hAnsi="Times New Roman"/>
          <w:color w:val="000000" w:themeColor="text1"/>
          <w:lang w:val="es-ES"/>
        </w:rPr>
        <w:t xml:space="preserve">de </w:t>
      </w:r>
      <w:r w:rsidR="00373D39" w:rsidRPr="0082710E">
        <w:rPr>
          <w:rFonts w:ascii="Times New Roman" w:hAnsi="Times New Roman"/>
          <w:color w:val="000000" w:themeColor="text1"/>
          <w:lang w:val="es-ES"/>
        </w:rPr>
        <w:t>778,845</w:t>
      </w:r>
      <w:r w:rsidR="00205323" w:rsidRPr="0082710E">
        <w:rPr>
          <w:rFonts w:ascii="Times New Roman" w:hAnsi="Times New Roman"/>
          <w:color w:val="000000" w:themeColor="text1"/>
          <w:lang w:val="es-ES"/>
        </w:rPr>
        <w:t xml:space="preserve"> tareas en 201</w:t>
      </w:r>
      <w:r w:rsidR="00373D39" w:rsidRPr="0082710E">
        <w:rPr>
          <w:rFonts w:ascii="Times New Roman" w:hAnsi="Times New Roman"/>
          <w:color w:val="000000" w:themeColor="text1"/>
          <w:lang w:val="es-ES"/>
        </w:rPr>
        <w:t>7</w:t>
      </w:r>
      <w:r w:rsidR="00205323" w:rsidRPr="0082710E">
        <w:rPr>
          <w:rFonts w:ascii="Times New Roman" w:hAnsi="Times New Roman"/>
          <w:color w:val="000000" w:themeColor="text1"/>
          <w:lang w:val="es-ES"/>
        </w:rPr>
        <w:t xml:space="preserve"> </w:t>
      </w:r>
      <w:r w:rsidR="001769D7" w:rsidRPr="0082710E">
        <w:rPr>
          <w:rFonts w:ascii="Times New Roman" w:hAnsi="Times New Roman"/>
          <w:color w:val="000000" w:themeColor="text1"/>
          <w:lang w:val="es-ES"/>
        </w:rPr>
        <w:t xml:space="preserve">a </w:t>
      </w:r>
      <w:r w:rsidR="00373D39" w:rsidRPr="0082710E">
        <w:rPr>
          <w:rFonts w:ascii="Times New Roman" w:hAnsi="Times New Roman"/>
          <w:color w:val="000000" w:themeColor="text1"/>
          <w:lang w:val="es-ES"/>
        </w:rPr>
        <w:t>804,107</w:t>
      </w:r>
      <w:r w:rsidR="001769D7" w:rsidRPr="0082710E">
        <w:rPr>
          <w:rFonts w:ascii="Times New Roman" w:hAnsi="Times New Roman"/>
          <w:color w:val="000000" w:themeColor="text1"/>
          <w:lang w:val="es-ES"/>
        </w:rPr>
        <w:t xml:space="preserve"> tarea</w:t>
      </w:r>
      <w:r w:rsidR="00205323" w:rsidRPr="0082710E">
        <w:rPr>
          <w:rFonts w:ascii="Times New Roman" w:hAnsi="Times New Roman"/>
          <w:color w:val="000000" w:themeColor="text1"/>
          <w:lang w:val="es-ES"/>
        </w:rPr>
        <w:t xml:space="preserve">s </w:t>
      </w:r>
      <w:r w:rsidR="00373D39" w:rsidRPr="0082710E">
        <w:rPr>
          <w:rFonts w:ascii="Times New Roman" w:hAnsi="Times New Roman"/>
          <w:color w:val="000000" w:themeColor="text1"/>
          <w:lang w:val="es-ES"/>
        </w:rPr>
        <w:t xml:space="preserve">beneficiadas </w:t>
      </w:r>
      <w:r w:rsidR="00205323" w:rsidRPr="0082710E">
        <w:rPr>
          <w:rFonts w:ascii="Times New Roman" w:hAnsi="Times New Roman"/>
          <w:color w:val="000000" w:themeColor="text1"/>
          <w:lang w:val="es-ES"/>
        </w:rPr>
        <w:t>en 201</w:t>
      </w:r>
      <w:r w:rsidR="00373D39" w:rsidRPr="0082710E">
        <w:rPr>
          <w:rFonts w:ascii="Times New Roman" w:hAnsi="Times New Roman"/>
          <w:color w:val="000000" w:themeColor="text1"/>
          <w:lang w:val="es-ES"/>
        </w:rPr>
        <w:t>8, con corte, cruce y rastra</w:t>
      </w:r>
      <w:r w:rsidR="001769D7" w:rsidRPr="0082710E">
        <w:rPr>
          <w:rFonts w:ascii="Times New Roman" w:hAnsi="Times New Roman"/>
          <w:color w:val="000000" w:themeColor="text1"/>
          <w:lang w:val="es-ES"/>
        </w:rPr>
        <w:t>.</w:t>
      </w:r>
    </w:p>
    <w:p w:rsidR="004629EA" w:rsidRPr="0098414F" w:rsidRDefault="004629EA">
      <w:pPr>
        <w:spacing w:after="0"/>
        <w:rPr>
          <w:rFonts w:ascii="Times New Roman" w:hAnsi="Times New Roman"/>
        </w:rPr>
      </w:pPr>
    </w:p>
    <w:p w:rsidR="00DF01EE" w:rsidRPr="0098414F" w:rsidRDefault="00855ED8" w:rsidP="009323B9">
      <w:pPr>
        <w:pStyle w:val="Prrafodelista"/>
        <w:numPr>
          <w:ilvl w:val="0"/>
          <w:numId w:val="10"/>
        </w:numPr>
        <w:spacing w:after="0"/>
        <w:rPr>
          <w:rFonts w:ascii="Times New Roman" w:hAnsi="Times New Roman"/>
          <w:b/>
          <w:sz w:val="24"/>
          <w:lang w:val="es-ES"/>
        </w:rPr>
      </w:pPr>
      <w:r w:rsidRPr="0098414F">
        <w:rPr>
          <w:rFonts w:ascii="Times New Roman" w:hAnsi="Times New Roman"/>
          <w:b/>
          <w:sz w:val="24"/>
          <w:lang w:val="es-ES"/>
        </w:rPr>
        <w:t>Tareas mecanizadas</w:t>
      </w:r>
    </w:p>
    <w:p w:rsidR="00205323" w:rsidRPr="0098414F" w:rsidRDefault="00673E00" w:rsidP="00205323">
      <w:pPr>
        <w:pStyle w:val="Prrafodelista"/>
        <w:spacing w:after="0" w:line="480" w:lineRule="auto"/>
        <w:ind w:left="0"/>
        <w:jc w:val="both"/>
        <w:rPr>
          <w:rFonts w:ascii="Times New Roman" w:hAnsi="Times New Roman"/>
          <w:b/>
          <w:sz w:val="24"/>
          <w:lang w:val="es-ES"/>
        </w:rPr>
      </w:pPr>
      <w:r>
        <w:rPr>
          <w:noProof/>
          <w:lang w:eastAsia="es-DO"/>
        </w:rPr>
        <w:drawing>
          <wp:inline distT="0" distB="0" distL="0" distR="0" wp14:anchorId="6B39DF3B" wp14:editId="2635CCDA">
            <wp:extent cx="5400000" cy="2520000"/>
            <wp:effectExtent l="0" t="0" r="0" b="0"/>
            <wp:docPr id="42" name="Gráfico 4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000-00003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D376F" w:rsidRDefault="00892E09" w:rsidP="003D2758">
      <w:pPr>
        <w:spacing w:after="0" w:line="480" w:lineRule="auto"/>
        <w:ind w:firstLine="851"/>
        <w:jc w:val="both"/>
        <w:rPr>
          <w:rFonts w:ascii="Times New Roman" w:hAnsi="Times New Roman"/>
          <w:color w:val="000000" w:themeColor="text1"/>
          <w:lang w:val="es-ES"/>
        </w:rPr>
      </w:pPr>
      <w:r w:rsidRPr="008B069A">
        <w:rPr>
          <w:rFonts w:ascii="Times New Roman" w:hAnsi="Times New Roman"/>
          <w:color w:val="000000" w:themeColor="text1"/>
          <w:lang w:val="es-ES"/>
        </w:rPr>
        <w:lastRenderedPageBreak/>
        <w:t>Con la finalidad de eficientizar el servicio de riego, mejorar desuniformidades topográficas, la magnitud de las pendientes y el drenaje superficial en los suelos</w:t>
      </w:r>
      <w:r w:rsidR="0082710E" w:rsidRPr="008B069A">
        <w:rPr>
          <w:rFonts w:ascii="Times New Roman" w:hAnsi="Times New Roman"/>
          <w:color w:val="000000" w:themeColor="text1"/>
          <w:lang w:val="es-ES"/>
        </w:rPr>
        <w:t>,</w:t>
      </w:r>
      <w:r w:rsidRPr="008B069A">
        <w:rPr>
          <w:rFonts w:ascii="Times New Roman" w:hAnsi="Times New Roman"/>
          <w:color w:val="000000" w:themeColor="text1"/>
          <w:lang w:val="es-ES"/>
        </w:rPr>
        <w:t xml:space="preserve"> el programa</w:t>
      </w:r>
      <w:r w:rsidR="008B069A" w:rsidRPr="008B069A">
        <w:rPr>
          <w:rFonts w:ascii="Times New Roman" w:hAnsi="Times New Roman"/>
          <w:color w:val="000000" w:themeColor="text1"/>
          <w:lang w:val="es-ES"/>
        </w:rPr>
        <w:t xml:space="preserve"> de Reconversión San Juan</w:t>
      </w:r>
      <w:r w:rsidRPr="008B069A">
        <w:rPr>
          <w:rFonts w:ascii="Times New Roman" w:hAnsi="Times New Roman"/>
          <w:color w:val="000000" w:themeColor="text1"/>
          <w:lang w:val="es-ES"/>
        </w:rPr>
        <w:t xml:space="preserve"> </w:t>
      </w:r>
      <w:r w:rsidR="002D376F">
        <w:rPr>
          <w:rFonts w:ascii="Times New Roman" w:hAnsi="Times New Roman"/>
          <w:color w:val="000000" w:themeColor="text1"/>
          <w:lang w:val="es-ES"/>
        </w:rPr>
        <w:t>desarrolla la</w:t>
      </w:r>
      <w:r w:rsidRPr="008B069A">
        <w:rPr>
          <w:rFonts w:ascii="Times New Roman" w:hAnsi="Times New Roman"/>
          <w:color w:val="000000" w:themeColor="text1"/>
          <w:lang w:val="es-ES"/>
        </w:rPr>
        <w:t xml:space="preserve"> nivelación a precisión, </w:t>
      </w:r>
      <w:r w:rsidR="00117C41" w:rsidRPr="008B069A">
        <w:rPr>
          <w:rFonts w:ascii="Times New Roman" w:hAnsi="Times New Roman"/>
          <w:color w:val="000000" w:themeColor="text1"/>
          <w:lang w:val="es-ES"/>
        </w:rPr>
        <w:t>logrando</w:t>
      </w:r>
      <w:r w:rsidRPr="008B069A">
        <w:rPr>
          <w:rFonts w:ascii="Times New Roman" w:hAnsi="Times New Roman"/>
          <w:color w:val="000000" w:themeColor="text1"/>
          <w:lang w:val="es-ES"/>
        </w:rPr>
        <w:t xml:space="preserve"> registra</w:t>
      </w:r>
      <w:r w:rsidR="00117C41" w:rsidRPr="008B069A">
        <w:rPr>
          <w:rFonts w:ascii="Times New Roman" w:hAnsi="Times New Roman"/>
          <w:color w:val="000000" w:themeColor="text1"/>
          <w:lang w:val="es-ES"/>
        </w:rPr>
        <w:t>r</w:t>
      </w:r>
      <w:r w:rsidRPr="008B069A">
        <w:rPr>
          <w:rFonts w:ascii="Times New Roman" w:hAnsi="Times New Roman"/>
          <w:color w:val="000000" w:themeColor="text1"/>
          <w:lang w:val="es-ES"/>
        </w:rPr>
        <w:t xml:space="preserve"> </w:t>
      </w:r>
      <w:r w:rsidR="00E93F44">
        <w:rPr>
          <w:rFonts w:ascii="Times New Roman" w:hAnsi="Times New Roman"/>
          <w:color w:val="000000" w:themeColor="text1"/>
          <w:lang w:val="es-ES"/>
        </w:rPr>
        <w:t>9,251</w:t>
      </w:r>
      <w:r w:rsidRPr="008B069A">
        <w:rPr>
          <w:rFonts w:ascii="Times New Roman" w:hAnsi="Times New Roman"/>
          <w:color w:val="000000" w:themeColor="text1"/>
          <w:lang w:val="es-ES"/>
        </w:rPr>
        <w:t xml:space="preserve"> tareas niveladas </w:t>
      </w:r>
      <w:r w:rsidR="00117C41" w:rsidRPr="008B069A">
        <w:rPr>
          <w:rFonts w:ascii="Times New Roman" w:hAnsi="Times New Roman"/>
          <w:color w:val="000000" w:themeColor="text1"/>
          <w:lang w:val="es-ES"/>
        </w:rPr>
        <w:t xml:space="preserve">durante </w:t>
      </w:r>
      <w:r w:rsidR="00717667" w:rsidRPr="008B069A">
        <w:rPr>
          <w:rFonts w:ascii="Times New Roman" w:hAnsi="Times New Roman"/>
          <w:color w:val="000000" w:themeColor="text1"/>
          <w:lang w:val="es-ES"/>
        </w:rPr>
        <w:t xml:space="preserve">el </w:t>
      </w:r>
      <w:r w:rsidR="00117C41" w:rsidRPr="008B069A">
        <w:rPr>
          <w:rFonts w:ascii="Times New Roman" w:hAnsi="Times New Roman"/>
          <w:color w:val="000000" w:themeColor="text1"/>
          <w:lang w:val="es-ES"/>
        </w:rPr>
        <w:t>año 2018</w:t>
      </w:r>
      <w:r w:rsidRPr="008B069A">
        <w:rPr>
          <w:rFonts w:ascii="Times New Roman" w:hAnsi="Times New Roman"/>
          <w:color w:val="000000" w:themeColor="text1"/>
          <w:lang w:val="es-ES"/>
        </w:rPr>
        <w:t xml:space="preserve">. </w:t>
      </w:r>
    </w:p>
    <w:p w:rsidR="002D376F" w:rsidRDefault="002D376F" w:rsidP="003D2758">
      <w:pPr>
        <w:spacing w:after="0" w:line="480" w:lineRule="auto"/>
        <w:ind w:firstLine="851"/>
        <w:jc w:val="both"/>
        <w:rPr>
          <w:rFonts w:ascii="Times New Roman" w:hAnsi="Times New Roman"/>
          <w:color w:val="000000" w:themeColor="text1"/>
          <w:lang w:val="es-ES"/>
        </w:rPr>
      </w:pPr>
    </w:p>
    <w:p w:rsidR="00685DA1" w:rsidRPr="008B069A" w:rsidRDefault="00892E09" w:rsidP="003D2758">
      <w:pPr>
        <w:spacing w:after="0" w:line="480" w:lineRule="auto"/>
        <w:ind w:firstLine="851"/>
        <w:jc w:val="both"/>
        <w:rPr>
          <w:rFonts w:ascii="Times New Roman" w:hAnsi="Times New Roman"/>
          <w:color w:val="000000" w:themeColor="text1"/>
          <w:lang w:val="es-ES"/>
        </w:rPr>
      </w:pPr>
      <w:r w:rsidRPr="008B069A">
        <w:rPr>
          <w:rFonts w:ascii="Times New Roman" w:hAnsi="Times New Roman"/>
          <w:color w:val="000000" w:themeColor="text1"/>
          <w:lang w:val="es-ES"/>
        </w:rPr>
        <w:t xml:space="preserve">Con esta actividad </w:t>
      </w:r>
      <w:r w:rsidR="00064F45" w:rsidRPr="008B069A">
        <w:rPr>
          <w:rFonts w:ascii="Times New Roman" w:hAnsi="Times New Roman"/>
          <w:color w:val="000000" w:themeColor="text1"/>
          <w:lang w:val="es-ES"/>
        </w:rPr>
        <w:t>ha</w:t>
      </w:r>
      <w:r w:rsidR="006B1E82" w:rsidRPr="008B069A">
        <w:rPr>
          <w:rFonts w:ascii="Times New Roman" w:hAnsi="Times New Roman"/>
          <w:color w:val="000000" w:themeColor="text1"/>
          <w:lang w:val="es-ES"/>
        </w:rPr>
        <w:t>n</w:t>
      </w:r>
      <w:r w:rsidRPr="008B069A">
        <w:rPr>
          <w:rFonts w:ascii="Times New Roman" w:hAnsi="Times New Roman"/>
          <w:color w:val="000000" w:themeColor="text1"/>
          <w:lang w:val="es-ES"/>
        </w:rPr>
        <w:t xml:space="preserve"> sido beneficiado</w:t>
      </w:r>
      <w:r w:rsidR="006B1E82" w:rsidRPr="008B069A">
        <w:rPr>
          <w:rFonts w:ascii="Times New Roman" w:hAnsi="Times New Roman"/>
          <w:color w:val="000000" w:themeColor="text1"/>
          <w:lang w:val="es-ES"/>
        </w:rPr>
        <w:t>s</w:t>
      </w:r>
      <w:r w:rsidRPr="008B069A">
        <w:rPr>
          <w:rFonts w:ascii="Times New Roman" w:hAnsi="Times New Roman"/>
          <w:color w:val="000000" w:themeColor="text1"/>
          <w:lang w:val="es-ES"/>
        </w:rPr>
        <w:t xml:space="preserve"> un total </w:t>
      </w:r>
      <w:r w:rsidR="00E93F44">
        <w:rPr>
          <w:rFonts w:ascii="Times New Roman" w:hAnsi="Times New Roman"/>
          <w:color w:val="000000" w:themeColor="text1"/>
          <w:lang w:val="es-ES"/>
        </w:rPr>
        <w:t>1,405</w:t>
      </w:r>
      <w:r w:rsidRPr="008B069A">
        <w:rPr>
          <w:rFonts w:ascii="Times New Roman" w:hAnsi="Times New Roman"/>
          <w:color w:val="000000" w:themeColor="text1"/>
          <w:lang w:val="es-ES"/>
        </w:rPr>
        <w:t xml:space="preserve"> productores agrícolas de los cultivos de habichuela, arroz, cebolla y maíz </w:t>
      </w:r>
      <w:r w:rsidR="0006556E" w:rsidRPr="008B069A">
        <w:rPr>
          <w:rFonts w:ascii="Times New Roman" w:hAnsi="Times New Roman"/>
          <w:color w:val="000000" w:themeColor="text1"/>
          <w:lang w:val="es-ES"/>
        </w:rPr>
        <w:t>híbrido</w:t>
      </w:r>
      <w:r w:rsidRPr="008B069A">
        <w:rPr>
          <w:rFonts w:ascii="Times New Roman" w:hAnsi="Times New Roman"/>
          <w:color w:val="000000" w:themeColor="text1"/>
          <w:lang w:val="es-ES"/>
        </w:rPr>
        <w:t>.</w:t>
      </w:r>
    </w:p>
    <w:p w:rsidR="00855ED8" w:rsidRDefault="00855ED8" w:rsidP="00926420">
      <w:pPr>
        <w:spacing w:after="0" w:line="360" w:lineRule="auto"/>
        <w:rPr>
          <w:rFonts w:ascii="Times New Roman" w:hAnsi="Times New Roman"/>
          <w:lang w:val="es-ES"/>
        </w:rPr>
      </w:pPr>
    </w:p>
    <w:p w:rsidR="00DF01EE" w:rsidRPr="0098414F" w:rsidRDefault="00F526D0" w:rsidP="009323B9">
      <w:pPr>
        <w:pStyle w:val="Prrafodelista"/>
        <w:numPr>
          <w:ilvl w:val="0"/>
          <w:numId w:val="10"/>
        </w:numPr>
        <w:spacing w:after="0"/>
        <w:rPr>
          <w:rFonts w:ascii="Times New Roman" w:hAnsi="Times New Roman"/>
          <w:lang w:val="es-ES"/>
        </w:rPr>
      </w:pPr>
      <w:r w:rsidRPr="0098414F">
        <w:rPr>
          <w:rFonts w:ascii="Times New Roman" w:hAnsi="Times New Roman"/>
          <w:b/>
          <w:sz w:val="24"/>
          <w:lang w:val="es-ES"/>
        </w:rPr>
        <w:t>Nivelación de suelos a p</w:t>
      </w:r>
      <w:r w:rsidR="00DF01EE" w:rsidRPr="0098414F">
        <w:rPr>
          <w:rFonts w:ascii="Times New Roman" w:hAnsi="Times New Roman"/>
          <w:b/>
          <w:sz w:val="24"/>
          <w:lang w:val="es-ES"/>
        </w:rPr>
        <w:t>recisión</w:t>
      </w:r>
    </w:p>
    <w:p w:rsidR="001769D7" w:rsidRPr="0098414F" w:rsidRDefault="00E93F44" w:rsidP="00926420">
      <w:pPr>
        <w:pStyle w:val="Prrafodelista"/>
        <w:spacing w:after="0" w:line="360" w:lineRule="auto"/>
        <w:ind w:left="0"/>
        <w:rPr>
          <w:rFonts w:ascii="Times New Roman" w:hAnsi="Times New Roman"/>
          <w:b/>
          <w:sz w:val="24"/>
          <w:szCs w:val="24"/>
          <w:lang w:val="es-ES"/>
        </w:rPr>
      </w:pPr>
      <w:r>
        <w:rPr>
          <w:noProof/>
          <w:lang w:eastAsia="es-DO"/>
        </w:rPr>
        <w:drawing>
          <wp:inline distT="0" distB="0" distL="0" distR="0" wp14:anchorId="4405AA15" wp14:editId="285AC404">
            <wp:extent cx="5029200" cy="2346921"/>
            <wp:effectExtent l="0" t="0" r="0" b="0"/>
            <wp:docPr id="254" name="Gráfico 2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769D7" w:rsidRPr="0098414F" w:rsidRDefault="001769D7" w:rsidP="00926420">
      <w:pPr>
        <w:pStyle w:val="Prrafodelista"/>
        <w:spacing w:after="0" w:line="360" w:lineRule="auto"/>
        <w:ind w:left="0" w:firstLine="720"/>
        <w:jc w:val="center"/>
        <w:rPr>
          <w:rFonts w:ascii="Times New Roman" w:hAnsi="Times New Roman"/>
          <w:b/>
          <w:sz w:val="24"/>
          <w:szCs w:val="24"/>
          <w:lang w:val="es-ES"/>
        </w:rPr>
      </w:pPr>
    </w:p>
    <w:p w:rsidR="001769D7" w:rsidRPr="0098414F" w:rsidRDefault="001769D7" w:rsidP="009323B9">
      <w:pPr>
        <w:pStyle w:val="Prrafodelista"/>
        <w:numPr>
          <w:ilvl w:val="0"/>
          <w:numId w:val="5"/>
        </w:numPr>
        <w:spacing w:after="0" w:line="480" w:lineRule="auto"/>
        <w:ind w:left="0" w:firstLine="851"/>
        <w:outlineLvl w:val="3"/>
        <w:rPr>
          <w:rFonts w:ascii="Times New Roman" w:hAnsi="Times New Roman"/>
          <w:b/>
          <w:sz w:val="28"/>
          <w:szCs w:val="24"/>
          <w:lang w:val="es-ES"/>
        </w:rPr>
      </w:pPr>
      <w:bookmarkStart w:id="65" w:name="_Toc470523322"/>
      <w:bookmarkStart w:id="66" w:name="_Toc532554093"/>
      <w:r w:rsidRPr="0098414F">
        <w:rPr>
          <w:rFonts w:ascii="Times New Roman" w:hAnsi="Times New Roman"/>
          <w:b/>
          <w:sz w:val="28"/>
          <w:szCs w:val="24"/>
          <w:lang w:val="es-ES"/>
        </w:rPr>
        <w:t xml:space="preserve">Distribución de </w:t>
      </w:r>
      <w:r w:rsidR="005950F8">
        <w:rPr>
          <w:rFonts w:ascii="Times New Roman" w:hAnsi="Times New Roman"/>
          <w:b/>
          <w:sz w:val="28"/>
          <w:szCs w:val="24"/>
          <w:lang w:val="es-ES"/>
        </w:rPr>
        <w:t>m</w:t>
      </w:r>
      <w:r w:rsidRPr="0098414F">
        <w:rPr>
          <w:rFonts w:ascii="Times New Roman" w:hAnsi="Times New Roman"/>
          <w:b/>
          <w:sz w:val="28"/>
          <w:szCs w:val="24"/>
          <w:lang w:val="es-ES"/>
        </w:rPr>
        <w:t xml:space="preserve">aterial de </w:t>
      </w:r>
      <w:r w:rsidR="005950F8">
        <w:rPr>
          <w:rFonts w:ascii="Times New Roman" w:hAnsi="Times New Roman"/>
          <w:b/>
          <w:sz w:val="28"/>
          <w:szCs w:val="24"/>
          <w:lang w:val="es-ES"/>
        </w:rPr>
        <w:t>s</w:t>
      </w:r>
      <w:r w:rsidRPr="0098414F">
        <w:rPr>
          <w:rFonts w:ascii="Times New Roman" w:hAnsi="Times New Roman"/>
          <w:b/>
          <w:sz w:val="28"/>
          <w:szCs w:val="24"/>
          <w:lang w:val="es-ES"/>
        </w:rPr>
        <w:t>iembra</w:t>
      </w:r>
      <w:bookmarkEnd w:id="65"/>
      <w:bookmarkEnd w:id="66"/>
      <w:r w:rsidRPr="0098414F">
        <w:rPr>
          <w:rFonts w:ascii="Times New Roman" w:hAnsi="Times New Roman"/>
          <w:b/>
          <w:sz w:val="28"/>
          <w:szCs w:val="24"/>
          <w:lang w:val="es-ES"/>
        </w:rPr>
        <w:t xml:space="preserve"> </w:t>
      </w:r>
    </w:p>
    <w:p w:rsidR="002D376F" w:rsidRDefault="001769D7" w:rsidP="002A1289">
      <w:pPr>
        <w:spacing w:after="0" w:line="480" w:lineRule="auto"/>
        <w:ind w:firstLine="851"/>
        <w:jc w:val="both"/>
        <w:rPr>
          <w:rFonts w:ascii="Times New Roman" w:hAnsi="Times New Roman"/>
          <w:color w:val="000000" w:themeColor="text1"/>
          <w:lang w:val="es-ES"/>
        </w:rPr>
      </w:pPr>
      <w:r w:rsidRPr="008B069A">
        <w:rPr>
          <w:rFonts w:ascii="Times New Roman" w:hAnsi="Times New Roman"/>
          <w:color w:val="000000" w:themeColor="text1"/>
          <w:lang w:val="es-ES"/>
        </w:rPr>
        <w:t xml:space="preserve">La distribución de material de siembra (semillas, plántulas y material vegetativo) es una actividad de alta relevancia para </w:t>
      </w:r>
      <w:r w:rsidR="000A19FA" w:rsidRPr="008B069A">
        <w:rPr>
          <w:rFonts w:ascii="Times New Roman" w:hAnsi="Times New Roman"/>
          <w:color w:val="000000" w:themeColor="text1"/>
          <w:lang w:val="es-ES"/>
        </w:rPr>
        <w:t>la siembra nacional</w:t>
      </w:r>
      <w:r w:rsidRPr="008B069A">
        <w:rPr>
          <w:rFonts w:ascii="Times New Roman" w:hAnsi="Times New Roman"/>
          <w:color w:val="000000" w:themeColor="text1"/>
          <w:lang w:val="es-ES"/>
        </w:rPr>
        <w:t xml:space="preserve">, dado el aporte que representa para promover la producción agrícola y la seguridad alimentaria del país. </w:t>
      </w:r>
    </w:p>
    <w:p w:rsidR="007A5DCD" w:rsidRDefault="00685DA1" w:rsidP="002D376F">
      <w:pPr>
        <w:spacing w:after="0" w:line="480" w:lineRule="auto"/>
        <w:ind w:firstLine="851"/>
        <w:jc w:val="both"/>
        <w:rPr>
          <w:rFonts w:ascii="Times New Roman" w:hAnsi="Times New Roman"/>
          <w:color w:val="000000" w:themeColor="text1"/>
          <w:lang w:val="es-ES"/>
        </w:rPr>
      </w:pPr>
      <w:r w:rsidRPr="008B069A">
        <w:rPr>
          <w:rFonts w:ascii="Times New Roman" w:hAnsi="Times New Roman"/>
          <w:color w:val="000000" w:themeColor="text1"/>
          <w:lang w:val="es-ES"/>
        </w:rPr>
        <w:lastRenderedPageBreak/>
        <w:t xml:space="preserve">Durante el </w:t>
      </w:r>
      <w:r w:rsidR="001769D7" w:rsidRPr="008B069A">
        <w:rPr>
          <w:rFonts w:ascii="Times New Roman" w:hAnsi="Times New Roman"/>
          <w:color w:val="000000" w:themeColor="text1"/>
          <w:lang w:val="es-ES"/>
        </w:rPr>
        <w:t>201</w:t>
      </w:r>
      <w:r w:rsidR="00CA26F8" w:rsidRPr="008B069A">
        <w:rPr>
          <w:rFonts w:ascii="Times New Roman" w:hAnsi="Times New Roman"/>
          <w:color w:val="000000" w:themeColor="text1"/>
          <w:lang w:val="es-ES"/>
        </w:rPr>
        <w:t xml:space="preserve">8 </w:t>
      </w:r>
      <w:r w:rsidR="000A19FA" w:rsidRPr="008B069A">
        <w:rPr>
          <w:rFonts w:ascii="Times New Roman" w:hAnsi="Times New Roman"/>
          <w:color w:val="000000" w:themeColor="text1"/>
          <w:lang w:val="es-ES"/>
        </w:rPr>
        <w:t xml:space="preserve">se evidenció un </w:t>
      </w:r>
      <w:r w:rsidR="00391311" w:rsidRPr="008B069A">
        <w:rPr>
          <w:rFonts w:ascii="Times New Roman" w:hAnsi="Times New Roman"/>
          <w:color w:val="000000" w:themeColor="text1"/>
          <w:lang w:val="es-ES"/>
        </w:rPr>
        <w:t xml:space="preserve">aumento </w:t>
      </w:r>
      <w:r w:rsidR="002971EF" w:rsidRPr="008B069A">
        <w:rPr>
          <w:rFonts w:ascii="Times New Roman" w:hAnsi="Times New Roman"/>
          <w:color w:val="000000" w:themeColor="text1"/>
          <w:lang w:val="es-ES"/>
        </w:rPr>
        <w:t>en la superficie cubierta</w:t>
      </w:r>
      <w:r w:rsidR="000A19FA" w:rsidRPr="008B069A">
        <w:rPr>
          <w:rFonts w:ascii="Times New Roman" w:hAnsi="Times New Roman"/>
          <w:color w:val="000000" w:themeColor="text1"/>
          <w:lang w:val="es-ES"/>
        </w:rPr>
        <w:t xml:space="preserve"> </w:t>
      </w:r>
      <w:r w:rsidR="002971EF" w:rsidRPr="008B069A">
        <w:rPr>
          <w:rFonts w:ascii="Times New Roman" w:hAnsi="Times New Roman"/>
          <w:color w:val="000000" w:themeColor="text1"/>
          <w:lang w:val="es-ES"/>
        </w:rPr>
        <w:t xml:space="preserve">del material </w:t>
      </w:r>
      <w:r w:rsidR="000A19FA" w:rsidRPr="008B069A">
        <w:rPr>
          <w:rFonts w:ascii="Times New Roman" w:hAnsi="Times New Roman"/>
          <w:color w:val="000000" w:themeColor="text1"/>
          <w:lang w:val="es-ES"/>
        </w:rPr>
        <w:t xml:space="preserve">distribuido en </w:t>
      </w:r>
      <w:r w:rsidR="00117C41" w:rsidRPr="008B069A">
        <w:rPr>
          <w:rFonts w:ascii="Times New Roman" w:hAnsi="Times New Roman"/>
          <w:color w:val="000000" w:themeColor="text1"/>
          <w:lang w:val="es-ES"/>
        </w:rPr>
        <w:t>97,965</w:t>
      </w:r>
      <w:r w:rsidR="007C787B" w:rsidRPr="008B069A">
        <w:rPr>
          <w:rFonts w:ascii="Times New Roman" w:hAnsi="Times New Roman"/>
          <w:color w:val="000000" w:themeColor="text1"/>
          <w:lang w:val="es-ES"/>
        </w:rPr>
        <w:t xml:space="preserve"> </w:t>
      </w:r>
      <w:r w:rsidR="000A19FA" w:rsidRPr="008B069A">
        <w:rPr>
          <w:rFonts w:ascii="Times New Roman" w:hAnsi="Times New Roman"/>
          <w:color w:val="000000" w:themeColor="text1"/>
          <w:lang w:val="es-ES"/>
        </w:rPr>
        <w:t>tareas</w:t>
      </w:r>
      <w:r w:rsidR="002209F2" w:rsidRPr="008B069A">
        <w:rPr>
          <w:rFonts w:ascii="Times New Roman" w:hAnsi="Times New Roman"/>
          <w:color w:val="000000" w:themeColor="text1"/>
          <w:lang w:val="es-ES"/>
        </w:rPr>
        <w:t>,</w:t>
      </w:r>
      <w:r w:rsidR="00391311" w:rsidRPr="008B069A">
        <w:rPr>
          <w:rFonts w:ascii="Times New Roman" w:hAnsi="Times New Roman"/>
          <w:color w:val="000000" w:themeColor="text1"/>
          <w:lang w:val="es-ES"/>
        </w:rPr>
        <w:t xml:space="preserve"> equivalente </w:t>
      </w:r>
      <w:r w:rsidR="00117C41" w:rsidRPr="008B069A">
        <w:rPr>
          <w:rFonts w:ascii="Times New Roman" w:hAnsi="Times New Roman"/>
          <w:color w:val="000000" w:themeColor="text1"/>
          <w:lang w:val="es-ES"/>
        </w:rPr>
        <w:t>11.73</w:t>
      </w:r>
      <w:r w:rsidR="00391311" w:rsidRPr="008B069A">
        <w:rPr>
          <w:rFonts w:ascii="Times New Roman" w:hAnsi="Times New Roman"/>
          <w:color w:val="000000" w:themeColor="text1"/>
          <w:lang w:val="es-ES"/>
        </w:rPr>
        <w:t>%</w:t>
      </w:r>
      <w:r w:rsidR="00A440B2" w:rsidRPr="008B069A">
        <w:rPr>
          <w:rFonts w:ascii="Times New Roman" w:hAnsi="Times New Roman"/>
          <w:color w:val="000000" w:themeColor="text1"/>
          <w:lang w:val="es-ES"/>
        </w:rPr>
        <w:t xml:space="preserve"> </w:t>
      </w:r>
      <w:r w:rsidR="000A19FA" w:rsidRPr="008B069A">
        <w:rPr>
          <w:rFonts w:ascii="Times New Roman" w:hAnsi="Times New Roman"/>
          <w:color w:val="000000" w:themeColor="text1"/>
          <w:lang w:val="es-ES"/>
        </w:rPr>
        <w:t xml:space="preserve">al compararse con </w:t>
      </w:r>
      <w:r w:rsidR="00C5402C" w:rsidRPr="008B069A">
        <w:rPr>
          <w:rFonts w:ascii="Times New Roman" w:hAnsi="Times New Roman"/>
          <w:color w:val="000000" w:themeColor="text1"/>
          <w:lang w:val="es-ES"/>
        </w:rPr>
        <w:t>el período</w:t>
      </w:r>
      <w:r w:rsidR="000A19FA" w:rsidRPr="008B069A">
        <w:rPr>
          <w:rFonts w:ascii="Times New Roman" w:hAnsi="Times New Roman"/>
          <w:color w:val="000000" w:themeColor="text1"/>
          <w:lang w:val="es-ES"/>
        </w:rPr>
        <w:t xml:space="preserve"> anterior</w:t>
      </w:r>
      <w:r w:rsidR="00C5402C" w:rsidRPr="008B069A">
        <w:rPr>
          <w:rFonts w:ascii="Times New Roman" w:hAnsi="Times New Roman"/>
          <w:color w:val="000000" w:themeColor="text1"/>
          <w:lang w:val="es-ES"/>
        </w:rPr>
        <w:t>,</w:t>
      </w:r>
      <w:r w:rsidR="000A19FA" w:rsidRPr="008B069A">
        <w:rPr>
          <w:rFonts w:ascii="Times New Roman" w:hAnsi="Times New Roman"/>
          <w:color w:val="000000" w:themeColor="text1"/>
          <w:lang w:val="es-ES"/>
        </w:rPr>
        <w:t xml:space="preserve"> </w:t>
      </w:r>
      <w:r w:rsidR="002209F2" w:rsidRPr="008B069A">
        <w:rPr>
          <w:rFonts w:ascii="Times New Roman" w:hAnsi="Times New Roman"/>
          <w:color w:val="000000" w:themeColor="text1"/>
          <w:lang w:val="es-ES"/>
        </w:rPr>
        <w:t xml:space="preserve">al </w:t>
      </w:r>
      <w:r w:rsidR="00391311" w:rsidRPr="008B069A">
        <w:rPr>
          <w:rFonts w:ascii="Times New Roman" w:hAnsi="Times New Roman"/>
          <w:color w:val="000000" w:themeColor="text1"/>
          <w:lang w:val="es-ES"/>
        </w:rPr>
        <w:t xml:space="preserve">aumentar </w:t>
      </w:r>
      <w:r w:rsidR="000A19FA" w:rsidRPr="008B069A">
        <w:rPr>
          <w:rFonts w:ascii="Times New Roman" w:hAnsi="Times New Roman"/>
          <w:color w:val="000000" w:themeColor="text1"/>
          <w:lang w:val="es-ES"/>
        </w:rPr>
        <w:t xml:space="preserve">de </w:t>
      </w:r>
      <w:r w:rsidR="00391311" w:rsidRPr="008B069A">
        <w:rPr>
          <w:rFonts w:ascii="Times New Roman" w:hAnsi="Times New Roman"/>
          <w:color w:val="000000" w:themeColor="text1"/>
          <w:lang w:val="es-ES"/>
        </w:rPr>
        <w:t>835</w:t>
      </w:r>
      <w:r w:rsidR="001769D7" w:rsidRPr="008B069A">
        <w:rPr>
          <w:rFonts w:ascii="Times New Roman" w:hAnsi="Times New Roman"/>
          <w:color w:val="000000" w:themeColor="text1"/>
          <w:lang w:val="es-ES"/>
        </w:rPr>
        <w:t>,</w:t>
      </w:r>
      <w:r w:rsidR="00391311" w:rsidRPr="008B069A">
        <w:rPr>
          <w:rFonts w:ascii="Times New Roman" w:hAnsi="Times New Roman"/>
          <w:color w:val="000000" w:themeColor="text1"/>
          <w:lang w:val="es-ES"/>
        </w:rPr>
        <w:t xml:space="preserve">055 </w:t>
      </w:r>
      <w:r w:rsidR="00D33236" w:rsidRPr="008B069A">
        <w:rPr>
          <w:rFonts w:ascii="Times New Roman" w:hAnsi="Times New Roman"/>
          <w:color w:val="000000" w:themeColor="text1"/>
          <w:lang w:val="es-ES"/>
        </w:rPr>
        <w:t>tareas</w:t>
      </w:r>
      <w:r w:rsidR="000A19FA" w:rsidRPr="008B069A">
        <w:rPr>
          <w:rFonts w:ascii="Times New Roman" w:hAnsi="Times New Roman"/>
          <w:color w:val="000000" w:themeColor="text1"/>
          <w:lang w:val="es-ES"/>
        </w:rPr>
        <w:t xml:space="preserve"> beneficiadas en 201</w:t>
      </w:r>
      <w:r w:rsidR="00391311" w:rsidRPr="008B069A">
        <w:rPr>
          <w:rFonts w:ascii="Times New Roman" w:hAnsi="Times New Roman"/>
          <w:color w:val="000000" w:themeColor="text1"/>
          <w:lang w:val="es-ES"/>
        </w:rPr>
        <w:t xml:space="preserve">7 </w:t>
      </w:r>
      <w:r w:rsidR="000A19FA" w:rsidRPr="008B069A">
        <w:rPr>
          <w:rFonts w:ascii="Times New Roman" w:hAnsi="Times New Roman"/>
          <w:color w:val="000000" w:themeColor="text1"/>
          <w:lang w:val="es-ES"/>
        </w:rPr>
        <w:t xml:space="preserve">a </w:t>
      </w:r>
      <w:r w:rsidR="00117C41" w:rsidRPr="008B069A">
        <w:rPr>
          <w:rFonts w:ascii="Times New Roman" w:hAnsi="Times New Roman"/>
          <w:color w:val="000000" w:themeColor="text1"/>
          <w:lang w:val="es-ES"/>
        </w:rPr>
        <w:t>933,20</w:t>
      </w:r>
      <w:r w:rsidR="00391311" w:rsidRPr="008B069A">
        <w:rPr>
          <w:rFonts w:ascii="Times New Roman" w:hAnsi="Times New Roman"/>
          <w:color w:val="000000" w:themeColor="text1"/>
          <w:lang w:val="es-ES"/>
        </w:rPr>
        <w:t xml:space="preserve"> </w:t>
      </w:r>
      <w:r w:rsidR="000A19FA" w:rsidRPr="008B069A">
        <w:rPr>
          <w:rFonts w:ascii="Times New Roman" w:hAnsi="Times New Roman"/>
          <w:color w:val="000000" w:themeColor="text1"/>
          <w:lang w:val="es-ES"/>
        </w:rPr>
        <w:t xml:space="preserve">tareas en </w:t>
      </w:r>
      <w:r w:rsidR="00C267F2" w:rsidRPr="008B069A">
        <w:rPr>
          <w:rFonts w:ascii="Times New Roman" w:hAnsi="Times New Roman"/>
          <w:color w:val="000000" w:themeColor="text1"/>
          <w:lang w:val="es-ES"/>
        </w:rPr>
        <w:t xml:space="preserve">el </w:t>
      </w:r>
      <w:r w:rsidR="00A440B2" w:rsidRPr="008B069A">
        <w:rPr>
          <w:rFonts w:ascii="Times New Roman" w:hAnsi="Times New Roman"/>
          <w:color w:val="000000" w:themeColor="text1"/>
          <w:lang w:val="es-ES"/>
        </w:rPr>
        <w:t>2018</w:t>
      </w:r>
      <w:r w:rsidR="000724CE" w:rsidRPr="008B069A">
        <w:rPr>
          <w:rFonts w:ascii="Times New Roman" w:hAnsi="Times New Roman"/>
          <w:color w:val="000000" w:themeColor="text1"/>
          <w:lang w:val="es-ES"/>
        </w:rPr>
        <w:t>.</w:t>
      </w:r>
    </w:p>
    <w:p w:rsidR="00B10A65" w:rsidRDefault="00B10A65" w:rsidP="002D376F">
      <w:pPr>
        <w:spacing w:after="0" w:line="480" w:lineRule="auto"/>
        <w:ind w:firstLine="851"/>
        <w:jc w:val="both"/>
        <w:rPr>
          <w:rFonts w:ascii="Times New Roman" w:hAnsi="Times New Roman"/>
          <w:color w:val="4F81BD" w:themeColor="accent1"/>
          <w:lang w:val="es-ES"/>
        </w:rPr>
      </w:pPr>
    </w:p>
    <w:p w:rsidR="00847886" w:rsidRDefault="000A19FA" w:rsidP="009323B9">
      <w:pPr>
        <w:pStyle w:val="Prrafodelista"/>
        <w:numPr>
          <w:ilvl w:val="0"/>
          <w:numId w:val="10"/>
        </w:numPr>
        <w:spacing w:after="0"/>
        <w:rPr>
          <w:rFonts w:ascii="Times New Roman" w:hAnsi="Times New Roman"/>
          <w:b/>
          <w:sz w:val="24"/>
          <w:lang w:val="es-ES"/>
        </w:rPr>
      </w:pPr>
      <w:r w:rsidRPr="0098414F">
        <w:rPr>
          <w:rFonts w:ascii="Times New Roman" w:hAnsi="Times New Roman"/>
          <w:b/>
          <w:sz w:val="24"/>
          <w:lang w:val="es-ES"/>
        </w:rPr>
        <w:t xml:space="preserve">Tareas </w:t>
      </w:r>
      <w:r w:rsidR="005B7AE2">
        <w:rPr>
          <w:rFonts w:ascii="Times New Roman" w:hAnsi="Times New Roman"/>
          <w:b/>
          <w:sz w:val="24"/>
          <w:lang w:val="es-ES"/>
        </w:rPr>
        <w:t>intervenidas</w:t>
      </w:r>
      <w:r w:rsidRPr="0098414F">
        <w:rPr>
          <w:rFonts w:ascii="Times New Roman" w:hAnsi="Times New Roman"/>
          <w:b/>
          <w:sz w:val="24"/>
          <w:lang w:val="es-ES"/>
        </w:rPr>
        <w:t xml:space="preserve"> por d</w:t>
      </w:r>
      <w:r w:rsidR="00847886" w:rsidRPr="0098414F">
        <w:rPr>
          <w:rFonts w:ascii="Times New Roman" w:hAnsi="Times New Roman"/>
          <w:b/>
          <w:sz w:val="24"/>
          <w:lang w:val="es-ES"/>
        </w:rPr>
        <w:t>istribución de material de siembra</w:t>
      </w:r>
    </w:p>
    <w:p w:rsidR="001769D7" w:rsidRPr="0098414F" w:rsidRDefault="00673E00" w:rsidP="00A3242B">
      <w:pPr>
        <w:spacing w:after="0"/>
        <w:rPr>
          <w:rFonts w:ascii="Times New Roman" w:hAnsi="Times New Roman"/>
          <w:b/>
          <w:lang w:val="es-ES"/>
        </w:rPr>
      </w:pPr>
      <w:r>
        <w:rPr>
          <w:noProof/>
          <w:lang w:eastAsia="es-DO"/>
        </w:rPr>
        <w:drawing>
          <wp:inline distT="0" distB="0" distL="0" distR="0" wp14:anchorId="0FCF9D5E" wp14:editId="2AD4E715">
            <wp:extent cx="5400000" cy="2520000"/>
            <wp:effectExtent l="0" t="0" r="0" b="0"/>
            <wp:docPr id="43" name="Gráfico 4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0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769D7" w:rsidRPr="0098414F" w:rsidRDefault="001769D7" w:rsidP="00A3242B">
      <w:pPr>
        <w:spacing w:after="0"/>
        <w:ind w:firstLine="720"/>
        <w:rPr>
          <w:rFonts w:ascii="Times New Roman" w:hAnsi="Times New Roman"/>
          <w:b/>
          <w:lang w:val="es-ES"/>
        </w:rPr>
      </w:pPr>
    </w:p>
    <w:p w:rsidR="001769D7" w:rsidRPr="0098414F" w:rsidRDefault="002A1289" w:rsidP="009323B9">
      <w:pPr>
        <w:pStyle w:val="Prrafodelista"/>
        <w:numPr>
          <w:ilvl w:val="0"/>
          <w:numId w:val="5"/>
        </w:numPr>
        <w:spacing w:after="0" w:line="480" w:lineRule="auto"/>
        <w:ind w:left="0" w:firstLine="567"/>
        <w:outlineLvl w:val="3"/>
        <w:rPr>
          <w:rFonts w:ascii="Times New Roman" w:hAnsi="Times New Roman"/>
          <w:b/>
          <w:sz w:val="28"/>
          <w:szCs w:val="24"/>
          <w:lang w:val="es-ES"/>
        </w:rPr>
      </w:pPr>
      <w:bookmarkStart w:id="67" w:name="_Toc470523323"/>
      <w:bookmarkStart w:id="68" w:name="_Toc532554094"/>
      <w:r>
        <w:rPr>
          <w:rFonts w:ascii="Times New Roman" w:hAnsi="Times New Roman"/>
          <w:b/>
          <w:sz w:val="28"/>
          <w:szCs w:val="24"/>
          <w:lang w:val="es-ES"/>
        </w:rPr>
        <w:t>Distribución de i</w:t>
      </w:r>
      <w:r w:rsidR="001769D7" w:rsidRPr="0098414F">
        <w:rPr>
          <w:rFonts w:ascii="Times New Roman" w:hAnsi="Times New Roman"/>
          <w:b/>
          <w:sz w:val="28"/>
          <w:szCs w:val="24"/>
          <w:lang w:val="es-ES"/>
        </w:rPr>
        <w:t>nsumos</w:t>
      </w:r>
      <w:bookmarkEnd w:id="67"/>
      <w:bookmarkEnd w:id="68"/>
    </w:p>
    <w:p w:rsidR="002D376F" w:rsidRDefault="001769D7" w:rsidP="002A1289">
      <w:pPr>
        <w:spacing w:after="0" w:line="480" w:lineRule="auto"/>
        <w:ind w:firstLine="851"/>
        <w:jc w:val="both"/>
        <w:rPr>
          <w:rFonts w:ascii="Times New Roman" w:hAnsi="Times New Roman"/>
          <w:color w:val="000000" w:themeColor="text1"/>
          <w:lang w:val="es-ES"/>
        </w:rPr>
      </w:pPr>
      <w:r w:rsidRPr="008B069A">
        <w:rPr>
          <w:rFonts w:ascii="Times New Roman" w:hAnsi="Times New Roman"/>
          <w:color w:val="000000" w:themeColor="text1"/>
          <w:lang w:val="es-ES"/>
        </w:rPr>
        <w:t xml:space="preserve">En cuanto a la distribución </w:t>
      </w:r>
      <w:r w:rsidR="00685DA1" w:rsidRPr="008B069A">
        <w:rPr>
          <w:rFonts w:ascii="Times New Roman" w:hAnsi="Times New Roman"/>
          <w:color w:val="000000" w:themeColor="text1"/>
          <w:lang w:val="es-ES"/>
        </w:rPr>
        <w:t xml:space="preserve">de </w:t>
      </w:r>
      <w:r w:rsidR="000A19FA" w:rsidRPr="008B069A">
        <w:rPr>
          <w:rFonts w:ascii="Times New Roman" w:hAnsi="Times New Roman"/>
          <w:color w:val="000000" w:themeColor="text1"/>
          <w:lang w:val="es-ES"/>
        </w:rPr>
        <w:t xml:space="preserve">fertilizantes, </w:t>
      </w:r>
      <w:r w:rsidR="00685DA1" w:rsidRPr="008B069A">
        <w:rPr>
          <w:rFonts w:ascii="Times New Roman" w:hAnsi="Times New Roman"/>
          <w:color w:val="000000" w:themeColor="text1"/>
          <w:lang w:val="es-ES"/>
        </w:rPr>
        <w:t>plaguicidas</w:t>
      </w:r>
      <w:r w:rsidR="00557A44" w:rsidRPr="008B069A">
        <w:rPr>
          <w:rFonts w:ascii="Times New Roman" w:hAnsi="Times New Roman"/>
          <w:color w:val="000000" w:themeColor="text1"/>
          <w:lang w:val="es-ES"/>
        </w:rPr>
        <w:t xml:space="preserve"> y las </w:t>
      </w:r>
      <w:r w:rsidR="000A19FA" w:rsidRPr="008B069A">
        <w:rPr>
          <w:rFonts w:ascii="Times New Roman" w:hAnsi="Times New Roman"/>
          <w:color w:val="000000" w:themeColor="text1"/>
          <w:lang w:val="es-ES"/>
        </w:rPr>
        <w:t xml:space="preserve">carnadas </w:t>
      </w:r>
      <w:r w:rsidR="00557A44" w:rsidRPr="008B069A">
        <w:rPr>
          <w:rFonts w:ascii="Times New Roman" w:hAnsi="Times New Roman"/>
          <w:color w:val="000000" w:themeColor="text1"/>
          <w:lang w:val="es-ES"/>
        </w:rPr>
        <w:t xml:space="preserve">distribuidas </w:t>
      </w:r>
      <w:r w:rsidR="000A19FA" w:rsidRPr="008B069A">
        <w:rPr>
          <w:rFonts w:ascii="Times New Roman" w:hAnsi="Times New Roman"/>
          <w:color w:val="000000" w:themeColor="text1"/>
          <w:lang w:val="es-ES"/>
        </w:rPr>
        <w:t>p</w:t>
      </w:r>
      <w:r w:rsidR="00C5402C" w:rsidRPr="008B069A">
        <w:rPr>
          <w:rFonts w:ascii="Times New Roman" w:hAnsi="Times New Roman"/>
          <w:color w:val="000000" w:themeColor="text1"/>
          <w:lang w:val="es-ES"/>
        </w:rPr>
        <w:t>ara los cultivos de arroz, café y</w:t>
      </w:r>
      <w:r w:rsidR="000A19FA" w:rsidRPr="008B069A">
        <w:rPr>
          <w:rFonts w:ascii="Times New Roman" w:hAnsi="Times New Roman"/>
          <w:color w:val="000000" w:themeColor="text1"/>
          <w:lang w:val="es-ES"/>
        </w:rPr>
        <w:t xml:space="preserve"> cacao </w:t>
      </w:r>
      <w:r w:rsidR="00557A44" w:rsidRPr="008B069A">
        <w:rPr>
          <w:rFonts w:ascii="Times New Roman" w:hAnsi="Times New Roman"/>
          <w:color w:val="000000" w:themeColor="text1"/>
          <w:lang w:val="es-ES"/>
        </w:rPr>
        <w:t>para el control de roedores</w:t>
      </w:r>
      <w:r w:rsidRPr="008B069A">
        <w:rPr>
          <w:rFonts w:ascii="Times New Roman" w:hAnsi="Times New Roman"/>
          <w:color w:val="000000" w:themeColor="text1"/>
          <w:lang w:val="es-ES"/>
        </w:rPr>
        <w:t xml:space="preserve">, </w:t>
      </w:r>
      <w:r w:rsidR="00F526D0" w:rsidRPr="008B069A">
        <w:rPr>
          <w:rFonts w:ascii="Times New Roman" w:hAnsi="Times New Roman"/>
          <w:color w:val="000000" w:themeColor="text1"/>
          <w:lang w:val="es-ES"/>
        </w:rPr>
        <w:t>se</w:t>
      </w:r>
      <w:r w:rsidR="000A19FA" w:rsidRPr="008B069A">
        <w:rPr>
          <w:rFonts w:ascii="Times New Roman" w:hAnsi="Times New Roman"/>
          <w:color w:val="000000" w:themeColor="text1"/>
          <w:lang w:val="es-ES"/>
        </w:rPr>
        <w:t xml:space="preserve"> logró beneficiar</w:t>
      </w:r>
      <w:r w:rsidR="00685DA1" w:rsidRPr="008B069A">
        <w:rPr>
          <w:rFonts w:ascii="Times New Roman" w:hAnsi="Times New Roman"/>
          <w:color w:val="000000" w:themeColor="text1"/>
          <w:lang w:val="es-ES"/>
        </w:rPr>
        <w:t xml:space="preserve"> un total de </w:t>
      </w:r>
      <w:r w:rsidR="00495E23" w:rsidRPr="008B069A">
        <w:rPr>
          <w:rFonts w:ascii="Times New Roman" w:hAnsi="Times New Roman"/>
          <w:color w:val="000000" w:themeColor="text1"/>
          <w:lang w:val="es-ES"/>
        </w:rPr>
        <w:t>1</w:t>
      </w:r>
      <w:r w:rsidR="00557A44" w:rsidRPr="008B069A">
        <w:rPr>
          <w:rFonts w:ascii="Times New Roman" w:hAnsi="Times New Roman"/>
          <w:color w:val="000000" w:themeColor="text1"/>
          <w:lang w:val="es-ES"/>
        </w:rPr>
        <w:t>,</w:t>
      </w:r>
      <w:r w:rsidR="00495E23" w:rsidRPr="008B069A">
        <w:rPr>
          <w:rFonts w:ascii="Times New Roman" w:hAnsi="Times New Roman"/>
          <w:color w:val="000000" w:themeColor="text1"/>
          <w:lang w:val="es-ES"/>
        </w:rPr>
        <w:t>421</w:t>
      </w:r>
      <w:r w:rsidR="00557A44" w:rsidRPr="008B069A">
        <w:rPr>
          <w:rFonts w:ascii="Times New Roman" w:hAnsi="Times New Roman"/>
          <w:color w:val="000000" w:themeColor="text1"/>
          <w:lang w:val="es-ES"/>
        </w:rPr>
        <w:t>,</w:t>
      </w:r>
      <w:r w:rsidR="00495E23" w:rsidRPr="008B069A">
        <w:rPr>
          <w:rFonts w:ascii="Times New Roman" w:hAnsi="Times New Roman"/>
          <w:color w:val="000000" w:themeColor="text1"/>
          <w:lang w:val="es-ES"/>
        </w:rPr>
        <w:t xml:space="preserve">120 </w:t>
      </w:r>
      <w:r w:rsidR="00685DA1" w:rsidRPr="008B069A">
        <w:rPr>
          <w:rFonts w:ascii="Times New Roman" w:hAnsi="Times New Roman"/>
          <w:color w:val="000000" w:themeColor="text1"/>
          <w:lang w:val="es-ES"/>
        </w:rPr>
        <w:t>tareas</w:t>
      </w:r>
      <w:r w:rsidR="00495E23" w:rsidRPr="008B069A">
        <w:rPr>
          <w:rFonts w:ascii="Times New Roman" w:hAnsi="Times New Roman"/>
          <w:color w:val="000000" w:themeColor="text1"/>
          <w:lang w:val="es-ES"/>
        </w:rPr>
        <w:t>.</w:t>
      </w:r>
    </w:p>
    <w:p w:rsidR="002D376F" w:rsidRDefault="002D376F">
      <w:pPr>
        <w:spacing w:after="0"/>
        <w:rPr>
          <w:rFonts w:ascii="Times New Roman" w:hAnsi="Times New Roman"/>
          <w:color w:val="000000" w:themeColor="text1"/>
          <w:lang w:val="es-ES"/>
        </w:rPr>
      </w:pPr>
      <w:r>
        <w:rPr>
          <w:rFonts w:ascii="Times New Roman" w:hAnsi="Times New Roman"/>
          <w:color w:val="000000" w:themeColor="text1"/>
          <w:lang w:val="es-ES"/>
        </w:rPr>
        <w:br w:type="page"/>
      </w:r>
    </w:p>
    <w:p w:rsidR="001769D7" w:rsidRPr="00673E00" w:rsidRDefault="005B7AE2" w:rsidP="009323B9">
      <w:pPr>
        <w:pStyle w:val="Prrafodelista"/>
        <w:numPr>
          <w:ilvl w:val="0"/>
          <w:numId w:val="10"/>
        </w:numPr>
        <w:spacing w:after="0"/>
        <w:rPr>
          <w:rFonts w:ascii="Times New Roman" w:hAnsi="Times New Roman"/>
          <w:b/>
          <w:lang w:val="es-ES"/>
        </w:rPr>
      </w:pPr>
      <w:r>
        <w:rPr>
          <w:rFonts w:ascii="Times New Roman" w:hAnsi="Times New Roman"/>
          <w:b/>
          <w:sz w:val="24"/>
          <w:lang w:val="es-ES"/>
        </w:rPr>
        <w:lastRenderedPageBreak/>
        <w:t>Tareas intervenidas por d</w:t>
      </w:r>
      <w:r w:rsidR="00C10A7A" w:rsidRPr="00926420">
        <w:rPr>
          <w:rFonts w:ascii="Times New Roman" w:hAnsi="Times New Roman"/>
          <w:b/>
          <w:sz w:val="24"/>
          <w:lang w:val="es-ES"/>
        </w:rPr>
        <w:t>istribución de insumos</w:t>
      </w:r>
    </w:p>
    <w:p w:rsidR="00673E00" w:rsidRDefault="00673E00" w:rsidP="00673E00">
      <w:pPr>
        <w:pStyle w:val="Prrafodelista"/>
        <w:spacing w:after="0"/>
        <w:ind w:left="0"/>
        <w:rPr>
          <w:rFonts w:ascii="Times New Roman" w:hAnsi="Times New Roman"/>
          <w:b/>
          <w:lang w:val="es-ES"/>
        </w:rPr>
      </w:pPr>
      <w:r>
        <w:rPr>
          <w:noProof/>
          <w:lang w:eastAsia="es-DO"/>
        </w:rPr>
        <w:drawing>
          <wp:inline distT="0" distB="0" distL="0" distR="0" wp14:anchorId="44B1D27E" wp14:editId="74E4F8A6">
            <wp:extent cx="5400000" cy="2520000"/>
            <wp:effectExtent l="0" t="0" r="0" b="0"/>
            <wp:docPr id="44" name="Gráfico 4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0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A5DCD" w:rsidRDefault="007A5DCD">
      <w:pPr>
        <w:spacing w:after="0"/>
        <w:rPr>
          <w:rFonts w:ascii="Times New Roman" w:eastAsia="Calibri" w:hAnsi="Times New Roman"/>
          <w:b/>
          <w:sz w:val="22"/>
          <w:szCs w:val="22"/>
          <w:lang w:val="es-ES" w:eastAsia="en-US"/>
        </w:rPr>
      </w:pPr>
    </w:p>
    <w:p w:rsidR="001769D7" w:rsidRPr="0098414F" w:rsidRDefault="001769D7" w:rsidP="009323B9">
      <w:pPr>
        <w:pStyle w:val="Prrafodelista"/>
        <w:numPr>
          <w:ilvl w:val="0"/>
          <w:numId w:val="5"/>
        </w:numPr>
        <w:spacing w:after="0" w:line="480" w:lineRule="auto"/>
        <w:ind w:left="0" w:firstLine="567"/>
        <w:outlineLvl w:val="3"/>
        <w:rPr>
          <w:rFonts w:ascii="Times New Roman" w:hAnsi="Times New Roman"/>
          <w:b/>
          <w:sz w:val="28"/>
          <w:szCs w:val="24"/>
          <w:lang w:val="es-ES"/>
        </w:rPr>
      </w:pPr>
      <w:bookmarkStart w:id="69" w:name="_Toc470523325"/>
      <w:bookmarkStart w:id="70" w:name="_Toc532554095"/>
      <w:r w:rsidRPr="0098414F">
        <w:rPr>
          <w:rFonts w:ascii="Times New Roman" w:hAnsi="Times New Roman"/>
          <w:b/>
          <w:sz w:val="28"/>
          <w:szCs w:val="24"/>
          <w:lang w:val="es-ES"/>
        </w:rPr>
        <w:t xml:space="preserve">Infraestructuras </w:t>
      </w:r>
      <w:r w:rsidR="002A1289">
        <w:rPr>
          <w:rFonts w:ascii="Times New Roman" w:hAnsi="Times New Roman"/>
          <w:b/>
          <w:sz w:val="28"/>
          <w:szCs w:val="24"/>
          <w:lang w:val="es-ES"/>
        </w:rPr>
        <w:t>r</w:t>
      </w:r>
      <w:r w:rsidRPr="0098414F">
        <w:rPr>
          <w:rFonts w:ascii="Times New Roman" w:hAnsi="Times New Roman"/>
          <w:b/>
          <w:sz w:val="28"/>
          <w:szCs w:val="24"/>
          <w:lang w:val="es-ES"/>
        </w:rPr>
        <w:t>urales</w:t>
      </w:r>
      <w:bookmarkEnd w:id="69"/>
      <w:bookmarkEnd w:id="70"/>
    </w:p>
    <w:p w:rsidR="002B3574" w:rsidRPr="008B069A" w:rsidRDefault="001769D7" w:rsidP="002A1289">
      <w:pPr>
        <w:spacing w:after="0" w:line="480" w:lineRule="auto"/>
        <w:ind w:firstLine="851"/>
        <w:jc w:val="both"/>
        <w:rPr>
          <w:rFonts w:ascii="Times New Roman" w:hAnsi="Times New Roman"/>
          <w:strike/>
          <w:color w:val="000000" w:themeColor="text1"/>
          <w:lang w:val="es-ES"/>
        </w:rPr>
      </w:pPr>
      <w:r w:rsidRPr="008B069A">
        <w:rPr>
          <w:rFonts w:ascii="Times New Roman" w:hAnsi="Times New Roman"/>
          <w:color w:val="000000" w:themeColor="text1"/>
          <w:lang w:val="es-ES"/>
        </w:rPr>
        <w:t>Durante el 201</w:t>
      </w:r>
      <w:r w:rsidR="00495E23" w:rsidRPr="008B069A">
        <w:rPr>
          <w:rFonts w:ascii="Times New Roman" w:hAnsi="Times New Roman"/>
          <w:color w:val="000000" w:themeColor="text1"/>
          <w:lang w:val="es-ES"/>
        </w:rPr>
        <w:t>8</w:t>
      </w:r>
      <w:r w:rsidR="0012065D">
        <w:rPr>
          <w:rFonts w:ascii="Times New Roman" w:hAnsi="Times New Roman"/>
          <w:color w:val="000000" w:themeColor="text1"/>
          <w:lang w:val="es-ES"/>
        </w:rPr>
        <w:t>,</w:t>
      </w:r>
      <w:r w:rsidR="00495E23" w:rsidRPr="008B069A">
        <w:rPr>
          <w:rFonts w:ascii="Times New Roman" w:hAnsi="Times New Roman"/>
          <w:color w:val="000000" w:themeColor="text1"/>
          <w:lang w:val="es-ES"/>
        </w:rPr>
        <w:t xml:space="preserve"> </w:t>
      </w:r>
      <w:r w:rsidR="00E95023" w:rsidRPr="008B069A">
        <w:rPr>
          <w:rFonts w:ascii="Times New Roman" w:hAnsi="Times New Roman"/>
          <w:color w:val="000000" w:themeColor="text1"/>
          <w:lang w:val="es-ES"/>
        </w:rPr>
        <w:t>s</w:t>
      </w:r>
      <w:r w:rsidR="00887177">
        <w:rPr>
          <w:rFonts w:ascii="Times New Roman" w:hAnsi="Times New Roman"/>
          <w:color w:val="000000" w:themeColor="text1"/>
          <w:lang w:val="es-ES"/>
        </w:rPr>
        <w:t xml:space="preserve">e </w:t>
      </w:r>
      <w:r w:rsidR="0012065D">
        <w:rPr>
          <w:rFonts w:ascii="Times New Roman" w:hAnsi="Times New Roman"/>
          <w:color w:val="000000" w:themeColor="text1"/>
          <w:lang w:val="es-ES"/>
        </w:rPr>
        <w:t>construyeron</w:t>
      </w:r>
      <w:r w:rsidR="00887177">
        <w:rPr>
          <w:rFonts w:ascii="Times New Roman" w:hAnsi="Times New Roman"/>
          <w:color w:val="000000" w:themeColor="text1"/>
          <w:lang w:val="es-ES"/>
        </w:rPr>
        <w:t xml:space="preserve"> 492.84</w:t>
      </w:r>
      <w:r w:rsidR="00495E23" w:rsidRPr="008B069A">
        <w:rPr>
          <w:rFonts w:ascii="Times New Roman" w:hAnsi="Times New Roman"/>
          <w:color w:val="000000" w:themeColor="text1"/>
          <w:lang w:val="es-ES"/>
        </w:rPr>
        <w:t xml:space="preserve"> </w:t>
      </w:r>
      <w:r w:rsidR="0012065D">
        <w:rPr>
          <w:rFonts w:ascii="Times New Roman" w:hAnsi="Times New Roman"/>
          <w:color w:val="000000" w:themeColor="text1"/>
          <w:lang w:val="es-ES"/>
        </w:rPr>
        <w:t>Kms.</w:t>
      </w:r>
      <w:r w:rsidR="00887177">
        <w:rPr>
          <w:rFonts w:ascii="Times New Roman" w:hAnsi="Times New Roman"/>
          <w:color w:val="000000" w:themeColor="text1"/>
          <w:lang w:val="es-ES"/>
        </w:rPr>
        <w:t xml:space="preserve"> de caminos </w:t>
      </w:r>
      <w:r w:rsidR="00064BB6">
        <w:rPr>
          <w:rFonts w:ascii="Times New Roman" w:hAnsi="Times New Roman"/>
          <w:color w:val="000000" w:themeColor="text1"/>
          <w:lang w:val="es-ES"/>
        </w:rPr>
        <w:t>interparcelarios</w:t>
      </w:r>
      <w:r w:rsidR="00887177">
        <w:rPr>
          <w:rFonts w:ascii="Times New Roman" w:hAnsi="Times New Roman"/>
          <w:color w:val="000000" w:themeColor="text1"/>
          <w:lang w:val="es-ES"/>
        </w:rPr>
        <w:t xml:space="preserve"> </w:t>
      </w:r>
      <w:r w:rsidR="0012065D">
        <w:rPr>
          <w:rFonts w:ascii="Times New Roman" w:hAnsi="Times New Roman"/>
          <w:color w:val="000000" w:themeColor="text1"/>
          <w:lang w:val="es-ES"/>
        </w:rPr>
        <w:t>contribuyendo</w:t>
      </w:r>
      <w:r w:rsidR="00887177">
        <w:rPr>
          <w:rFonts w:ascii="Times New Roman" w:hAnsi="Times New Roman"/>
          <w:color w:val="000000" w:themeColor="text1"/>
          <w:lang w:val="es-ES"/>
        </w:rPr>
        <w:t xml:space="preserve"> </w:t>
      </w:r>
      <w:r w:rsidR="0012065D">
        <w:rPr>
          <w:rFonts w:ascii="Times New Roman" w:hAnsi="Times New Roman"/>
          <w:color w:val="000000" w:themeColor="text1"/>
          <w:lang w:val="es-ES"/>
        </w:rPr>
        <w:t xml:space="preserve">a </w:t>
      </w:r>
      <w:r w:rsidRPr="008B069A">
        <w:rPr>
          <w:rFonts w:ascii="Times New Roman" w:hAnsi="Times New Roman"/>
          <w:color w:val="000000" w:themeColor="text1"/>
          <w:lang w:val="es-ES"/>
        </w:rPr>
        <w:t>viabilizar el acceso</w:t>
      </w:r>
      <w:r w:rsidR="00064BB6">
        <w:rPr>
          <w:rFonts w:ascii="Times New Roman" w:hAnsi="Times New Roman"/>
          <w:color w:val="000000" w:themeColor="text1"/>
          <w:lang w:val="es-ES"/>
        </w:rPr>
        <w:t xml:space="preserve"> a </w:t>
      </w:r>
      <w:r w:rsidR="0012065D">
        <w:rPr>
          <w:rFonts w:ascii="Times New Roman" w:hAnsi="Times New Roman"/>
          <w:color w:val="000000" w:themeColor="text1"/>
          <w:lang w:val="es-ES"/>
        </w:rPr>
        <w:t>las fincas</w:t>
      </w:r>
      <w:r w:rsidR="00064BB6">
        <w:rPr>
          <w:rFonts w:ascii="Times New Roman" w:hAnsi="Times New Roman"/>
          <w:color w:val="000000" w:themeColor="text1"/>
          <w:lang w:val="es-ES"/>
        </w:rPr>
        <w:t xml:space="preserve"> y</w:t>
      </w:r>
      <w:r w:rsidR="001D10B0" w:rsidRPr="008B069A">
        <w:rPr>
          <w:rFonts w:ascii="Times New Roman" w:hAnsi="Times New Roman"/>
          <w:color w:val="000000" w:themeColor="text1"/>
          <w:lang w:val="es-ES"/>
        </w:rPr>
        <w:t xml:space="preserve"> </w:t>
      </w:r>
      <w:r w:rsidRPr="008B069A">
        <w:rPr>
          <w:rFonts w:ascii="Times New Roman" w:hAnsi="Times New Roman"/>
          <w:color w:val="000000" w:themeColor="text1"/>
          <w:lang w:val="es-ES"/>
        </w:rPr>
        <w:t>reducir</w:t>
      </w:r>
      <w:r w:rsidR="00EA175E" w:rsidRPr="008B069A">
        <w:rPr>
          <w:rFonts w:ascii="Times New Roman" w:hAnsi="Times New Roman"/>
          <w:color w:val="000000" w:themeColor="text1"/>
          <w:lang w:val="es-ES"/>
        </w:rPr>
        <w:t xml:space="preserve"> </w:t>
      </w:r>
      <w:r w:rsidRPr="008B069A">
        <w:rPr>
          <w:rFonts w:ascii="Times New Roman" w:hAnsi="Times New Roman"/>
          <w:color w:val="000000" w:themeColor="text1"/>
          <w:lang w:val="es-ES"/>
        </w:rPr>
        <w:t xml:space="preserve">los costos de transporte </w:t>
      </w:r>
      <w:r w:rsidR="00887177">
        <w:rPr>
          <w:rFonts w:ascii="Times New Roman" w:hAnsi="Times New Roman"/>
          <w:color w:val="000000" w:themeColor="text1"/>
          <w:lang w:val="es-ES"/>
        </w:rPr>
        <w:t>de</w:t>
      </w:r>
      <w:r w:rsidRPr="008B069A">
        <w:rPr>
          <w:rFonts w:ascii="Times New Roman" w:hAnsi="Times New Roman"/>
          <w:color w:val="000000" w:themeColor="text1"/>
          <w:lang w:val="es-ES"/>
        </w:rPr>
        <w:t xml:space="preserve"> cosechas</w:t>
      </w:r>
      <w:r w:rsidR="00EA175E" w:rsidRPr="008B069A">
        <w:rPr>
          <w:rFonts w:ascii="Times New Roman" w:hAnsi="Times New Roman"/>
          <w:color w:val="000000" w:themeColor="text1"/>
          <w:lang w:val="es-ES"/>
        </w:rPr>
        <w:t xml:space="preserve">, facilitando la comercialización </w:t>
      </w:r>
      <w:r w:rsidRPr="008B069A">
        <w:rPr>
          <w:rFonts w:ascii="Times New Roman" w:hAnsi="Times New Roman"/>
          <w:color w:val="000000" w:themeColor="text1"/>
          <w:lang w:val="es-ES"/>
        </w:rPr>
        <w:t>de</w:t>
      </w:r>
      <w:r w:rsidR="00EA175E" w:rsidRPr="008B069A">
        <w:rPr>
          <w:rFonts w:ascii="Times New Roman" w:hAnsi="Times New Roman"/>
          <w:color w:val="000000" w:themeColor="text1"/>
          <w:lang w:val="es-ES"/>
        </w:rPr>
        <w:t xml:space="preserve"> los </w:t>
      </w:r>
      <w:r w:rsidR="0012065D">
        <w:rPr>
          <w:rFonts w:ascii="Times New Roman" w:hAnsi="Times New Roman"/>
          <w:color w:val="000000" w:themeColor="text1"/>
          <w:lang w:val="es-ES"/>
        </w:rPr>
        <w:t>rubros</w:t>
      </w:r>
      <w:r w:rsidRPr="008B069A">
        <w:rPr>
          <w:rFonts w:ascii="Times New Roman" w:hAnsi="Times New Roman"/>
          <w:color w:val="000000" w:themeColor="text1"/>
          <w:lang w:val="es-ES"/>
        </w:rPr>
        <w:t xml:space="preserve"> agropecuarios</w:t>
      </w:r>
      <w:r w:rsidR="00064BB6">
        <w:rPr>
          <w:rFonts w:ascii="Times New Roman" w:hAnsi="Times New Roman"/>
          <w:color w:val="000000" w:themeColor="text1"/>
          <w:lang w:val="es-ES"/>
        </w:rPr>
        <w:t>. Adicionalmente,</w:t>
      </w:r>
      <w:r w:rsidR="00887177">
        <w:rPr>
          <w:rFonts w:ascii="Times New Roman" w:hAnsi="Times New Roman"/>
          <w:color w:val="000000" w:themeColor="text1"/>
          <w:lang w:val="es-ES"/>
        </w:rPr>
        <w:t xml:space="preserve"> </w:t>
      </w:r>
      <w:r w:rsidR="0012065D">
        <w:rPr>
          <w:rFonts w:ascii="Times New Roman" w:hAnsi="Times New Roman"/>
          <w:color w:val="000000" w:themeColor="text1"/>
          <w:lang w:val="es-ES"/>
        </w:rPr>
        <w:t xml:space="preserve">se encuentra </w:t>
      </w:r>
      <w:r w:rsidR="00064BB6">
        <w:rPr>
          <w:rFonts w:ascii="Times New Roman" w:hAnsi="Times New Roman"/>
          <w:color w:val="000000" w:themeColor="text1"/>
          <w:lang w:val="es-ES"/>
        </w:rPr>
        <w:t xml:space="preserve">en </w:t>
      </w:r>
      <w:r w:rsidR="00887177">
        <w:rPr>
          <w:rFonts w:ascii="Times New Roman" w:hAnsi="Times New Roman"/>
          <w:color w:val="000000" w:themeColor="text1"/>
          <w:lang w:val="es-ES"/>
        </w:rPr>
        <w:t xml:space="preserve">proceso de ejecución unos 449.35 </w:t>
      </w:r>
      <w:r w:rsidR="00064BB6">
        <w:rPr>
          <w:rFonts w:ascii="Times New Roman" w:hAnsi="Times New Roman"/>
          <w:color w:val="000000" w:themeColor="text1"/>
          <w:lang w:val="es-ES"/>
        </w:rPr>
        <w:t>K</w:t>
      </w:r>
      <w:r w:rsidR="00887177">
        <w:rPr>
          <w:rFonts w:ascii="Times New Roman" w:hAnsi="Times New Roman"/>
          <w:color w:val="000000" w:themeColor="text1"/>
          <w:lang w:val="es-ES"/>
        </w:rPr>
        <w:t>ms. y en proces</w:t>
      </w:r>
      <w:r w:rsidR="0012065D">
        <w:rPr>
          <w:rFonts w:ascii="Times New Roman" w:hAnsi="Times New Roman"/>
          <w:color w:val="000000" w:themeColor="text1"/>
          <w:lang w:val="es-ES"/>
        </w:rPr>
        <w:t>o de licitación</w:t>
      </w:r>
      <w:r w:rsidR="00064BB6">
        <w:rPr>
          <w:rFonts w:ascii="Times New Roman" w:hAnsi="Times New Roman"/>
          <w:color w:val="000000" w:themeColor="text1"/>
          <w:lang w:val="es-ES"/>
        </w:rPr>
        <w:t xml:space="preserve"> 412.62 Kms</w:t>
      </w:r>
      <w:r w:rsidR="0012065D">
        <w:rPr>
          <w:rFonts w:ascii="Times New Roman" w:hAnsi="Times New Roman"/>
          <w:color w:val="000000" w:themeColor="text1"/>
          <w:lang w:val="es-ES"/>
        </w:rPr>
        <w:t>., para un total de 1,354.81 Kms. y 1,258.65 Kms. de caminos en apoyo a la caficultura, realizados por INDOCAFÉ.</w:t>
      </w:r>
    </w:p>
    <w:p w:rsidR="001D10B0" w:rsidRPr="0098414F" w:rsidRDefault="001D10B0">
      <w:pPr>
        <w:spacing w:after="0"/>
        <w:rPr>
          <w:rFonts w:ascii="Times New Roman" w:hAnsi="Times New Roman"/>
          <w:lang w:val="es-ES"/>
        </w:rPr>
      </w:pPr>
    </w:p>
    <w:p w:rsidR="001769D7" w:rsidRDefault="002B3574" w:rsidP="009323B9">
      <w:pPr>
        <w:pStyle w:val="Prrafodelista"/>
        <w:numPr>
          <w:ilvl w:val="0"/>
          <w:numId w:val="10"/>
        </w:numPr>
        <w:spacing w:after="0"/>
        <w:rPr>
          <w:rFonts w:ascii="Times New Roman" w:hAnsi="Times New Roman"/>
          <w:b/>
          <w:sz w:val="24"/>
          <w:lang w:val="es-ES"/>
        </w:rPr>
      </w:pPr>
      <w:r w:rsidRPr="0098414F">
        <w:rPr>
          <w:rFonts w:ascii="Times New Roman" w:hAnsi="Times New Roman"/>
          <w:b/>
          <w:sz w:val="24"/>
          <w:lang w:val="es-ES"/>
        </w:rPr>
        <w:t>Caminos construidos y rehabilitados</w:t>
      </w:r>
    </w:p>
    <w:p w:rsidR="001769D7" w:rsidRDefault="0012065D" w:rsidP="00E1189D">
      <w:pPr>
        <w:spacing w:after="0" w:line="480" w:lineRule="auto"/>
        <w:jc w:val="both"/>
        <w:rPr>
          <w:rFonts w:ascii="Times New Roman" w:hAnsi="Times New Roman"/>
          <w:lang w:val="es-ES"/>
        </w:rPr>
      </w:pPr>
      <w:r>
        <w:rPr>
          <w:rFonts w:ascii="Times New Roman" w:hAnsi="Times New Roman"/>
          <w:noProof/>
          <w:lang w:eastAsia="es-DO"/>
        </w:rPr>
        <mc:AlternateContent>
          <mc:Choice Requires="wps">
            <w:drawing>
              <wp:anchor distT="0" distB="0" distL="114300" distR="114300" simplePos="0" relativeHeight="251702272" behindDoc="0" locked="0" layoutInCell="1" allowOverlap="1" wp14:anchorId="6AFDC900" wp14:editId="2514EB47">
                <wp:simplePos x="0" y="0"/>
                <wp:positionH relativeFrom="column">
                  <wp:posOffset>3619500</wp:posOffset>
                </wp:positionH>
                <wp:positionV relativeFrom="paragraph">
                  <wp:posOffset>852170</wp:posOffset>
                </wp:positionV>
                <wp:extent cx="914400" cy="238125"/>
                <wp:effectExtent l="0" t="0" r="0" b="0"/>
                <wp:wrapNone/>
                <wp:docPr id="26" name="Cuadro de texto 26"/>
                <wp:cNvGraphicFramePr/>
                <a:graphic xmlns:a="http://schemas.openxmlformats.org/drawingml/2006/main">
                  <a:graphicData uri="http://schemas.microsoft.com/office/word/2010/wordprocessingShape">
                    <wps:wsp>
                      <wps:cNvSpPr txBox="1"/>
                      <wps:spPr>
                        <a:xfrm>
                          <a:off x="0" y="0"/>
                          <a:ext cx="914400" cy="238125"/>
                        </a:xfrm>
                        <a:prstGeom prst="rect">
                          <a:avLst/>
                        </a:prstGeom>
                        <a:noFill/>
                        <a:ln w="6350">
                          <a:noFill/>
                        </a:ln>
                      </wps:spPr>
                      <wps:txbx>
                        <w:txbxContent>
                          <w:p w:rsidR="00556444" w:rsidRPr="003F6DB1" w:rsidRDefault="00556444" w:rsidP="003F6DB1">
                            <w:pPr>
                              <w:spacing w:after="0"/>
                              <w:rPr>
                                <w:rFonts w:ascii="Times New Roman" w:hAnsi="Times New Roman"/>
                                <w:sz w:val="20"/>
                                <w:szCs w:val="20"/>
                              </w:rPr>
                            </w:pPr>
                            <w:r>
                              <w:rPr>
                                <w:rFonts w:ascii="Times New Roman" w:hAnsi="Times New Roman"/>
                                <w:sz w:val="20"/>
                                <w:szCs w:val="20"/>
                              </w:rPr>
                              <w:t>Total: 2,613.46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6" o:spid="_x0000_s1026" type="#_x0000_t202" style="position:absolute;left:0;text-align:left;margin-left:285pt;margin-top:67.1pt;width:1in;height:18.75pt;z-index:2517022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" filled="f" stroked="f" strokeweight=".5pt">
                <v:textbox>
                  <w:txbxContent>
                    <w:p w:rsidR="00556444" w:rsidRPr="003F6DB1" w:rsidRDefault="00556444" w:rsidP="003F6DB1">
                      <w:pPr>
                        <w:spacing w:after="0"/>
                        <w:rPr>
                          <w:rFonts w:ascii="Times New Roman" w:hAnsi="Times New Roman"/>
                          <w:sz w:val="20"/>
                          <w:szCs w:val="20"/>
                        </w:rPr>
                      </w:pPr>
                      <w:r>
                        <w:rPr>
                          <w:rFonts w:ascii="Times New Roman" w:hAnsi="Times New Roman"/>
                          <w:sz w:val="20"/>
                          <w:szCs w:val="20"/>
                        </w:rPr>
                        <w:t>Total: 2,613.46</w:t>
                      </w:r>
                    </w:p>
                  </w:txbxContent>
                </v:textbox>
              </v:shape>
            </w:pict>
          </mc:Fallback>
        </mc:AlternateContent>
      </w:r>
      <w:r>
        <w:rPr>
          <w:noProof/>
          <w:lang w:eastAsia="es-DO"/>
        </w:rPr>
        <w:drawing>
          <wp:inline distT="0" distB="0" distL="0" distR="0" wp14:anchorId="596DAD83" wp14:editId="0EF2C43E">
            <wp:extent cx="5029200" cy="2338049"/>
            <wp:effectExtent l="0" t="0" r="0" b="5715"/>
            <wp:docPr id="252" name="Gráfico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769D7" w:rsidRPr="0098414F" w:rsidRDefault="001769D7" w:rsidP="009323B9">
      <w:pPr>
        <w:pStyle w:val="Prrafodelista"/>
        <w:numPr>
          <w:ilvl w:val="0"/>
          <w:numId w:val="5"/>
        </w:numPr>
        <w:spacing w:after="0" w:line="480" w:lineRule="auto"/>
        <w:ind w:left="0" w:firstLine="567"/>
        <w:outlineLvl w:val="3"/>
        <w:rPr>
          <w:rFonts w:ascii="Times New Roman" w:eastAsia="Times New Roman" w:hAnsi="Times New Roman"/>
          <w:b/>
          <w:sz w:val="28"/>
          <w:szCs w:val="24"/>
        </w:rPr>
      </w:pPr>
      <w:bookmarkStart w:id="71" w:name="_Toc470523326"/>
      <w:bookmarkStart w:id="72" w:name="_Toc532554096"/>
      <w:r w:rsidRPr="0098414F">
        <w:rPr>
          <w:rFonts w:ascii="Times New Roman" w:eastAsia="Times New Roman" w:hAnsi="Times New Roman"/>
          <w:b/>
          <w:sz w:val="28"/>
          <w:szCs w:val="24"/>
        </w:rPr>
        <w:lastRenderedPageBreak/>
        <w:t xml:space="preserve">Asentamientos </w:t>
      </w:r>
      <w:r w:rsidR="00F526D0" w:rsidRPr="0098414F">
        <w:rPr>
          <w:rFonts w:ascii="Times New Roman" w:eastAsia="Times New Roman" w:hAnsi="Times New Roman"/>
          <w:b/>
          <w:sz w:val="28"/>
          <w:szCs w:val="24"/>
        </w:rPr>
        <w:t>c</w:t>
      </w:r>
      <w:r w:rsidRPr="0098414F">
        <w:rPr>
          <w:rFonts w:ascii="Times New Roman" w:eastAsia="Times New Roman" w:hAnsi="Times New Roman"/>
          <w:b/>
          <w:sz w:val="28"/>
          <w:szCs w:val="24"/>
        </w:rPr>
        <w:t>ampesinos</w:t>
      </w:r>
      <w:bookmarkEnd w:id="71"/>
      <w:bookmarkEnd w:id="72"/>
    </w:p>
    <w:p w:rsidR="008B069A" w:rsidRPr="009101F9" w:rsidRDefault="0020338F" w:rsidP="002A1289">
      <w:pPr>
        <w:shd w:val="clear" w:color="auto" w:fill="FFFFFF"/>
        <w:spacing w:after="0" w:line="480" w:lineRule="auto"/>
        <w:ind w:firstLine="851"/>
        <w:jc w:val="both"/>
        <w:rPr>
          <w:rFonts w:ascii="Times New Roman" w:hAnsi="Times New Roman"/>
        </w:rPr>
      </w:pPr>
      <w:r w:rsidRPr="009101F9">
        <w:rPr>
          <w:rFonts w:ascii="Times New Roman" w:hAnsi="Times New Roman"/>
        </w:rPr>
        <w:t xml:space="preserve">Actualmente se encuentran en proceso un total de seis (6) asentamientos campesinos para entrega, en los cuales se distribuirá una superficie de 61,888 tareas </w:t>
      </w:r>
      <w:r w:rsidR="008B069A" w:rsidRPr="009101F9">
        <w:rPr>
          <w:rFonts w:ascii="Times New Roman" w:hAnsi="Times New Roman"/>
        </w:rPr>
        <w:t>en beneficio de</w:t>
      </w:r>
      <w:r w:rsidRPr="009101F9">
        <w:rPr>
          <w:rFonts w:ascii="Times New Roman" w:hAnsi="Times New Roman"/>
        </w:rPr>
        <w:t xml:space="preserve"> 1,814 familias campesinas con una carga familiar de 10,884 personas. Estos Asentamientos Campesinos pertenecen a las oficinas regionales de Santiago, Dajabón, Monte Plata, Barahona y San Juan.</w:t>
      </w:r>
    </w:p>
    <w:p w:rsidR="008B069A" w:rsidRDefault="008B069A">
      <w:pPr>
        <w:spacing w:after="0"/>
        <w:rPr>
          <w:rFonts w:ascii="Times New Roman" w:hAnsi="Times New Roman"/>
          <w:color w:val="0070C0"/>
        </w:rPr>
      </w:pPr>
    </w:p>
    <w:p w:rsidR="001769D7" w:rsidRDefault="00425CE3" w:rsidP="009323B9">
      <w:pPr>
        <w:pStyle w:val="Prrafodelista"/>
        <w:numPr>
          <w:ilvl w:val="0"/>
          <w:numId w:val="10"/>
        </w:numPr>
        <w:spacing w:after="0"/>
        <w:rPr>
          <w:rFonts w:ascii="Times New Roman" w:hAnsi="Times New Roman"/>
          <w:b/>
          <w:sz w:val="24"/>
        </w:rPr>
      </w:pPr>
      <w:r w:rsidRPr="0098414F">
        <w:rPr>
          <w:rFonts w:ascii="Times New Roman" w:hAnsi="Times New Roman"/>
          <w:b/>
          <w:sz w:val="24"/>
        </w:rPr>
        <w:t>Superficie incorporada</w:t>
      </w:r>
    </w:p>
    <w:p w:rsidR="001769D7" w:rsidRDefault="00F12CE7" w:rsidP="00E1189D">
      <w:pPr>
        <w:spacing w:after="0" w:line="480" w:lineRule="auto"/>
        <w:jc w:val="center"/>
        <w:rPr>
          <w:rFonts w:ascii="Times New Roman" w:hAnsi="Times New Roman"/>
          <w:lang w:val="es-ES"/>
        </w:rPr>
      </w:pPr>
      <w:r>
        <w:rPr>
          <w:noProof/>
          <w:lang w:eastAsia="es-DO"/>
        </w:rPr>
        <w:drawing>
          <wp:inline distT="0" distB="0" distL="0" distR="0" wp14:anchorId="09688CBF" wp14:editId="0AEC213B">
            <wp:extent cx="5400000" cy="2520000"/>
            <wp:effectExtent l="0" t="0" r="0" b="0"/>
            <wp:docPr id="54" name="Gráfico 5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000-00002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B7AE2" w:rsidRPr="0098414F" w:rsidRDefault="005B7AE2" w:rsidP="00E1189D">
      <w:pPr>
        <w:spacing w:after="0" w:line="480" w:lineRule="auto"/>
        <w:jc w:val="center"/>
        <w:rPr>
          <w:rFonts w:ascii="Times New Roman" w:hAnsi="Times New Roman"/>
          <w:lang w:val="es-ES"/>
        </w:rPr>
      </w:pPr>
    </w:p>
    <w:p w:rsidR="00F11A44" w:rsidRPr="0098414F" w:rsidRDefault="00F11A44" w:rsidP="009323B9">
      <w:pPr>
        <w:pStyle w:val="Prrafodelista"/>
        <w:numPr>
          <w:ilvl w:val="0"/>
          <w:numId w:val="5"/>
        </w:numPr>
        <w:spacing w:after="0" w:line="480" w:lineRule="auto"/>
        <w:ind w:left="0" w:firstLine="567"/>
        <w:outlineLvl w:val="3"/>
        <w:rPr>
          <w:rFonts w:ascii="Times New Roman" w:eastAsia="Times New Roman" w:hAnsi="Times New Roman"/>
          <w:b/>
          <w:sz w:val="28"/>
          <w:szCs w:val="24"/>
        </w:rPr>
      </w:pPr>
      <w:bookmarkStart w:id="73" w:name="_Toc532554097"/>
      <w:r w:rsidRPr="0098414F">
        <w:rPr>
          <w:rFonts w:ascii="Times New Roman" w:eastAsia="Times New Roman" w:hAnsi="Times New Roman"/>
          <w:b/>
          <w:sz w:val="28"/>
          <w:szCs w:val="24"/>
        </w:rPr>
        <w:t>Titulación de terrenos</w:t>
      </w:r>
      <w:bookmarkEnd w:id="73"/>
    </w:p>
    <w:p w:rsidR="00922CDE" w:rsidRPr="00046879" w:rsidRDefault="0020338F" w:rsidP="002A1289">
      <w:pPr>
        <w:shd w:val="clear" w:color="auto" w:fill="FFFFFF"/>
        <w:spacing w:after="0" w:line="480" w:lineRule="auto"/>
        <w:ind w:firstLine="851"/>
        <w:jc w:val="both"/>
        <w:rPr>
          <w:rFonts w:ascii="Times New Roman" w:hAnsi="Times New Roman"/>
          <w:lang w:val="es-ES"/>
        </w:rPr>
      </w:pPr>
      <w:r w:rsidRPr="00046879">
        <w:rPr>
          <w:rFonts w:ascii="Times New Roman" w:hAnsi="Times New Roman"/>
          <w:lang w:val="es-ES"/>
        </w:rPr>
        <w:t>En el 2018, se logró realizar 9,906 titulaciones, equivalente 1</w:t>
      </w:r>
      <w:r w:rsidR="002D376F">
        <w:rPr>
          <w:rFonts w:ascii="Times New Roman" w:hAnsi="Times New Roman"/>
          <w:lang w:val="es-ES"/>
        </w:rPr>
        <w:t>0.34% respecto al año anterior, p</w:t>
      </w:r>
      <w:r w:rsidRPr="00046879">
        <w:rPr>
          <w:rFonts w:ascii="Times New Roman" w:hAnsi="Times New Roman"/>
          <w:lang w:val="es-ES"/>
        </w:rPr>
        <w:t>asando de 8,978 en el 2017 a 9,906 en el 2018</w:t>
      </w:r>
      <w:r w:rsidRPr="00046879">
        <w:rPr>
          <w:rStyle w:val="Refdenotaalpie"/>
          <w:rFonts w:ascii="Times New Roman" w:hAnsi="Times New Roman"/>
          <w:lang w:val="es-ES"/>
        </w:rPr>
        <w:footnoteReference w:id="5"/>
      </w:r>
      <w:r w:rsidRPr="00046879">
        <w:rPr>
          <w:rFonts w:ascii="Times New Roman" w:hAnsi="Times New Roman"/>
          <w:lang w:val="es-ES"/>
        </w:rPr>
        <w:t>, con una superficie de 72,076.38 tareas, traspasados de manera definitiva a parceleros de la reforma agraria, beneficiando directamente a igual número de familias.</w:t>
      </w:r>
    </w:p>
    <w:p w:rsidR="007A5DCD" w:rsidRDefault="007A5DCD">
      <w:pPr>
        <w:spacing w:after="0"/>
        <w:rPr>
          <w:rFonts w:ascii="Times New Roman" w:hAnsi="Times New Roman"/>
          <w:b/>
          <w:sz w:val="28"/>
          <w:lang w:val="es-ES" w:eastAsia="en-US"/>
        </w:rPr>
      </w:pPr>
      <w:r>
        <w:rPr>
          <w:rFonts w:ascii="Times New Roman" w:hAnsi="Times New Roman"/>
          <w:b/>
          <w:sz w:val="28"/>
          <w:lang w:val="es-ES" w:eastAsia="en-US"/>
        </w:rPr>
        <w:br w:type="page"/>
      </w:r>
    </w:p>
    <w:p w:rsidR="002B3574" w:rsidRDefault="00F526D0" w:rsidP="009323B9">
      <w:pPr>
        <w:pStyle w:val="Prrafodelista"/>
        <w:numPr>
          <w:ilvl w:val="0"/>
          <w:numId w:val="10"/>
        </w:numPr>
        <w:spacing w:after="0"/>
        <w:rPr>
          <w:rFonts w:ascii="Times New Roman" w:hAnsi="Times New Roman"/>
          <w:b/>
          <w:sz w:val="24"/>
          <w:lang w:val="es-ES"/>
        </w:rPr>
      </w:pPr>
      <w:r w:rsidRPr="0098414F">
        <w:rPr>
          <w:rFonts w:ascii="Times New Roman" w:hAnsi="Times New Roman"/>
          <w:b/>
          <w:sz w:val="24"/>
          <w:lang w:val="es-ES"/>
        </w:rPr>
        <w:lastRenderedPageBreak/>
        <w:t>Cantidad de t</w:t>
      </w:r>
      <w:r w:rsidR="00F11A44" w:rsidRPr="0098414F">
        <w:rPr>
          <w:rFonts w:ascii="Times New Roman" w:hAnsi="Times New Roman"/>
          <w:b/>
          <w:sz w:val="24"/>
          <w:lang w:val="es-ES"/>
        </w:rPr>
        <w:t xml:space="preserve">ítulos </w:t>
      </w:r>
      <w:r w:rsidRPr="0098414F">
        <w:rPr>
          <w:rFonts w:ascii="Times New Roman" w:hAnsi="Times New Roman"/>
          <w:b/>
          <w:sz w:val="24"/>
          <w:lang w:val="es-ES"/>
        </w:rPr>
        <w:t>o</w:t>
      </w:r>
      <w:r w:rsidR="00F11A44" w:rsidRPr="0098414F">
        <w:rPr>
          <w:rFonts w:ascii="Times New Roman" w:hAnsi="Times New Roman"/>
          <w:b/>
          <w:sz w:val="24"/>
          <w:lang w:val="es-ES"/>
        </w:rPr>
        <w:t>torgados</w:t>
      </w:r>
    </w:p>
    <w:p w:rsidR="001769D7" w:rsidRPr="0098414F" w:rsidRDefault="00D6118E" w:rsidP="00922CDE">
      <w:pPr>
        <w:spacing w:after="0" w:line="360" w:lineRule="auto"/>
        <w:rPr>
          <w:rFonts w:ascii="Times New Roman" w:hAnsi="Times New Roman"/>
          <w:b/>
          <w:lang w:val="es-ES"/>
        </w:rPr>
      </w:pPr>
      <w:r>
        <w:rPr>
          <w:noProof/>
          <w:lang w:eastAsia="es-DO"/>
        </w:rPr>
        <w:drawing>
          <wp:inline distT="0" distB="0" distL="0" distR="0" wp14:anchorId="1FC37D7F" wp14:editId="29B2394B">
            <wp:extent cx="5400000" cy="2520000"/>
            <wp:effectExtent l="0" t="0" r="0" b="0"/>
            <wp:docPr id="3" name="Gráfico 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000-00002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63FBD" w:rsidRPr="0098414F" w:rsidRDefault="00263FBD" w:rsidP="00390148">
      <w:pPr>
        <w:spacing w:after="0" w:line="360" w:lineRule="auto"/>
        <w:jc w:val="center"/>
        <w:rPr>
          <w:rFonts w:ascii="Times New Roman" w:hAnsi="Times New Roman"/>
          <w:b/>
          <w:lang w:val="es-ES"/>
        </w:rPr>
      </w:pPr>
    </w:p>
    <w:p w:rsidR="001769D7" w:rsidRPr="0098414F" w:rsidRDefault="001769D7" w:rsidP="009323B9">
      <w:pPr>
        <w:pStyle w:val="Prrafodelista"/>
        <w:numPr>
          <w:ilvl w:val="0"/>
          <w:numId w:val="5"/>
        </w:numPr>
        <w:spacing w:after="0" w:line="480" w:lineRule="auto"/>
        <w:ind w:left="0" w:firstLine="567"/>
        <w:outlineLvl w:val="3"/>
        <w:rPr>
          <w:rFonts w:ascii="Times New Roman" w:hAnsi="Times New Roman"/>
          <w:b/>
          <w:sz w:val="28"/>
          <w:szCs w:val="24"/>
          <w:lang w:val="es-ES"/>
        </w:rPr>
      </w:pPr>
      <w:bookmarkStart w:id="74" w:name="_Toc470523327"/>
      <w:bookmarkStart w:id="75" w:name="_Toc532554098"/>
      <w:r w:rsidRPr="0098414F">
        <w:rPr>
          <w:rFonts w:ascii="Times New Roman" w:hAnsi="Times New Roman"/>
          <w:b/>
          <w:sz w:val="28"/>
          <w:szCs w:val="24"/>
          <w:lang w:val="es-ES"/>
        </w:rPr>
        <w:t xml:space="preserve">Investigaciones </w:t>
      </w:r>
      <w:r w:rsidR="00474206" w:rsidRPr="0098414F">
        <w:rPr>
          <w:rFonts w:ascii="Times New Roman" w:hAnsi="Times New Roman"/>
          <w:b/>
          <w:sz w:val="28"/>
          <w:szCs w:val="24"/>
          <w:lang w:val="es-ES"/>
        </w:rPr>
        <w:t>a</w:t>
      </w:r>
      <w:r w:rsidRPr="0098414F">
        <w:rPr>
          <w:rFonts w:ascii="Times New Roman" w:hAnsi="Times New Roman"/>
          <w:b/>
          <w:sz w:val="28"/>
          <w:szCs w:val="24"/>
          <w:lang w:val="es-ES"/>
        </w:rPr>
        <w:t xml:space="preserve">gropecuarias y </w:t>
      </w:r>
      <w:r w:rsidR="00474206" w:rsidRPr="0098414F">
        <w:rPr>
          <w:rFonts w:ascii="Times New Roman" w:hAnsi="Times New Roman"/>
          <w:b/>
          <w:sz w:val="28"/>
          <w:szCs w:val="24"/>
          <w:lang w:val="es-ES"/>
        </w:rPr>
        <w:t>f</w:t>
      </w:r>
      <w:r w:rsidRPr="0098414F">
        <w:rPr>
          <w:rFonts w:ascii="Times New Roman" w:hAnsi="Times New Roman"/>
          <w:b/>
          <w:sz w:val="28"/>
          <w:szCs w:val="24"/>
          <w:lang w:val="es-ES"/>
        </w:rPr>
        <w:t>orestales</w:t>
      </w:r>
      <w:bookmarkEnd w:id="74"/>
      <w:bookmarkEnd w:id="75"/>
    </w:p>
    <w:p w:rsidR="0020338F" w:rsidRPr="009101F9" w:rsidRDefault="0020338F" w:rsidP="0020338F">
      <w:pPr>
        <w:spacing w:after="0" w:line="480" w:lineRule="auto"/>
        <w:ind w:firstLine="851"/>
        <w:jc w:val="both"/>
        <w:rPr>
          <w:rFonts w:ascii="Times New Roman" w:hAnsi="Times New Roman"/>
          <w:color w:val="000000" w:themeColor="text1"/>
          <w:lang w:val="es-ES"/>
        </w:rPr>
      </w:pPr>
      <w:r w:rsidRPr="009101F9">
        <w:rPr>
          <w:rFonts w:ascii="Times New Roman" w:hAnsi="Times New Roman"/>
          <w:color w:val="000000" w:themeColor="text1"/>
          <w:lang w:val="es-ES"/>
        </w:rPr>
        <w:t xml:space="preserve">En relación a las actividades de investigaciones agropecuarias y forestales, se realizaron 23 investigaciones durante el 2018, </w:t>
      </w:r>
      <w:r w:rsidR="001A3FE8" w:rsidRPr="001A3FE8">
        <w:rPr>
          <w:rFonts w:ascii="Times New Roman" w:hAnsi="Times New Roman"/>
          <w:i/>
          <w:color w:val="000000" w:themeColor="text1"/>
          <w:lang w:val="es-ES"/>
        </w:rPr>
        <w:t>(ODS 2.5.1; ODS 2.5.a2)</w:t>
      </w:r>
      <w:r w:rsidR="001A3FE8">
        <w:rPr>
          <w:rFonts w:ascii="Times New Roman" w:hAnsi="Times New Roman"/>
          <w:color w:val="000000" w:themeColor="text1"/>
          <w:lang w:val="es-ES"/>
        </w:rPr>
        <w:t xml:space="preserve"> </w:t>
      </w:r>
      <w:r w:rsidRPr="009101F9">
        <w:rPr>
          <w:rFonts w:ascii="Times New Roman" w:hAnsi="Times New Roman"/>
          <w:color w:val="000000" w:themeColor="text1"/>
          <w:lang w:val="es-ES"/>
        </w:rPr>
        <w:t>como se muestra en el gráfico no. 10.</w:t>
      </w:r>
    </w:p>
    <w:p w:rsidR="007A5DCD" w:rsidRPr="009101F9" w:rsidRDefault="007A5DCD">
      <w:pPr>
        <w:spacing w:after="0"/>
        <w:rPr>
          <w:rFonts w:ascii="Times New Roman" w:hAnsi="Times New Roman"/>
          <w:color w:val="000000" w:themeColor="text1"/>
          <w:lang w:val="es-ES"/>
        </w:rPr>
      </w:pPr>
    </w:p>
    <w:p w:rsidR="002B3574" w:rsidRDefault="0064302F" w:rsidP="009323B9">
      <w:pPr>
        <w:pStyle w:val="Prrafodelista"/>
        <w:numPr>
          <w:ilvl w:val="0"/>
          <w:numId w:val="10"/>
        </w:numPr>
        <w:spacing w:after="0"/>
        <w:rPr>
          <w:rFonts w:ascii="Times New Roman" w:hAnsi="Times New Roman"/>
          <w:b/>
          <w:sz w:val="24"/>
          <w:lang w:val="es-ES"/>
        </w:rPr>
      </w:pPr>
      <w:r w:rsidRPr="0098414F">
        <w:rPr>
          <w:rFonts w:ascii="Times New Roman" w:hAnsi="Times New Roman"/>
          <w:b/>
          <w:sz w:val="24"/>
          <w:lang w:val="es-ES"/>
        </w:rPr>
        <w:t>Nú</w:t>
      </w:r>
      <w:r w:rsidR="00425CE3" w:rsidRPr="0098414F">
        <w:rPr>
          <w:rFonts w:ascii="Times New Roman" w:hAnsi="Times New Roman"/>
          <w:b/>
          <w:sz w:val="24"/>
          <w:lang w:val="es-ES"/>
        </w:rPr>
        <w:t>mero i</w:t>
      </w:r>
      <w:r w:rsidR="002B3574" w:rsidRPr="0098414F">
        <w:rPr>
          <w:rFonts w:ascii="Times New Roman" w:hAnsi="Times New Roman"/>
          <w:b/>
          <w:sz w:val="24"/>
          <w:lang w:val="es-ES"/>
        </w:rPr>
        <w:t xml:space="preserve">nvestigaciones </w:t>
      </w:r>
      <w:r w:rsidR="00F526D0" w:rsidRPr="0098414F">
        <w:rPr>
          <w:rFonts w:ascii="Times New Roman" w:hAnsi="Times New Roman"/>
          <w:b/>
          <w:sz w:val="24"/>
          <w:lang w:val="es-ES"/>
        </w:rPr>
        <w:t>a</w:t>
      </w:r>
      <w:r w:rsidR="002B3574" w:rsidRPr="0098414F">
        <w:rPr>
          <w:rFonts w:ascii="Times New Roman" w:hAnsi="Times New Roman"/>
          <w:b/>
          <w:sz w:val="24"/>
          <w:lang w:val="es-ES"/>
        </w:rPr>
        <w:t xml:space="preserve">gropecuarias y </w:t>
      </w:r>
      <w:r w:rsidR="00F526D0" w:rsidRPr="0098414F">
        <w:rPr>
          <w:rFonts w:ascii="Times New Roman" w:hAnsi="Times New Roman"/>
          <w:b/>
          <w:sz w:val="24"/>
          <w:lang w:val="es-ES"/>
        </w:rPr>
        <w:t>f</w:t>
      </w:r>
      <w:r w:rsidR="002B3574" w:rsidRPr="0098414F">
        <w:rPr>
          <w:rFonts w:ascii="Times New Roman" w:hAnsi="Times New Roman"/>
          <w:b/>
          <w:sz w:val="24"/>
          <w:lang w:val="es-ES"/>
        </w:rPr>
        <w:t>orestales</w:t>
      </w:r>
    </w:p>
    <w:p w:rsidR="00210DEF" w:rsidRDefault="00F12CE7" w:rsidP="00210DEF">
      <w:pPr>
        <w:pStyle w:val="Prrafodelista"/>
        <w:spacing w:after="0" w:line="360" w:lineRule="auto"/>
        <w:ind w:left="0"/>
        <w:jc w:val="both"/>
        <w:rPr>
          <w:rFonts w:ascii="Times New Roman" w:hAnsi="Times New Roman"/>
          <w:b/>
          <w:sz w:val="24"/>
          <w:lang w:val="es-ES"/>
        </w:rPr>
      </w:pPr>
      <w:r>
        <w:rPr>
          <w:noProof/>
          <w:lang w:eastAsia="es-DO"/>
        </w:rPr>
        <w:drawing>
          <wp:inline distT="0" distB="0" distL="0" distR="0" wp14:anchorId="354CC904" wp14:editId="5DC85EF7">
            <wp:extent cx="5400000" cy="2520000"/>
            <wp:effectExtent l="0" t="0" r="0" b="0"/>
            <wp:docPr id="57" name="Gráfico 5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000-00002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D376F" w:rsidRDefault="002D376F">
      <w:pPr>
        <w:spacing w:after="0"/>
        <w:rPr>
          <w:rFonts w:ascii="Times New Roman" w:eastAsia="Calibri" w:hAnsi="Times New Roman"/>
          <w:b/>
          <w:szCs w:val="22"/>
          <w:lang w:val="es-ES" w:eastAsia="en-US"/>
        </w:rPr>
      </w:pPr>
      <w:r>
        <w:rPr>
          <w:rFonts w:ascii="Times New Roman" w:hAnsi="Times New Roman"/>
          <w:b/>
          <w:lang w:val="es-ES"/>
        </w:rPr>
        <w:br w:type="page"/>
      </w:r>
    </w:p>
    <w:p w:rsidR="001769D7" w:rsidRPr="0098414F" w:rsidRDefault="001769D7" w:rsidP="009323B9">
      <w:pPr>
        <w:pStyle w:val="Prrafodelista"/>
        <w:numPr>
          <w:ilvl w:val="0"/>
          <w:numId w:val="5"/>
        </w:numPr>
        <w:spacing w:after="0" w:line="480" w:lineRule="auto"/>
        <w:ind w:left="0" w:firstLine="567"/>
        <w:outlineLvl w:val="3"/>
        <w:rPr>
          <w:rFonts w:ascii="Times New Roman" w:hAnsi="Times New Roman"/>
          <w:b/>
          <w:sz w:val="28"/>
          <w:szCs w:val="24"/>
          <w:lang w:val="es-ES"/>
        </w:rPr>
      </w:pPr>
      <w:bookmarkStart w:id="76" w:name="_Toc470523328"/>
      <w:bookmarkStart w:id="77" w:name="_Toc532554099"/>
      <w:r w:rsidRPr="0098414F">
        <w:rPr>
          <w:rFonts w:ascii="Times New Roman" w:hAnsi="Times New Roman"/>
          <w:b/>
          <w:sz w:val="28"/>
          <w:szCs w:val="24"/>
          <w:lang w:val="es-ES"/>
        </w:rPr>
        <w:lastRenderedPageBreak/>
        <w:t>Comercialización</w:t>
      </w:r>
      <w:bookmarkEnd w:id="76"/>
      <w:bookmarkEnd w:id="77"/>
      <w:r w:rsidRPr="0098414F">
        <w:rPr>
          <w:rFonts w:ascii="Times New Roman" w:hAnsi="Times New Roman"/>
          <w:b/>
          <w:sz w:val="28"/>
          <w:szCs w:val="24"/>
          <w:lang w:val="es-ES"/>
        </w:rPr>
        <w:t xml:space="preserve"> </w:t>
      </w:r>
    </w:p>
    <w:p w:rsidR="0020338F" w:rsidRPr="009101F9" w:rsidRDefault="0020338F" w:rsidP="0020338F">
      <w:pPr>
        <w:spacing w:after="120" w:line="480" w:lineRule="auto"/>
        <w:ind w:firstLine="720"/>
        <w:jc w:val="both"/>
        <w:rPr>
          <w:rFonts w:ascii="Times New Roman" w:hAnsi="Times New Roman"/>
          <w:color w:val="000000" w:themeColor="text1"/>
          <w:lang w:val="es-ES"/>
        </w:rPr>
      </w:pPr>
      <w:r w:rsidRPr="009101F9">
        <w:rPr>
          <w:rFonts w:ascii="Times New Roman" w:hAnsi="Times New Roman"/>
          <w:color w:val="000000" w:themeColor="text1"/>
          <w:lang w:val="es-ES"/>
        </w:rPr>
        <w:t>Durante el año 2018 el Merca Santo Domingo, mostró un notable crecimiento en las ventas realizadas, de las cuales el valor total ascendió a RD$5,877.04 millones, que al compararlo con el monto del 2017 se observa un incremento de 25.06%.</w:t>
      </w:r>
    </w:p>
    <w:p w:rsidR="0020338F" w:rsidRPr="009101F9" w:rsidRDefault="0020338F" w:rsidP="0020338F">
      <w:pPr>
        <w:spacing w:after="0" w:line="480" w:lineRule="auto"/>
        <w:ind w:firstLine="851"/>
        <w:jc w:val="both"/>
        <w:rPr>
          <w:rFonts w:ascii="Times New Roman" w:hAnsi="Times New Roman"/>
          <w:color w:val="000000" w:themeColor="text1"/>
          <w:lang w:val="es-ES"/>
        </w:rPr>
      </w:pPr>
    </w:p>
    <w:p w:rsidR="00D121FE" w:rsidRDefault="0020338F" w:rsidP="0020338F">
      <w:pPr>
        <w:spacing w:after="120" w:line="480" w:lineRule="auto"/>
        <w:ind w:firstLine="720"/>
        <w:jc w:val="both"/>
        <w:rPr>
          <w:rFonts w:ascii="Times New Roman" w:hAnsi="Times New Roman"/>
          <w:color w:val="000000" w:themeColor="text1"/>
          <w:lang w:val="es-ES"/>
        </w:rPr>
      </w:pPr>
      <w:r w:rsidRPr="009101F9">
        <w:rPr>
          <w:rFonts w:ascii="Times New Roman" w:hAnsi="Times New Roman"/>
          <w:color w:val="000000" w:themeColor="text1"/>
          <w:lang w:val="es-ES"/>
        </w:rPr>
        <w:t>Dentro de los diferentes renglones comercializados</w:t>
      </w:r>
      <w:r w:rsidR="00D121FE">
        <w:rPr>
          <w:rFonts w:ascii="Times New Roman" w:hAnsi="Times New Roman"/>
          <w:color w:val="000000" w:themeColor="text1"/>
          <w:lang w:val="es-ES"/>
        </w:rPr>
        <w:t xml:space="preserve"> que se destacaron respeto al volumen total, se encuentran:</w:t>
      </w:r>
      <w:r w:rsidRPr="009101F9">
        <w:rPr>
          <w:rFonts w:ascii="Times New Roman" w:hAnsi="Times New Roman"/>
          <w:color w:val="000000" w:themeColor="text1"/>
          <w:lang w:val="es-ES"/>
        </w:rPr>
        <w:t xml:space="preserve"> </w:t>
      </w:r>
    </w:p>
    <w:p w:rsidR="00D121FE" w:rsidRDefault="00D121FE" w:rsidP="009323B9">
      <w:pPr>
        <w:pStyle w:val="Prrafodelista"/>
        <w:numPr>
          <w:ilvl w:val="0"/>
          <w:numId w:val="32"/>
        </w:numPr>
        <w:spacing w:after="120" w:line="480" w:lineRule="auto"/>
        <w:jc w:val="both"/>
        <w:rPr>
          <w:rFonts w:ascii="Times New Roman" w:hAnsi="Times New Roman"/>
          <w:color w:val="000000" w:themeColor="text1"/>
          <w:sz w:val="24"/>
          <w:lang w:val="es-ES"/>
        </w:rPr>
        <w:sectPr w:rsidR="00D121FE" w:rsidSect="00AE5BDB">
          <w:pgSz w:w="12240" w:h="15840" w:code="1"/>
          <w:pgMar w:top="1440" w:right="2160" w:bottom="1440" w:left="2160" w:header="720" w:footer="720" w:gutter="0"/>
          <w:cols w:space="720"/>
          <w:docGrid w:linePitch="360"/>
        </w:sectPr>
      </w:pPr>
    </w:p>
    <w:p w:rsidR="00D121FE" w:rsidRDefault="00D121FE" w:rsidP="00B10A65">
      <w:pPr>
        <w:pStyle w:val="Prrafodelista"/>
        <w:numPr>
          <w:ilvl w:val="0"/>
          <w:numId w:val="32"/>
        </w:numPr>
        <w:spacing w:after="0"/>
        <w:ind w:left="567" w:firstLine="0"/>
        <w:jc w:val="both"/>
        <w:rPr>
          <w:rFonts w:ascii="Times New Roman" w:hAnsi="Times New Roman"/>
          <w:color w:val="000000" w:themeColor="text1"/>
          <w:sz w:val="24"/>
          <w:lang w:val="es-ES"/>
        </w:rPr>
      </w:pPr>
      <w:r>
        <w:rPr>
          <w:rFonts w:ascii="Times New Roman" w:hAnsi="Times New Roman"/>
          <w:color w:val="000000" w:themeColor="text1"/>
          <w:sz w:val="24"/>
          <w:lang w:val="es-ES"/>
        </w:rPr>
        <w:lastRenderedPageBreak/>
        <w:t>C</w:t>
      </w:r>
      <w:r w:rsidR="0020338F" w:rsidRPr="00D121FE">
        <w:rPr>
          <w:rFonts w:ascii="Times New Roman" w:hAnsi="Times New Roman"/>
          <w:color w:val="000000" w:themeColor="text1"/>
          <w:sz w:val="24"/>
          <w:lang w:val="es-ES"/>
        </w:rPr>
        <w:t xml:space="preserve">arnes y embutidos </w:t>
      </w:r>
      <w:r>
        <w:rPr>
          <w:rFonts w:ascii="Times New Roman" w:hAnsi="Times New Roman"/>
          <w:color w:val="000000" w:themeColor="text1"/>
          <w:sz w:val="24"/>
          <w:lang w:val="es-ES"/>
        </w:rPr>
        <w:t>21.98%.</w:t>
      </w:r>
    </w:p>
    <w:p w:rsidR="00D121FE" w:rsidRDefault="00D121FE" w:rsidP="00B10A65">
      <w:pPr>
        <w:pStyle w:val="Prrafodelista"/>
        <w:numPr>
          <w:ilvl w:val="0"/>
          <w:numId w:val="32"/>
        </w:numPr>
        <w:spacing w:after="0"/>
        <w:ind w:left="567" w:firstLine="0"/>
        <w:jc w:val="both"/>
        <w:rPr>
          <w:rFonts w:ascii="Times New Roman" w:hAnsi="Times New Roman"/>
          <w:color w:val="000000" w:themeColor="text1"/>
          <w:sz w:val="24"/>
          <w:lang w:val="es-ES"/>
        </w:rPr>
      </w:pPr>
      <w:r>
        <w:rPr>
          <w:rFonts w:ascii="Times New Roman" w:hAnsi="Times New Roman"/>
          <w:color w:val="000000" w:themeColor="text1"/>
          <w:sz w:val="24"/>
          <w:lang w:val="es-ES"/>
        </w:rPr>
        <w:t>V</w:t>
      </w:r>
      <w:r w:rsidR="0020338F" w:rsidRPr="00D121FE">
        <w:rPr>
          <w:rFonts w:ascii="Times New Roman" w:hAnsi="Times New Roman"/>
          <w:color w:val="000000" w:themeColor="text1"/>
          <w:sz w:val="24"/>
          <w:lang w:val="es-ES"/>
        </w:rPr>
        <w:t>egetales 18.50%</w:t>
      </w:r>
      <w:r>
        <w:rPr>
          <w:rFonts w:ascii="Times New Roman" w:hAnsi="Times New Roman"/>
          <w:color w:val="000000" w:themeColor="text1"/>
          <w:sz w:val="24"/>
          <w:lang w:val="es-ES"/>
        </w:rPr>
        <w:t>.</w:t>
      </w:r>
    </w:p>
    <w:p w:rsidR="00D121FE" w:rsidRDefault="00D121FE" w:rsidP="00B10A65">
      <w:pPr>
        <w:pStyle w:val="Prrafodelista"/>
        <w:numPr>
          <w:ilvl w:val="0"/>
          <w:numId w:val="32"/>
        </w:numPr>
        <w:spacing w:after="0"/>
        <w:ind w:left="567" w:firstLine="0"/>
        <w:jc w:val="both"/>
        <w:rPr>
          <w:rFonts w:ascii="Times New Roman" w:hAnsi="Times New Roman"/>
          <w:color w:val="000000" w:themeColor="text1"/>
          <w:sz w:val="24"/>
          <w:lang w:val="es-ES"/>
        </w:rPr>
      </w:pPr>
      <w:r>
        <w:rPr>
          <w:rFonts w:ascii="Times New Roman" w:hAnsi="Times New Roman"/>
          <w:color w:val="000000" w:themeColor="text1"/>
          <w:sz w:val="24"/>
          <w:lang w:val="es-ES"/>
        </w:rPr>
        <w:t>Huevos 12.38%.</w:t>
      </w:r>
    </w:p>
    <w:p w:rsidR="00D121FE" w:rsidRDefault="00D121FE" w:rsidP="00B10A65">
      <w:pPr>
        <w:pStyle w:val="Prrafodelista"/>
        <w:numPr>
          <w:ilvl w:val="0"/>
          <w:numId w:val="32"/>
        </w:numPr>
        <w:spacing w:after="0"/>
        <w:ind w:left="567" w:firstLine="0"/>
        <w:jc w:val="both"/>
        <w:rPr>
          <w:rFonts w:ascii="Times New Roman" w:hAnsi="Times New Roman"/>
          <w:color w:val="000000" w:themeColor="text1"/>
          <w:sz w:val="24"/>
          <w:lang w:val="es-ES"/>
        </w:rPr>
      </w:pPr>
      <w:r>
        <w:rPr>
          <w:rFonts w:ascii="Times New Roman" w:hAnsi="Times New Roman"/>
          <w:color w:val="000000" w:themeColor="text1"/>
          <w:sz w:val="24"/>
          <w:lang w:val="es-ES"/>
        </w:rPr>
        <w:t>F</w:t>
      </w:r>
      <w:r w:rsidR="00AE055F" w:rsidRPr="00D121FE">
        <w:rPr>
          <w:rFonts w:ascii="Times New Roman" w:hAnsi="Times New Roman"/>
          <w:color w:val="000000" w:themeColor="text1"/>
          <w:sz w:val="24"/>
          <w:lang w:val="es-ES"/>
        </w:rPr>
        <w:t>rutas 9.</w:t>
      </w:r>
      <w:r w:rsidRPr="00D121FE">
        <w:rPr>
          <w:rFonts w:ascii="Times New Roman" w:hAnsi="Times New Roman"/>
          <w:color w:val="000000" w:themeColor="text1"/>
          <w:sz w:val="24"/>
          <w:lang w:val="es-ES"/>
        </w:rPr>
        <w:t>70%</w:t>
      </w:r>
      <w:r>
        <w:rPr>
          <w:rFonts w:ascii="Times New Roman" w:hAnsi="Times New Roman"/>
          <w:color w:val="000000" w:themeColor="text1"/>
          <w:sz w:val="24"/>
          <w:lang w:val="es-ES"/>
        </w:rPr>
        <w:t>.</w:t>
      </w:r>
    </w:p>
    <w:p w:rsidR="00D121FE" w:rsidRDefault="00D121FE" w:rsidP="00B10A65">
      <w:pPr>
        <w:pStyle w:val="Prrafodelista"/>
        <w:numPr>
          <w:ilvl w:val="0"/>
          <w:numId w:val="32"/>
        </w:numPr>
        <w:spacing w:after="0"/>
        <w:ind w:left="567" w:firstLine="0"/>
        <w:jc w:val="both"/>
        <w:rPr>
          <w:rFonts w:ascii="Times New Roman" w:hAnsi="Times New Roman"/>
          <w:color w:val="000000" w:themeColor="text1"/>
          <w:sz w:val="24"/>
          <w:lang w:val="es-ES"/>
        </w:rPr>
      </w:pPr>
      <w:r>
        <w:rPr>
          <w:rFonts w:ascii="Times New Roman" w:hAnsi="Times New Roman"/>
          <w:color w:val="000000" w:themeColor="text1"/>
          <w:sz w:val="24"/>
          <w:lang w:val="es-ES"/>
        </w:rPr>
        <w:t>T</w:t>
      </w:r>
      <w:r w:rsidR="0020338F" w:rsidRPr="00D121FE">
        <w:rPr>
          <w:rFonts w:ascii="Times New Roman" w:hAnsi="Times New Roman"/>
          <w:color w:val="000000" w:themeColor="text1"/>
          <w:sz w:val="24"/>
          <w:lang w:val="es-ES"/>
        </w:rPr>
        <w:t>ubérculo</w:t>
      </w:r>
      <w:r w:rsidR="009101F9" w:rsidRPr="00D121FE">
        <w:rPr>
          <w:rFonts w:ascii="Times New Roman" w:hAnsi="Times New Roman"/>
          <w:color w:val="000000" w:themeColor="text1"/>
          <w:sz w:val="24"/>
          <w:lang w:val="es-ES"/>
        </w:rPr>
        <w:t xml:space="preserve">s </w:t>
      </w:r>
      <w:r>
        <w:rPr>
          <w:rFonts w:ascii="Times New Roman" w:hAnsi="Times New Roman"/>
          <w:color w:val="000000" w:themeColor="text1"/>
          <w:sz w:val="24"/>
          <w:lang w:val="es-ES"/>
        </w:rPr>
        <w:t>8.14%.</w:t>
      </w:r>
    </w:p>
    <w:p w:rsidR="00D121FE" w:rsidRDefault="00D121FE" w:rsidP="00B10A65">
      <w:pPr>
        <w:pStyle w:val="Prrafodelista"/>
        <w:numPr>
          <w:ilvl w:val="0"/>
          <w:numId w:val="32"/>
        </w:numPr>
        <w:spacing w:after="0"/>
        <w:ind w:left="567" w:firstLine="0"/>
        <w:jc w:val="both"/>
        <w:rPr>
          <w:rFonts w:ascii="Times New Roman" w:hAnsi="Times New Roman"/>
          <w:color w:val="000000" w:themeColor="text1"/>
          <w:sz w:val="24"/>
          <w:lang w:val="es-ES"/>
        </w:rPr>
      </w:pPr>
      <w:r>
        <w:rPr>
          <w:rFonts w:ascii="Times New Roman" w:hAnsi="Times New Roman"/>
          <w:color w:val="000000" w:themeColor="text1"/>
          <w:sz w:val="24"/>
          <w:lang w:val="es-ES"/>
        </w:rPr>
        <w:lastRenderedPageBreak/>
        <w:t>Provisiones 7.33%.</w:t>
      </w:r>
    </w:p>
    <w:p w:rsidR="00D121FE" w:rsidRDefault="00D121FE" w:rsidP="00B10A65">
      <w:pPr>
        <w:pStyle w:val="Prrafodelista"/>
        <w:numPr>
          <w:ilvl w:val="0"/>
          <w:numId w:val="32"/>
        </w:numPr>
        <w:spacing w:after="0"/>
        <w:ind w:left="567" w:firstLine="0"/>
        <w:jc w:val="both"/>
        <w:rPr>
          <w:rFonts w:ascii="Times New Roman" w:hAnsi="Times New Roman"/>
          <w:color w:val="000000" w:themeColor="text1"/>
          <w:sz w:val="24"/>
          <w:lang w:val="es-ES"/>
        </w:rPr>
      </w:pPr>
      <w:r>
        <w:rPr>
          <w:rFonts w:ascii="Times New Roman" w:hAnsi="Times New Roman"/>
          <w:color w:val="000000" w:themeColor="text1"/>
          <w:sz w:val="24"/>
          <w:lang w:val="es-ES"/>
        </w:rPr>
        <w:t>Musáceas 5.11%.</w:t>
      </w:r>
    </w:p>
    <w:p w:rsidR="00D121FE" w:rsidRDefault="00D121FE" w:rsidP="00B10A65">
      <w:pPr>
        <w:pStyle w:val="Prrafodelista"/>
        <w:numPr>
          <w:ilvl w:val="0"/>
          <w:numId w:val="32"/>
        </w:numPr>
        <w:spacing w:after="0"/>
        <w:ind w:left="567" w:firstLine="0"/>
        <w:jc w:val="both"/>
        <w:rPr>
          <w:rFonts w:ascii="Times New Roman" w:hAnsi="Times New Roman"/>
          <w:color w:val="000000" w:themeColor="text1"/>
          <w:sz w:val="24"/>
          <w:lang w:val="es-ES"/>
        </w:rPr>
      </w:pPr>
      <w:r>
        <w:rPr>
          <w:rFonts w:ascii="Times New Roman" w:hAnsi="Times New Roman"/>
          <w:color w:val="000000" w:themeColor="text1"/>
          <w:sz w:val="24"/>
          <w:lang w:val="es-ES"/>
        </w:rPr>
        <w:t>Legumbres 4.45%.</w:t>
      </w:r>
    </w:p>
    <w:p w:rsidR="00D121FE" w:rsidRDefault="00D121FE" w:rsidP="00B10A65">
      <w:pPr>
        <w:pStyle w:val="Prrafodelista"/>
        <w:numPr>
          <w:ilvl w:val="0"/>
          <w:numId w:val="32"/>
        </w:numPr>
        <w:spacing w:after="0"/>
        <w:ind w:left="567" w:firstLine="0"/>
        <w:jc w:val="both"/>
        <w:rPr>
          <w:rFonts w:ascii="Times New Roman" w:hAnsi="Times New Roman"/>
          <w:color w:val="000000" w:themeColor="text1"/>
          <w:sz w:val="24"/>
          <w:lang w:val="es-ES"/>
        </w:rPr>
      </w:pPr>
      <w:r>
        <w:rPr>
          <w:rFonts w:ascii="Times New Roman" w:hAnsi="Times New Roman"/>
          <w:color w:val="000000" w:themeColor="text1"/>
          <w:sz w:val="24"/>
          <w:lang w:val="es-ES"/>
        </w:rPr>
        <w:t>P</w:t>
      </w:r>
      <w:r w:rsidR="0020338F" w:rsidRPr="00D121FE">
        <w:rPr>
          <w:rFonts w:ascii="Times New Roman" w:hAnsi="Times New Roman"/>
          <w:color w:val="000000" w:themeColor="text1"/>
          <w:sz w:val="24"/>
          <w:lang w:val="es-ES"/>
        </w:rPr>
        <w:t>escados y mariscos 3.82%</w:t>
      </w:r>
      <w:r>
        <w:rPr>
          <w:rFonts w:ascii="Times New Roman" w:hAnsi="Times New Roman"/>
          <w:color w:val="000000" w:themeColor="text1"/>
          <w:sz w:val="24"/>
          <w:lang w:val="es-ES"/>
        </w:rPr>
        <w:t>.</w:t>
      </w:r>
    </w:p>
    <w:p w:rsidR="00D121FE" w:rsidRDefault="00D121FE" w:rsidP="00B10A65">
      <w:pPr>
        <w:pStyle w:val="Prrafodelista"/>
        <w:numPr>
          <w:ilvl w:val="0"/>
          <w:numId w:val="32"/>
        </w:numPr>
        <w:spacing w:after="0"/>
        <w:ind w:left="567" w:firstLine="0"/>
        <w:jc w:val="both"/>
        <w:rPr>
          <w:rFonts w:ascii="Times New Roman" w:hAnsi="Times New Roman"/>
          <w:color w:val="000000" w:themeColor="text1"/>
          <w:sz w:val="24"/>
          <w:lang w:val="es-ES"/>
        </w:rPr>
      </w:pPr>
      <w:r>
        <w:rPr>
          <w:rFonts w:ascii="Times New Roman" w:hAnsi="Times New Roman"/>
          <w:color w:val="000000" w:themeColor="text1"/>
          <w:sz w:val="24"/>
          <w:lang w:val="es-ES"/>
        </w:rPr>
        <w:t>Lácteos 2.29%.</w:t>
      </w:r>
    </w:p>
    <w:p w:rsidR="00D121FE" w:rsidRDefault="00D121FE" w:rsidP="00D121FE">
      <w:pPr>
        <w:spacing w:after="120" w:line="480" w:lineRule="auto"/>
        <w:ind w:firstLine="720"/>
        <w:jc w:val="both"/>
        <w:rPr>
          <w:rFonts w:ascii="Times New Roman" w:hAnsi="Times New Roman"/>
          <w:color w:val="000000" w:themeColor="text1"/>
          <w:lang w:val="es-ES"/>
        </w:rPr>
        <w:sectPr w:rsidR="00D121FE" w:rsidSect="00D121FE">
          <w:type w:val="continuous"/>
          <w:pgSz w:w="12240" w:h="15840" w:code="1"/>
          <w:pgMar w:top="1440" w:right="2160" w:bottom="1440" w:left="2160" w:header="720" w:footer="720" w:gutter="0"/>
          <w:cols w:num="2" w:space="720"/>
          <w:docGrid w:linePitch="360"/>
        </w:sectPr>
      </w:pPr>
    </w:p>
    <w:p w:rsidR="00D121FE" w:rsidRDefault="00D121FE" w:rsidP="00D121FE">
      <w:pPr>
        <w:spacing w:after="120" w:line="480" w:lineRule="auto"/>
        <w:ind w:firstLine="720"/>
        <w:jc w:val="both"/>
        <w:rPr>
          <w:rFonts w:ascii="Times New Roman" w:hAnsi="Times New Roman"/>
          <w:color w:val="000000" w:themeColor="text1"/>
          <w:lang w:val="es-ES"/>
        </w:rPr>
      </w:pPr>
    </w:p>
    <w:p w:rsidR="0020338F" w:rsidRPr="00D121FE" w:rsidRDefault="0020338F" w:rsidP="00D121FE">
      <w:pPr>
        <w:spacing w:after="120" w:line="480" w:lineRule="auto"/>
        <w:ind w:firstLine="720"/>
        <w:jc w:val="both"/>
        <w:rPr>
          <w:rFonts w:ascii="Times New Roman" w:hAnsi="Times New Roman"/>
          <w:color w:val="000000" w:themeColor="text1"/>
          <w:lang w:val="es-ES"/>
        </w:rPr>
      </w:pPr>
      <w:r w:rsidRPr="00D121FE">
        <w:rPr>
          <w:rFonts w:ascii="Times New Roman" w:hAnsi="Times New Roman"/>
          <w:color w:val="000000" w:themeColor="text1"/>
          <w:lang w:val="es-ES"/>
        </w:rPr>
        <w:t>En este año 2018, las ventas real</w:t>
      </w:r>
      <w:r w:rsidR="009B66E8">
        <w:rPr>
          <w:rFonts w:ascii="Times New Roman" w:hAnsi="Times New Roman"/>
          <w:color w:val="000000" w:themeColor="text1"/>
          <w:lang w:val="es-ES"/>
        </w:rPr>
        <w:t xml:space="preserve">izadas en términos de volumen, lograron alcanzar las </w:t>
      </w:r>
      <w:r w:rsidRPr="00D121FE">
        <w:rPr>
          <w:rFonts w:ascii="Times New Roman" w:hAnsi="Times New Roman"/>
          <w:color w:val="000000" w:themeColor="text1"/>
          <w:lang w:val="es-ES"/>
        </w:rPr>
        <w:t xml:space="preserve">77.9 millones de libras de productos frescos, así como 264 millones de unidades mixtas entre frescos y otros. </w:t>
      </w:r>
    </w:p>
    <w:p w:rsidR="0020338F" w:rsidRDefault="0020338F" w:rsidP="0020338F">
      <w:pPr>
        <w:spacing w:after="120" w:line="480" w:lineRule="auto"/>
        <w:ind w:firstLine="720"/>
        <w:jc w:val="both"/>
        <w:rPr>
          <w:rFonts w:ascii="Times New Roman" w:hAnsi="Times New Roman"/>
          <w:color w:val="4F81BD" w:themeColor="accent1"/>
          <w:lang w:val="es-ES"/>
        </w:rPr>
      </w:pPr>
    </w:p>
    <w:p w:rsidR="009B66E8" w:rsidRDefault="0020338F" w:rsidP="009B66E8">
      <w:pPr>
        <w:spacing w:after="120" w:line="480" w:lineRule="auto"/>
        <w:ind w:firstLine="720"/>
        <w:jc w:val="both"/>
        <w:rPr>
          <w:rFonts w:ascii="Times New Roman" w:hAnsi="Times New Roman"/>
          <w:color w:val="000000" w:themeColor="text1"/>
          <w:lang w:val="es-ES"/>
        </w:rPr>
      </w:pPr>
      <w:r w:rsidRPr="009101F9">
        <w:rPr>
          <w:rFonts w:ascii="Times New Roman" w:hAnsi="Times New Roman"/>
          <w:color w:val="000000" w:themeColor="text1"/>
          <w:lang w:val="es-ES"/>
        </w:rPr>
        <w:t>Del mismo modo, el INESPRE para continuar fortaleciendo la comercialización de productos agropecuarios, realizó venta</w:t>
      </w:r>
      <w:r w:rsidR="009101F9" w:rsidRPr="009101F9">
        <w:rPr>
          <w:rFonts w:ascii="Times New Roman" w:hAnsi="Times New Roman"/>
          <w:color w:val="000000" w:themeColor="text1"/>
          <w:lang w:val="es-ES"/>
        </w:rPr>
        <w:t>s</w:t>
      </w:r>
      <w:r w:rsidRPr="009101F9">
        <w:rPr>
          <w:rFonts w:ascii="Times New Roman" w:hAnsi="Times New Roman"/>
          <w:color w:val="000000" w:themeColor="text1"/>
          <w:lang w:val="es-ES"/>
        </w:rPr>
        <w:t xml:space="preserve"> por valor de RD$166.95 millones, de los cuales puso a disposición del público</w:t>
      </w:r>
      <w:r w:rsidR="009B66E8">
        <w:rPr>
          <w:rFonts w:ascii="Times New Roman" w:hAnsi="Times New Roman"/>
          <w:color w:val="000000" w:themeColor="text1"/>
          <w:lang w:val="es-ES"/>
        </w:rPr>
        <w:t xml:space="preserve"> </w:t>
      </w:r>
      <w:r w:rsidR="00FE5B1F">
        <w:rPr>
          <w:rFonts w:ascii="Times New Roman" w:hAnsi="Times New Roman"/>
          <w:color w:val="000000" w:themeColor="text1"/>
          <w:lang w:val="es-ES"/>
        </w:rPr>
        <w:t>l</w:t>
      </w:r>
      <w:r w:rsidR="009B66E8">
        <w:rPr>
          <w:rFonts w:ascii="Times New Roman" w:hAnsi="Times New Roman"/>
          <w:color w:val="000000" w:themeColor="text1"/>
          <w:lang w:val="es-ES"/>
        </w:rPr>
        <w:t>as siguientes actividades de comercialización:</w:t>
      </w:r>
    </w:p>
    <w:p w:rsidR="009B66E8" w:rsidRDefault="009B66E8" w:rsidP="009B66E8">
      <w:pPr>
        <w:spacing w:after="120" w:line="480" w:lineRule="auto"/>
        <w:ind w:firstLine="720"/>
        <w:jc w:val="both"/>
        <w:rPr>
          <w:rFonts w:ascii="Times New Roman" w:hAnsi="Times New Roman"/>
          <w:color w:val="000000" w:themeColor="text1"/>
          <w:lang w:val="es-ES"/>
        </w:rPr>
        <w:sectPr w:rsidR="009B66E8" w:rsidSect="00D121FE">
          <w:type w:val="continuous"/>
          <w:pgSz w:w="12240" w:h="15840" w:code="1"/>
          <w:pgMar w:top="1440" w:right="2160" w:bottom="1440" w:left="2160" w:header="720" w:footer="720" w:gutter="0"/>
          <w:cols w:space="720"/>
          <w:docGrid w:linePitch="360"/>
        </w:sectPr>
      </w:pPr>
    </w:p>
    <w:p w:rsidR="009B66E8" w:rsidRPr="009B66E8" w:rsidRDefault="0020338F" w:rsidP="00B10A65">
      <w:pPr>
        <w:pStyle w:val="Prrafodelista"/>
        <w:numPr>
          <w:ilvl w:val="0"/>
          <w:numId w:val="32"/>
        </w:numPr>
        <w:spacing w:after="0"/>
        <w:ind w:left="567" w:firstLine="0"/>
        <w:jc w:val="both"/>
        <w:rPr>
          <w:rFonts w:ascii="Times New Roman" w:hAnsi="Times New Roman"/>
          <w:color w:val="000000" w:themeColor="text1"/>
          <w:lang w:val="es-ES"/>
        </w:rPr>
      </w:pPr>
      <w:r w:rsidRPr="009B66E8">
        <w:rPr>
          <w:rFonts w:ascii="Times New Roman" w:hAnsi="Times New Roman"/>
          <w:color w:val="000000" w:themeColor="text1"/>
          <w:sz w:val="24"/>
          <w:lang w:val="es-ES"/>
        </w:rPr>
        <w:lastRenderedPageBreak/>
        <w:t>1</w:t>
      </w:r>
      <w:r w:rsidR="00E57EE1" w:rsidRPr="009B66E8">
        <w:rPr>
          <w:rFonts w:ascii="Times New Roman" w:hAnsi="Times New Roman"/>
          <w:color w:val="000000" w:themeColor="text1"/>
          <w:sz w:val="24"/>
          <w:lang w:val="es-ES"/>
        </w:rPr>
        <w:t>4</w:t>
      </w:r>
      <w:r w:rsidRPr="009B66E8">
        <w:rPr>
          <w:rFonts w:ascii="Times New Roman" w:hAnsi="Times New Roman"/>
          <w:color w:val="000000" w:themeColor="text1"/>
          <w:lang w:val="es-ES"/>
        </w:rPr>
        <w:t xml:space="preserve"> agromercados, </w:t>
      </w:r>
    </w:p>
    <w:p w:rsidR="009B66E8" w:rsidRPr="009B66E8" w:rsidRDefault="00E57EE1" w:rsidP="00B10A65">
      <w:pPr>
        <w:pStyle w:val="Prrafodelista"/>
        <w:numPr>
          <w:ilvl w:val="0"/>
          <w:numId w:val="32"/>
        </w:numPr>
        <w:spacing w:after="0"/>
        <w:ind w:left="567" w:firstLine="0"/>
        <w:jc w:val="both"/>
        <w:rPr>
          <w:rFonts w:ascii="Times New Roman" w:hAnsi="Times New Roman"/>
          <w:color w:val="000000" w:themeColor="text1"/>
          <w:lang w:val="es-ES"/>
        </w:rPr>
      </w:pPr>
      <w:r w:rsidRPr="009B66E8">
        <w:rPr>
          <w:rFonts w:ascii="Times New Roman" w:hAnsi="Times New Roman"/>
          <w:color w:val="000000" w:themeColor="text1"/>
          <w:sz w:val="24"/>
          <w:lang w:val="es-ES"/>
        </w:rPr>
        <w:t>590</w:t>
      </w:r>
      <w:r w:rsidR="0020338F" w:rsidRPr="009B66E8">
        <w:rPr>
          <w:rFonts w:ascii="Times New Roman" w:hAnsi="Times New Roman"/>
          <w:color w:val="000000" w:themeColor="text1"/>
          <w:lang w:val="es-ES"/>
        </w:rPr>
        <w:t xml:space="preserve"> bodegas móviles, </w:t>
      </w:r>
    </w:p>
    <w:p w:rsidR="009B66E8" w:rsidRPr="009B66E8" w:rsidRDefault="00E57EE1" w:rsidP="00B10A65">
      <w:pPr>
        <w:pStyle w:val="Prrafodelista"/>
        <w:numPr>
          <w:ilvl w:val="0"/>
          <w:numId w:val="32"/>
        </w:numPr>
        <w:spacing w:after="0"/>
        <w:ind w:left="567" w:firstLine="0"/>
        <w:jc w:val="both"/>
        <w:rPr>
          <w:rFonts w:ascii="Times New Roman" w:hAnsi="Times New Roman"/>
          <w:color w:val="000000" w:themeColor="text1"/>
          <w:lang w:val="es-ES"/>
        </w:rPr>
      </w:pPr>
      <w:r w:rsidRPr="009B66E8">
        <w:rPr>
          <w:rFonts w:ascii="Times New Roman" w:hAnsi="Times New Roman"/>
          <w:color w:val="000000" w:themeColor="text1"/>
          <w:lang w:val="es-ES"/>
        </w:rPr>
        <w:lastRenderedPageBreak/>
        <w:t>24</w:t>
      </w:r>
      <w:r w:rsidR="0020338F" w:rsidRPr="009B66E8">
        <w:rPr>
          <w:rFonts w:ascii="Times New Roman" w:hAnsi="Times New Roman"/>
          <w:color w:val="000000" w:themeColor="text1"/>
          <w:lang w:val="es-ES"/>
        </w:rPr>
        <w:t xml:space="preserve"> bodegas fijas</w:t>
      </w:r>
      <w:r w:rsidR="009B66E8">
        <w:rPr>
          <w:rFonts w:ascii="Times New Roman" w:hAnsi="Times New Roman"/>
          <w:color w:val="000000" w:themeColor="text1"/>
          <w:lang w:val="es-ES"/>
        </w:rPr>
        <w:t>,</w:t>
      </w:r>
      <w:r w:rsidR="0020338F" w:rsidRPr="009B66E8">
        <w:rPr>
          <w:rFonts w:ascii="Times New Roman" w:hAnsi="Times New Roman"/>
          <w:color w:val="000000" w:themeColor="text1"/>
          <w:lang w:val="es-ES"/>
        </w:rPr>
        <w:t xml:space="preserve"> </w:t>
      </w:r>
    </w:p>
    <w:p w:rsidR="009B66E8" w:rsidRPr="009B66E8" w:rsidRDefault="0020338F" w:rsidP="00B10A65">
      <w:pPr>
        <w:pStyle w:val="Prrafodelista"/>
        <w:numPr>
          <w:ilvl w:val="0"/>
          <w:numId w:val="32"/>
        </w:numPr>
        <w:spacing w:after="0"/>
        <w:ind w:left="567" w:firstLine="0"/>
        <w:jc w:val="both"/>
        <w:rPr>
          <w:rFonts w:ascii="Times New Roman" w:hAnsi="Times New Roman"/>
          <w:color w:val="000000" w:themeColor="text1"/>
          <w:lang w:val="es-ES"/>
        </w:rPr>
      </w:pPr>
      <w:r w:rsidRPr="009B66E8">
        <w:rPr>
          <w:rFonts w:ascii="Times New Roman" w:hAnsi="Times New Roman"/>
          <w:color w:val="000000" w:themeColor="text1"/>
          <w:lang w:val="es-ES"/>
        </w:rPr>
        <w:t>81</w:t>
      </w:r>
      <w:r w:rsidR="00E57EE1" w:rsidRPr="009B66E8">
        <w:rPr>
          <w:rFonts w:ascii="Times New Roman" w:hAnsi="Times New Roman"/>
          <w:color w:val="000000" w:themeColor="text1"/>
          <w:lang w:val="es-ES"/>
        </w:rPr>
        <w:t>5</w:t>
      </w:r>
      <w:r w:rsidRPr="009B66E8">
        <w:rPr>
          <w:rFonts w:ascii="Times New Roman" w:hAnsi="Times New Roman"/>
          <w:color w:val="000000" w:themeColor="text1"/>
          <w:lang w:val="es-ES"/>
        </w:rPr>
        <w:t xml:space="preserve"> mercados abiertos, </w:t>
      </w:r>
    </w:p>
    <w:p w:rsidR="009B66E8" w:rsidRDefault="009B66E8" w:rsidP="009B66E8">
      <w:pPr>
        <w:spacing w:after="120" w:line="480" w:lineRule="auto"/>
        <w:ind w:firstLine="720"/>
        <w:jc w:val="both"/>
        <w:rPr>
          <w:rFonts w:ascii="Times New Roman" w:hAnsi="Times New Roman"/>
          <w:color w:val="000000" w:themeColor="text1"/>
          <w:lang w:val="es-ES"/>
        </w:rPr>
        <w:sectPr w:rsidR="009B66E8" w:rsidSect="009B66E8">
          <w:type w:val="continuous"/>
          <w:pgSz w:w="12240" w:h="15840" w:code="1"/>
          <w:pgMar w:top="1440" w:right="2160" w:bottom="1440" w:left="2160" w:header="720" w:footer="720" w:gutter="0"/>
          <w:cols w:num="2" w:space="720"/>
          <w:docGrid w:linePitch="360"/>
        </w:sectPr>
      </w:pPr>
    </w:p>
    <w:p w:rsidR="0020338F" w:rsidRPr="009101F9" w:rsidRDefault="009B66E8" w:rsidP="009B66E8">
      <w:pPr>
        <w:spacing w:after="120" w:line="480" w:lineRule="auto"/>
        <w:ind w:firstLine="720"/>
        <w:jc w:val="both"/>
        <w:rPr>
          <w:rFonts w:ascii="Times New Roman" w:hAnsi="Times New Roman"/>
          <w:color w:val="000000" w:themeColor="text1"/>
          <w:lang w:val="es-ES"/>
        </w:rPr>
      </w:pPr>
      <w:r>
        <w:rPr>
          <w:rFonts w:ascii="Times New Roman" w:hAnsi="Times New Roman"/>
          <w:color w:val="000000" w:themeColor="text1"/>
          <w:lang w:val="es-ES"/>
        </w:rPr>
        <w:lastRenderedPageBreak/>
        <w:t xml:space="preserve">Permitiendo beneficiar </w:t>
      </w:r>
      <w:r w:rsidR="0020338F" w:rsidRPr="009101F9">
        <w:rPr>
          <w:rFonts w:ascii="Times New Roman" w:hAnsi="Times New Roman"/>
          <w:color w:val="000000" w:themeColor="text1"/>
          <w:lang w:val="es-ES"/>
        </w:rPr>
        <w:t>a 991,067 familias. Además, generó un total de 4,075 empleos, de los cuales 2,445 fueron directo</w:t>
      </w:r>
      <w:r w:rsidR="00E57EE1" w:rsidRPr="009101F9">
        <w:rPr>
          <w:rFonts w:ascii="Times New Roman" w:hAnsi="Times New Roman"/>
          <w:color w:val="000000" w:themeColor="text1"/>
          <w:lang w:val="es-ES"/>
        </w:rPr>
        <w:t>s y 1,630 indirectos.</w:t>
      </w:r>
      <w:r w:rsidR="0020338F" w:rsidRPr="009101F9">
        <w:rPr>
          <w:rFonts w:ascii="Times New Roman" w:hAnsi="Times New Roman"/>
          <w:color w:val="000000" w:themeColor="text1"/>
          <w:lang w:val="es-ES"/>
        </w:rPr>
        <w:t xml:space="preserve"> </w:t>
      </w:r>
    </w:p>
    <w:p w:rsidR="00494684" w:rsidRDefault="00494684">
      <w:pPr>
        <w:spacing w:after="0"/>
        <w:rPr>
          <w:rFonts w:ascii="Times New Roman" w:hAnsi="Times New Roman"/>
          <w:lang w:val="es-ES"/>
        </w:rPr>
      </w:pPr>
    </w:p>
    <w:p w:rsidR="002B3574" w:rsidRDefault="002B3574" w:rsidP="009323B9">
      <w:pPr>
        <w:pStyle w:val="Prrafodelista"/>
        <w:numPr>
          <w:ilvl w:val="0"/>
          <w:numId w:val="10"/>
        </w:numPr>
        <w:spacing w:after="0"/>
        <w:ind w:left="284" w:firstLine="0"/>
        <w:rPr>
          <w:rFonts w:ascii="Times New Roman" w:hAnsi="Times New Roman"/>
          <w:b/>
          <w:sz w:val="24"/>
          <w:lang w:val="es-ES"/>
        </w:rPr>
      </w:pPr>
      <w:r w:rsidRPr="0098414F">
        <w:rPr>
          <w:rFonts w:ascii="Times New Roman" w:hAnsi="Times New Roman"/>
          <w:b/>
          <w:sz w:val="24"/>
          <w:lang w:val="es-ES"/>
        </w:rPr>
        <w:t>Comercialización</w:t>
      </w:r>
    </w:p>
    <w:p w:rsidR="001769D7" w:rsidRDefault="00AE055F" w:rsidP="00581405">
      <w:pPr>
        <w:spacing w:after="0" w:line="480" w:lineRule="auto"/>
        <w:rPr>
          <w:rFonts w:ascii="Times New Roman" w:hAnsi="Times New Roman"/>
          <w:b/>
          <w:lang w:val="es-ES"/>
        </w:rPr>
      </w:pPr>
      <w:r>
        <w:rPr>
          <w:noProof/>
          <w:lang w:eastAsia="es-DO"/>
        </w:rPr>
        <w:drawing>
          <wp:inline distT="0" distB="0" distL="0" distR="0" wp14:anchorId="6AF012A1" wp14:editId="17078FB8">
            <wp:extent cx="5400000" cy="2520000"/>
            <wp:effectExtent l="0" t="0" r="0" b="0"/>
            <wp:docPr id="13" name="Gráfico 1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000-00002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A5DCD" w:rsidRDefault="007A5DCD" w:rsidP="00581405">
      <w:pPr>
        <w:spacing w:after="0" w:line="480" w:lineRule="auto"/>
        <w:rPr>
          <w:rFonts w:ascii="Times New Roman" w:hAnsi="Times New Roman"/>
          <w:b/>
          <w:lang w:val="es-ES"/>
        </w:rPr>
      </w:pPr>
    </w:p>
    <w:p w:rsidR="001769D7" w:rsidRPr="0098414F" w:rsidRDefault="001769D7" w:rsidP="009323B9">
      <w:pPr>
        <w:pStyle w:val="Prrafodelista"/>
        <w:numPr>
          <w:ilvl w:val="0"/>
          <w:numId w:val="5"/>
        </w:numPr>
        <w:spacing w:after="0" w:line="360" w:lineRule="auto"/>
        <w:ind w:left="0" w:firstLine="567"/>
        <w:outlineLvl w:val="3"/>
        <w:rPr>
          <w:rFonts w:ascii="Times New Roman" w:hAnsi="Times New Roman"/>
          <w:b/>
          <w:sz w:val="28"/>
          <w:szCs w:val="24"/>
          <w:lang w:val="es-ES"/>
        </w:rPr>
      </w:pPr>
      <w:bookmarkStart w:id="78" w:name="_Toc470523330"/>
      <w:bookmarkStart w:id="79" w:name="_Toc532554100"/>
      <w:r w:rsidRPr="0098414F">
        <w:rPr>
          <w:rFonts w:ascii="Times New Roman" w:hAnsi="Times New Roman"/>
          <w:b/>
          <w:sz w:val="28"/>
          <w:szCs w:val="24"/>
          <w:lang w:val="es-ES"/>
        </w:rPr>
        <w:t>Financiamiento</w:t>
      </w:r>
      <w:bookmarkEnd w:id="78"/>
      <w:bookmarkEnd w:id="79"/>
    </w:p>
    <w:p w:rsidR="0020338F" w:rsidRPr="009101F9" w:rsidRDefault="00FE5B1F" w:rsidP="0020338F">
      <w:pPr>
        <w:spacing w:after="0" w:line="480" w:lineRule="auto"/>
        <w:ind w:firstLine="851"/>
        <w:jc w:val="both"/>
        <w:rPr>
          <w:rFonts w:ascii="Times New Roman" w:hAnsi="Times New Roman"/>
          <w:lang w:val="es-ES"/>
        </w:rPr>
      </w:pPr>
      <w:r>
        <w:rPr>
          <w:rFonts w:ascii="Times New Roman" w:hAnsi="Times New Roman"/>
          <w:lang w:val="es-ES"/>
        </w:rPr>
        <w:t>A</w:t>
      </w:r>
      <w:r w:rsidR="0020338F" w:rsidRPr="009101F9">
        <w:rPr>
          <w:rFonts w:ascii="Times New Roman" w:hAnsi="Times New Roman"/>
          <w:lang w:val="es-ES"/>
        </w:rPr>
        <w:t xml:space="preserve"> través de la colocación de recursos financieros del Banco Agrícola (BAGRICOLA) y el Fondo Especial para el Des</w:t>
      </w:r>
      <w:r>
        <w:rPr>
          <w:rFonts w:ascii="Times New Roman" w:hAnsi="Times New Roman"/>
          <w:lang w:val="es-ES"/>
        </w:rPr>
        <w:t xml:space="preserve">arrollo Agropecuario (FEDA), </w:t>
      </w:r>
      <w:r w:rsidRPr="009101F9">
        <w:rPr>
          <w:rFonts w:ascii="Times New Roman" w:hAnsi="Times New Roman"/>
          <w:lang w:val="es-ES"/>
        </w:rPr>
        <w:t>logró</w:t>
      </w:r>
      <w:r w:rsidR="0020338F" w:rsidRPr="009101F9">
        <w:rPr>
          <w:rFonts w:ascii="Times New Roman" w:hAnsi="Times New Roman"/>
          <w:lang w:val="es-ES"/>
        </w:rPr>
        <w:t xml:space="preserve"> colocar recursos financieros en beneficio de pequeños y medianos productores agropecuarios, presentando un incremento de 2.85%, equivalente a </w:t>
      </w:r>
      <w:r>
        <w:rPr>
          <w:rFonts w:ascii="Times New Roman" w:hAnsi="Times New Roman"/>
          <w:lang w:val="es-ES"/>
        </w:rPr>
        <w:t>RD$</w:t>
      </w:r>
      <w:r w:rsidR="0020338F" w:rsidRPr="009101F9">
        <w:rPr>
          <w:rFonts w:ascii="Times New Roman" w:hAnsi="Times New Roman"/>
          <w:lang w:val="es-ES"/>
        </w:rPr>
        <w:t xml:space="preserve">554.63 </w:t>
      </w:r>
      <w:r>
        <w:rPr>
          <w:rFonts w:ascii="Times New Roman" w:hAnsi="Times New Roman"/>
          <w:lang w:val="es-ES"/>
        </w:rPr>
        <w:t>Millones</w:t>
      </w:r>
      <w:r w:rsidR="0020338F" w:rsidRPr="009101F9">
        <w:rPr>
          <w:rFonts w:ascii="Times New Roman" w:hAnsi="Times New Roman"/>
          <w:lang w:val="es-ES"/>
        </w:rPr>
        <w:t xml:space="preserve">, pasando de 19,479.19 </w:t>
      </w:r>
      <w:r>
        <w:rPr>
          <w:rFonts w:ascii="Times New Roman" w:hAnsi="Times New Roman"/>
          <w:lang w:val="es-ES"/>
        </w:rPr>
        <w:t>Millones</w:t>
      </w:r>
      <w:r w:rsidR="0020338F" w:rsidRPr="009101F9">
        <w:rPr>
          <w:rFonts w:ascii="Times New Roman" w:hAnsi="Times New Roman"/>
          <w:lang w:val="es-ES"/>
        </w:rPr>
        <w:t xml:space="preserve"> en el 2017 a 20,033.82 </w:t>
      </w:r>
      <w:r>
        <w:rPr>
          <w:rFonts w:ascii="Times New Roman" w:hAnsi="Times New Roman"/>
          <w:lang w:val="es-ES"/>
        </w:rPr>
        <w:t>Millones</w:t>
      </w:r>
      <w:r w:rsidR="0020338F" w:rsidRPr="009101F9">
        <w:rPr>
          <w:rFonts w:ascii="Times New Roman" w:hAnsi="Times New Roman"/>
          <w:lang w:val="es-ES"/>
        </w:rPr>
        <w:t xml:space="preserve"> en 2018, </w:t>
      </w:r>
      <w:r w:rsidR="001A3FE8" w:rsidRPr="001A3FE8">
        <w:rPr>
          <w:rFonts w:ascii="Times New Roman" w:hAnsi="Times New Roman"/>
          <w:i/>
          <w:lang w:val="es-ES"/>
        </w:rPr>
        <w:t>(ODS 2.3.1)</w:t>
      </w:r>
      <w:r w:rsidR="001A3FE8">
        <w:rPr>
          <w:rFonts w:ascii="Times New Roman" w:hAnsi="Times New Roman"/>
          <w:lang w:val="es-ES"/>
        </w:rPr>
        <w:t xml:space="preserve">, </w:t>
      </w:r>
      <w:r w:rsidR="0020338F" w:rsidRPr="009101F9">
        <w:rPr>
          <w:rFonts w:ascii="Times New Roman" w:hAnsi="Times New Roman"/>
          <w:lang w:val="es-ES"/>
        </w:rPr>
        <w:t>como se aprecia en el gráfico no. 12.</w:t>
      </w:r>
    </w:p>
    <w:p w:rsidR="0015428E" w:rsidRDefault="0015428E">
      <w:pPr>
        <w:spacing w:after="0"/>
        <w:rPr>
          <w:rFonts w:ascii="Times New Roman" w:hAnsi="Times New Roman"/>
          <w:lang w:val="es-ES"/>
        </w:rPr>
      </w:pPr>
      <w:r>
        <w:rPr>
          <w:rFonts w:ascii="Times New Roman" w:hAnsi="Times New Roman"/>
          <w:lang w:val="es-ES"/>
        </w:rPr>
        <w:br w:type="page"/>
      </w:r>
    </w:p>
    <w:p w:rsidR="009B2B3F" w:rsidRDefault="00115B9C" w:rsidP="009323B9">
      <w:pPr>
        <w:pStyle w:val="Prrafodelista"/>
        <w:numPr>
          <w:ilvl w:val="0"/>
          <w:numId w:val="10"/>
        </w:numPr>
        <w:spacing w:after="0"/>
        <w:rPr>
          <w:rFonts w:ascii="Times New Roman" w:hAnsi="Times New Roman"/>
          <w:b/>
          <w:sz w:val="24"/>
          <w:lang w:val="es-ES"/>
        </w:rPr>
      </w:pPr>
      <w:r>
        <w:rPr>
          <w:rFonts w:ascii="Times New Roman" w:hAnsi="Times New Roman"/>
          <w:b/>
          <w:sz w:val="24"/>
          <w:lang w:val="es-ES"/>
        </w:rPr>
        <w:lastRenderedPageBreak/>
        <w:t xml:space="preserve">RD$ Monto </w:t>
      </w:r>
      <w:r w:rsidR="0020338F">
        <w:rPr>
          <w:rFonts w:ascii="Times New Roman" w:hAnsi="Times New Roman"/>
          <w:b/>
          <w:sz w:val="24"/>
          <w:lang w:val="es-ES"/>
        </w:rPr>
        <w:t>d</w:t>
      </w:r>
      <w:r>
        <w:rPr>
          <w:rFonts w:ascii="Times New Roman" w:hAnsi="Times New Roman"/>
          <w:b/>
          <w:sz w:val="24"/>
          <w:lang w:val="es-ES"/>
        </w:rPr>
        <w:t>esembolsado</w:t>
      </w:r>
    </w:p>
    <w:p w:rsidR="001769D7" w:rsidRDefault="00235ADD" w:rsidP="0066301B">
      <w:pPr>
        <w:spacing w:after="0" w:line="360" w:lineRule="auto"/>
        <w:rPr>
          <w:rFonts w:ascii="Times New Roman" w:hAnsi="Times New Roman"/>
        </w:rPr>
      </w:pPr>
      <w:r>
        <w:rPr>
          <w:noProof/>
          <w:lang w:eastAsia="es-DO"/>
        </w:rPr>
        <w:drawing>
          <wp:inline distT="0" distB="0" distL="0" distR="0" wp14:anchorId="1821489C" wp14:editId="4FEB3614">
            <wp:extent cx="5400000" cy="25200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812B3" w:rsidRPr="0098414F" w:rsidRDefault="009812B3" w:rsidP="009812B3">
      <w:pPr>
        <w:spacing w:after="0"/>
        <w:rPr>
          <w:rFonts w:ascii="Times New Roman" w:hAnsi="Times New Roman"/>
        </w:rPr>
      </w:pPr>
    </w:p>
    <w:p w:rsidR="001769D7" w:rsidRPr="0098414F" w:rsidRDefault="001769D7" w:rsidP="009323B9">
      <w:pPr>
        <w:pStyle w:val="Prrafodelista"/>
        <w:numPr>
          <w:ilvl w:val="0"/>
          <w:numId w:val="5"/>
        </w:numPr>
        <w:spacing w:after="0" w:line="480" w:lineRule="auto"/>
        <w:ind w:left="0" w:firstLine="567"/>
        <w:outlineLvl w:val="3"/>
        <w:rPr>
          <w:rFonts w:ascii="Times New Roman" w:hAnsi="Times New Roman"/>
          <w:b/>
          <w:sz w:val="28"/>
          <w:szCs w:val="24"/>
          <w:lang w:val="es-ES"/>
        </w:rPr>
      </w:pPr>
      <w:bookmarkStart w:id="80" w:name="_Toc470523331"/>
      <w:bookmarkStart w:id="81" w:name="_Toc532554101"/>
      <w:r w:rsidRPr="0098414F">
        <w:rPr>
          <w:rFonts w:ascii="Times New Roman" w:hAnsi="Times New Roman"/>
          <w:b/>
          <w:sz w:val="28"/>
          <w:szCs w:val="24"/>
          <w:lang w:val="es-ES"/>
        </w:rPr>
        <w:t>Cooperativas</w:t>
      </w:r>
      <w:bookmarkEnd w:id="80"/>
      <w:bookmarkEnd w:id="81"/>
    </w:p>
    <w:p w:rsidR="000650BE" w:rsidRPr="009101F9" w:rsidRDefault="00EE4095" w:rsidP="0066301B">
      <w:pPr>
        <w:spacing w:after="0" w:line="480" w:lineRule="auto"/>
        <w:ind w:firstLine="851"/>
        <w:jc w:val="both"/>
        <w:rPr>
          <w:rFonts w:ascii="Times New Roman" w:hAnsi="Times New Roman"/>
          <w:lang w:val="es-ES"/>
        </w:rPr>
      </w:pPr>
      <w:r w:rsidRPr="009101F9">
        <w:rPr>
          <w:rFonts w:ascii="Times New Roman" w:hAnsi="Times New Roman"/>
          <w:lang w:val="es-ES"/>
        </w:rPr>
        <w:t>Durante e</w:t>
      </w:r>
      <w:r w:rsidR="001769D7" w:rsidRPr="009101F9">
        <w:rPr>
          <w:rFonts w:ascii="Times New Roman" w:hAnsi="Times New Roman"/>
          <w:lang w:val="es-ES"/>
        </w:rPr>
        <w:t>l 201</w:t>
      </w:r>
      <w:r w:rsidR="00B072D1" w:rsidRPr="009101F9">
        <w:rPr>
          <w:rFonts w:ascii="Times New Roman" w:hAnsi="Times New Roman"/>
          <w:lang w:val="es-ES"/>
        </w:rPr>
        <w:t>8</w:t>
      </w:r>
      <w:r w:rsidR="001769D7" w:rsidRPr="009101F9">
        <w:rPr>
          <w:rFonts w:ascii="Times New Roman" w:hAnsi="Times New Roman"/>
          <w:lang w:val="es-ES"/>
        </w:rPr>
        <w:t xml:space="preserve"> se</w:t>
      </w:r>
      <w:r w:rsidR="00B072D1" w:rsidRPr="009101F9">
        <w:rPr>
          <w:rFonts w:ascii="Times New Roman" w:hAnsi="Times New Roman"/>
          <w:lang w:val="es-ES"/>
        </w:rPr>
        <w:t xml:space="preserve"> entregaron 184 certificaciones de incorporación de nuevas cooperativas</w:t>
      </w:r>
      <w:r w:rsidR="001769D7" w:rsidRPr="009101F9">
        <w:rPr>
          <w:rFonts w:ascii="Times New Roman" w:hAnsi="Times New Roman"/>
          <w:lang w:val="es-ES"/>
        </w:rPr>
        <w:t xml:space="preserve"> agropecuarias</w:t>
      </w:r>
      <w:r w:rsidR="00C92A83" w:rsidRPr="009101F9">
        <w:rPr>
          <w:rFonts w:ascii="Times New Roman" w:hAnsi="Times New Roman"/>
          <w:lang w:val="es-ES"/>
        </w:rPr>
        <w:t xml:space="preserve">, como se muestra en el gráfico </w:t>
      </w:r>
      <w:r w:rsidR="00BA36D3" w:rsidRPr="009101F9">
        <w:rPr>
          <w:rFonts w:ascii="Times New Roman" w:hAnsi="Times New Roman"/>
          <w:lang w:val="es-ES"/>
        </w:rPr>
        <w:t>no.</w:t>
      </w:r>
      <w:r w:rsidR="00450240" w:rsidRPr="009101F9">
        <w:rPr>
          <w:rFonts w:ascii="Times New Roman" w:hAnsi="Times New Roman"/>
          <w:lang w:val="es-ES"/>
        </w:rPr>
        <w:t xml:space="preserve"> </w:t>
      </w:r>
      <w:r w:rsidR="00C92A83" w:rsidRPr="009101F9">
        <w:rPr>
          <w:rFonts w:ascii="Times New Roman" w:hAnsi="Times New Roman"/>
          <w:lang w:val="es-ES"/>
        </w:rPr>
        <w:t>1</w:t>
      </w:r>
      <w:r w:rsidR="0056056D" w:rsidRPr="009101F9">
        <w:rPr>
          <w:rFonts w:ascii="Times New Roman" w:hAnsi="Times New Roman"/>
          <w:lang w:val="es-ES"/>
        </w:rPr>
        <w:t>3</w:t>
      </w:r>
      <w:r w:rsidR="001769D7" w:rsidRPr="009101F9">
        <w:rPr>
          <w:rFonts w:ascii="Times New Roman" w:hAnsi="Times New Roman"/>
          <w:lang w:val="es-ES"/>
        </w:rPr>
        <w:t>,</w:t>
      </w:r>
      <w:r w:rsidR="00C92A83" w:rsidRPr="009101F9">
        <w:rPr>
          <w:rFonts w:ascii="Times New Roman" w:hAnsi="Times New Roman"/>
          <w:lang w:val="es-ES"/>
        </w:rPr>
        <w:t xml:space="preserve"> obteniendo un crecimiento de </w:t>
      </w:r>
      <w:r w:rsidR="00B072D1" w:rsidRPr="009101F9">
        <w:rPr>
          <w:rFonts w:ascii="Times New Roman" w:hAnsi="Times New Roman"/>
          <w:lang w:val="es-ES"/>
        </w:rPr>
        <w:t>235</w:t>
      </w:r>
      <w:r w:rsidR="00C92A83" w:rsidRPr="009101F9">
        <w:rPr>
          <w:rFonts w:ascii="Times New Roman" w:hAnsi="Times New Roman"/>
          <w:lang w:val="es-ES"/>
        </w:rPr>
        <w:t>% con relación al año anterior.</w:t>
      </w:r>
      <w:r w:rsidR="001769D7" w:rsidRPr="009101F9">
        <w:rPr>
          <w:rFonts w:ascii="Times New Roman" w:hAnsi="Times New Roman"/>
          <w:lang w:val="es-ES"/>
        </w:rPr>
        <w:t xml:space="preserve"> </w:t>
      </w:r>
      <w:r w:rsidR="00C92A83" w:rsidRPr="009101F9">
        <w:rPr>
          <w:rFonts w:ascii="Times New Roman" w:hAnsi="Times New Roman"/>
          <w:lang w:val="es-ES"/>
        </w:rPr>
        <w:t xml:space="preserve">Adicionalmente se reestructuraron </w:t>
      </w:r>
      <w:r w:rsidR="002077FD" w:rsidRPr="009101F9">
        <w:rPr>
          <w:rFonts w:ascii="Times New Roman" w:hAnsi="Times New Roman"/>
          <w:lang w:val="es-ES"/>
        </w:rPr>
        <w:t>asociaciones</w:t>
      </w:r>
      <w:r w:rsidR="00C92A83" w:rsidRPr="009101F9">
        <w:rPr>
          <w:rFonts w:ascii="Times New Roman" w:hAnsi="Times New Roman"/>
          <w:lang w:val="es-ES"/>
        </w:rPr>
        <w:t xml:space="preserve"> </w:t>
      </w:r>
      <w:r w:rsidR="00B072D1" w:rsidRPr="009101F9">
        <w:rPr>
          <w:rFonts w:ascii="Times New Roman" w:hAnsi="Times New Roman"/>
          <w:lang w:val="es-ES"/>
        </w:rPr>
        <w:t>y cooperativas</w:t>
      </w:r>
      <w:r w:rsidR="00450240" w:rsidRPr="009101F9">
        <w:rPr>
          <w:rFonts w:ascii="Times New Roman" w:hAnsi="Times New Roman"/>
          <w:lang w:val="es-ES"/>
        </w:rPr>
        <w:t xml:space="preserve"> </w:t>
      </w:r>
      <w:r w:rsidR="00C92A83" w:rsidRPr="009101F9">
        <w:rPr>
          <w:rFonts w:ascii="Times New Roman" w:hAnsi="Times New Roman"/>
          <w:lang w:val="es-ES"/>
        </w:rPr>
        <w:t>de pequeños y medianos productores</w:t>
      </w:r>
      <w:r w:rsidR="009101F9" w:rsidRPr="009101F9">
        <w:rPr>
          <w:rFonts w:ascii="Times New Roman" w:hAnsi="Times New Roman"/>
          <w:lang w:val="es-ES"/>
        </w:rPr>
        <w:t>,</w:t>
      </w:r>
      <w:r w:rsidR="00B072D1" w:rsidRPr="009101F9">
        <w:rPr>
          <w:rFonts w:ascii="Times New Roman" w:hAnsi="Times New Roman"/>
          <w:lang w:val="es-ES"/>
        </w:rPr>
        <w:t xml:space="preserve"> del mismo modo de desincorporaron unas 3 cooperativas.</w:t>
      </w:r>
    </w:p>
    <w:p w:rsidR="007A5DCD" w:rsidRPr="009101F9" w:rsidRDefault="007A5DCD">
      <w:pPr>
        <w:spacing w:after="0"/>
        <w:rPr>
          <w:rFonts w:ascii="Times New Roman" w:hAnsi="Times New Roman"/>
          <w:lang w:val="es-ES"/>
        </w:rPr>
      </w:pPr>
    </w:p>
    <w:p w:rsidR="007A5DCD" w:rsidRDefault="009B2B3F" w:rsidP="009323B9">
      <w:pPr>
        <w:pStyle w:val="Prrafodelista"/>
        <w:numPr>
          <w:ilvl w:val="0"/>
          <w:numId w:val="10"/>
        </w:numPr>
        <w:spacing w:after="0"/>
        <w:rPr>
          <w:rFonts w:ascii="Times New Roman" w:hAnsi="Times New Roman"/>
          <w:b/>
          <w:sz w:val="24"/>
          <w:lang w:val="es-ES"/>
        </w:rPr>
      </w:pPr>
      <w:r w:rsidRPr="007A5DCD">
        <w:rPr>
          <w:rFonts w:ascii="Times New Roman" w:hAnsi="Times New Roman"/>
          <w:b/>
          <w:sz w:val="24"/>
          <w:lang w:val="es-ES"/>
        </w:rPr>
        <w:t>Cooperativas</w:t>
      </w:r>
      <w:r w:rsidR="00D46895" w:rsidRPr="007A5DCD">
        <w:rPr>
          <w:rFonts w:ascii="Times New Roman" w:hAnsi="Times New Roman"/>
          <w:b/>
          <w:sz w:val="24"/>
          <w:lang w:val="es-ES"/>
        </w:rPr>
        <w:t xml:space="preserve"> incorporadas</w:t>
      </w:r>
    </w:p>
    <w:p w:rsidR="006B2B20" w:rsidRDefault="00F12CE7" w:rsidP="002A1289">
      <w:pPr>
        <w:spacing w:after="0" w:line="360" w:lineRule="auto"/>
        <w:rPr>
          <w:rFonts w:ascii="Times New Roman" w:hAnsi="Times New Roman"/>
          <w:lang w:val="es-ES_tradnl"/>
        </w:rPr>
      </w:pPr>
      <w:r>
        <w:rPr>
          <w:noProof/>
          <w:lang w:eastAsia="es-DO"/>
        </w:rPr>
        <w:drawing>
          <wp:inline distT="0" distB="0" distL="0" distR="0" wp14:anchorId="0D8679F5" wp14:editId="7B015390">
            <wp:extent cx="5400000" cy="2520000"/>
            <wp:effectExtent l="0" t="0" r="0" b="0"/>
            <wp:docPr id="60" name="Gráfico 6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000-00002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F6635" w:rsidRPr="009101F9" w:rsidRDefault="00DF6635" w:rsidP="007440C2">
      <w:pPr>
        <w:pStyle w:val="Ttulo1"/>
      </w:pPr>
      <w:bookmarkStart w:id="82" w:name="_Toc470523333"/>
      <w:bookmarkStart w:id="83" w:name="_Toc532554102"/>
      <w:r w:rsidRPr="0098414F">
        <w:lastRenderedPageBreak/>
        <w:t xml:space="preserve">Producción y </w:t>
      </w:r>
      <w:r w:rsidR="004A6369" w:rsidRPr="0098414F">
        <w:t>p</w:t>
      </w:r>
      <w:r w:rsidRPr="0098414F">
        <w:t xml:space="preserve">roductividad para la </w:t>
      </w:r>
      <w:r w:rsidR="004A6369" w:rsidRPr="0098414F">
        <w:t>s</w:t>
      </w:r>
      <w:r w:rsidRPr="0098414F">
        <w:t xml:space="preserve">eguridad </w:t>
      </w:r>
      <w:r w:rsidR="004A6369" w:rsidRPr="009101F9">
        <w:t>a</w:t>
      </w:r>
      <w:r w:rsidRPr="009101F9">
        <w:t>limentaria</w:t>
      </w:r>
      <w:bookmarkEnd w:id="82"/>
      <w:bookmarkEnd w:id="83"/>
    </w:p>
    <w:p w:rsidR="00DF6635" w:rsidRPr="009101F9" w:rsidRDefault="00DF6635" w:rsidP="006328F2">
      <w:pPr>
        <w:spacing w:after="0" w:line="360" w:lineRule="auto"/>
        <w:ind w:firstLine="720"/>
        <w:jc w:val="both"/>
        <w:rPr>
          <w:rFonts w:ascii="Times New Roman" w:hAnsi="Times New Roman"/>
          <w:bCs/>
          <w:lang w:val="es-ES_tradnl" w:eastAsia="en-US"/>
        </w:rPr>
      </w:pPr>
    </w:p>
    <w:p w:rsidR="00DF6635" w:rsidRPr="009101F9" w:rsidRDefault="00F541A4" w:rsidP="00B10A65">
      <w:pPr>
        <w:pStyle w:val="Ttulo2"/>
      </w:pPr>
      <w:bookmarkStart w:id="84" w:name="_Toc470523334"/>
      <w:bookmarkStart w:id="85" w:name="_Toc532554103"/>
      <w:r w:rsidRPr="009101F9">
        <w:t xml:space="preserve">a) </w:t>
      </w:r>
      <w:r w:rsidR="00DF6635" w:rsidRPr="009101F9">
        <w:t xml:space="preserve">Producción </w:t>
      </w:r>
      <w:r w:rsidR="004A6369" w:rsidRPr="009101F9">
        <w:t>a</w:t>
      </w:r>
      <w:r w:rsidR="00DF6635" w:rsidRPr="009101F9">
        <w:t>grícola</w:t>
      </w:r>
      <w:bookmarkEnd w:id="84"/>
      <w:bookmarkEnd w:id="85"/>
    </w:p>
    <w:p w:rsidR="00DF6635" w:rsidRPr="009101F9" w:rsidRDefault="00DF6635" w:rsidP="007440C2">
      <w:pPr>
        <w:spacing w:after="0" w:line="360" w:lineRule="auto"/>
        <w:ind w:firstLine="720"/>
        <w:jc w:val="both"/>
        <w:rPr>
          <w:rFonts w:ascii="Times New Roman" w:hAnsi="Times New Roman"/>
          <w:bCs/>
          <w:lang w:val="es-ES_tradnl" w:eastAsia="en-US"/>
        </w:rPr>
      </w:pPr>
    </w:p>
    <w:p w:rsidR="00DF6635" w:rsidRPr="009101F9" w:rsidRDefault="009338DC" w:rsidP="002A1289">
      <w:pPr>
        <w:spacing w:after="0" w:line="480" w:lineRule="auto"/>
        <w:ind w:firstLine="851"/>
        <w:jc w:val="both"/>
        <w:rPr>
          <w:rFonts w:ascii="Times New Roman" w:hAnsi="Times New Roman"/>
          <w:bCs/>
          <w:lang w:val="es-ES_tradnl" w:eastAsia="en-US"/>
        </w:rPr>
      </w:pPr>
      <w:r w:rsidRPr="009101F9">
        <w:rPr>
          <w:rFonts w:ascii="Times New Roman" w:hAnsi="Times New Roman"/>
          <w:bCs/>
          <w:lang w:val="es-ES_tradnl" w:eastAsia="en-US"/>
        </w:rPr>
        <w:t>La producción agrícola nacional durante el 2018 alcanzó 158,787,985 de quintales de alimentos agrícolas, equivalente a un crecimiento de 4.18% con relación al año anterior de 152,421,184 quintales. De igual modo, se incrementó el área cosechada, pasa</w:t>
      </w:r>
      <w:r w:rsidR="00C93756" w:rsidRPr="009101F9">
        <w:rPr>
          <w:rFonts w:ascii="Times New Roman" w:hAnsi="Times New Roman"/>
          <w:bCs/>
          <w:lang w:val="es-ES_tradnl" w:eastAsia="en-US"/>
        </w:rPr>
        <w:t>ndo de 9,753,671 tareas en 2017</w:t>
      </w:r>
      <w:r w:rsidRPr="009101F9">
        <w:rPr>
          <w:rFonts w:ascii="Times New Roman" w:hAnsi="Times New Roman"/>
          <w:bCs/>
          <w:lang w:val="es-ES_tradnl" w:eastAsia="en-US"/>
        </w:rPr>
        <w:t xml:space="preserve"> a 10,082,134 tareas en 2018, equivalente a un crecimiento 3.37%. </w:t>
      </w:r>
      <w:r w:rsidR="00DF6635" w:rsidRPr="009101F9">
        <w:rPr>
          <w:rFonts w:ascii="Times New Roman" w:hAnsi="Times New Roman"/>
          <w:lang w:val="es-ES_tradnl"/>
        </w:rPr>
        <w:t>(Ver anexos B, C y D)</w:t>
      </w:r>
      <w:r w:rsidR="00DF6635" w:rsidRPr="009101F9">
        <w:rPr>
          <w:rStyle w:val="Refdenotaalpie"/>
          <w:rFonts w:ascii="Times New Roman" w:hAnsi="Times New Roman"/>
          <w:lang w:val="es-ES_tradnl"/>
        </w:rPr>
        <w:t xml:space="preserve"> </w:t>
      </w:r>
      <w:r w:rsidR="00DF6635" w:rsidRPr="009101F9">
        <w:rPr>
          <w:rStyle w:val="Refdenotaalpie"/>
          <w:rFonts w:ascii="Times New Roman" w:hAnsi="Times New Roman"/>
          <w:lang w:val="es-ES_tradnl"/>
        </w:rPr>
        <w:footnoteReference w:id="6"/>
      </w:r>
      <w:r w:rsidR="00DF6635" w:rsidRPr="009101F9">
        <w:rPr>
          <w:rFonts w:ascii="Times New Roman" w:hAnsi="Times New Roman"/>
          <w:lang w:val="es-ES_tradnl"/>
        </w:rPr>
        <w:t>.</w:t>
      </w:r>
    </w:p>
    <w:p w:rsidR="009338DC" w:rsidRPr="009664D6" w:rsidRDefault="009338DC" w:rsidP="00B10A65">
      <w:pPr>
        <w:spacing w:after="0" w:line="360" w:lineRule="auto"/>
        <w:ind w:left="720"/>
        <w:jc w:val="both"/>
        <w:rPr>
          <w:rFonts w:ascii="Times New Roman" w:hAnsi="Times New Roman"/>
          <w:bCs/>
          <w:lang w:val="es-ES_tradnl" w:eastAsia="en-US"/>
        </w:rPr>
      </w:pPr>
    </w:p>
    <w:p w:rsidR="009664D6" w:rsidRDefault="009664D6" w:rsidP="009664D6">
      <w:pPr>
        <w:spacing w:after="0" w:line="480" w:lineRule="auto"/>
        <w:ind w:firstLine="720"/>
        <w:jc w:val="both"/>
        <w:rPr>
          <w:rFonts w:ascii="Times New Roman" w:hAnsi="Times New Roman"/>
          <w:bCs/>
          <w:lang w:val="es-ES_tradnl" w:eastAsia="en-US"/>
        </w:rPr>
      </w:pPr>
      <w:r w:rsidRPr="009664D6">
        <w:rPr>
          <w:rFonts w:ascii="Times New Roman" w:hAnsi="Times New Roman"/>
          <w:bCs/>
          <w:lang w:val="es-ES_tradnl" w:eastAsia="en-US"/>
        </w:rPr>
        <w:t xml:space="preserve">Permitiendo lograr </w:t>
      </w:r>
      <w:r>
        <w:rPr>
          <w:rFonts w:ascii="Times New Roman" w:hAnsi="Times New Roman"/>
          <w:bCs/>
          <w:lang w:val="es-ES_tradnl" w:eastAsia="en-US"/>
        </w:rPr>
        <w:t>el abastecimiento de los</w:t>
      </w:r>
      <w:r w:rsidR="00E556A8">
        <w:rPr>
          <w:rFonts w:ascii="Times New Roman" w:hAnsi="Times New Roman"/>
          <w:bCs/>
          <w:lang w:val="es-ES_tradnl" w:eastAsia="en-US"/>
        </w:rPr>
        <w:t xml:space="preserve"> alimentos </w:t>
      </w:r>
      <w:r w:rsidRPr="009664D6">
        <w:rPr>
          <w:rFonts w:ascii="Times New Roman" w:hAnsi="Times New Roman"/>
          <w:bCs/>
          <w:lang w:val="es-ES_tradnl" w:eastAsia="en-US"/>
        </w:rPr>
        <w:t xml:space="preserve">que componen </w:t>
      </w:r>
      <w:r w:rsidR="00B10A65" w:rsidRPr="009664D6">
        <w:rPr>
          <w:rFonts w:ascii="Times New Roman" w:hAnsi="Times New Roman"/>
          <w:bCs/>
          <w:lang w:val="es-ES_tradnl" w:eastAsia="en-US"/>
        </w:rPr>
        <w:t xml:space="preserve">la canasta básica </w:t>
      </w:r>
      <w:r w:rsidR="00B10A65">
        <w:rPr>
          <w:rFonts w:ascii="Times New Roman" w:hAnsi="Times New Roman"/>
          <w:bCs/>
          <w:lang w:val="es-ES_tradnl" w:eastAsia="en-US"/>
        </w:rPr>
        <w:t>a</w:t>
      </w:r>
      <w:r w:rsidR="00B10A65" w:rsidRPr="009664D6">
        <w:rPr>
          <w:rFonts w:ascii="Times New Roman" w:hAnsi="Times New Roman"/>
          <w:bCs/>
          <w:lang w:val="es-ES_tradnl" w:eastAsia="en-US"/>
        </w:rPr>
        <w:t>limenticia</w:t>
      </w:r>
      <w:r w:rsidR="00B10A65">
        <w:rPr>
          <w:rFonts w:ascii="Times New Roman" w:hAnsi="Times New Roman"/>
          <w:bCs/>
          <w:lang w:val="es-ES_tradnl" w:eastAsia="en-US"/>
        </w:rPr>
        <w:t xml:space="preserve"> consumida</w:t>
      </w:r>
      <w:r>
        <w:rPr>
          <w:rFonts w:ascii="Times New Roman" w:hAnsi="Times New Roman"/>
          <w:bCs/>
          <w:lang w:val="es-ES_tradnl" w:eastAsia="en-US"/>
        </w:rPr>
        <w:t xml:space="preserve"> por los </w:t>
      </w:r>
      <w:r w:rsidR="00B10A65">
        <w:rPr>
          <w:rFonts w:ascii="Times New Roman" w:hAnsi="Times New Roman"/>
          <w:bCs/>
          <w:lang w:val="es-ES_tradnl" w:eastAsia="en-US"/>
        </w:rPr>
        <w:t>dominicanos</w:t>
      </w:r>
      <w:r>
        <w:rPr>
          <w:rFonts w:ascii="Times New Roman" w:hAnsi="Times New Roman"/>
          <w:bCs/>
          <w:lang w:val="es-ES_tradnl" w:eastAsia="en-US"/>
        </w:rPr>
        <w:t xml:space="preserve"> y los extranjeros que visitan al país</w:t>
      </w:r>
      <w:r w:rsidR="00E556A8">
        <w:rPr>
          <w:rFonts w:ascii="Times New Roman" w:hAnsi="Times New Roman"/>
          <w:bCs/>
          <w:lang w:val="es-ES_tradnl" w:eastAsia="en-US"/>
        </w:rPr>
        <w:t xml:space="preserve"> en </w:t>
      </w:r>
      <w:r w:rsidR="00E556A8" w:rsidRPr="009664D6">
        <w:rPr>
          <w:rFonts w:ascii="Times New Roman" w:hAnsi="Times New Roman"/>
          <w:bCs/>
          <w:lang w:val="es-ES_tradnl" w:eastAsia="en-US"/>
        </w:rPr>
        <w:t>más del 85%</w:t>
      </w:r>
      <w:r>
        <w:rPr>
          <w:rFonts w:ascii="Times New Roman" w:hAnsi="Times New Roman"/>
          <w:bCs/>
          <w:lang w:val="es-ES_tradnl" w:eastAsia="en-US"/>
        </w:rPr>
        <w:t xml:space="preserve">, </w:t>
      </w:r>
      <w:r w:rsidR="001A3FE8" w:rsidRPr="001A3FE8">
        <w:rPr>
          <w:rFonts w:ascii="Times New Roman" w:hAnsi="Times New Roman"/>
          <w:bCs/>
          <w:i/>
          <w:lang w:val="es-ES_tradnl" w:eastAsia="en-US"/>
        </w:rPr>
        <w:t>(ODS 2.3.1)</w:t>
      </w:r>
      <w:r w:rsidR="001A3FE8">
        <w:rPr>
          <w:rFonts w:ascii="Times New Roman" w:hAnsi="Times New Roman"/>
          <w:bCs/>
          <w:lang w:val="es-ES_tradnl" w:eastAsia="en-US"/>
        </w:rPr>
        <w:t xml:space="preserve"> </w:t>
      </w:r>
      <w:r>
        <w:rPr>
          <w:rFonts w:ascii="Times New Roman" w:hAnsi="Times New Roman"/>
          <w:bCs/>
          <w:lang w:val="es-ES_tradnl" w:eastAsia="en-US"/>
        </w:rPr>
        <w:t>tal como se detalla en la tabla siguiente:</w:t>
      </w:r>
    </w:p>
    <w:p w:rsidR="009664D6" w:rsidRPr="009664D6" w:rsidRDefault="009664D6" w:rsidP="00B10A65">
      <w:pPr>
        <w:spacing w:after="0" w:line="360" w:lineRule="auto"/>
        <w:ind w:firstLine="720"/>
        <w:jc w:val="both"/>
        <w:rPr>
          <w:rFonts w:ascii="Times New Roman" w:hAnsi="Times New Roman"/>
          <w:bCs/>
          <w:lang w:val="es-ES_tradnl" w:eastAsia="en-US"/>
        </w:rPr>
      </w:pPr>
    </w:p>
    <w:p w:rsidR="009664D6" w:rsidRPr="00E556A8" w:rsidRDefault="009664D6" w:rsidP="009323B9">
      <w:pPr>
        <w:pStyle w:val="Prrafodelista"/>
        <w:numPr>
          <w:ilvl w:val="0"/>
          <w:numId w:val="11"/>
        </w:numPr>
        <w:spacing w:after="0"/>
        <w:ind w:hanging="644"/>
        <w:jc w:val="both"/>
        <w:rPr>
          <w:rFonts w:ascii="Times New Roman" w:hAnsi="Times New Roman"/>
          <w:b/>
          <w:bCs/>
          <w:sz w:val="24"/>
          <w:lang w:val="es-ES_tradnl"/>
        </w:rPr>
      </w:pPr>
      <w:r w:rsidRPr="00E556A8">
        <w:rPr>
          <w:rFonts w:ascii="Times New Roman" w:hAnsi="Times New Roman"/>
          <w:b/>
          <w:bCs/>
          <w:sz w:val="24"/>
          <w:lang w:val="es-ES_tradnl"/>
        </w:rPr>
        <w:t>Nivel de autosuficiencia</w:t>
      </w:r>
      <w:r w:rsidR="00E556A8" w:rsidRPr="00E556A8">
        <w:rPr>
          <w:rFonts w:ascii="Times New Roman" w:hAnsi="Times New Roman"/>
          <w:b/>
          <w:bCs/>
          <w:sz w:val="24"/>
          <w:lang w:val="es-ES_tradnl"/>
        </w:rPr>
        <w:t xml:space="preserve"> periodo 2012-2018</w:t>
      </w:r>
    </w:p>
    <w:tbl>
      <w:tblPr>
        <w:tblW w:w="5378"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983"/>
        <w:gridCol w:w="984"/>
        <w:gridCol w:w="984"/>
        <w:gridCol w:w="984"/>
        <w:gridCol w:w="984"/>
        <w:gridCol w:w="984"/>
        <w:gridCol w:w="982"/>
      </w:tblGrid>
      <w:tr w:rsidR="009664D6" w:rsidRPr="009664D6" w:rsidTr="00E556A8">
        <w:trPr>
          <w:trHeight w:val="330"/>
        </w:trPr>
        <w:tc>
          <w:tcPr>
            <w:tcW w:w="1067" w:type="pct"/>
            <w:shd w:val="clear" w:color="auto" w:fill="C6D9F1" w:themeFill="text2" w:themeFillTint="33"/>
            <w:noWrap/>
            <w:vAlign w:val="center"/>
            <w:hideMark/>
          </w:tcPr>
          <w:p w:rsidR="009664D6" w:rsidRPr="009664D6" w:rsidRDefault="009664D6" w:rsidP="009664D6">
            <w:pPr>
              <w:spacing w:after="0"/>
              <w:jc w:val="center"/>
              <w:rPr>
                <w:rFonts w:ascii="Times New Roman" w:hAnsi="Times New Roman"/>
                <w:b/>
                <w:bCs/>
                <w:lang w:val="en-US" w:eastAsia="en-US"/>
              </w:rPr>
            </w:pPr>
            <w:r w:rsidRPr="009664D6">
              <w:rPr>
                <w:rFonts w:ascii="Times New Roman" w:hAnsi="Times New Roman"/>
                <w:b/>
                <w:bCs/>
                <w:lang w:val="en-US" w:eastAsia="en-US"/>
              </w:rPr>
              <w:t>Productos</w:t>
            </w:r>
          </w:p>
        </w:tc>
        <w:tc>
          <w:tcPr>
            <w:tcW w:w="562" w:type="pct"/>
            <w:shd w:val="clear" w:color="auto" w:fill="C6D9F1" w:themeFill="text2" w:themeFillTint="33"/>
            <w:noWrap/>
            <w:vAlign w:val="center"/>
            <w:hideMark/>
          </w:tcPr>
          <w:p w:rsidR="009664D6" w:rsidRPr="009664D6" w:rsidRDefault="009664D6" w:rsidP="009664D6">
            <w:pPr>
              <w:spacing w:after="0"/>
              <w:jc w:val="center"/>
              <w:rPr>
                <w:rFonts w:ascii="Times New Roman" w:hAnsi="Times New Roman"/>
                <w:b/>
                <w:bCs/>
                <w:lang w:val="en-US" w:eastAsia="en-US"/>
              </w:rPr>
            </w:pPr>
            <w:r w:rsidRPr="009664D6">
              <w:rPr>
                <w:rFonts w:ascii="Times New Roman" w:hAnsi="Times New Roman"/>
                <w:b/>
                <w:bCs/>
                <w:lang w:val="en-US" w:eastAsia="en-US"/>
              </w:rPr>
              <w:t>2012</w:t>
            </w:r>
          </w:p>
        </w:tc>
        <w:tc>
          <w:tcPr>
            <w:tcW w:w="562" w:type="pct"/>
            <w:shd w:val="clear" w:color="auto" w:fill="C6D9F1" w:themeFill="text2" w:themeFillTint="33"/>
            <w:noWrap/>
            <w:vAlign w:val="center"/>
            <w:hideMark/>
          </w:tcPr>
          <w:p w:rsidR="009664D6" w:rsidRPr="009664D6" w:rsidRDefault="009664D6" w:rsidP="009664D6">
            <w:pPr>
              <w:spacing w:after="0"/>
              <w:jc w:val="center"/>
              <w:rPr>
                <w:rFonts w:ascii="Times New Roman" w:hAnsi="Times New Roman"/>
                <w:b/>
                <w:bCs/>
                <w:lang w:val="en-US" w:eastAsia="en-US"/>
              </w:rPr>
            </w:pPr>
            <w:r w:rsidRPr="009664D6">
              <w:rPr>
                <w:rFonts w:ascii="Times New Roman" w:hAnsi="Times New Roman"/>
                <w:b/>
                <w:bCs/>
                <w:lang w:val="en-US" w:eastAsia="en-US"/>
              </w:rPr>
              <w:t>2013</w:t>
            </w:r>
          </w:p>
        </w:tc>
        <w:tc>
          <w:tcPr>
            <w:tcW w:w="562" w:type="pct"/>
            <w:shd w:val="clear" w:color="auto" w:fill="C6D9F1" w:themeFill="text2" w:themeFillTint="33"/>
            <w:noWrap/>
            <w:vAlign w:val="center"/>
            <w:hideMark/>
          </w:tcPr>
          <w:p w:rsidR="009664D6" w:rsidRPr="009664D6" w:rsidRDefault="009664D6" w:rsidP="009664D6">
            <w:pPr>
              <w:spacing w:after="0"/>
              <w:jc w:val="center"/>
              <w:rPr>
                <w:rFonts w:ascii="Times New Roman" w:hAnsi="Times New Roman"/>
                <w:b/>
                <w:bCs/>
                <w:lang w:val="en-US" w:eastAsia="en-US"/>
              </w:rPr>
            </w:pPr>
            <w:r w:rsidRPr="009664D6">
              <w:rPr>
                <w:rFonts w:ascii="Times New Roman" w:hAnsi="Times New Roman"/>
                <w:b/>
                <w:bCs/>
                <w:lang w:val="en-US" w:eastAsia="en-US"/>
              </w:rPr>
              <w:t>2014</w:t>
            </w:r>
          </w:p>
        </w:tc>
        <w:tc>
          <w:tcPr>
            <w:tcW w:w="562" w:type="pct"/>
            <w:shd w:val="clear" w:color="auto" w:fill="C6D9F1" w:themeFill="text2" w:themeFillTint="33"/>
            <w:noWrap/>
            <w:vAlign w:val="center"/>
            <w:hideMark/>
          </w:tcPr>
          <w:p w:rsidR="009664D6" w:rsidRPr="009664D6" w:rsidRDefault="009664D6" w:rsidP="009664D6">
            <w:pPr>
              <w:spacing w:after="0"/>
              <w:jc w:val="center"/>
              <w:rPr>
                <w:rFonts w:ascii="Times New Roman" w:hAnsi="Times New Roman"/>
                <w:b/>
                <w:bCs/>
                <w:lang w:val="en-US" w:eastAsia="en-US"/>
              </w:rPr>
            </w:pPr>
            <w:r w:rsidRPr="009664D6">
              <w:rPr>
                <w:rFonts w:ascii="Times New Roman" w:hAnsi="Times New Roman"/>
                <w:b/>
                <w:bCs/>
                <w:lang w:val="en-US" w:eastAsia="en-US"/>
              </w:rPr>
              <w:t>2015</w:t>
            </w:r>
          </w:p>
        </w:tc>
        <w:tc>
          <w:tcPr>
            <w:tcW w:w="562" w:type="pct"/>
            <w:shd w:val="clear" w:color="auto" w:fill="C6D9F1" w:themeFill="text2" w:themeFillTint="33"/>
            <w:noWrap/>
            <w:vAlign w:val="center"/>
            <w:hideMark/>
          </w:tcPr>
          <w:p w:rsidR="009664D6" w:rsidRPr="009664D6" w:rsidRDefault="009664D6" w:rsidP="009664D6">
            <w:pPr>
              <w:spacing w:after="0"/>
              <w:jc w:val="center"/>
              <w:rPr>
                <w:rFonts w:ascii="Times New Roman" w:hAnsi="Times New Roman"/>
                <w:b/>
                <w:bCs/>
                <w:lang w:val="en-US" w:eastAsia="en-US"/>
              </w:rPr>
            </w:pPr>
            <w:r w:rsidRPr="009664D6">
              <w:rPr>
                <w:rFonts w:ascii="Times New Roman" w:hAnsi="Times New Roman"/>
                <w:b/>
                <w:bCs/>
                <w:lang w:val="en-US" w:eastAsia="en-US"/>
              </w:rPr>
              <w:t>2016</w:t>
            </w:r>
          </w:p>
        </w:tc>
        <w:tc>
          <w:tcPr>
            <w:tcW w:w="562" w:type="pct"/>
            <w:shd w:val="clear" w:color="auto" w:fill="C6D9F1" w:themeFill="text2" w:themeFillTint="33"/>
            <w:noWrap/>
            <w:vAlign w:val="center"/>
            <w:hideMark/>
          </w:tcPr>
          <w:p w:rsidR="009664D6" w:rsidRPr="009664D6" w:rsidRDefault="009664D6" w:rsidP="009664D6">
            <w:pPr>
              <w:spacing w:after="0"/>
              <w:jc w:val="center"/>
              <w:rPr>
                <w:rFonts w:ascii="Times New Roman" w:hAnsi="Times New Roman"/>
                <w:b/>
                <w:bCs/>
                <w:lang w:val="en-US" w:eastAsia="en-US"/>
              </w:rPr>
            </w:pPr>
            <w:r w:rsidRPr="009664D6">
              <w:rPr>
                <w:rFonts w:ascii="Times New Roman" w:hAnsi="Times New Roman"/>
                <w:b/>
                <w:bCs/>
                <w:lang w:val="en-US" w:eastAsia="en-US"/>
              </w:rPr>
              <w:t>2017</w:t>
            </w:r>
          </w:p>
        </w:tc>
        <w:tc>
          <w:tcPr>
            <w:tcW w:w="562" w:type="pct"/>
            <w:shd w:val="clear" w:color="auto" w:fill="C6D9F1" w:themeFill="text2" w:themeFillTint="33"/>
            <w:noWrap/>
            <w:vAlign w:val="center"/>
            <w:hideMark/>
          </w:tcPr>
          <w:p w:rsidR="009664D6" w:rsidRPr="009664D6" w:rsidRDefault="009664D6" w:rsidP="009664D6">
            <w:pPr>
              <w:spacing w:after="0"/>
              <w:jc w:val="center"/>
              <w:rPr>
                <w:rFonts w:ascii="Times New Roman" w:hAnsi="Times New Roman"/>
                <w:b/>
                <w:bCs/>
                <w:lang w:val="en-US" w:eastAsia="en-US"/>
              </w:rPr>
            </w:pPr>
            <w:r w:rsidRPr="009664D6">
              <w:rPr>
                <w:rFonts w:ascii="Times New Roman" w:hAnsi="Times New Roman"/>
                <w:b/>
                <w:bCs/>
                <w:lang w:val="en-US" w:eastAsia="en-US"/>
              </w:rPr>
              <w:t>2018</w:t>
            </w:r>
            <w:r w:rsidR="00E556A8">
              <w:rPr>
                <w:rStyle w:val="Refdenotaalpie"/>
                <w:rFonts w:ascii="Times New Roman" w:hAnsi="Times New Roman"/>
                <w:b/>
                <w:bCs/>
                <w:lang w:val="en-US" w:eastAsia="en-US"/>
              </w:rPr>
              <w:footnoteReference w:id="7"/>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Pepino</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lang w:val="en-US" w:eastAsia="en-US"/>
              </w:rPr>
            </w:pPr>
            <w:r w:rsidRPr="009664D6">
              <w:rPr>
                <w:rFonts w:ascii="Times New Roman" w:hAnsi="Times New Roman"/>
              </w:rPr>
              <w:t>192.3%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492.1%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187.9%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295.3%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198.5%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269.9%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239.5%</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Ajíes</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163.1%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167.3%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149.4%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118.4%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118.5%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159.0%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155.5%</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Guineo</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143.7%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148.6%</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151.2%</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147.1%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149.4%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141.1%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155.0%</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Batata</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134.3%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120.9%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120.5%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127.3%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120.0%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121.8%</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118.7%</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Zanahoria</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113.5%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109.4%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117.2%</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115.7%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106.5%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111.6%</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111.1%</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Aguacate</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105.3%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104.6%</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103.9%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103.0%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104.3%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105.9%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111.1%</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Lechosa</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100.8%</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103.9%</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Auyama</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108.6%</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112.3%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101.4%</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Piña</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101.4%</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Plátano</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100.6%</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101.2%</w:t>
            </w:r>
          </w:p>
        </w:tc>
      </w:tr>
      <w:tr w:rsidR="00E556A8" w:rsidRPr="009664D6" w:rsidTr="00E556A8">
        <w:trPr>
          <w:trHeight w:val="315"/>
        </w:trPr>
        <w:tc>
          <w:tcPr>
            <w:tcW w:w="1067" w:type="pct"/>
            <w:shd w:val="clear" w:color="auto" w:fill="C6D9F1" w:themeFill="text2" w:themeFillTint="33"/>
            <w:noWrap/>
            <w:vAlign w:val="center"/>
          </w:tcPr>
          <w:p w:rsidR="00E556A8" w:rsidRPr="009664D6" w:rsidRDefault="00E556A8" w:rsidP="00E556A8">
            <w:pPr>
              <w:spacing w:after="0"/>
              <w:jc w:val="center"/>
              <w:rPr>
                <w:rFonts w:ascii="Times New Roman" w:hAnsi="Times New Roman"/>
                <w:b/>
                <w:bCs/>
                <w:lang w:val="en-US" w:eastAsia="en-US"/>
              </w:rPr>
            </w:pPr>
            <w:r w:rsidRPr="009664D6">
              <w:rPr>
                <w:rFonts w:ascii="Times New Roman" w:hAnsi="Times New Roman"/>
                <w:b/>
                <w:bCs/>
                <w:lang w:val="en-US" w:eastAsia="en-US"/>
              </w:rPr>
              <w:lastRenderedPageBreak/>
              <w:t>Productos</w:t>
            </w:r>
          </w:p>
        </w:tc>
        <w:tc>
          <w:tcPr>
            <w:tcW w:w="562" w:type="pct"/>
            <w:shd w:val="clear" w:color="auto" w:fill="C6D9F1" w:themeFill="text2" w:themeFillTint="33"/>
            <w:noWrap/>
            <w:vAlign w:val="center"/>
          </w:tcPr>
          <w:p w:rsidR="00E556A8" w:rsidRPr="009664D6" w:rsidRDefault="00E556A8" w:rsidP="00E556A8">
            <w:pPr>
              <w:spacing w:after="0"/>
              <w:jc w:val="center"/>
              <w:rPr>
                <w:rFonts w:ascii="Times New Roman" w:hAnsi="Times New Roman"/>
                <w:b/>
                <w:bCs/>
                <w:lang w:val="en-US" w:eastAsia="en-US"/>
              </w:rPr>
            </w:pPr>
            <w:r w:rsidRPr="009664D6">
              <w:rPr>
                <w:rFonts w:ascii="Times New Roman" w:hAnsi="Times New Roman"/>
                <w:b/>
                <w:bCs/>
                <w:lang w:val="en-US" w:eastAsia="en-US"/>
              </w:rPr>
              <w:t>2012</w:t>
            </w:r>
          </w:p>
        </w:tc>
        <w:tc>
          <w:tcPr>
            <w:tcW w:w="562" w:type="pct"/>
            <w:shd w:val="clear" w:color="auto" w:fill="C6D9F1" w:themeFill="text2" w:themeFillTint="33"/>
            <w:noWrap/>
            <w:vAlign w:val="center"/>
          </w:tcPr>
          <w:p w:rsidR="00E556A8" w:rsidRPr="009664D6" w:rsidRDefault="00E556A8" w:rsidP="00E556A8">
            <w:pPr>
              <w:spacing w:after="0"/>
              <w:jc w:val="center"/>
              <w:rPr>
                <w:rFonts w:ascii="Times New Roman" w:hAnsi="Times New Roman"/>
                <w:b/>
                <w:bCs/>
                <w:lang w:val="en-US" w:eastAsia="en-US"/>
              </w:rPr>
            </w:pPr>
            <w:r w:rsidRPr="009664D6">
              <w:rPr>
                <w:rFonts w:ascii="Times New Roman" w:hAnsi="Times New Roman"/>
                <w:b/>
                <w:bCs/>
                <w:lang w:val="en-US" w:eastAsia="en-US"/>
              </w:rPr>
              <w:t>2013</w:t>
            </w:r>
          </w:p>
        </w:tc>
        <w:tc>
          <w:tcPr>
            <w:tcW w:w="562" w:type="pct"/>
            <w:shd w:val="clear" w:color="auto" w:fill="C6D9F1" w:themeFill="text2" w:themeFillTint="33"/>
            <w:noWrap/>
            <w:vAlign w:val="center"/>
          </w:tcPr>
          <w:p w:rsidR="00E556A8" w:rsidRPr="009664D6" w:rsidRDefault="00E556A8" w:rsidP="00E556A8">
            <w:pPr>
              <w:spacing w:after="0"/>
              <w:jc w:val="center"/>
              <w:rPr>
                <w:rFonts w:ascii="Times New Roman" w:hAnsi="Times New Roman"/>
                <w:b/>
                <w:bCs/>
                <w:lang w:val="en-US" w:eastAsia="en-US"/>
              </w:rPr>
            </w:pPr>
            <w:r w:rsidRPr="009664D6">
              <w:rPr>
                <w:rFonts w:ascii="Times New Roman" w:hAnsi="Times New Roman"/>
                <w:b/>
                <w:bCs/>
                <w:lang w:val="en-US" w:eastAsia="en-US"/>
              </w:rPr>
              <w:t>2014</w:t>
            </w:r>
          </w:p>
        </w:tc>
        <w:tc>
          <w:tcPr>
            <w:tcW w:w="562" w:type="pct"/>
            <w:shd w:val="clear" w:color="auto" w:fill="C6D9F1" w:themeFill="text2" w:themeFillTint="33"/>
            <w:noWrap/>
            <w:vAlign w:val="center"/>
          </w:tcPr>
          <w:p w:rsidR="00E556A8" w:rsidRPr="009664D6" w:rsidRDefault="00E556A8" w:rsidP="00E556A8">
            <w:pPr>
              <w:spacing w:after="0"/>
              <w:jc w:val="center"/>
              <w:rPr>
                <w:rFonts w:ascii="Times New Roman" w:hAnsi="Times New Roman"/>
                <w:b/>
                <w:bCs/>
                <w:lang w:val="en-US" w:eastAsia="en-US"/>
              </w:rPr>
            </w:pPr>
            <w:r w:rsidRPr="009664D6">
              <w:rPr>
                <w:rFonts w:ascii="Times New Roman" w:hAnsi="Times New Roman"/>
                <w:b/>
                <w:bCs/>
                <w:lang w:val="en-US" w:eastAsia="en-US"/>
              </w:rPr>
              <w:t>2015</w:t>
            </w:r>
          </w:p>
        </w:tc>
        <w:tc>
          <w:tcPr>
            <w:tcW w:w="562" w:type="pct"/>
            <w:shd w:val="clear" w:color="auto" w:fill="C6D9F1" w:themeFill="text2" w:themeFillTint="33"/>
            <w:noWrap/>
            <w:vAlign w:val="center"/>
          </w:tcPr>
          <w:p w:rsidR="00E556A8" w:rsidRPr="009664D6" w:rsidRDefault="00E556A8" w:rsidP="00E556A8">
            <w:pPr>
              <w:spacing w:after="0"/>
              <w:jc w:val="center"/>
              <w:rPr>
                <w:rFonts w:ascii="Times New Roman" w:hAnsi="Times New Roman"/>
                <w:b/>
                <w:bCs/>
                <w:lang w:val="en-US" w:eastAsia="en-US"/>
              </w:rPr>
            </w:pPr>
            <w:r w:rsidRPr="009664D6">
              <w:rPr>
                <w:rFonts w:ascii="Times New Roman" w:hAnsi="Times New Roman"/>
                <w:b/>
                <w:bCs/>
                <w:lang w:val="en-US" w:eastAsia="en-US"/>
              </w:rPr>
              <w:t>2016</w:t>
            </w:r>
          </w:p>
        </w:tc>
        <w:tc>
          <w:tcPr>
            <w:tcW w:w="562" w:type="pct"/>
            <w:shd w:val="clear" w:color="auto" w:fill="C6D9F1" w:themeFill="text2" w:themeFillTint="33"/>
            <w:noWrap/>
            <w:vAlign w:val="center"/>
          </w:tcPr>
          <w:p w:rsidR="00E556A8" w:rsidRPr="009664D6" w:rsidRDefault="00E556A8" w:rsidP="00E556A8">
            <w:pPr>
              <w:spacing w:after="0"/>
              <w:jc w:val="center"/>
              <w:rPr>
                <w:rFonts w:ascii="Times New Roman" w:hAnsi="Times New Roman"/>
                <w:b/>
                <w:bCs/>
                <w:lang w:val="en-US" w:eastAsia="en-US"/>
              </w:rPr>
            </w:pPr>
            <w:r w:rsidRPr="009664D6">
              <w:rPr>
                <w:rFonts w:ascii="Times New Roman" w:hAnsi="Times New Roman"/>
                <w:b/>
                <w:bCs/>
                <w:lang w:val="en-US" w:eastAsia="en-US"/>
              </w:rPr>
              <w:t>2017</w:t>
            </w:r>
          </w:p>
        </w:tc>
        <w:tc>
          <w:tcPr>
            <w:tcW w:w="562" w:type="pct"/>
            <w:shd w:val="clear" w:color="auto" w:fill="C6D9F1" w:themeFill="text2" w:themeFillTint="33"/>
            <w:noWrap/>
            <w:vAlign w:val="center"/>
          </w:tcPr>
          <w:p w:rsidR="00E556A8" w:rsidRPr="009664D6" w:rsidRDefault="00E556A8" w:rsidP="00E556A8">
            <w:pPr>
              <w:spacing w:after="0"/>
              <w:jc w:val="center"/>
              <w:rPr>
                <w:rFonts w:ascii="Times New Roman" w:hAnsi="Times New Roman"/>
                <w:b/>
                <w:bCs/>
                <w:lang w:val="en-US" w:eastAsia="en-US"/>
              </w:rPr>
            </w:pPr>
            <w:r w:rsidRPr="009664D6">
              <w:rPr>
                <w:rFonts w:ascii="Times New Roman" w:hAnsi="Times New Roman"/>
                <w:b/>
                <w:bCs/>
                <w:lang w:val="en-US" w:eastAsia="en-US"/>
              </w:rPr>
              <w:t>2018</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Pollo</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93.8%</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94.7%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93.7%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92.3%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98.0%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99.7%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100.9%</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Yautía</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115.6%</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103.7%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105.6%</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103.7%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112.3%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103.3%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100.8%</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Chinola</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100.6%</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Yuca</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100.2%</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100.3%</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Ñame</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101.2%</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100.3%</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Pr>
                <w:rFonts w:ascii="Times New Roman" w:hAnsi="Times New Roman"/>
                <w:lang w:val="en-US" w:eastAsia="en-US"/>
              </w:rPr>
              <w:t xml:space="preserve">Naranja </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102.5%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102.2%</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102.0%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100.6%</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100.2%</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Berenjena</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165.9%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138.5%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169.8%</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195.1%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156.1%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112.0%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100.0%</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Arroz</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111.0%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99.4%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99.8%</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99.8%</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98.1%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95.2%</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100.0%</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Huevos</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115.8%</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102.1%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104.8%</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103.3%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101.9%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99.5%</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Guandul</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100.2%</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99.9%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100.2%</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99.6%</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99.4%</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Melones</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103.9%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102.4%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104.1%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102.9%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103.6%</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99.7%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98.8%</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Leche</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72.5%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76.0%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76.2%</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75.9%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75.2%</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91.5%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95.4%</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Papa</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93.0%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91.1%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99.3%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96.9%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96.7%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95.1%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95.4%</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Carnes de Res</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97.5%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97.1%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95.6%</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96.0%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95.0%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93.9%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93.2%</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Cebolla Roja</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78.4%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88.6%</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91.6%</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89.9%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87.4%</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87.3%</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89.0%</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Carnes de Cerdo</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88.7%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84.5%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84.5%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78.1%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78.0%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82.9%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81.7%</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Habichuelas</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56.0%</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61.9%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74.7%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42.9%</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47.1%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51.1%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50.5%</w:t>
            </w:r>
          </w:p>
        </w:tc>
      </w:tr>
      <w:tr w:rsidR="009664D6" w:rsidRPr="009664D6" w:rsidTr="00E556A8">
        <w:trPr>
          <w:trHeight w:val="315"/>
        </w:trPr>
        <w:tc>
          <w:tcPr>
            <w:tcW w:w="1067" w:type="pct"/>
            <w:shd w:val="clear" w:color="auto" w:fill="auto"/>
            <w:noWrap/>
            <w:vAlign w:val="center"/>
            <w:hideMark/>
          </w:tcPr>
          <w:p w:rsidR="009664D6" w:rsidRPr="009664D6" w:rsidRDefault="009664D6" w:rsidP="00E556A8">
            <w:pPr>
              <w:spacing w:after="0"/>
              <w:rPr>
                <w:rFonts w:ascii="Times New Roman" w:hAnsi="Times New Roman"/>
                <w:lang w:val="en-US" w:eastAsia="en-US"/>
              </w:rPr>
            </w:pPr>
            <w:r w:rsidRPr="009664D6">
              <w:rPr>
                <w:rFonts w:ascii="Times New Roman" w:hAnsi="Times New Roman"/>
                <w:lang w:val="en-US" w:eastAsia="en-US"/>
              </w:rPr>
              <w:t>Ajo</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52.1%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28.5%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34.7%</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41.2%</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22.1%</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18.5%</w:t>
            </w:r>
          </w:p>
        </w:tc>
        <w:tc>
          <w:tcPr>
            <w:tcW w:w="562" w:type="pct"/>
            <w:shd w:val="clear" w:color="auto" w:fill="auto"/>
            <w:noWrap/>
            <w:vAlign w:val="center"/>
            <w:hideMark/>
          </w:tcPr>
          <w:p w:rsidR="009664D6" w:rsidRPr="009664D6" w:rsidRDefault="009664D6" w:rsidP="009664D6">
            <w:pPr>
              <w:spacing w:after="0"/>
              <w:jc w:val="center"/>
              <w:rPr>
                <w:rFonts w:ascii="Times New Roman" w:hAnsi="Times New Roman"/>
              </w:rPr>
            </w:pPr>
            <w:r w:rsidRPr="009664D6">
              <w:rPr>
                <w:rFonts w:ascii="Times New Roman" w:hAnsi="Times New Roman"/>
              </w:rPr>
              <w:t>15.3%</w:t>
            </w:r>
          </w:p>
        </w:tc>
      </w:tr>
    </w:tbl>
    <w:p w:rsidR="009664D6" w:rsidRDefault="009664D6" w:rsidP="00F164B5">
      <w:pPr>
        <w:spacing w:after="0" w:line="480" w:lineRule="auto"/>
        <w:ind w:left="720"/>
        <w:jc w:val="both"/>
        <w:rPr>
          <w:rFonts w:ascii="Times New Roman" w:hAnsi="Times New Roman"/>
          <w:bCs/>
          <w:lang w:val="es-ES_tradnl" w:eastAsia="en-US"/>
        </w:rPr>
      </w:pPr>
    </w:p>
    <w:p w:rsidR="00C92A83" w:rsidRPr="009101F9" w:rsidRDefault="00C92A83" w:rsidP="00C92A83">
      <w:pPr>
        <w:spacing w:after="0" w:line="480" w:lineRule="auto"/>
        <w:ind w:firstLine="720"/>
        <w:jc w:val="both"/>
        <w:rPr>
          <w:rFonts w:ascii="Times New Roman" w:hAnsi="Times New Roman"/>
          <w:bCs/>
          <w:lang w:val="es-ES_tradnl" w:eastAsia="en-US"/>
        </w:rPr>
      </w:pPr>
      <w:r w:rsidRPr="009101F9">
        <w:rPr>
          <w:rFonts w:ascii="Times New Roman" w:hAnsi="Times New Roman"/>
          <w:bCs/>
          <w:lang w:val="es-ES_tradnl" w:eastAsia="en-US"/>
        </w:rPr>
        <w:t xml:space="preserve">Entre los productos agrícolas que registraron crecimientos </w:t>
      </w:r>
      <w:r w:rsidR="00774B59" w:rsidRPr="009101F9">
        <w:rPr>
          <w:rFonts w:ascii="Times New Roman" w:hAnsi="Times New Roman"/>
          <w:bCs/>
          <w:lang w:val="es-ES_tradnl" w:eastAsia="en-US"/>
        </w:rPr>
        <w:t>en su producción durante el 2018</w:t>
      </w:r>
      <w:r w:rsidRPr="009101F9">
        <w:rPr>
          <w:rFonts w:ascii="Times New Roman" w:hAnsi="Times New Roman"/>
          <w:bCs/>
          <w:lang w:val="es-ES_tradnl" w:eastAsia="en-US"/>
        </w:rPr>
        <w:t xml:space="preserve">, comparado con el </w:t>
      </w:r>
      <w:r w:rsidR="00774B59" w:rsidRPr="009101F9">
        <w:rPr>
          <w:rFonts w:ascii="Times New Roman" w:hAnsi="Times New Roman"/>
          <w:bCs/>
          <w:lang w:val="es-ES_tradnl" w:eastAsia="en-US"/>
        </w:rPr>
        <w:t>año 2017</w:t>
      </w:r>
      <w:r w:rsidRPr="009101F9">
        <w:rPr>
          <w:rFonts w:ascii="Times New Roman" w:hAnsi="Times New Roman"/>
          <w:bCs/>
          <w:lang w:val="es-ES_tradnl" w:eastAsia="en-US"/>
        </w:rPr>
        <w:t xml:space="preserve">, se destacan: </w:t>
      </w:r>
    </w:p>
    <w:p w:rsidR="00CD09BE" w:rsidRPr="009101F9" w:rsidRDefault="00CD09BE" w:rsidP="00C92A83">
      <w:pPr>
        <w:spacing w:after="0" w:line="480" w:lineRule="auto"/>
        <w:ind w:firstLine="720"/>
        <w:jc w:val="both"/>
        <w:rPr>
          <w:rFonts w:ascii="Times New Roman" w:hAnsi="Times New Roman"/>
          <w:bCs/>
          <w:lang w:val="es-ES_tradnl" w:eastAsia="en-US"/>
        </w:rPr>
      </w:pPr>
    </w:p>
    <w:p w:rsidR="00DF6635" w:rsidRPr="009101F9" w:rsidRDefault="004F5129" w:rsidP="009338DC">
      <w:pPr>
        <w:pStyle w:val="Prrafodelista"/>
        <w:spacing w:after="0" w:line="480" w:lineRule="auto"/>
        <w:ind w:left="426"/>
        <w:jc w:val="both"/>
        <w:rPr>
          <w:rFonts w:ascii="Times New Roman" w:hAnsi="Times New Roman"/>
          <w:b/>
          <w:bCs/>
          <w:sz w:val="28"/>
          <w:lang w:val="es-ES_tradnl"/>
        </w:rPr>
      </w:pPr>
      <w:r w:rsidRPr="009101F9">
        <w:rPr>
          <w:rFonts w:ascii="Times New Roman" w:hAnsi="Times New Roman"/>
          <w:b/>
          <w:bCs/>
          <w:sz w:val="28"/>
          <w:lang w:val="es-ES_tradnl"/>
        </w:rPr>
        <w:t>L</w:t>
      </w:r>
      <w:r w:rsidR="00CD09BE" w:rsidRPr="009101F9">
        <w:rPr>
          <w:rFonts w:ascii="Times New Roman" w:hAnsi="Times New Roman"/>
          <w:b/>
          <w:bCs/>
          <w:sz w:val="28"/>
          <w:lang w:val="es-ES_tradnl"/>
        </w:rPr>
        <w:t>eguminosas</w:t>
      </w:r>
    </w:p>
    <w:p w:rsidR="009338DC" w:rsidRPr="009101F9" w:rsidRDefault="009338DC"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 xml:space="preserve">Guard beens con un crecimiento de 63.73%, pasando de 52,996 quintales en 2017 a 86,769 quintales en 2018. </w:t>
      </w:r>
    </w:p>
    <w:p w:rsidR="009338DC" w:rsidRPr="009101F9" w:rsidRDefault="009338DC"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 xml:space="preserve">Frijol negro con un crecimiento de 15.36%, pasando de 330,680 quintales en 2017 a 381,477 quintales en el 2018. </w:t>
      </w:r>
    </w:p>
    <w:p w:rsidR="004F5129" w:rsidRPr="009101F9" w:rsidRDefault="009338DC"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Guandul con un crecimiento de 4.89%, pasando de 506,230 quintales en el 2017 a 530,985 quintales en el 2018.</w:t>
      </w:r>
    </w:p>
    <w:p w:rsidR="009338DC" w:rsidRPr="00774B59" w:rsidRDefault="009338DC" w:rsidP="0005107A">
      <w:pPr>
        <w:spacing w:after="0" w:line="360" w:lineRule="auto"/>
        <w:rPr>
          <w:rFonts w:ascii="Times New Roman" w:hAnsi="Times New Roman"/>
          <w:bCs/>
          <w:color w:val="FF0000"/>
          <w:lang w:val="es-ES_tradnl" w:eastAsia="en-US"/>
        </w:rPr>
      </w:pPr>
    </w:p>
    <w:p w:rsidR="00DF6635" w:rsidRPr="009101F9" w:rsidRDefault="00DF6635" w:rsidP="009338DC">
      <w:pPr>
        <w:pStyle w:val="Prrafodelista"/>
        <w:spacing w:after="0" w:line="480" w:lineRule="auto"/>
        <w:ind w:left="426"/>
        <w:jc w:val="both"/>
        <w:rPr>
          <w:rFonts w:ascii="Times New Roman" w:hAnsi="Times New Roman"/>
          <w:b/>
          <w:bCs/>
          <w:sz w:val="28"/>
          <w:lang w:val="es-ES_tradnl"/>
        </w:rPr>
      </w:pPr>
      <w:r w:rsidRPr="009101F9">
        <w:rPr>
          <w:rFonts w:ascii="Times New Roman" w:hAnsi="Times New Roman"/>
          <w:b/>
          <w:bCs/>
          <w:sz w:val="28"/>
          <w:lang w:val="es-ES_tradnl"/>
        </w:rPr>
        <w:lastRenderedPageBreak/>
        <w:t>Cereale</w:t>
      </w:r>
      <w:r w:rsidR="00CD09BE" w:rsidRPr="009101F9">
        <w:rPr>
          <w:rFonts w:ascii="Times New Roman" w:hAnsi="Times New Roman"/>
          <w:b/>
          <w:bCs/>
          <w:sz w:val="28"/>
          <w:lang w:val="es-ES_tradnl"/>
        </w:rPr>
        <w:t>s</w:t>
      </w:r>
    </w:p>
    <w:p w:rsidR="00945A97" w:rsidRPr="009101F9" w:rsidRDefault="00945A97"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 xml:space="preserve">Arroz con un crecimiento de 4.58%, pasando de 12,969,284 quintales en 2017 a 13,563,288 quintales en el 2018. </w:t>
      </w:r>
    </w:p>
    <w:p w:rsidR="00945A97" w:rsidRPr="009101F9" w:rsidRDefault="00945A97"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Maíz con un crecimiento de 1.47%, pasando de 970,189 quintales en 2017 a 984,434 quintales en el 2018.</w:t>
      </w:r>
    </w:p>
    <w:p w:rsidR="007A7DE5" w:rsidRPr="009101F9" w:rsidRDefault="007A7DE5" w:rsidP="0005107A">
      <w:pPr>
        <w:spacing w:after="0" w:line="360" w:lineRule="auto"/>
        <w:ind w:firstLine="720"/>
        <w:jc w:val="both"/>
        <w:rPr>
          <w:rFonts w:ascii="Times New Roman" w:hAnsi="Times New Roman"/>
          <w:bCs/>
          <w:lang w:val="es-ES_tradnl" w:eastAsia="en-US"/>
        </w:rPr>
      </w:pPr>
    </w:p>
    <w:p w:rsidR="00DF6635" w:rsidRPr="009101F9" w:rsidRDefault="00CD09BE" w:rsidP="009338DC">
      <w:pPr>
        <w:pStyle w:val="Prrafodelista"/>
        <w:spacing w:after="0" w:line="480" w:lineRule="auto"/>
        <w:ind w:left="426"/>
        <w:jc w:val="both"/>
        <w:rPr>
          <w:rFonts w:ascii="Times New Roman" w:hAnsi="Times New Roman"/>
          <w:b/>
          <w:bCs/>
          <w:sz w:val="28"/>
          <w:lang w:val="es-ES_tradnl"/>
        </w:rPr>
      </w:pPr>
      <w:r w:rsidRPr="009101F9">
        <w:rPr>
          <w:rFonts w:ascii="Times New Roman" w:hAnsi="Times New Roman"/>
          <w:b/>
          <w:bCs/>
          <w:sz w:val="28"/>
          <w:lang w:val="es-ES_tradnl"/>
        </w:rPr>
        <w:t>Raíces y tubérculos</w:t>
      </w:r>
    </w:p>
    <w:p w:rsidR="00945A97" w:rsidRPr="009101F9" w:rsidRDefault="00945A97"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 xml:space="preserve">Mapuey con un crecimiento de 29.82%, pasando de 12,490 quintales en 2017 a 16,215 quintales durante el 2018. </w:t>
      </w:r>
    </w:p>
    <w:p w:rsidR="00945A97" w:rsidRPr="009101F9" w:rsidRDefault="00945A97"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Batata con un crecimiento de 7.53%, pasando de 1,076,039 quintales en 2017 a 1,157,016 quintales durante el 2018.</w:t>
      </w:r>
    </w:p>
    <w:p w:rsidR="00945A97" w:rsidRPr="009101F9" w:rsidRDefault="00945A97"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Papa con un incremento de 4.96%, al pasar de 1,855,429 en 2017 a 1,947,538 en 2018.</w:t>
      </w:r>
    </w:p>
    <w:p w:rsidR="0056056D" w:rsidRPr="002C3E1C" w:rsidRDefault="0056056D" w:rsidP="00B15D59">
      <w:pPr>
        <w:spacing w:after="0" w:line="480" w:lineRule="auto"/>
        <w:ind w:firstLine="720"/>
        <w:jc w:val="both"/>
        <w:rPr>
          <w:rFonts w:ascii="Times New Roman" w:hAnsi="Times New Roman"/>
          <w:bCs/>
          <w:color w:val="4F81BD" w:themeColor="accent1"/>
          <w:lang w:val="es-ES_tradnl" w:eastAsia="en-US"/>
        </w:rPr>
      </w:pPr>
    </w:p>
    <w:p w:rsidR="0056056D" w:rsidRPr="009101F9" w:rsidRDefault="0056056D" w:rsidP="009338DC">
      <w:pPr>
        <w:pStyle w:val="Prrafodelista"/>
        <w:spacing w:after="0" w:line="480" w:lineRule="auto"/>
        <w:ind w:left="426"/>
        <w:jc w:val="both"/>
        <w:rPr>
          <w:rFonts w:ascii="Times New Roman" w:hAnsi="Times New Roman"/>
          <w:b/>
          <w:bCs/>
          <w:sz w:val="28"/>
          <w:szCs w:val="28"/>
          <w:lang w:val="es-ES_tradnl"/>
        </w:rPr>
      </w:pPr>
      <w:r w:rsidRPr="009101F9">
        <w:rPr>
          <w:rFonts w:ascii="Times New Roman" w:hAnsi="Times New Roman"/>
          <w:b/>
          <w:bCs/>
          <w:sz w:val="28"/>
          <w:szCs w:val="28"/>
          <w:lang w:val="es-ES_tradnl"/>
        </w:rPr>
        <w:t>Frutales</w:t>
      </w:r>
    </w:p>
    <w:p w:rsidR="00945A97" w:rsidRPr="009101F9" w:rsidRDefault="00945A97"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 xml:space="preserve">Pitahaya con un crecimiento de 86.30%, pasando de 752 </w:t>
      </w:r>
      <w:r w:rsidR="001B53B1" w:rsidRPr="009101F9">
        <w:rPr>
          <w:rFonts w:ascii="Times New Roman" w:hAnsi="Times New Roman"/>
          <w:bCs/>
          <w:sz w:val="24"/>
          <w:szCs w:val="24"/>
          <w:lang w:val="es-ES_tradnl"/>
        </w:rPr>
        <w:t>quintales</w:t>
      </w:r>
      <w:r w:rsidRPr="009101F9">
        <w:rPr>
          <w:rFonts w:ascii="Times New Roman" w:hAnsi="Times New Roman"/>
          <w:bCs/>
          <w:sz w:val="24"/>
          <w:szCs w:val="24"/>
          <w:lang w:val="es-ES_tradnl"/>
        </w:rPr>
        <w:t xml:space="preserve"> en 2017 a 1,401 </w:t>
      </w:r>
      <w:r w:rsidR="001B53B1" w:rsidRPr="009101F9">
        <w:rPr>
          <w:rFonts w:ascii="Times New Roman" w:hAnsi="Times New Roman"/>
          <w:bCs/>
          <w:sz w:val="24"/>
          <w:szCs w:val="24"/>
          <w:lang w:val="es-ES_tradnl"/>
        </w:rPr>
        <w:t>quintales</w:t>
      </w:r>
      <w:r w:rsidRPr="009101F9">
        <w:rPr>
          <w:rFonts w:ascii="Times New Roman" w:hAnsi="Times New Roman"/>
          <w:bCs/>
          <w:sz w:val="24"/>
          <w:szCs w:val="24"/>
          <w:lang w:val="es-ES_tradnl"/>
        </w:rPr>
        <w:t xml:space="preserve"> durante el 2018. </w:t>
      </w:r>
    </w:p>
    <w:p w:rsidR="00945A97" w:rsidRPr="009101F9" w:rsidRDefault="00945A97"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 xml:space="preserve">Granadillo con un crecimiento de 38.01%, pasando de 242,375 </w:t>
      </w:r>
      <w:r w:rsidR="001B53B1" w:rsidRPr="009101F9">
        <w:rPr>
          <w:rFonts w:ascii="Times New Roman" w:hAnsi="Times New Roman"/>
          <w:bCs/>
          <w:sz w:val="24"/>
          <w:szCs w:val="24"/>
          <w:lang w:val="es-ES_tradnl"/>
        </w:rPr>
        <w:t>quintales</w:t>
      </w:r>
      <w:r w:rsidRPr="009101F9">
        <w:rPr>
          <w:rFonts w:ascii="Times New Roman" w:hAnsi="Times New Roman"/>
          <w:bCs/>
          <w:sz w:val="24"/>
          <w:szCs w:val="24"/>
          <w:lang w:val="es-ES_tradnl"/>
        </w:rPr>
        <w:t xml:space="preserve"> en 2017 a 334,495 </w:t>
      </w:r>
      <w:r w:rsidR="001B53B1" w:rsidRPr="009101F9">
        <w:rPr>
          <w:rFonts w:ascii="Times New Roman" w:hAnsi="Times New Roman"/>
          <w:bCs/>
          <w:sz w:val="24"/>
          <w:szCs w:val="24"/>
          <w:lang w:val="es-ES_tradnl"/>
        </w:rPr>
        <w:t>quintales</w:t>
      </w:r>
      <w:r w:rsidRPr="009101F9">
        <w:rPr>
          <w:rFonts w:ascii="Times New Roman" w:hAnsi="Times New Roman"/>
          <w:bCs/>
          <w:sz w:val="24"/>
          <w:szCs w:val="24"/>
          <w:lang w:val="es-ES_tradnl"/>
        </w:rPr>
        <w:t xml:space="preserve"> en 2018. </w:t>
      </w:r>
    </w:p>
    <w:p w:rsidR="00945A97" w:rsidRPr="009101F9" w:rsidRDefault="00945A97"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 xml:space="preserve">Zapote con un crecimiento de 19.81%, pasando de 1,547,430 </w:t>
      </w:r>
      <w:r w:rsidR="001B53B1" w:rsidRPr="009101F9">
        <w:rPr>
          <w:rFonts w:ascii="Times New Roman" w:hAnsi="Times New Roman"/>
          <w:bCs/>
          <w:sz w:val="24"/>
          <w:szCs w:val="24"/>
          <w:lang w:val="es-ES_tradnl"/>
        </w:rPr>
        <w:t>quintales</w:t>
      </w:r>
      <w:r w:rsidRPr="009101F9">
        <w:rPr>
          <w:rFonts w:ascii="Times New Roman" w:hAnsi="Times New Roman"/>
          <w:bCs/>
          <w:sz w:val="24"/>
          <w:szCs w:val="24"/>
          <w:lang w:val="es-ES_tradnl"/>
        </w:rPr>
        <w:t xml:space="preserve"> en 2017 a 1,854,040 </w:t>
      </w:r>
      <w:r w:rsidR="001B53B1" w:rsidRPr="009101F9">
        <w:rPr>
          <w:rFonts w:ascii="Times New Roman" w:hAnsi="Times New Roman"/>
          <w:bCs/>
          <w:sz w:val="24"/>
          <w:szCs w:val="24"/>
          <w:lang w:val="es-ES_tradnl"/>
        </w:rPr>
        <w:t>quintales</w:t>
      </w:r>
      <w:r w:rsidRPr="009101F9">
        <w:rPr>
          <w:rFonts w:ascii="Times New Roman" w:hAnsi="Times New Roman"/>
          <w:bCs/>
          <w:sz w:val="24"/>
          <w:szCs w:val="24"/>
          <w:lang w:val="es-ES_tradnl"/>
        </w:rPr>
        <w:t xml:space="preserve"> en 2018. </w:t>
      </w:r>
    </w:p>
    <w:p w:rsidR="00945A97" w:rsidRPr="009101F9" w:rsidRDefault="00945A97"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 xml:space="preserve">Lechosa con un crecimiento de 17.09%, pasando de 19,164,720 </w:t>
      </w:r>
      <w:r w:rsidR="001B53B1" w:rsidRPr="009101F9">
        <w:rPr>
          <w:rFonts w:ascii="Times New Roman" w:hAnsi="Times New Roman"/>
          <w:bCs/>
          <w:sz w:val="24"/>
          <w:szCs w:val="24"/>
          <w:lang w:val="es-ES_tradnl"/>
        </w:rPr>
        <w:t>quintales</w:t>
      </w:r>
      <w:r w:rsidRPr="009101F9">
        <w:rPr>
          <w:rFonts w:ascii="Times New Roman" w:hAnsi="Times New Roman"/>
          <w:bCs/>
          <w:sz w:val="24"/>
          <w:szCs w:val="24"/>
          <w:lang w:val="es-ES_tradnl"/>
        </w:rPr>
        <w:t xml:space="preserve"> en 2017 a 22,439,160 </w:t>
      </w:r>
      <w:r w:rsidR="001B53B1" w:rsidRPr="009101F9">
        <w:rPr>
          <w:rFonts w:ascii="Times New Roman" w:hAnsi="Times New Roman"/>
          <w:bCs/>
          <w:sz w:val="24"/>
          <w:szCs w:val="24"/>
          <w:lang w:val="es-ES_tradnl"/>
        </w:rPr>
        <w:t>quintales</w:t>
      </w:r>
      <w:r w:rsidRPr="009101F9">
        <w:rPr>
          <w:rFonts w:ascii="Times New Roman" w:hAnsi="Times New Roman"/>
          <w:bCs/>
          <w:sz w:val="24"/>
          <w:szCs w:val="24"/>
          <w:lang w:val="es-ES_tradnl"/>
        </w:rPr>
        <w:t xml:space="preserve"> en 2018. </w:t>
      </w:r>
    </w:p>
    <w:p w:rsidR="00945A97" w:rsidRPr="009101F9" w:rsidRDefault="00945A97"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lastRenderedPageBreak/>
        <w:t xml:space="preserve">Mango con un crecimiento de 7.95%, pasando de 749,072 </w:t>
      </w:r>
      <w:r w:rsidR="001B53B1" w:rsidRPr="009101F9">
        <w:rPr>
          <w:rFonts w:ascii="Times New Roman" w:hAnsi="Times New Roman"/>
          <w:bCs/>
          <w:sz w:val="24"/>
          <w:szCs w:val="24"/>
          <w:lang w:val="es-ES_tradnl"/>
        </w:rPr>
        <w:t>quintales</w:t>
      </w:r>
      <w:r w:rsidRPr="009101F9">
        <w:rPr>
          <w:rFonts w:ascii="Times New Roman" w:hAnsi="Times New Roman"/>
          <w:bCs/>
          <w:sz w:val="24"/>
          <w:szCs w:val="24"/>
          <w:lang w:val="es-ES_tradnl"/>
        </w:rPr>
        <w:t xml:space="preserve"> en 2017 a 808,632 </w:t>
      </w:r>
      <w:r w:rsidR="001B53B1" w:rsidRPr="009101F9">
        <w:rPr>
          <w:rFonts w:ascii="Times New Roman" w:hAnsi="Times New Roman"/>
          <w:bCs/>
          <w:sz w:val="24"/>
          <w:szCs w:val="24"/>
          <w:lang w:val="es-ES_tradnl"/>
        </w:rPr>
        <w:t>quintales</w:t>
      </w:r>
      <w:r w:rsidRPr="009101F9">
        <w:rPr>
          <w:rFonts w:ascii="Times New Roman" w:hAnsi="Times New Roman"/>
          <w:bCs/>
          <w:sz w:val="24"/>
          <w:szCs w:val="24"/>
          <w:lang w:val="es-ES_tradnl"/>
        </w:rPr>
        <w:t xml:space="preserve"> en 2018. </w:t>
      </w:r>
    </w:p>
    <w:p w:rsidR="0056056D" w:rsidRPr="009101F9" w:rsidRDefault="0056056D" w:rsidP="00B15D59">
      <w:pPr>
        <w:spacing w:after="0" w:line="480" w:lineRule="auto"/>
        <w:ind w:firstLine="720"/>
        <w:jc w:val="both"/>
        <w:rPr>
          <w:rFonts w:ascii="Times New Roman" w:hAnsi="Times New Roman"/>
          <w:bCs/>
          <w:lang w:val="es-ES_tradnl" w:eastAsia="en-US"/>
        </w:rPr>
      </w:pPr>
    </w:p>
    <w:p w:rsidR="00DF6635" w:rsidRPr="009101F9" w:rsidRDefault="00CD09BE" w:rsidP="009338DC">
      <w:pPr>
        <w:pStyle w:val="Prrafodelista"/>
        <w:spacing w:after="0" w:line="480" w:lineRule="auto"/>
        <w:ind w:left="426"/>
        <w:jc w:val="both"/>
        <w:rPr>
          <w:rFonts w:ascii="Times New Roman" w:hAnsi="Times New Roman"/>
          <w:b/>
          <w:bCs/>
          <w:sz w:val="28"/>
          <w:lang w:val="es-ES_tradnl"/>
        </w:rPr>
      </w:pPr>
      <w:r w:rsidRPr="009101F9">
        <w:rPr>
          <w:rFonts w:ascii="Times New Roman" w:hAnsi="Times New Roman"/>
          <w:b/>
          <w:bCs/>
          <w:sz w:val="28"/>
          <w:lang w:val="es-ES_tradnl"/>
        </w:rPr>
        <w:t>Hortalizas y vegetales</w:t>
      </w:r>
      <w:r w:rsidR="00945A97" w:rsidRPr="009101F9">
        <w:rPr>
          <w:rFonts w:ascii="Times New Roman" w:hAnsi="Times New Roman"/>
          <w:b/>
          <w:bCs/>
          <w:sz w:val="28"/>
          <w:lang w:val="es-ES_tradnl"/>
        </w:rPr>
        <w:t xml:space="preserve"> </w:t>
      </w:r>
    </w:p>
    <w:p w:rsidR="00CD5FCB" w:rsidRPr="009101F9" w:rsidRDefault="00CD5FCB"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 xml:space="preserve">Vainita china con un crecimiento de 168.63%, pasando de 23,919 quintales en 2017 a 64,253 quintales en 2018. </w:t>
      </w:r>
    </w:p>
    <w:p w:rsidR="00CD5FCB" w:rsidRPr="009101F9" w:rsidRDefault="00CD5FCB"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Calabacín con un crecimiento 96.32%, pasando de 544 de quintales en 2017 a 1,068 quintales en 2018.</w:t>
      </w:r>
    </w:p>
    <w:p w:rsidR="00CD5FCB" w:rsidRPr="009101F9" w:rsidRDefault="00CD5FCB"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Tindora con un crecimiento de 22.73%, pasando de 318,337 quintales en 2017 a 390,689 quintales en 2018.</w:t>
      </w:r>
    </w:p>
    <w:p w:rsidR="00CD5FCB" w:rsidRPr="009101F9" w:rsidRDefault="00CD5FCB"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Remolacha con un crecimiento de 9.79%, pasando de 197,316 quintales en 2017 a 216,643 quintales en 2018.</w:t>
      </w:r>
    </w:p>
    <w:p w:rsidR="00CD5FCB" w:rsidRPr="009101F9" w:rsidRDefault="00CD5FCB"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 xml:space="preserve">Auyama con un crecimiento de 9.66%, pasando de 798,642 quintales en 2017 a 875,800 quintales en 2018. </w:t>
      </w:r>
    </w:p>
    <w:p w:rsidR="007A7DE5" w:rsidRPr="009101F9" w:rsidRDefault="00CD5FCB"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Molondrón con un crecimiento de 9.48%, pasando de 160,043 quintales.</w:t>
      </w:r>
    </w:p>
    <w:p w:rsidR="00CD5FCB" w:rsidRPr="009101F9" w:rsidRDefault="00CD5FCB" w:rsidP="00CD5FCB">
      <w:pPr>
        <w:spacing w:after="0" w:line="480" w:lineRule="auto"/>
        <w:ind w:firstLine="720"/>
        <w:jc w:val="both"/>
        <w:rPr>
          <w:rFonts w:ascii="Times New Roman" w:eastAsia="Calibri" w:hAnsi="Times New Roman"/>
          <w:bCs/>
          <w:lang w:val="es-ES_tradnl" w:eastAsia="en-US"/>
        </w:rPr>
      </w:pPr>
    </w:p>
    <w:p w:rsidR="00DF6635" w:rsidRPr="009101F9" w:rsidRDefault="00CD09BE" w:rsidP="009338DC">
      <w:pPr>
        <w:pStyle w:val="Prrafodelista"/>
        <w:spacing w:after="0" w:line="480" w:lineRule="auto"/>
        <w:ind w:left="426"/>
        <w:jc w:val="both"/>
        <w:rPr>
          <w:rFonts w:ascii="Times New Roman" w:hAnsi="Times New Roman"/>
          <w:b/>
          <w:bCs/>
          <w:sz w:val="28"/>
          <w:szCs w:val="28"/>
          <w:lang w:val="es-ES_tradnl"/>
        </w:rPr>
      </w:pPr>
      <w:r w:rsidRPr="009101F9">
        <w:rPr>
          <w:rFonts w:ascii="Times New Roman" w:hAnsi="Times New Roman"/>
          <w:b/>
          <w:bCs/>
          <w:sz w:val="28"/>
          <w:szCs w:val="28"/>
          <w:lang w:val="es-ES_tradnl"/>
        </w:rPr>
        <w:t>Musáceas</w:t>
      </w:r>
    </w:p>
    <w:p w:rsidR="00945A97" w:rsidRPr="009101F9" w:rsidRDefault="00945A97"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Guineo con un creci</w:t>
      </w:r>
      <w:r w:rsidR="00C93756" w:rsidRPr="009101F9">
        <w:rPr>
          <w:rFonts w:ascii="Times New Roman" w:hAnsi="Times New Roman"/>
          <w:bCs/>
          <w:sz w:val="24"/>
          <w:szCs w:val="24"/>
          <w:lang w:val="es-ES_tradnl"/>
        </w:rPr>
        <w:t>miento de 2.44%, pasando de 25,</w:t>
      </w:r>
      <w:r w:rsidRPr="009101F9">
        <w:rPr>
          <w:rFonts w:ascii="Times New Roman" w:hAnsi="Times New Roman"/>
          <w:bCs/>
          <w:sz w:val="24"/>
          <w:szCs w:val="24"/>
          <w:lang w:val="es-ES_tradnl"/>
        </w:rPr>
        <w:t xml:space="preserve">245,957 miles de unidades en 2017 </w:t>
      </w:r>
      <w:r w:rsidR="00C93756" w:rsidRPr="009101F9">
        <w:rPr>
          <w:rFonts w:ascii="Times New Roman" w:hAnsi="Times New Roman"/>
          <w:bCs/>
          <w:sz w:val="24"/>
          <w:szCs w:val="24"/>
          <w:lang w:val="es-ES_tradnl"/>
        </w:rPr>
        <w:t>a 25,</w:t>
      </w:r>
      <w:r w:rsidRPr="009101F9">
        <w:rPr>
          <w:rFonts w:ascii="Times New Roman" w:hAnsi="Times New Roman"/>
          <w:bCs/>
          <w:sz w:val="24"/>
          <w:szCs w:val="24"/>
          <w:lang w:val="es-ES_tradnl"/>
        </w:rPr>
        <w:t>862,644 miles de unidades en 2018.</w:t>
      </w:r>
    </w:p>
    <w:p w:rsidR="00945A97" w:rsidRPr="009101F9" w:rsidRDefault="00945A97"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Plátano con un incremento de 0.65% al pasar de 22</w:t>
      </w:r>
      <w:r w:rsidR="00C93756" w:rsidRPr="009101F9">
        <w:rPr>
          <w:rFonts w:ascii="Times New Roman" w:hAnsi="Times New Roman"/>
          <w:bCs/>
          <w:sz w:val="24"/>
          <w:szCs w:val="24"/>
          <w:lang w:val="es-ES_tradnl"/>
        </w:rPr>
        <w:t>,747,356 racimos en 2017 a 22,</w:t>
      </w:r>
      <w:r w:rsidRPr="009101F9">
        <w:rPr>
          <w:rFonts w:ascii="Times New Roman" w:hAnsi="Times New Roman"/>
          <w:bCs/>
          <w:sz w:val="24"/>
          <w:szCs w:val="24"/>
          <w:lang w:val="es-ES_tradnl"/>
        </w:rPr>
        <w:t>894,173 en 2018.</w:t>
      </w:r>
    </w:p>
    <w:p w:rsidR="009812B3" w:rsidRPr="009101F9" w:rsidRDefault="009812B3" w:rsidP="007A7DE5">
      <w:pPr>
        <w:spacing w:after="0" w:line="480" w:lineRule="auto"/>
        <w:ind w:firstLine="720"/>
        <w:jc w:val="both"/>
        <w:rPr>
          <w:rFonts w:ascii="Times New Roman" w:hAnsi="Times New Roman"/>
          <w:bCs/>
          <w:highlight w:val="cyan"/>
          <w:lang w:val="es-ES_tradnl" w:eastAsia="en-US"/>
        </w:rPr>
      </w:pPr>
    </w:p>
    <w:p w:rsidR="007A7DE5" w:rsidRPr="009101F9" w:rsidRDefault="00945A97" w:rsidP="009338DC">
      <w:pPr>
        <w:pStyle w:val="Prrafodelista"/>
        <w:spacing w:after="0" w:line="480" w:lineRule="auto"/>
        <w:ind w:left="426"/>
        <w:jc w:val="both"/>
        <w:rPr>
          <w:rFonts w:ascii="Times New Roman" w:hAnsi="Times New Roman"/>
          <w:b/>
          <w:bCs/>
          <w:sz w:val="28"/>
          <w:szCs w:val="28"/>
          <w:lang w:val="es-ES_tradnl"/>
        </w:rPr>
      </w:pPr>
      <w:bookmarkStart w:id="86" w:name="_Toc470523335"/>
      <w:r w:rsidRPr="009101F9">
        <w:rPr>
          <w:rFonts w:ascii="Times New Roman" w:hAnsi="Times New Roman"/>
          <w:b/>
          <w:bCs/>
          <w:sz w:val="28"/>
          <w:szCs w:val="28"/>
          <w:lang w:val="es-ES_tradnl"/>
        </w:rPr>
        <w:t>Cultivos t</w:t>
      </w:r>
      <w:r w:rsidR="00B178F6" w:rsidRPr="009101F9">
        <w:rPr>
          <w:rFonts w:ascii="Times New Roman" w:hAnsi="Times New Roman"/>
          <w:b/>
          <w:bCs/>
          <w:sz w:val="28"/>
          <w:szCs w:val="28"/>
          <w:lang w:val="es-ES_tradnl"/>
        </w:rPr>
        <w:t>radicionales de e</w:t>
      </w:r>
      <w:r w:rsidR="007A7DE5" w:rsidRPr="009101F9">
        <w:rPr>
          <w:rFonts w:ascii="Times New Roman" w:hAnsi="Times New Roman"/>
          <w:b/>
          <w:bCs/>
          <w:sz w:val="28"/>
          <w:szCs w:val="28"/>
          <w:lang w:val="es-ES_tradnl"/>
        </w:rPr>
        <w:t>xportación</w:t>
      </w:r>
    </w:p>
    <w:p w:rsidR="00D275C9" w:rsidRPr="00D275C9" w:rsidRDefault="00D275C9" w:rsidP="00D275C9">
      <w:pPr>
        <w:pStyle w:val="Prrafodelista"/>
        <w:spacing w:after="0" w:line="480" w:lineRule="auto"/>
        <w:ind w:left="426"/>
        <w:jc w:val="both"/>
        <w:rPr>
          <w:rFonts w:ascii="Times New Roman" w:hAnsi="Times New Roman"/>
          <w:b/>
          <w:bCs/>
          <w:sz w:val="28"/>
          <w:szCs w:val="28"/>
          <w:lang w:val="es-ES_tradnl"/>
        </w:rPr>
      </w:pPr>
      <w:r w:rsidRPr="00D275C9">
        <w:rPr>
          <w:rFonts w:ascii="Times New Roman" w:hAnsi="Times New Roman"/>
          <w:b/>
          <w:bCs/>
          <w:sz w:val="28"/>
          <w:szCs w:val="28"/>
          <w:lang w:val="es-ES_tradnl"/>
        </w:rPr>
        <w:t xml:space="preserve">Cultivo de la </w:t>
      </w:r>
      <w:r w:rsidR="00324FED">
        <w:rPr>
          <w:rFonts w:ascii="Times New Roman" w:hAnsi="Times New Roman"/>
          <w:b/>
          <w:bCs/>
          <w:sz w:val="28"/>
          <w:szCs w:val="28"/>
          <w:lang w:val="es-ES_tradnl"/>
        </w:rPr>
        <w:t>a</w:t>
      </w:r>
      <w:r w:rsidRPr="00D275C9">
        <w:rPr>
          <w:rFonts w:ascii="Times New Roman" w:hAnsi="Times New Roman"/>
          <w:b/>
          <w:bCs/>
          <w:sz w:val="28"/>
          <w:szCs w:val="28"/>
          <w:lang w:val="es-ES_tradnl"/>
        </w:rPr>
        <w:t>zúcar</w:t>
      </w:r>
    </w:p>
    <w:p w:rsidR="00945A97" w:rsidRDefault="00D275C9" w:rsidP="009323B9">
      <w:pPr>
        <w:pStyle w:val="Prrafodelista"/>
        <w:numPr>
          <w:ilvl w:val="0"/>
          <w:numId w:val="21"/>
        </w:numPr>
        <w:spacing w:after="0" w:line="480" w:lineRule="auto"/>
        <w:jc w:val="both"/>
        <w:rPr>
          <w:rFonts w:ascii="Times New Roman" w:hAnsi="Times New Roman"/>
          <w:bCs/>
          <w:sz w:val="24"/>
          <w:szCs w:val="24"/>
          <w:lang w:val="es-ES_tradnl"/>
        </w:rPr>
      </w:pPr>
      <w:r>
        <w:rPr>
          <w:rFonts w:ascii="Times New Roman" w:hAnsi="Times New Roman"/>
          <w:bCs/>
          <w:sz w:val="24"/>
          <w:szCs w:val="24"/>
          <w:lang w:val="es-ES_tradnl"/>
        </w:rPr>
        <w:t>La producción de c</w:t>
      </w:r>
      <w:r w:rsidR="00945A97" w:rsidRPr="009101F9">
        <w:rPr>
          <w:rFonts w:ascii="Times New Roman" w:hAnsi="Times New Roman"/>
          <w:bCs/>
          <w:sz w:val="24"/>
          <w:szCs w:val="24"/>
          <w:lang w:val="es-ES_tradnl"/>
        </w:rPr>
        <w:t xml:space="preserve">aña de azúcar experimentó un </w:t>
      </w:r>
      <w:r>
        <w:rPr>
          <w:rFonts w:ascii="Times New Roman" w:hAnsi="Times New Roman"/>
          <w:bCs/>
          <w:sz w:val="24"/>
          <w:szCs w:val="24"/>
          <w:lang w:val="es-ES_tradnl"/>
        </w:rPr>
        <w:t>incremento</w:t>
      </w:r>
      <w:r w:rsidR="00945A97" w:rsidRPr="009101F9">
        <w:rPr>
          <w:rFonts w:ascii="Times New Roman" w:hAnsi="Times New Roman"/>
          <w:bCs/>
          <w:sz w:val="24"/>
          <w:szCs w:val="24"/>
          <w:lang w:val="es-ES_tradnl"/>
        </w:rPr>
        <w:t xml:space="preserve"> </w:t>
      </w:r>
      <w:r>
        <w:rPr>
          <w:rFonts w:ascii="Times New Roman" w:hAnsi="Times New Roman"/>
          <w:bCs/>
          <w:sz w:val="24"/>
          <w:szCs w:val="24"/>
          <w:lang w:val="es-ES_tradnl"/>
        </w:rPr>
        <w:t xml:space="preserve">considerable </w:t>
      </w:r>
      <w:r w:rsidR="00945A97" w:rsidRPr="009101F9">
        <w:rPr>
          <w:rFonts w:ascii="Times New Roman" w:hAnsi="Times New Roman"/>
          <w:bCs/>
          <w:sz w:val="24"/>
          <w:szCs w:val="24"/>
          <w:lang w:val="es-ES_tradnl"/>
        </w:rPr>
        <w:t xml:space="preserve">de </w:t>
      </w:r>
      <w:r>
        <w:rPr>
          <w:rFonts w:ascii="Times New Roman" w:hAnsi="Times New Roman"/>
          <w:bCs/>
          <w:sz w:val="24"/>
          <w:szCs w:val="24"/>
          <w:lang w:val="es-ES_tradnl"/>
        </w:rPr>
        <w:t>85,872 toneladas métricas, pasar de 530,102 toneladas métricas en 2017 a 615,974 toneladas métricas en 2018, equivalente a 16.20</w:t>
      </w:r>
      <w:r w:rsidR="00945A97" w:rsidRPr="009101F9">
        <w:rPr>
          <w:rFonts w:ascii="Times New Roman" w:hAnsi="Times New Roman"/>
          <w:bCs/>
          <w:sz w:val="24"/>
          <w:szCs w:val="24"/>
          <w:lang w:val="es-ES_tradnl"/>
        </w:rPr>
        <w:t xml:space="preserve">%. </w:t>
      </w:r>
    </w:p>
    <w:p w:rsidR="008D5839" w:rsidRDefault="008D5839" w:rsidP="008D5839">
      <w:pPr>
        <w:pStyle w:val="Prrafodelista"/>
        <w:spacing w:after="0" w:line="480" w:lineRule="auto"/>
        <w:ind w:left="1440"/>
        <w:jc w:val="both"/>
        <w:rPr>
          <w:rFonts w:ascii="Times New Roman" w:hAnsi="Times New Roman"/>
          <w:bCs/>
          <w:sz w:val="24"/>
          <w:szCs w:val="24"/>
          <w:lang w:val="es-ES_tradnl"/>
        </w:rPr>
      </w:pPr>
    </w:p>
    <w:p w:rsidR="00D275C9" w:rsidRDefault="00D275C9" w:rsidP="009323B9">
      <w:pPr>
        <w:pStyle w:val="Prrafodelista"/>
        <w:numPr>
          <w:ilvl w:val="0"/>
          <w:numId w:val="21"/>
        </w:numPr>
        <w:spacing w:after="0" w:line="480" w:lineRule="auto"/>
        <w:jc w:val="both"/>
        <w:rPr>
          <w:rFonts w:ascii="Times New Roman" w:hAnsi="Times New Roman"/>
          <w:bCs/>
          <w:sz w:val="24"/>
          <w:szCs w:val="24"/>
          <w:lang w:val="es-ES_tradnl"/>
        </w:rPr>
      </w:pPr>
      <w:r>
        <w:rPr>
          <w:rFonts w:ascii="Times New Roman" w:hAnsi="Times New Roman"/>
          <w:bCs/>
          <w:sz w:val="24"/>
          <w:szCs w:val="24"/>
          <w:lang w:val="es-ES_tradnl"/>
        </w:rPr>
        <w:t xml:space="preserve">Adicionalmente, la molienda de </w:t>
      </w:r>
      <w:r w:rsidRPr="009101F9">
        <w:rPr>
          <w:rFonts w:ascii="Times New Roman" w:hAnsi="Times New Roman"/>
          <w:bCs/>
          <w:sz w:val="24"/>
          <w:szCs w:val="24"/>
          <w:lang w:val="es-ES_tradnl"/>
        </w:rPr>
        <w:t xml:space="preserve">azúcar </w:t>
      </w:r>
      <w:r>
        <w:rPr>
          <w:rFonts w:ascii="Times New Roman" w:hAnsi="Times New Roman"/>
          <w:bCs/>
          <w:sz w:val="24"/>
          <w:szCs w:val="24"/>
          <w:lang w:val="es-ES_tradnl"/>
        </w:rPr>
        <w:t>registró</w:t>
      </w:r>
      <w:r w:rsidRPr="009101F9">
        <w:rPr>
          <w:rFonts w:ascii="Times New Roman" w:hAnsi="Times New Roman"/>
          <w:bCs/>
          <w:sz w:val="24"/>
          <w:szCs w:val="24"/>
          <w:lang w:val="es-ES_tradnl"/>
        </w:rPr>
        <w:t xml:space="preserve"> un </w:t>
      </w:r>
      <w:r>
        <w:rPr>
          <w:rFonts w:ascii="Times New Roman" w:hAnsi="Times New Roman"/>
          <w:bCs/>
          <w:sz w:val="24"/>
          <w:szCs w:val="24"/>
          <w:lang w:val="es-ES_tradnl"/>
        </w:rPr>
        <w:t>incremento</w:t>
      </w:r>
      <w:r w:rsidRPr="009101F9">
        <w:rPr>
          <w:rFonts w:ascii="Times New Roman" w:hAnsi="Times New Roman"/>
          <w:bCs/>
          <w:sz w:val="24"/>
          <w:szCs w:val="24"/>
          <w:lang w:val="es-ES_tradnl"/>
        </w:rPr>
        <w:t xml:space="preserve"> </w:t>
      </w:r>
      <w:r>
        <w:rPr>
          <w:rFonts w:ascii="Times New Roman" w:hAnsi="Times New Roman"/>
          <w:bCs/>
          <w:sz w:val="24"/>
          <w:szCs w:val="24"/>
          <w:lang w:val="es-ES_tradnl"/>
        </w:rPr>
        <w:t xml:space="preserve">moderado </w:t>
      </w:r>
      <w:r w:rsidRPr="009101F9">
        <w:rPr>
          <w:rFonts w:ascii="Times New Roman" w:hAnsi="Times New Roman"/>
          <w:bCs/>
          <w:sz w:val="24"/>
          <w:szCs w:val="24"/>
          <w:lang w:val="es-ES_tradnl"/>
        </w:rPr>
        <w:t xml:space="preserve">de </w:t>
      </w:r>
      <w:r>
        <w:rPr>
          <w:rFonts w:ascii="Times New Roman" w:hAnsi="Times New Roman"/>
          <w:bCs/>
          <w:sz w:val="24"/>
          <w:szCs w:val="24"/>
          <w:lang w:val="es-ES_tradnl"/>
        </w:rPr>
        <w:t>348,592 toneladas métricas, pasar de 5,460,761 toneladas métricas en 2017 a 5,809,353 toneladas métricas en 2018, equivalente a 6.38</w:t>
      </w:r>
      <w:r w:rsidRPr="009101F9">
        <w:rPr>
          <w:rFonts w:ascii="Times New Roman" w:hAnsi="Times New Roman"/>
          <w:bCs/>
          <w:sz w:val="24"/>
          <w:szCs w:val="24"/>
          <w:lang w:val="es-ES_tradnl"/>
        </w:rPr>
        <w:t>%.</w:t>
      </w:r>
    </w:p>
    <w:p w:rsidR="00D275C9" w:rsidRDefault="00D275C9" w:rsidP="00D275C9">
      <w:pPr>
        <w:pStyle w:val="Prrafodelista"/>
        <w:spacing w:after="0" w:line="480" w:lineRule="auto"/>
        <w:ind w:left="1440"/>
        <w:jc w:val="both"/>
        <w:rPr>
          <w:rFonts w:ascii="Times New Roman" w:hAnsi="Times New Roman"/>
          <w:bCs/>
          <w:sz w:val="24"/>
          <w:szCs w:val="24"/>
          <w:lang w:val="es-ES_tradnl"/>
        </w:rPr>
      </w:pPr>
    </w:p>
    <w:p w:rsidR="00D275C9" w:rsidRPr="00D275C9" w:rsidRDefault="00D275C9" w:rsidP="00D275C9">
      <w:pPr>
        <w:pStyle w:val="Prrafodelista"/>
        <w:spacing w:after="0" w:line="480" w:lineRule="auto"/>
        <w:ind w:left="426"/>
        <w:jc w:val="both"/>
        <w:rPr>
          <w:rFonts w:ascii="Times New Roman" w:hAnsi="Times New Roman"/>
          <w:b/>
          <w:bCs/>
          <w:sz w:val="28"/>
          <w:szCs w:val="28"/>
          <w:lang w:val="es-ES_tradnl"/>
        </w:rPr>
      </w:pPr>
      <w:r w:rsidRPr="00D275C9">
        <w:rPr>
          <w:rFonts w:ascii="Times New Roman" w:hAnsi="Times New Roman"/>
          <w:b/>
          <w:bCs/>
          <w:sz w:val="28"/>
          <w:szCs w:val="28"/>
          <w:lang w:val="es-ES_tradnl"/>
        </w:rPr>
        <w:t xml:space="preserve">Cultivo </w:t>
      </w:r>
      <w:r>
        <w:rPr>
          <w:rFonts w:ascii="Times New Roman" w:hAnsi="Times New Roman"/>
          <w:b/>
          <w:bCs/>
          <w:sz w:val="28"/>
          <w:szCs w:val="28"/>
          <w:lang w:val="es-ES_tradnl"/>
        </w:rPr>
        <w:t xml:space="preserve">del </w:t>
      </w:r>
      <w:r w:rsidR="00324FED">
        <w:rPr>
          <w:rFonts w:ascii="Times New Roman" w:hAnsi="Times New Roman"/>
          <w:b/>
          <w:bCs/>
          <w:sz w:val="28"/>
          <w:szCs w:val="28"/>
          <w:lang w:val="es-ES_tradnl"/>
        </w:rPr>
        <w:t>t</w:t>
      </w:r>
      <w:r>
        <w:rPr>
          <w:rFonts w:ascii="Times New Roman" w:hAnsi="Times New Roman"/>
          <w:b/>
          <w:bCs/>
          <w:sz w:val="28"/>
          <w:szCs w:val="28"/>
          <w:lang w:val="es-ES_tradnl"/>
        </w:rPr>
        <w:t xml:space="preserve">abaco </w:t>
      </w:r>
    </w:p>
    <w:p w:rsidR="003E1EB3" w:rsidRPr="008D5839" w:rsidRDefault="00D275C9" w:rsidP="00D275C9">
      <w:pPr>
        <w:pStyle w:val="Prrafodelista"/>
        <w:numPr>
          <w:ilvl w:val="0"/>
          <w:numId w:val="21"/>
        </w:numPr>
        <w:spacing w:after="0" w:line="480" w:lineRule="auto"/>
        <w:jc w:val="both"/>
        <w:rPr>
          <w:rFonts w:ascii="Times New Roman" w:hAnsi="Times New Roman"/>
          <w:b/>
          <w:bCs/>
          <w:sz w:val="28"/>
          <w:szCs w:val="28"/>
          <w:lang w:val="es-ES_tradnl"/>
        </w:rPr>
      </w:pPr>
      <w:r>
        <w:rPr>
          <w:rFonts w:ascii="Times New Roman" w:hAnsi="Times New Roman"/>
          <w:bCs/>
          <w:sz w:val="24"/>
          <w:szCs w:val="24"/>
          <w:lang w:val="es-ES_tradnl"/>
        </w:rPr>
        <w:t xml:space="preserve">En concreto, </w:t>
      </w:r>
      <w:r w:rsidRPr="00D275C9">
        <w:rPr>
          <w:rFonts w:ascii="Times New Roman" w:hAnsi="Times New Roman"/>
          <w:bCs/>
          <w:sz w:val="24"/>
          <w:szCs w:val="24"/>
          <w:lang w:val="es-ES_tradnl"/>
        </w:rPr>
        <w:t>la cosecha 2017-2018, logró una producción de 201,920 quintales de tabaco, generando ingresos directos para los productores por valor de RD$1,110</w:t>
      </w:r>
      <w:r w:rsidR="008D5839">
        <w:rPr>
          <w:rFonts w:ascii="Times New Roman" w:hAnsi="Times New Roman"/>
          <w:bCs/>
          <w:sz w:val="24"/>
          <w:szCs w:val="24"/>
          <w:lang w:val="es-ES_tradnl"/>
        </w:rPr>
        <w:t>.</w:t>
      </w:r>
      <w:r w:rsidRPr="00D275C9">
        <w:rPr>
          <w:rFonts w:ascii="Times New Roman" w:hAnsi="Times New Roman"/>
          <w:bCs/>
          <w:sz w:val="24"/>
          <w:szCs w:val="24"/>
          <w:lang w:val="es-ES_tradnl"/>
        </w:rPr>
        <w:t>56</w:t>
      </w:r>
      <w:r w:rsidR="008D5839">
        <w:rPr>
          <w:rFonts w:ascii="Times New Roman" w:hAnsi="Times New Roman"/>
          <w:bCs/>
          <w:sz w:val="24"/>
          <w:szCs w:val="24"/>
          <w:lang w:val="es-ES_tradnl"/>
        </w:rPr>
        <w:t xml:space="preserve"> Millones</w:t>
      </w:r>
      <w:r w:rsidRPr="00D275C9">
        <w:rPr>
          <w:rFonts w:ascii="Times New Roman" w:hAnsi="Times New Roman"/>
          <w:bCs/>
          <w:sz w:val="24"/>
          <w:szCs w:val="24"/>
          <w:lang w:val="es-ES_tradnl"/>
        </w:rPr>
        <w:t xml:space="preserve"> </w:t>
      </w:r>
      <w:r w:rsidR="008D5839">
        <w:rPr>
          <w:rFonts w:ascii="Times New Roman" w:hAnsi="Times New Roman"/>
          <w:bCs/>
          <w:sz w:val="24"/>
          <w:szCs w:val="24"/>
          <w:lang w:val="es-ES_tradnl"/>
        </w:rPr>
        <w:t xml:space="preserve">y alcanzando un valor de </w:t>
      </w:r>
      <w:r w:rsidRPr="00D275C9">
        <w:rPr>
          <w:rFonts w:ascii="Times New Roman" w:hAnsi="Times New Roman"/>
          <w:bCs/>
          <w:sz w:val="24"/>
          <w:szCs w:val="24"/>
          <w:lang w:val="es-ES_tradnl"/>
        </w:rPr>
        <w:t xml:space="preserve">exportaciones totales </w:t>
      </w:r>
      <w:r w:rsidR="008D5839">
        <w:rPr>
          <w:rFonts w:ascii="Times New Roman" w:hAnsi="Times New Roman"/>
          <w:bCs/>
          <w:sz w:val="24"/>
          <w:szCs w:val="24"/>
          <w:lang w:val="es-ES_tradnl"/>
        </w:rPr>
        <w:t>ascendente a US$</w:t>
      </w:r>
      <w:r w:rsidRPr="00D275C9">
        <w:rPr>
          <w:rFonts w:ascii="Times New Roman" w:hAnsi="Times New Roman"/>
          <w:bCs/>
          <w:sz w:val="24"/>
          <w:szCs w:val="24"/>
          <w:lang w:val="es-ES_tradnl"/>
        </w:rPr>
        <w:t xml:space="preserve">837 </w:t>
      </w:r>
      <w:r w:rsidR="00324FED">
        <w:rPr>
          <w:rFonts w:ascii="Times New Roman" w:hAnsi="Times New Roman"/>
          <w:bCs/>
          <w:sz w:val="24"/>
          <w:szCs w:val="24"/>
          <w:lang w:val="es-ES_tradnl"/>
        </w:rPr>
        <w:t>M</w:t>
      </w:r>
      <w:r w:rsidRPr="00D275C9">
        <w:rPr>
          <w:rFonts w:ascii="Times New Roman" w:hAnsi="Times New Roman"/>
          <w:bCs/>
          <w:sz w:val="24"/>
          <w:szCs w:val="24"/>
          <w:lang w:val="es-ES_tradnl"/>
        </w:rPr>
        <w:t xml:space="preserve">illones, representando el </w:t>
      </w:r>
      <w:r w:rsidR="008D5839">
        <w:rPr>
          <w:rFonts w:ascii="Times New Roman" w:hAnsi="Times New Roman"/>
          <w:bCs/>
          <w:sz w:val="24"/>
          <w:szCs w:val="24"/>
          <w:lang w:val="es-ES_tradnl"/>
        </w:rPr>
        <w:t>uno de los renglones de mayor dinamismo y valor agregado de las exportaciones de origen agropecuario</w:t>
      </w:r>
      <w:r w:rsidRPr="00D275C9">
        <w:rPr>
          <w:rFonts w:ascii="Times New Roman" w:hAnsi="Times New Roman"/>
          <w:bCs/>
          <w:sz w:val="24"/>
          <w:szCs w:val="24"/>
          <w:lang w:val="es-ES_tradnl"/>
        </w:rPr>
        <w:t>.</w:t>
      </w:r>
    </w:p>
    <w:p w:rsidR="008D5839" w:rsidRPr="008D5839" w:rsidRDefault="008D5839" w:rsidP="008D5839">
      <w:pPr>
        <w:pStyle w:val="Prrafodelista"/>
        <w:spacing w:after="0" w:line="480" w:lineRule="auto"/>
        <w:ind w:left="1440"/>
        <w:jc w:val="both"/>
        <w:rPr>
          <w:rFonts w:ascii="Times New Roman" w:hAnsi="Times New Roman"/>
          <w:b/>
          <w:bCs/>
          <w:sz w:val="28"/>
          <w:szCs w:val="28"/>
          <w:lang w:val="es-ES_tradnl"/>
        </w:rPr>
      </w:pPr>
    </w:p>
    <w:p w:rsidR="008D5839" w:rsidRDefault="008D5839" w:rsidP="008D5839">
      <w:pPr>
        <w:pStyle w:val="Prrafodelista"/>
        <w:numPr>
          <w:ilvl w:val="0"/>
          <w:numId w:val="21"/>
        </w:numPr>
        <w:spacing w:after="0" w:line="480" w:lineRule="auto"/>
        <w:jc w:val="both"/>
        <w:rPr>
          <w:rFonts w:ascii="Times New Roman" w:hAnsi="Times New Roman"/>
          <w:bCs/>
          <w:sz w:val="24"/>
          <w:szCs w:val="24"/>
          <w:lang w:val="es-ES_tradnl"/>
        </w:rPr>
      </w:pPr>
      <w:r w:rsidRPr="008D5839">
        <w:rPr>
          <w:rFonts w:ascii="Times New Roman" w:hAnsi="Times New Roman"/>
          <w:bCs/>
          <w:sz w:val="24"/>
          <w:szCs w:val="24"/>
          <w:lang w:val="es-ES_tradnl"/>
        </w:rPr>
        <w:t xml:space="preserve">La cantidad de empleos directos que generó la cadena productiva del </w:t>
      </w:r>
      <w:r>
        <w:rPr>
          <w:rFonts w:ascii="Times New Roman" w:hAnsi="Times New Roman"/>
          <w:bCs/>
          <w:sz w:val="24"/>
          <w:szCs w:val="24"/>
          <w:lang w:val="es-ES_tradnl"/>
        </w:rPr>
        <w:t>rubro</w:t>
      </w:r>
      <w:r w:rsidRPr="008D5839">
        <w:rPr>
          <w:rFonts w:ascii="Times New Roman" w:hAnsi="Times New Roman"/>
          <w:bCs/>
          <w:sz w:val="24"/>
          <w:szCs w:val="24"/>
          <w:lang w:val="es-ES_tradnl"/>
        </w:rPr>
        <w:t xml:space="preserve"> fue de 110,500 en lo que se destaca la cantidad a nivel de </w:t>
      </w:r>
      <w:r w:rsidRPr="008D5839">
        <w:rPr>
          <w:rFonts w:ascii="Times New Roman" w:hAnsi="Times New Roman"/>
          <w:bCs/>
          <w:sz w:val="24"/>
          <w:szCs w:val="24"/>
          <w:lang w:val="es-ES_tradnl"/>
        </w:rPr>
        <w:lastRenderedPageBreak/>
        <w:t xml:space="preserve">finca que </w:t>
      </w:r>
      <w:r>
        <w:rPr>
          <w:rFonts w:ascii="Times New Roman" w:hAnsi="Times New Roman"/>
          <w:bCs/>
          <w:sz w:val="24"/>
          <w:szCs w:val="24"/>
          <w:lang w:val="es-ES_tradnl"/>
        </w:rPr>
        <w:t xml:space="preserve">ascendente a </w:t>
      </w:r>
      <w:r w:rsidRPr="008D5839">
        <w:rPr>
          <w:rFonts w:ascii="Times New Roman" w:hAnsi="Times New Roman"/>
          <w:bCs/>
          <w:sz w:val="24"/>
          <w:szCs w:val="24"/>
          <w:lang w:val="es-ES_tradnl"/>
        </w:rPr>
        <w:t xml:space="preserve">50,706 representando el 45.88% de los empleos </w:t>
      </w:r>
      <w:r>
        <w:rPr>
          <w:rFonts w:ascii="Times New Roman" w:hAnsi="Times New Roman"/>
          <w:bCs/>
          <w:sz w:val="24"/>
          <w:szCs w:val="24"/>
          <w:lang w:val="es-ES_tradnl"/>
        </w:rPr>
        <w:t>directos generados en la industria.</w:t>
      </w:r>
    </w:p>
    <w:p w:rsidR="008D5839" w:rsidRPr="008D5839" w:rsidRDefault="008D5839" w:rsidP="008D5839">
      <w:pPr>
        <w:pStyle w:val="Prrafodelista"/>
        <w:rPr>
          <w:rFonts w:ascii="Times New Roman" w:hAnsi="Times New Roman"/>
          <w:bCs/>
          <w:sz w:val="24"/>
          <w:szCs w:val="24"/>
          <w:lang w:val="es-ES_tradnl"/>
        </w:rPr>
      </w:pPr>
    </w:p>
    <w:p w:rsidR="008D5839" w:rsidRDefault="008D5839" w:rsidP="008D5839">
      <w:pPr>
        <w:pStyle w:val="Prrafodelista"/>
        <w:numPr>
          <w:ilvl w:val="0"/>
          <w:numId w:val="21"/>
        </w:numPr>
        <w:spacing w:after="0" w:line="480" w:lineRule="auto"/>
        <w:jc w:val="both"/>
        <w:rPr>
          <w:rFonts w:ascii="Times New Roman" w:hAnsi="Times New Roman"/>
          <w:bCs/>
          <w:sz w:val="24"/>
          <w:szCs w:val="24"/>
          <w:lang w:val="es-ES_tradnl"/>
        </w:rPr>
      </w:pPr>
      <w:r w:rsidRPr="008D5839">
        <w:rPr>
          <w:rFonts w:ascii="Times New Roman" w:hAnsi="Times New Roman"/>
          <w:bCs/>
          <w:sz w:val="24"/>
          <w:szCs w:val="24"/>
          <w:lang w:val="es-ES_tradnl"/>
        </w:rPr>
        <w:t xml:space="preserve">En el 2018 se </w:t>
      </w:r>
      <w:r w:rsidR="00324FED" w:rsidRPr="008D5839">
        <w:rPr>
          <w:rFonts w:ascii="Times New Roman" w:hAnsi="Times New Roman"/>
          <w:bCs/>
          <w:sz w:val="24"/>
          <w:szCs w:val="24"/>
          <w:lang w:val="es-ES_tradnl"/>
        </w:rPr>
        <w:t>destacan la ejecución de dos proyectos importantes en sector tabacalero: la producción de tabaco criollo en la línea noroeste y el proyecto de zonificación tabacalera el cual tiene como propósito el mapeo georeferenciado de todas las parcelas de tabaco a nivel nacional.</w:t>
      </w:r>
    </w:p>
    <w:p w:rsidR="00324FED" w:rsidRDefault="00324FED" w:rsidP="00324FED">
      <w:pPr>
        <w:pStyle w:val="Prrafodelista"/>
        <w:rPr>
          <w:rFonts w:ascii="Times New Roman" w:hAnsi="Times New Roman"/>
          <w:bCs/>
          <w:sz w:val="24"/>
          <w:szCs w:val="24"/>
          <w:lang w:val="es-ES_tradnl"/>
        </w:rPr>
      </w:pPr>
    </w:p>
    <w:p w:rsidR="00324FED" w:rsidRPr="00D275C9" w:rsidRDefault="00324FED" w:rsidP="00324FED">
      <w:pPr>
        <w:pStyle w:val="Prrafodelista"/>
        <w:spacing w:after="0" w:line="480" w:lineRule="auto"/>
        <w:ind w:left="426"/>
        <w:jc w:val="both"/>
        <w:rPr>
          <w:rFonts w:ascii="Times New Roman" w:hAnsi="Times New Roman"/>
          <w:b/>
          <w:bCs/>
          <w:sz w:val="28"/>
          <w:szCs w:val="28"/>
          <w:lang w:val="es-ES_tradnl"/>
        </w:rPr>
      </w:pPr>
      <w:r w:rsidRPr="00D275C9">
        <w:rPr>
          <w:rFonts w:ascii="Times New Roman" w:hAnsi="Times New Roman"/>
          <w:b/>
          <w:bCs/>
          <w:sz w:val="28"/>
          <w:szCs w:val="28"/>
          <w:lang w:val="es-ES_tradnl"/>
        </w:rPr>
        <w:t xml:space="preserve">Cultivo </w:t>
      </w:r>
      <w:r>
        <w:rPr>
          <w:rFonts w:ascii="Times New Roman" w:hAnsi="Times New Roman"/>
          <w:b/>
          <w:bCs/>
          <w:sz w:val="28"/>
          <w:szCs w:val="28"/>
          <w:lang w:val="es-ES_tradnl"/>
        </w:rPr>
        <w:t xml:space="preserve">del café </w:t>
      </w:r>
    </w:p>
    <w:p w:rsidR="00324FED" w:rsidRDefault="00324FED" w:rsidP="00324FED">
      <w:pPr>
        <w:pStyle w:val="Prrafodelista"/>
        <w:numPr>
          <w:ilvl w:val="0"/>
          <w:numId w:val="21"/>
        </w:numPr>
        <w:spacing w:after="0" w:line="480" w:lineRule="auto"/>
        <w:jc w:val="both"/>
        <w:rPr>
          <w:rFonts w:ascii="Times New Roman" w:hAnsi="Times New Roman"/>
          <w:bCs/>
          <w:sz w:val="24"/>
          <w:szCs w:val="24"/>
          <w:lang w:val="es-ES_tradnl"/>
        </w:rPr>
      </w:pPr>
      <w:r w:rsidRPr="00324FED">
        <w:rPr>
          <w:rFonts w:ascii="Times New Roman" w:hAnsi="Times New Roman"/>
          <w:bCs/>
          <w:sz w:val="24"/>
          <w:szCs w:val="24"/>
          <w:lang w:val="es-ES_tradnl"/>
        </w:rPr>
        <w:t>Programa de Producción de Plantas con resistencia a la Roya y de alta capacidad productiva, logrando producir 14,509,656 plantas de café en viveros oficiales, privados y asociativos, con la participación de 2,600 caficultores/as</w:t>
      </w:r>
      <w:r>
        <w:rPr>
          <w:rFonts w:ascii="Times New Roman" w:hAnsi="Times New Roman"/>
          <w:bCs/>
          <w:sz w:val="24"/>
          <w:szCs w:val="24"/>
          <w:lang w:val="es-ES_tradnl"/>
        </w:rPr>
        <w:t>.</w:t>
      </w:r>
    </w:p>
    <w:p w:rsidR="00324FED" w:rsidRDefault="00324FED" w:rsidP="00324FED">
      <w:pPr>
        <w:pStyle w:val="Prrafodelista"/>
        <w:spacing w:after="0" w:line="480" w:lineRule="auto"/>
        <w:ind w:left="1440"/>
        <w:jc w:val="both"/>
        <w:rPr>
          <w:rFonts w:ascii="Times New Roman" w:hAnsi="Times New Roman"/>
          <w:bCs/>
          <w:sz w:val="24"/>
          <w:szCs w:val="24"/>
          <w:lang w:val="es-ES_tradnl"/>
        </w:rPr>
      </w:pPr>
    </w:p>
    <w:p w:rsidR="00324FED" w:rsidRDefault="00324FED" w:rsidP="00324FED">
      <w:pPr>
        <w:pStyle w:val="Prrafodelista"/>
        <w:numPr>
          <w:ilvl w:val="0"/>
          <w:numId w:val="21"/>
        </w:numPr>
        <w:spacing w:line="480" w:lineRule="auto"/>
        <w:jc w:val="both"/>
        <w:rPr>
          <w:rFonts w:ascii="Times New Roman" w:hAnsi="Times New Roman"/>
          <w:bCs/>
          <w:sz w:val="24"/>
          <w:szCs w:val="24"/>
          <w:lang w:val="es-ES_tradnl"/>
        </w:rPr>
      </w:pPr>
      <w:r w:rsidRPr="00324FED">
        <w:rPr>
          <w:rFonts w:ascii="Times New Roman" w:hAnsi="Times New Roman"/>
          <w:bCs/>
          <w:sz w:val="24"/>
          <w:szCs w:val="24"/>
          <w:lang w:val="es-ES_tradnl"/>
        </w:rPr>
        <w:t xml:space="preserve">La renovación de unas 47,100 tareas y fomento de 10,478 tareas, para un total de 57,578 tareas intervenidas a la fecha, en beneficio de 4,016 productores(as), individuales, privados y asociados. </w:t>
      </w:r>
    </w:p>
    <w:p w:rsidR="00324FED" w:rsidRPr="00324FED" w:rsidRDefault="00324FED" w:rsidP="00324FED">
      <w:pPr>
        <w:pStyle w:val="Prrafodelista"/>
        <w:rPr>
          <w:rFonts w:ascii="Times New Roman" w:hAnsi="Times New Roman"/>
          <w:bCs/>
          <w:sz w:val="24"/>
          <w:szCs w:val="24"/>
          <w:lang w:val="es-ES_tradnl"/>
        </w:rPr>
      </w:pPr>
    </w:p>
    <w:p w:rsidR="004E5653" w:rsidRDefault="00324FED" w:rsidP="00324FED">
      <w:pPr>
        <w:pStyle w:val="Prrafodelista"/>
        <w:numPr>
          <w:ilvl w:val="0"/>
          <w:numId w:val="21"/>
        </w:numPr>
        <w:spacing w:line="480" w:lineRule="auto"/>
        <w:jc w:val="both"/>
        <w:rPr>
          <w:rFonts w:ascii="Times New Roman" w:hAnsi="Times New Roman"/>
          <w:bCs/>
          <w:sz w:val="24"/>
          <w:szCs w:val="24"/>
          <w:lang w:val="es-ES_tradnl"/>
        </w:rPr>
      </w:pPr>
      <w:r w:rsidRPr="00324FED">
        <w:rPr>
          <w:rFonts w:ascii="Times New Roman" w:hAnsi="Times New Roman"/>
          <w:bCs/>
          <w:sz w:val="24"/>
          <w:szCs w:val="24"/>
          <w:lang w:val="es-ES_tradnl"/>
        </w:rPr>
        <w:t>Sanemaiento de fincas a través de la intervención de 56,873 tareas de café, colocando 43,565 trampas para la Broca para reducir los daños causados por la Broca del café,</w:t>
      </w:r>
      <w:r w:rsidRPr="00324FED">
        <w:rPr>
          <w:rFonts w:ascii="Times New Roman" w:hAnsi="Times New Roman"/>
          <w:bCs/>
          <w:lang w:val="es-ES_tradnl"/>
        </w:rPr>
        <w:t xml:space="preserve"> (</w:t>
      </w:r>
      <w:r w:rsidRPr="00324FED">
        <w:rPr>
          <w:rFonts w:ascii="Times New Roman" w:hAnsi="Times New Roman"/>
          <w:bCs/>
          <w:sz w:val="24"/>
          <w:szCs w:val="24"/>
          <w:lang w:val="es-ES_tradnl"/>
        </w:rPr>
        <w:t>Hypothenemus hampei Fer.) en beneficio de 1,240 productores y productoras</w:t>
      </w:r>
      <w:r w:rsidR="004E5653">
        <w:rPr>
          <w:rFonts w:ascii="Times New Roman" w:hAnsi="Times New Roman"/>
          <w:bCs/>
          <w:sz w:val="24"/>
          <w:szCs w:val="24"/>
          <w:lang w:val="es-ES_tradnl"/>
        </w:rPr>
        <w:t>.</w:t>
      </w:r>
    </w:p>
    <w:p w:rsidR="004E5653" w:rsidRPr="004E5653" w:rsidRDefault="004E5653" w:rsidP="004E5653">
      <w:pPr>
        <w:pStyle w:val="Prrafodelista"/>
        <w:rPr>
          <w:rFonts w:ascii="Times New Roman" w:hAnsi="Times New Roman"/>
          <w:bCs/>
          <w:sz w:val="24"/>
          <w:szCs w:val="24"/>
          <w:lang w:val="es-ES_tradnl"/>
        </w:rPr>
      </w:pPr>
    </w:p>
    <w:p w:rsidR="00324FED" w:rsidRDefault="004E5653" w:rsidP="00324FED">
      <w:pPr>
        <w:pStyle w:val="Prrafodelista"/>
        <w:numPr>
          <w:ilvl w:val="0"/>
          <w:numId w:val="21"/>
        </w:numPr>
        <w:spacing w:line="480" w:lineRule="auto"/>
        <w:jc w:val="both"/>
        <w:rPr>
          <w:rFonts w:ascii="Times New Roman" w:hAnsi="Times New Roman"/>
          <w:bCs/>
          <w:sz w:val="24"/>
          <w:szCs w:val="24"/>
          <w:lang w:val="es-ES_tradnl"/>
        </w:rPr>
      </w:pPr>
      <w:r>
        <w:rPr>
          <w:rFonts w:ascii="Times New Roman" w:hAnsi="Times New Roman"/>
          <w:bCs/>
          <w:sz w:val="24"/>
          <w:szCs w:val="24"/>
          <w:lang w:val="es-ES_tradnl"/>
        </w:rPr>
        <w:lastRenderedPageBreak/>
        <w:t xml:space="preserve">Saneamiento de fincas y manejo de plagas y enfermedades para disminuir de </w:t>
      </w:r>
      <w:r w:rsidR="00324FED" w:rsidRPr="00324FED">
        <w:rPr>
          <w:rFonts w:ascii="Times New Roman" w:hAnsi="Times New Roman"/>
          <w:bCs/>
          <w:sz w:val="24"/>
          <w:szCs w:val="24"/>
          <w:lang w:val="es-ES_tradnl"/>
        </w:rPr>
        <w:t>los efectos de la Roya del Café, se han intervenido unas 123,687 tareas de café con aspersiones de productos curativos y preventivos, en beneficio de 1,407 productores.</w:t>
      </w:r>
    </w:p>
    <w:p w:rsidR="004E5653" w:rsidRPr="004E5653" w:rsidRDefault="004E5653" w:rsidP="004E5653">
      <w:pPr>
        <w:pStyle w:val="Prrafodelista"/>
        <w:rPr>
          <w:rFonts w:ascii="Times New Roman" w:hAnsi="Times New Roman"/>
          <w:bCs/>
          <w:sz w:val="24"/>
          <w:szCs w:val="24"/>
          <w:lang w:val="es-ES_tradnl"/>
        </w:rPr>
      </w:pPr>
    </w:p>
    <w:p w:rsidR="004E5653" w:rsidRPr="004E5653" w:rsidRDefault="004E5653" w:rsidP="004E5653">
      <w:pPr>
        <w:pStyle w:val="Prrafodelista"/>
        <w:numPr>
          <w:ilvl w:val="0"/>
          <w:numId w:val="21"/>
        </w:numPr>
        <w:spacing w:before="240" w:after="240" w:line="480" w:lineRule="auto"/>
        <w:jc w:val="both"/>
        <w:rPr>
          <w:rFonts w:ascii="Times New Roman" w:hAnsi="Times New Roman"/>
          <w:bCs/>
          <w:sz w:val="24"/>
          <w:szCs w:val="24"/>
          <w:lang w:val="es-ES_tradnl"/>
        </w:rPr>
      </w:pPr>
      <w:r w:rsidRPr="004E5653">
        <w:rPr>
          <w:rFonts w:ascii="Times New Roman" w:hAnsi="Times New Roman"/>
          <w:bCs/>
          <w:sz w:val="24"/>
          <w:szCs w:val="24"/>
          <w:lang w:val="es-ES_tradnl"/>
        </w:rPr>
        <w:t xml:space="preserve">Se han renovado unas 80,244 tareas con variedades resistentes a la Roya, beneficiando a unos 2,862 productores y productoras con una carga familiar de 14,317 personas. </w:t>
      </w:r>
    </w:p>
    <w:p w:rsidR="00324FED" w:rsidRPr="008D5839" w:rsidRDefault="00324FED" w:rsidP="00324FED">
      <w:pPr>
        <w:pStyle w:val="Prrafodelista"/>
        <w:spacing w:after="0" w:line="480" w:lineRule="auto"/>
        <w:ind w:left="1440"/>
        <w:jc w:val="both"/>
        <w:rPr>
          <w:rFonts w:ascii="Times New Roman" w:hAnsi="Times New Roman"/>
          <w:bCs/>
          <w:sz w:val="24"/>
          <w:szCs w:val="24"/>
          <w:lang w:val="es-ES_tradnl"/>
        </w:rPr>
      </w:pPr>
    </w:p>
    <w:p w:rsidR="003E1EB3" w:rsidRPr="009101F9" w:rsidRDefault="008D5839" w:rsidP="003E1EB3">
      <w:pPr>
        <w:pStyle w:val="Prrafodelista"/>
        <w:spacing w:after="0" w:line="480" w:lineRule="auto"/>
        <w:ind w:left="426"/>
        <w:jc w:val="both"/>
        <w:rPr>
          <w:rFonts w:ascii="Times New Roman" w:hAnsi="Times New Roman"/>
          <w:b/>
          <w:bCs/>
          <w:sz w:val="28"/>
          <w:szCs w:val="28"/>
          <w:lang w:val="es-ES_tradnl"/>
        </w:rPr>
      </w:pPr>
      <w:r>
        <w:rPr>
          <w:rFonts w:ascii="Times New Roman" w:hAnsi="Times New Roman"/>
          <w:b/>
          <w:bCs/>
          <w:sz w:val="28"/>
          <w:szCs w:val="28"/>
          <w:lang w:val="es-ES_tradnl"/>
        </w:rPr>
        <w:t>Cultivo</w:t>
      </w:r>
      <w:r w:rsidR="003E1EB3" w:rsidRPr="009101F9">
        <w:rPr>
          <w:rFonts w:ascii="Times New Roman" w:hAnsi="Times New Roman"/>
          <w:b/>
          <w:bCs/>
          <w:sz w:val="28"/>
          <w:szCs w:val="28"/>
          <w:lang w:val="es-ES_tradnl"/>
        </w:rPr>
        <w:t xml:space="preserve"> de la uva</w:t>
      </w:r>
    </w:p>
    <w:p w:rsidR="003E1EB3" w:rsidRPr="009101F9" w:rsidRDefault="003E1EB3"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 xml:space="preserve">Producción: al mes de noviembre se </w:t>
      </w:r>
      <w:r w:rsidR="006574BB" w:rsidRPr="009101F9">
        <w:rPr>
          <w:rFonts w:ascii="Times New Roman" w:hAnsi="Times New Roman"/>
          <w:bCs/>
          <w:sz w:val="24"/>
          <w:szCs w:val="24"/>
          <w:lang w:val="es-ES_tradnl"/>
        </w:rPr>
        <w:t>produjeron uno</w:t>
      </w:r>
      <w:r w:rsidR="00644F3E" w:rsidRPr="009101F9">
        <w:rPr>
          <w:rFonts w:ascii="Times New Roman" w:hAnsi="Times New Roman"/>
          <w:bCs/>
          <w:sz w:val="24"/>
          <w:szCs w:val="24"/>
          <w:lang w:val="es-ES_tradnl"/>
        </w:rPr>
        <w:t xml:space="preserve">s 29,617 quintales/tarea/año </w:t>
      </w:r>
      <w:r w:rsidRPr="009101F9">
        <w:rPr>
          <w:rFonts w:ascii="Times New Roman" w:hAnsi="Times New Roman"/>
          <w:bCs/>
          <w:sz w:val="24"/>
          <w:szCs w:val="24"/>
          <w:lang w:val="es-ES_tradnl"/>
        </w:rPr>
        <w:t xml:space="preserve">de uva criolla y </w:t>
      </w:r>
      <w:r w:rsidR="00644F3E" w:rsidRPr="009101F9">
        <w:rPr>
          <w:rFonts w:ascii="Times New Roman" w:hAnsi="Times New Roman"/>
          <w:bCs/>
          <w:sz w:val="24"/>
          <w:szCs w:val="24"/>
          <w:lang w:val="es-ES_tradnl"/>
        </w:rPr>
        <w:t xml:space="preserve">320 quintales/tarea/año </w:t>
      </w:r>
      <w:r w:rsidRPr="009101F9">
        <w:rPr>
          <w:rFonts w:ascii="Times New Roman" w:hAnsi="Times New Roman"/>
          <w:bCs/>
          <w:sz w:val="24"/>
          <w:szCs w:val="24"/>
          <w:lang w:val="es-ES_tradnl"/>
        </w:rPr>
        <w:t>de la variedad tempranillo</w:t>
      </w:r>
      <w:r w:rsidR="00644F3E" w:rsidRPr="009101F9">
        <w:rPr>
          <w:rFonts w:ascii="Times New Roman" w:hAnsi="Times New Roman"/>
          <w:bCs/>
          <w:sz w:val="24"/>
          <w:szCs w:val="24"/>
          <w:lang w:val="es-ES_tradnl"/>
        </w:rPr>
        <w:t>.</w:t>
      </w:r>
    </w:p>
    <w:p w:rsidR="003E1EB3" w:rsidRPr="009101F9" w:rsidRDefault="003E1EB3" w:rsidP="009323B9">
      <w:pPr>
        <w:pStyle w:val="Prrafodelista"/>
        <w:numPr>
          <w:ilvl w:val="0"/>
          <w:numId w:val="21"/>
        </w:numPr>
        <w:spacing w:after="0" w:line="480" w:lineRule="auto"/>
        <w:jc w:val="both"/>
        <w:rPr>
          <w:rFonts w:ascii="Times New Roman" w:hAnsi="Times New Roman"/>
          <w:bCs/>
          <w:sz w:val="24"/>
          <w:szCs w:val="24"/>
          <w:lang w:val="es-ES_tradnl"/>
        </w:rPr>
      </w:pPr>
      <w:r w:rsidRPr="009101F9">
        <w:rPr>
          <w:rFonts w:ascii="Times New Roman" w:hAnsi="Times New Roman"/>
          <w:bCs/>
          <w:sz w:val="24"/>
          <w:szCs w:val="24"/>
          <w:lang w:val="es-ES_tradnl"/>
        </w:rPr>
        <w:t>Industrialización: desde la bodega Experimental Plaza Cacique se produjeron 60,000 botellas de vino para el plan social, el 5% de la producción local se le agreg</w:t>
      </w:r>
      <w:r w:rsidR="009101F9">
        <w:rPr>
          <w:rFonts w:ascii="Times New Roman" w:hAnsi="Times New Roman"/>
          <w:bCs/>
          <w:sz w:val="24"/>
          <w:szCs w:val="24"/>
          <w:lang w:val="es-ES_tradnl"/>
        </w:rPr>
        <w:t>ó</w:t>
      </w:r>
      <w:r w:rsidRPr="009101F9">
        <w:rPr>
          <w:rFonts w:ascii="Times New Roman" w:hAnsi="Times New Roman"/>
          <w:bCs/>
          <w:sz w:val="24"/>
          <w:szCs w:val="24"/>
          <w:lang w:val="es-ES_tradnl"/>
        </w:rPr>
        <w:t xml:space="preserve"> valor para la producción de vino y el 1% se utilizó para producción de mermeladas y sangrías, beneficiando directamente 97 pequeños productores y 4 asociaciones dedicadas a la siembra </w:t>
      </w:r>
      <w:r w:rsidR="00644F3E" w:rsidRPr="009101F9">
        <w:rPr>
          <w:rFonts w:ascii="Times New Roman" w:hAnsi="Times New Roman"/>
          <w:bCs/>
          <w:sz w:val="24"/>
          <w:szCs w:val="24"/>
          <w:lang w:val="es-ES_tradnl"/>
        </w:rPr>
        <w:t>del cultivo, no obstante, en términos generales se produjeron 75,000 botellas de vino y 6,600 botellas de sangrías.</w:t>
      </w:r>
    </w:p>
    <w:p w:rsidR="00E556A8" w:rsidRDefault="00E556A8">
      <w:pPr>
        <w:spacing w:after="0"/>
        <w:rPr>
          <w:rFonts w:ascii="Times New Roman" w:hAnsi="Times New Roman"/>
          <w:bCs/>
          <w:lang w:val="es-ES_tradnl" w:eastAsia="en-US"/>
        </w:rPr>
      </w:pPr>
      <w:r>
        <w:rPr>
          <w:rFonts w:ascii="Times New Roman" w:hAnsi="Times New Roman"/>
          <w:bCs/>
          <w:lang w:val="es-ES_tradnl" w:eastAsia="en-US"/>
        </w:rPr>
        <w:br w:type="page"/>
      </w:r>
    </w:p>
    <w:p w:rsidR="003E1EB3" w:rsidRPr="0098414F" w:rsidRDefault="003E1EB3" w:rsidP="009323B9">
      <w:pPr>
        <w:pStyle w:val="Prrafodelista"/>
        <w:numPr>
          <w:ilvl w:val="0"/>
          <w:numId w:val="11"/>
        </w:numPr>
        <w:spacing w:after="0" w:line="480" w:lineRule="auto"/>
        <w:ind w:hanging="644"/>
        <w:jc w:val="both"/>
        <w:rPr>
          <w:rFonts w:ascii="Times New Roman" w:hAnsi="Times New Roman"/>
          <w:b/>
          <w:sz w:val="24"/>
          <w:lang w:val="es-ES_tradnl"/>
        </w:rPr>
      </w:pPr>
      <w:r>
        <w:rPr>
          <w:rFonts w:ascii="Times New Roman" w:hAnsi="Times New Roman"/>
          <w:b/>
          <w:sz w:val="24"/>
          <w:lang w:val="es-ES_tradnl"/>
        </w:rPr>
        <w:lastRenderedPageBreak/>
        <w:t>Comportamiento de la cosecha y producción año 2018.</w:t>
      </w:r>
    </w:p>
    <w:tbl>
      <w:tblPr>
        <w:tblW w:w="3580" w:type="dxa"/>
        <w:jc w:val="center"/>
        <w:tblLook w:val="04A0" w:firstRow="1" w:lastRow="0" w:firstColumn="1" w:lastColumn="0" w:noHBand="0" w:noVBand="1"/>
      </w:tblPr>
      <w:tblGrid>
        <w:gridCol w:w="1403"/>
        <w:gridCol w:w="1070"/>
        <w:gridCol w:w="1390"/>
      </w:tblGrid>
      <w:tr w:rsidR="00444E2B" w:rsidRPr="00444E2B" w:rsidTr="00444E2B">
        <w:trPr>
          <w:trHeight w:val="315"/>
          <w:jc w:val="center"/>
        </w:trPr>
        <w:tc>
          <w:tcPr>
            <w:tcW w:w="118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444E2B" w:rsidRPr="00444E2B" w:rsidRDefault="00444E2B" w:rsidP="00444E2B">
            <w:pPr>
              <w:spacing w:after="0"/>
              <w:jc w:val="center"/>
              <w:rPr>
                <w:rFonts w:ascii="Times New Roman" w:hAnsi="Times New Roman"/>
                <w:b/>
                <w:bCs/>
                <w:color w:val="000000"/>
                <w:lang w:val="en-US" w:eastAsia="en-US"/>
              </w:rPr>
            </w:pPr>
            <w:r w:rsidRPr="00444E2B">
              <w:rPr>
                <w:rFonts w:ascii="Times New Roman" w:hAnsi="Times New Roman"/>
                <w:b/>
                <w:bCs/>
                <w:color w:val="000000"/>
                <w:lang w:val="en-US" w:eastAsia="en-US"/>
              </w:rPr>
              <w:t xml:space="preserve">Variedad </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444E2B" w:rsidRPr="00444E2B" w:rsidRDefault="00444E2B" w:rsidP="00444E2B">
            <w:pPr>
              <w:spacing w:after="0"/>
              <w:jc w:val="center"/>
              <w:rPr>
                <w:rFonts w:ascii="Times New Roman" w:hAnsi="Times New Roman"/>
                <w:b/>
                <w:bCs/>
                <w:color w:val="000000"/>
                <w:lang w:val="en-US" w:eastAsia="en-US"/>
              </w:rPr>
            </w:pPr>
            <w:r w:rsidRPr="00444E2B">
              <w:rPr>
                <w:rFonts w:ascii="Times New Roman" w:hAnsi="Times New Roman"/>
                <w:b/>
                <w:bCs/>
                <w:color w:val="000000"/>
                <w:lang w:val="es-ES_tradnl" w:eastAsia="en-US"/>
              </w:rPr>
              <w:t>Cosecha (tas.)</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444E2B" w:rsidRPr="00444E2B" w:rsidRDefault="00444E2B" w:rsidP="00444E2B">
            <w:pPr>
              <w:spacing w:after="0"/>
              <w:jc w:val="center"/>
              <w:rPr>
                <w:rFonts w:ascii="Times New Roman" w:hAnsi="Times New Roman"/>
                <w:b/>
                <w:bCs/>
                <w:color w:val="000000"/>
                <w:lang w:val="en-US" w:eastAsia="en-US"/>
              </w:rPr>
            </w:pPr>
            <w:r w:rsidRPr="00444E2B">
              <w:rPr>
                <w:rFonts w:ascii="Times New Roman" w:hAnsi="Times New Roman"/>
                <w:b/>
                <w:bCs/>
                <w:color w:val="000000"/>
                <w:lang w:val="es-ES_tradnl" w:eastAsia="en-US"/>
              </w:rPr>
              <w:t>Producción (qqs.)</w:t>
            </w:r>
          </w:p>
        </w:tc>
      </w:tr>
      <w:tr w:rsidR="00444E2B" w:rsidRPr="00444E2B" w:rsidTr="00444E2B">
        <w:trPr>
          <w:trHeight w:val="276"/>
          <w:jc w:val="center"/>
        </w:trPr>
        <w:tc>
          <w:tcPr>
            <w:tcW w:w="118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444E2B" w:rsidRPr="00444E2B" w:rsidRDefault="00444E2B" w:rsidP="00444E2B">
            <w:pPr>
              <w:spacing w:after="0"/>
              <w:rPr>
                <w:rFonts w:ascii="Times New Roman" w:hAnsi="Times New Roman"/>
                <w:b/>
                <w:bCs/>
                <w:color w:val="000000"/>
                <w:lang w:val="en-US" w:eastAsia="en-US"/>
              </w:rPr>
            </w:pPr>
          </w:p>
        </w:tc>
        <w:tc>
          <w:tcPr>
            <w:tcW w:w="120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444E2B" w:rsidRPr="00444E2B" w:rsidRDefault="00444E2B" w:rsidP="00444E2B">
            <w:pPr>
              <w:spacing w:after="0"/>
              <w:rPr>
                <w:rFonts w:ascii="Times New Roman" w:hAnsi="Times New Roman"/>
                <w:b/>
                <w:bCs/>
                <w:color w:val="000000"/>
                <w:lang w:val="en-US" w:eastAsia="en-US"/>
              </w:rPr>
            </w:pPr>
          </w:p>
        </w:tc>
        <w:tc>
          <w:tcPr>
            <w:tcW w:w="120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444E2B" w:rsidRPr="00444E2B" w:rsidRDefault="00444E2B" w:rsidP="00444E2B">
            <w:pPr>
              <w:spacing w:after="0"/>
              <w:rPr>
                <w:rFonts w:ascii="Times New Roman" w:hAnsi="Times New Roman"/>
                <w:b/>
                <w:bCs/>
                <w:color w:val="000000"/>
                <w:lang w:val="en-US" w:eastAsia="en-US"/>
              </w:rPr>
            </w:pPr>
          </w:p>
        </w:tc>
      </w:tr>
      <w:tr w:rsidR="00444E2B" w:rsidRPr="00444E2B" w:rsidTr="00444E2B">
        <w:trPr>
          <w:trHeight w:val="315"/>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444E2B" w:rsidRPr="00444E2B" w:rsidRDefault="00444E2B" w:rsidP="00444E2B">
            <w:pPr>
              <w:spacing w:after="0"/>
              <w:rPr>
                <w:rFonts w:ascii="Times New Roman" w:hAnsi="Times New Roman"/>
                <w:color w:val="000000"/>
                <w:lang w:val="en-US" w:eastAsia="en-US"/>
              </w:rPr>
            </w:pPr>
            <w:r w:rsidRPr="00444E2B">
              <w:rPr>
                <w:rFonts w:ascii="Times New Roman" w:hAnsi="Times New Roman"/>
                <w:color w:val="000000"/>
                <w:lang w:val="es-ES_tradnl" w:eastAsia="en-US"/>
              </w:rPr>
              <w:t>Criolla</w:t>
            </w:r>
          </w:p>
        </w:tc>
        <w:tc>
          <w:tcPr>
            <w:tcW w:w="1200" w:type="dxa"/>
            <w:tcBorders>
              <w:top w:val="nil"/>
              <w:left w:val="nil"/>
              <w:bottom w:val="single" w:sz="4" w:space="0" w:color="auto"/>
              <w:right w:val="single" w:sz="4" w:space="0" w:color="auto"/>
            </w:tcBorders>
            <w:shd w:val="clear" w:color="auto" w:fill="auto"/>
            <w:vAlign w:val="center"/>
            <w:hideMark/>
          </w:tcPr>
          <w:p w:rsidR="00444E2B" w:rsidRPr="00444E2B" w:rsidRDefault="00444E2B" w:rsidP="00444E2B">
            <w:pPr>
              <w:spacing w:after="0"/>
              <w:jc w:val="center"/>
              <w:rPr>
                <w:rFonts w:ascii="Times New Roman" w:hAnsi="Times New Roman"/>
                <w:color w:val="000000"/>
                <w:lang w:val="en-US" w:eastAsia="en-US"/>
              </w:rPr>
            </w:pPr>
            <w:r w:rsidRPr="00444E2B">
              <w:rPr>
                <w:rFonts w:ascii="Times New Roman" w:hAnsi="Times New Roman"/>
                <w:color w:val="000000"/>
                <w:lang w:val="es-ES_tradnl" w:eastAsia="en-US"/>
              </w:rPr>
              <w:t>1,077</w:t>
            </w:r>
          </w:p>
        </w:tc>
        <w:tc>
          <w:tcPr>
            <w:tcW w:w="1200" w:type="dxa"/>
            <w:tcBorders>
              <w:top w:val="nil"/>
              <w:left w:val="nil"/>
              <w:bottom w:val="single" w:sz="4" w:space="0" w:color="auto"/>
              <w:right w:val="single" w:sz="4" w:space="0" w:color="auto"/>
            </w:tcBorders>
            <w:shd w:val="clear" w:color="auto" w:fill="auto"/>
            <w:vAlign w:val="center"/>
            <w:hideMark/>
          </w:tcPr>
          <w:p w:rsidR="00444E2B" w:rsidRPr="00444E2B" w:rsidRDefault="00444E2B" w:rsidP="00444E2B">
            <w:pPr>
              <w:spacing w:after="0"/>
              <w:jc w:val="center"/>
              <w:rPr>
                <w:rFonts w:ascii="Times New Roman" w:hAnsi="Times New Roman"/>
                <w:color w:val="000000"/>
                <w:lang w:val="en-US" w:eastAsia="en-US"/>
              </w:rPr>
            </w:pPr>
            <w:r w:rsidRPr="00444E2B">
              <w:rPr>
                <w:rFonts w:ascii="Times New Roman" w:hAnsi="Times New Roman"/>
                <w:color w:val="000000"/>
                <w:lang w:val="es-ES_tradnl" w:eastAsia="en-US"/>
              </w:rPr>
              <w:t>29,617</w:t>
            </w:r>
          </w:p>
        </w:tc>
      </w:tr>
      <w:tr w:rsidR="00444E2B" w:rsidRPr="00444E2B" w:rsidTr="00444E2B">
        <w:trPr>
          <w:trHeight w:val="330"/>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444E2B" w:rsidRPr="00444E2B" w:rsidRDefault="00444E2B" w:rsidP="00444E2B">
            <w:pPr>
              <w:spacing w:after="0"/>
              <w:rPr>
                <w:rFonts w:ascii="Times New Roman" w:hAnsi="Times New Roman"/>
                <w:color w:val="000000"/>
                <w:lang w:val="en-US" w:eastAsia="en-US"/>
              </w:rPr>
            </w:pPr>
            <w:r w:rsidRPr="00444E2B">
              <w:rPr>
                <w:rFonts w:ascii="Times New Roman" w:hAnsi="Times New Roman"/>
                <w:color w:val="000000"/>
                <w:lang w:val="es-ES_tradnl" w:eastAsia="en-US"/>
              </w:rPr>
              <w:t>Tempranillo</w:t>
            </w:r>
          </w:p>
        </w:tc>
        <w:tc>
          <w:tcPr>
            <w:tcW w:w="1200" w:type="dxa"/>
            <w:tcBorders>
              <w:top w:val="nil"/>
              <w:left w:val="nil"/>
              <w:bottom w:val="single" w:sz="4" w:space="0" w:color="auto"/>
              <w:right w:val="single" w:sz="4" w:space="0" w:color="auto"/>
            </w:tcBorders>
            <w:shd w:val="clear" w:color="auto" w:fill="auto"/>
            <w:vAlign w:val="center"/>
            <w:hideMark/>
          </w:tcPr>
          <w:p w:rsidR="00444E2B" w:rsidRPr="00444E2B" w:rsidRDefault="00444E2B" w:rsidP="00444E2B">
            <w:pPr>
              <w:spacing w:after="0"/>
              <w:jc w:val="center"/>
              <w:rPr>
                <w:rFonts w:ascii="Times New Roman" w:hAnsi="Times New Roman"/>
                <w:color w:val="000000"/>
                <w:lang w:val="en-US" w:eastAsia="en-US"/>
              </w:rPr>
            </w:pPr>
            <w:r w:rsidRPr="00444E2B">
              <w:rPr>
                <w:rFonts w:ascii="Times New Roman" w:hAnsi="Times New Roman"/>
                <w:color w:val="000000"/>
                <w:lang w:val="es-ES_tradnl" w:eastAsia="en-US"/>
              </w:rPr>
              <w:t>41</w:t>
            </w:r>
          </w:p>
        </w:tc>
        <w:tc>
          <w:tcPr>
            <w:tcW w:w="1200" w:type="dxa"/>
            <w:tcBorders>
              <w:top w:val="nil"/>
              <w:left w:val="nil"/>
              <w:bottom w:val="single" w:sz="4" w:space="0" w:color="auto"/>
              <w:right w:val="single" w:sz="4" w:space="0" w:color="auto"/>
            </w:tcBorders>
            <w:shd w:val="clear" w:color="auto" w:fill="auto"/>
            <w:vAlign w:val="center"/>
            <w:hideMark/>
          </w:tcPr>
          <w:p w:rsidR="00444E2B" w:rsidRPr="00444E2B" w:rsidRDefault="00444E2B" w:rsidP="00444E2B">
            <w:pPr>
              <w:spacing w:after="0"/>
              <w:jc w:val="center"/>
              <w:rPr>
                <w:rFonts w:ascii="Times New Roman" w:hAnsi="Times New Roman"/>
                <w:color w:val="000000"/>
                <w:lang w:val="en-US" w:eastAsia="en-US"/>
              </w:rPr>
            </w:pPr>
            <w:r w:rsidRPr="00444E2B">
              <w:rPr>
                <w:rFonts w:ascii="Times New Roman" w:hAnsi="Times New Roman"/>
                <w:color w:val="000000"/>
                <w:lang w:val="es-ES_tradnl" w:eastAsia="en-US"/>
              </w:rPr>
              <w:t>320</w:t>
            </w:r>
          </w:p>
        </w:tc>
      </w:tr>
    </w:tbl>
    <w:p w:rsidR="0056056D" w:rsidRDefault="0056056D" w:rsidP="00E556A8">
      <w:pPr>
        <w:spacing w:after="0" w:line="480" w:lineRule="auto"/>
        <w:rPr>
          <w:rFonts w:ascii="Times New Roman" w:hAnsi="Times New Roman"/>
          <w:bCs/>
          <w:lang w:val="es-ES_tradnl" w:eastAsia="en-US"/>
        </w:rPr>
      </w:pPr>
    </w:p>
    <w:p w:rsidR="00DF6635" w:rsidRPr="00AF5A87" w:rsidRDefault="00F541A4" w:rsidP="00B10A65">
      <w:pPr>
        <w:pStyle w:val="Ttulo2"/>
      </w:pPr>
      <w:bookmarkStart w:id="87" w:name="_Toc532554104"/>
      <w:r w:rsidRPr="00AF5A87">
        <w:t xml:space="preserve">b) </w:t>
      </w:r>
      <w:r w:rsidR="00DF6635" w:rsidRPr="00AF5A87">
        <w:t xml:space="preserve">Producción </w:t>
      </w:r>
      <w:r w:rsidR="004A6369" w:rsidRPr="00AF5A87">
        <w:t>p</w:t>
      </w:r>
      <w:r w:rsidR="00DF6635" w:rsidRPr="00AF5A87">
        <w:t>ecuaria</w:t>
      </w:r>
      <w:bookmarkEnd w:id="86"/>
      <w:bookmarkEnd w:id="87"/>
    </w:p>
    <w:p w:rsidR="00C93756" w:rsidRDefault="00C93756" w:rsidP="00C93756">
      <w:pPr>
        <w:spacing w:after="0" w:line="480" w:lineRule="auto"/>
        <w:ind w:firstLine="720"/>
        <w:jc w:val="both"/>
        <w:rPr>
          <w:rFonts w:ascii="Times New Roman" w:hAnsi="Times New Roman"/>
        </w:rPr>
      </w:pPr>
      <w:r w:rsidRPr="00AF5A87">
        <w:rPr>
          <w:rFonts w:ascii="Times New Roman" w:hAnsi="Times New Roman"/>
        </w:rPr>
        <w:t>La producción pecuaria correspondiente a carne de res, cerdo, pollo, miel, leche y huevos, en conjunto lograron alcanzar un volumen de 36,472,899 de quintales</w:t>
      </w:r>
      <w:r w:rsidRPr="00AF5A87">
        <w:rPr>
          <w:rStyle w:val="Refdenotaalpie"/>
          <w:rFonts w:ascii="Times New Roman" w:hAnsi="Times New Roman"/>
        </w:rPr>
        <w:footnoteReference w:id="8"/>
      </w:r>
      <w:r w:rsidRPr="00AF5A87">
        <w:rPr>
          <w:rFonts w:ascii="Times New Roman" w:hAnsi="Times New Roman"/>
        </w:rPr>
        <w:t>, para un crecimiento de 12.82%, con relación al año anterior de 32,327,220 quintales.</w:t>
      </w:r>
    </w:p>
    <w:p w:rsidR="00E556A8" w:rsidRPr="00AF5A87" w:rsidRDefault="00E556A8" w:rsidP="00C93756">
      <w:pPr>
        <w:spacing w:after="0" w:line="480" w:lineRule="auto"/>
        <w:ind w:firstLine="720"/>
        <w:jc w:val="both"/>
        <w:rPr>
          <w:rFonts w:ascii="Times New Roman" w:hAnsi="Times New Roman"/>
        </w:rPr>
      </w:pPr>
    </w:p>
    <w:p w:rsidR="00C93756" w:rsidRPr="00CD5FCB" w:rsidRDefault="00C93756" w:rsidP="00C93756">
      <w:pPr>
        <w:spacing w:after="0" w:line="480" w:lineRule="auto"/>
        <w:ind w:firstLine="720"/>
        <w:jc w:val="both"/>
        <w:rPr>
          <w:rFonts w:ascii="Times New Roman" w:hAnsi="Times New Roman"/>
          <w:color w:val="4F81BD" w:themeColor="accent1"/>
        </w:rPr>
      </w:pPr>
      <w:r w:rsidRPr="00AF5A87">
        <w:rPr>
          <w:rFonts w:ascii="Times New Roman" w:hAnsi="Times New Roman"/>
        </w:rPr>
        <w:t>Los productos que registraron mayor incremento en el volumen producción durante el 2018 respecto al 2017, se destacan</w:t>
      </w:r>
      <w:r w:rsidRPr="00CD5FCB">
        <w:rPr>
          <w:rFonts w:ascii="Times New Roman" w:hAnsi="Times New Roman"/>
          <w:color w:val="4F81BD" w:themeColor="accent1"/>
        </w:rPr>
        <w:t>:</w:t>
      </w:r>
    </w:p>
    <w:p w:rsidR="00B15D59" w:rsidRPr="0098414F" w:rsidRDefault="00B15D59" w:rsidP="00B178F6">
      <w:pPr>
        <w:spacing w:after="0" w:line="480" w:lineRule="auto"/>
        <w:ind w:firstLine="720"/>
        <w:jc w:val="both"/>
        <w:rPr>
          <w:rFonts w:ascii="Times New Roman" w:hAnsi="Times New Roman"/>
        </w:rPr>
      </w:pPr>
    </w:p>
    <w:p w:rsidR="00CD09BE" w:rsidRPr="0098414F" w:rsidRDefault="00CD09BE" w:rsidP="0002431A">
      <w:pPr>
        <w:pStyle w:val="Prrafodelista"/>
        <w:spacing w:after="0" w:line="480" w:lineRule="auto"/>
        <w:ind w:left="426"/>
        <w:jc w:val="both"/>
        <w:rPr>
          <w:rFonts w:ascii="Times New Roman" w:hAnsi="Times New Roman"/>
          <w:b/>
          <w:bCs/>
          <w:sz w:val="28"/>
          <w:lang w:val="es-ES_tradnl"/>
        </w:rPr>
      </w:pPr>
      <w:r w:rsidRPr="0098414F">
        <w:rPr>
          <w:rFonts w:ascii="Times New Roman" w:hAnsi="Times New Roman"/>
          <w:b/>
          <w:bCs/>
          <w:sz w:val="28"/>
          <w:lang w:val="es-ES_tradnl"/>
        </w:rPr>
        <w:t>Huevos de consumo</w:t>
      </w:r>
    </w:p>
    <w:p w:rsidR="00E556A8" w:rsidRDefault="0002431A" w:rsidP="0002431A">
      <w:pPr>
        <w:spacing w:after="0" w:line="480" w:lineRule="auto"/>
        <w:ind w:firstLine="720"/>
        <w:jc w:val="both"/>
        <w:rPr>
          <w:rFonts w:ascii="Times New Roman" w:hAnsi="Times New Roman"/>
        </w:rPr>
      </w:pPr>
      <w:r w:rsidRPr="00AF5A87">
        <w:rPr>
          <w:rFonts w:ascii="Times New Roman" w:hAnsi="Times New Roman"/>
        </w:rPr>
        <w:t>Los huevos mostraron un incremento en la producción de 11.37%, al pasar de 1,865.0 millones de unidades en 2017 a 2,077.0 millones de unidades en el 2018.</w:t>
      </w:r>
    </w:p>
    <w:p w:rsidR="00E556A8" w:rsidRDefault="00E556A8">
      <w:pPr>
        <w:spacing w:after="0"/>
        <w:rPr>
          <w:rFonts w:ascii="Times New Roman" w:hAnsi="Times New Roman"/>
        </w:rPr>
      </w:pPr>
      <w:r>
        <w:rPr>
          <w:rFonts w:ascii="Times New Roman" w:hAnsi="Times New Roman"/>
        </w:rPr>
        <w:br w:type="page"/>
      </w:r>
    </w:p>
    <w:p w:rsidR="009F015F" w:rsidRPr="0098414F" w:rsidRDefault="00D97E32" w:rsidP="009323B9">
      <w:pPr>
        <w:pStyle w:val="Prrafodelista"/>
        <w:numPr>
          <w:ilvl w:val="0"/>
          <w:numId w:val="10"/>
        </w:numPr>
        <w:spacing w:after="0" w:line="240" w:lineRule="auto"/>
        <w:ind w:firstLine="0"/>
        <w:rPr>
          <w:rFonts w:ascii="Times New Roman" w:hAnsi="Times New Roman"/>
          <w:b/>
          <w:sz w:val="24"/>
          <w:lang w:val="es-ES"/>
        </w:rPr>
      </w:pPr>
      <w:r>
        <w:rPr>
          <w:rFonts w:ascii="Times New Roman" w:hAnsi="Times New Roman"/>
          <w:b/>
          <w:sz w:val="24"/>
          <w:lang w:val="es-ES"/>
        </w:rPr>
        <w:lastRenderedPageBreak/>
        <w:t>Cantidad de huevos de consumo</w:t>
      </w:r>
    </w:p>
    <w:p w:rsidR="009F015F" w:rsidRPr="0098414F" w:rsidRDefault="003F1A9C" w:rsidP="003F1A9C">
      <w:pPr>
        <w:spacing w:after="0" w:line="480" w:lineRule="auto"/>
        <w:jc w:val="both"/>
        <w:rPr>
          <w:rFonts w:ascii="Times New Roman" w:hAnsi="Times New Roman"/>
        </w:rPr>
      </w:pPr>
      <w:r>
        <w:rPr>
          <w:noProof/>
          <w:lang w:eastAsia="es-DO"/>
        </w:rPr>
        <w:drawing>
          <wp:inline distT="0" distB="0" distL="0" distR="0" wp14:anchorId="7CEFB7EA" wp14:editId="136F8EE9">
            <wp:extent cx="5400000" cy="2520000"/>
            <wp:effectExtent l="0" t="0" r="0" b="0"/>
            <wp:docPr id="63" name="Gráfico 6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000-00002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A7DE5" w:rsidRPr="0098414F" w:rsidRDefault="007A7DE5" w:rsidP="007A7DE5">
      <w:pPr>
        <w:spacing w:after="0" w:line="480" w:lineRule="auto"/>
        <w:ind w:firstLine="720"/>
        <w:jc w:val="both"/>
        <w:rPr>
          <w:rFonts w:ascii="Times New Roman" w:hAnsi="Times New Roman"/>
        </w:rPr>
      </w:pPr>
    </w:p>
    <w:p w:rsidR="0056056D" w:rsidRPr="0098414F" w:rsidRDefault="0056056D" w:rsidP="0002431A">
      <w:pPr>
        <w:pStyle w:val="Prrafodelista"/>
        <w:spacing w:after="0" w:line="480" w:lineRule="auto"/>
        <w:ind w:left="426"/>
        <w:jc w:val="both"/>
        <w:rPr>
          <w:rFonts w:ascii="Times New Roman" w:hAnsi="Times New Roman"/>
          <w:b/>
          <w:bCs/>
          <w:sz w:val="28"/>
          <w:lang w:val="es-ES_tradnl"/>
        </w:rPr>
      </w:pPr>
      <w:r w:rsidRPr="0098414F">
        <w:rPr>
          <w:rFonts w:ascii="Times New Roman" w:hAnsi="Times New Roman"/>
          <w:b/>
          <w:bCs/>
          <w:sz w:val="28"/>
          <w:lang w:val="es-ES_tradnl"/>
        </w:rPr>
        <w:t>Leche líquida</w:t>
      </w:r>
    </w:p>
    <w:p w:rsidR="0002431A" w:rsidRPr="00AF5A87" w:rsidRDefault="0002431A" w:rsidP="0002431A">
      <w:pPr>
        <w:spacing w:after="0" w:line="480" w:lineRule="auto"/>
        <w:ind w:firstLine="720"/>
        <w:jc w:val="both"/>
        <w:rPr>
          <w:rFonts w:ascii="Times New Roman" w:hAnsi="Times New Roman"/>
        </w:rPr>
      </w:pPr>
      <w:r w:rsidRPr="00AF5A87">
        <w:rPr>
          <w:rFonts w:ascii="Times New Roman" w:hAnsi="Times New Roman"/>
        </w:rPr>
        <w:t>La leche líquida con un crecimiento de 18.22%, pasando de 826</w:t>
      </w:r>
      <w:r w:rsidR="003F1A9C" w:rsidRPr="00AF5A87">
        <w:rPr>
          <w:rFonts w:ascii="Times New Roman" w:hAnsi="Times New Roman"/>
        </w:rPr>
        <w:t>,238,609 litros en 2017 a 976,</w:t>
      </w:r>
      <w:r w:rsidRPr="00AF5A87">
        <w:rPr>
          <w:rFonts w:ascii="Times New Roman" w:hAnsi="Times New Roman"/>
        </w:rPr>
        <w:t>758,899 litros en 2018.</w:t>
      </w:r>
    </w:p>
    <w:p w:rsidR="00AF5A87" w:rsidRDefault="00AF5A87">
      <w:pPr>
        <w:spacing w:after="0"/>
        <w:rPr>
          <w:rFonts w:ascii="Times New Roman" w:hAnsi="Times New Roman"/>
        </w:rPr>
      </w:pPr>
    </w:p>
    <w:p w:rsidR="00CD09BE" w:rsidRPr="00AF5A87" w:rsidRDefault="00CD09BE" w:rsidP="00AF5A87">
      <w:pPr>
        <w:spacing w:after="0" w:line="480" w:lineRule="auto"/>
        <w:jc w:val="both"/>
        <w:rPr>
          <w:rFonts w:ascii="Times New Roman" w:hAnsi="Times New Roman"/>
          <w:b/>
          <w:bCs/>
          <w:sz w:val="28"/>
          <w:lang w:val="es-ES_tradnl"/>
        </w:rPr>
      </w:pPr>
      <w:r w:rsidRPr="00AF5A87">
        <w:rPr>
          <w:rFonts w:ascii="Times New Roman" w:hAnsi="Times New Roman"/>
          <w:b/>
          <w:bCs/>
          <w:sz w:val="28"/>
          <w:lang w:val="es-ES_tradnl"/>
        </w:rPr>
        <w:t>Pollos terminados</w:t>
      </w:r>
    </w:p>
    <w:p w:rsidR="0002431A" w:rsidRPr="00AF5A87" w:rsidRDefault="0002431A" w:rsidP="0002431A">
      <w:pPr>
        <w:spacing w:after="0" w:line="480" w:lineRule="auto"/>
        <w:ind w:firstLine="720"/>
        <w:jc w:val="both"/>
        <w:rPr>
          <w:rFonts w:ascii="Times New Roman" w:hAnsi="Times New Roman"/>
        </w:rPr>
      </w:pPr>
      <w:r w:rsidRPr="00AF5A87">
        <w:rPr>
          <w:rFonts w:ascii="Times New Roman" w:hAnsi="Times New Roman"/>
        </w:rPr>
        <w:t>El pollo con un crecimiento de 3.90%, pasando de 207,666.9 miles de unidades en 2017 a 215,774.9 miles de unidades en el 2018.</w:t>
      </w:r>
    </w:p>
    <w:p w:rsidR="00E556A8" w:rsidRDefault="00E556A8">
      <w:pPr>
        <w:spacing w:after="0"/>
        <w:rPr>
          <w:rFonts w:ascii="Times New Roman" w:hAnsi="Times New Roman"/>
        </w:rPr>
      </w:pPr>
      <w:r>
        <w:rPr>
          <w:rFonts w:ascii="Times New Roman" w:hAnsi="Times New Roman"/>
        </w:rPr>
        <w:br w:type="page"/>
      </w:r>
    </w:p>
    <w:p w:rsidR="009F015F" w:rsidRDefault="009F015F" w:rsidP="009323B9">
      <w:pPr>
        <w:pStyle w:val="Prrafodelista"/>
        <w:numPr>
          <w:ilvl w:val="0"/>
          <w:numId w:val="10"/>
        </w:numPr>
        <w:spacing w:after="0" w:line="240" w:lineRule="auto"/>
        <w:ind w:firstLine="0"/>
        <w:rPr>
          <w:rFonts w:ascii="Times New Roman" w:hAnsi="Times New Roman"/>
          <w:b/>
          <w:sz w:val="24"/>
          <w:lang w:val="es-ES"/>
        </w:rPr>
      </w:pPr>
      <w:r w:rsidRPr="0098414F">
        <w:rPr>
          <w:rFonts w:ascii="Times New Roman" w:hAnsi="Times New Roman"/>
          <w:b/>
          <w:sz w:val="24"/>
          <w:lang w:val="es-ES"/>
        </w:rPr>
        <w:lastRenderedPageBreak/>
        <w:t xml:space="preserve">Cantidad de pollos </w:t>
      </w:r>
    </w:p>
    <w:p w:rsidR="009F015F" w:rsidRDefault="003F1A9C" w:rsidP="003F1A9C">
      <w:pPr>
        <w:spacing w:after="0" w:line="480" w:lineRule="auto"/>
        <w:rPr>
          <w:rFonts w:ascii="Times New Roman" w:hAnsi="Times New Roman"/>
        </w:rPr>
      </w:pPr>
      <w:r>
        <w:rPr>
          <w:noProof/>
          <w:lang w:eastAsia="es-DO"/>
        </w:rPr>
        <w:drawing>
          <wp:inline distT="0" distB="0" distL="0" distR="0" wp14:anchorId="39CA40B5" wp14:editId="1F214536">
            <wp:extent cx="5400000" cy="2520000"/>
            <wp:effectExtent l="0" t="0" r="0" b="0"/>
            <wp:docPr id="128" name="Gráfico 12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1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34CA3" w:rsidRDefault="00E34CA3" w:rsidP="009F015F">
      <w:pPr>
        <w:spacing w:after="0" w:line="480" w:lineRule="auto"/>
        <w:ind w:firstLine="720"/>
        <w:rPr>
          <w:rFonts w:ascii="Times New Roman" w:hAnsi="Times New Roman"/>
        </w:rPr>
      </w:pPr>
    </w:p>
    <w:p w:rsidR="00CD09BE" w:rsidRPr="0098414F" w:rsidRDefault="00CD09BE" w:rsidP="009323B9">
      <w:pPr>
        <w:pStyle w:val="Prrafodelista"/>
        <w:numPr>
          <w:ilvl w:val="0"/>
          <w:numId w:val="8"/>
        </w:numPr>
        <w:spacing w:after="0" w:line="480" w:lineRule="auto"/>
        <w:ind w:left="0" w:firstLine="426"/>
        <w:jc w:val="both"/>
        <w:rPr>
          <w:rFonts w:ascii="Times New Roman" w:hAnsi="Times New Roman"/>
          <w:b/>
          <w:bCs/>
          <w:sz w:val="28"/>
          <w:lang w:val="es-ES_tradnl"/>
        </w:rPr>
      </w:pPr>
      <w:r w:rsidRPr="0098414F">
        <w:rPr>
          <w:rFonts w:ascii="Times New Roman" w:hAnsi="Times New Roman"/>
          <w:b/>
          <w:bCs/>
          <w:sz w:val="28"/>
          <w:lang w:val="es-ES_tradnl"/>
        </w:rPr>
        <w:t>Cerdo</w:t>
      </w:r>
    </w:p>
    <w:p w:rsidR="006D3B7C" w:rsidRPr="00AF5A87" w:rsidRDefault="006D3B7C" w:rsidP="006D3B7C">
      <w:pPr>
        <w:spacing w:after="0" w:line="480" w:lineRule="auto"/>
        <w:ind w:firstLine="720"/>
        <w:jc w:val="both"/>
        <w:rPr>
          <w:rFonts w:ascii="Times New Roman" w:hAnsi="Times New Roman"/>
        </w:rPr>
      </w:pPr>
      <w:r w:rsidRPr="00AF5A87">
        <w:rPr>
          <w:rFonts w:ascii="Times New Roman" w:hAnsi="Times New Roman"/>
          <w:lang w:val="es-ES_tradnl"/>
        </w:rPr>
        <w:t xml:space="preserve">La producción de carne de </w:t>
      </w:r>
      <w:r w:rsidRPr="00AF5A87">
        <w:rPr>
          <w:rFonts w:ascii="Times New Roman" w:hAnsi="Times New Roman"/>
        </w:rPr>
        <w:t xml:space="preserve">cerdo </w:t>
      </w:r>
      <w:r w:rsidR="00ED2249" w:rsidRPr="00AF5A87">
        <w:rPr>
          <w:rFonts w:ascii="Times New Roman" w:hAnsi="Times New Roman"/>
        </w:rPr>
        <w:t>experiment</w:t>
      </w:r>
      <w:r w:rsidR="00AF5A87" w:rsidRPr="00AF5A87">
        <w:rPr>
          <w:rFonts w:ascii="Times New Roman" w:hAnsi="Times New Roman"/>
        </w:rPr>
        <w:t>ó</w:t>
      </w:r>
      <w:r w:rsidR="00ED2249" w:rsidRPr="00AF5A87">
        <w:rPr>
          <w:rFonts w:ascii="Times New Roman" w:hAnsi="Times New Roman"/>
        </w:rPr>
        <w:t xml:space="preserve"> un ligero decrecimiento </w:t>
      </w:r>
      <w:r w:rsidRPr="00AF5A87">
        <w:rPr>
          <w:rFonts w:ascii="Times New Roman" w:hAnsi="Times New Roman"/>
        </w:rPr>
        <w:t xml:space="preserve">de </w:t>
      </w:r>
      <w:r w:rsidR="00ED2249" w:rsidRPr="00AF5A87">
        <w:rPr>
          <w:rFonts w:ascii="Times New Roman" w:hAnsi="Times New Roman"/>
        </w:rPr>
        <w:t>0.72%, pasando de 101</w:t>
      </w:r>
      <w:r w:rsidRPr="00AF5A87">
        <w:rPr>
          <w:rFonts w:ascii="Times New Roman" w:hAnsi="Times New Roman"/>
        </w:rPr>
        <w:t>,</w:t>
      </w:r>
      <w:r w:rsidR="00ED2249" w:rsidRPr="00AF5A87">
        <w:rPr>
          <w:rFonts w:ascii="Times New Roman" w:hAnsi="Times New Roman"/>
        </w:rPr>
        <w:t>664,497</w:t>
      </w:r>
      <w:r w:rsidR="0056056D" w:rsidRPr="00AF5A87">
        <w:rPr>
          <w:rFonts w:ascii="Times New Roman" w:hAnsi="Times New Roman"/>
        </w:rPr>
        <w:t xml:space="preserve"> de</w:t>
      </w:r>
      <w:r w:rsidR="00ED2249" w:rsidRPr="00AF5A87">
        <w:rPr>
          <w:rFonts w:ascii="Times New Roman" w:hAnsi="Times New Roman"/>
        </w:rPr>
        <w:t xml:space="preserve"> kilogramos de cerdos en 2017</w:t>
      </w:r>
      <w:r w:rsidRPr="00AF5A87">
        <w:rPr>
          <w:rFonts w:ascii="Times New Roman" w:hAnsi="Times New Roman"/>
        </w:rPr>
        <w:t xml:space="preserve"> a </w:t>
      </w:r>
      <w:r w:rsidR="0056056D" w:rsidRPr="00AF5A87">
        <w:rPr>
          <w:rFonts w:ascii="Times New Roman" w:hAnsi="Times New Roman"/>
        </w:rPr>
        <w:t>10</w:t>
      </w:r>
      <w:r w:rsidR="00ED2249" w:rsidRPr="00AF5A87">
        <w:rPr>
          <w:rFonts w:ascii="Times New Roman" w:hAnsi="Times New Roman"/>
        </w:rPr>
        <w:t>0</w:t>
      </w:r>
      <w:r w:rsidR="0056056D" w:rsidRPr="00AF5A87">
        <w:rPr>
          <w:rFonts w:ascii="Times New Roman" w:hAnsi="Times New Roman"/>
        </w:rPr>
        <w:t>,</w:t>
      </w:r>
      <w:r w:rsidR="00ED2249" w:rsidRPr="00AF5A87">
        <w:rPr>
          <w:rFonts w:ascii="Times New Roman" w:hAnsi="Times New Roman"/>
        </w:rPr>
        <w:t>929,875</w:t>
      </w:r>
      <w:r w:rsidR="0056056D" w:rsidRPr="00AF5A87">
        <w:rPr>
          <w:rFonts w:ascii="Times New Roman" w:hAnsi="Times New Roman"/>
        </w:rPr>
        <w:t xml:space="preserve"> </w:t>
      </w:r>
      <w:r w:rsidR="00ED2249" w:rsidRPr="00AF5A87">
        <w:rPr>
          <w:rFonts w:ascii="Times New Roman" w:hAnsi="Times New Roman"/>
        </w:rPr>
        <w:t>kilogramos de cerdos en 2018</w:t>
      </w:r>
      <w:r w:rsidRPr="00AF5A87">
        <w:rPr>
          <w:rFonts w:ascii="Times New Roman" w:hAnsi="Times New Roman"/>
        </w:rPr>
        <w:t>.</w:t>
      </w:r>
    </w:p>
    <w:p w:rsidR="007A5DCD" w:rsidRDefault="007A5DCD">
      <w:pPr>
        <w:spacing w:after="0"/>
        <w:rPr>
          <w:rFonts w:ascii="Times New Roman" w:hAnsi="Times New Roman"/>
        </w:rPr>
      </w:pPr>
    </w:p>
    <w:p w:rsidR="006D3B7C" w:rsidRPr="0098414F" w:rsidRDefault="006D3B7C" w:rsidP="009323B9">
      <w:pPr>
        <w:pStyle w:val="Prrafodelista"/>
        <w:numPr>
          <w:ilvl w:val="0"/>
          <w:numId w:val="10"/>
        </w:numPr>
        <w:spacing w:after="0" w:line="240" w:lineRule="auto"/>
        <w:ind w:firstLine="0"/>
        <w:rPr>
          <w:rFonts w:ascii="Times New Roman" w:hAnsi="Times New Roman"/>
          <w:b/>
          <w:sz w:val="24"/>
          <w:lang w:val="es-ES"/>
        </w:rPr>
      </w:pPr>
      <w:r>
        <w:rPr>
          <w:rFonts w:ascii="Times New Roman" w:hAnsi="Times New Roman"/>
          <w:b/>
          <w:sz w:val="24"/>
          <w:lang w:val="es-ES"/>
        </w:rPr>
        <w:t>Producción de cerdos</w:t>
      </w:r>
    </w:p>
    <w:p w:rsidR="006D3B7C" w:rsidRPr="0098414F" w:rsidRDefault="001C6C13" w:rsidP="006D3B7C">
      <w:pPr>
        <w:spacing w:after="0" w:line="480" w:lineRule="auto"/>
        <w:jc w:val="both"/>
        <w:rPr>
          <w:rFonts w:ascii="Times New Roman" w:hAnsi="Times New Roman"/>
        </w:rPr>
      </w:pPr>
      <w:r>
        <w:rPr>
          <w:noProof/>
          <w:lang w:eastAsia="es-DO"/>
        </w:rPr>
        <w:drawing>
          <wp:inline distT="0" distB="0" distL="0" distR="0" wp14:anchorId="5A68D9D8" wp14:editId="037A1A46">
            <wp:extent cx="5400000" cy="2520000"/>
            <wp:effectExtent l="0" t="0" r="0" b="0"/>
            <wp:docPr id="134" name="Gráfico 13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000-00002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34CA3" w:rsidRDefault="00E34CA3" w:rsidP="00B53199">
      <w:pPr>
        <w:spacing w:after="0" w:line="480" w:lineRule="auto"/>
        <w:jc w:val="both"/>
        <w:rPr>
          <w:rFonts w:ascii="Times New Roman" w:hAnsi="Times New Roman"/>
        </w:rPr>
      </w:pPr>
    </w:p>
    <w:p w:rsidR="0002431A" w:rsidRPr="0098414F" w:rsidRDefault="0002431A" w:rsidP="009323B9">
      <w:pPr>
        <w:pStyle w:val="Prrafodelista"/>
        <w:numPr>
          <w:ilvl w:val="0"/>
          <w:numId w:val="8"/>
        </w:numPr>
        <w:spacing w:after="0" w:line="480" w:lineRule="auto"/>
        <w:ind w:left="0" w:firstLine="426"/>
        <w:jc w:val="both"/>
        <w:rPr>
          <w:rFonts w:ascii="Times New Roman" w:hAnsi="Times New Roman"/>
          <w:b/>
          <w:bCs/>
          <w:sz w:val="28"/>
          <w:lang w:val="es-ES_tradnl"/>
        </w:rPr>
      </w:pPr>
      <w:r>
        <w:rPr>
          <w:rFonts w:ascii="Times New Roman" w:hAnsi="Times New Roman"/>
          <w:b/>
          <w:bCs/>
          <w:sz w:val="28"/>
          <w:lang w:val="es-ES_tradnl"/>
        </w:rPr>
        <w:lastRenderedPageBreak/>
        <w:t>Carne de Res</w:t>
      </w:r>
    </w:p>
    <w:p w:rsidR="0002431A" w:rsidRPr="00AF5A87" w:rsidRDefault="0002431A" w:rsidP="0002431A">
      <w:pPr>
        <w:spacing w:after="0" w:line="480" w:lineRule="auto"/>
        <w:ind w:firstLine="720"/>
        <w:jc w:val="both"/>
        <w:rPr>
          <w:rFonts w:ascii="Times New Roman" w:hAnsi="Times New Roman"/>
          <w:lang w:val="es-ES_tradnl"/>
        </w:rPr>
      </w:pPr>
      <w:r w:rsidRPr="00AF5A87">
        <w:rPr>
          <w:rFonts w:ascii="Times New Roman" w:hAnsi="Times New Roman"/>
          <w:lang w:val="es-ES_tradnl"/>
        </w:rPr>
        <w:t>La producción de carne de res logr</w:t>
      </w:r>
      <w:r w:rsidR="00AF5A87" w:rsidRPr="00AF5A87">
        <w:rPr>
          <w:rFonts w:ascii="Times New Roman" w:hAnsi="Times New Roman"/>
          <w:lang w:val="es-ES_tradnl"/>
        </w:rPr>
        <w:t>ó</w:t>
      </w:r>
      <w:r w:rsidRPr="00AF5A87">
        <w:rPr>
          <w:rFonts w:ascii="Times New Roman" w:hAnsi="Times New Roman"/>
          <w:lang w:val="es-ES_tradnl"/>
        </w:rPr>
        <w:t xml:space="preserve"> un crecimiento de 8.3%, pasando de 1,480.89 miles de quintales de carne de res en 2017 a 1,603.86 miles de quintales de carne de res en el 2018.</w:t>
      </w:r>
    </w:p>
    <w:p w:rsidR="007A5DCD" w:rsidRDefault="007A5DCD">
      <w:pPr>
        <w:spacing w:after="0"/>
        <w:rPr>
          <w:rFonts w:ascii="Times New Roman" w:hAnsi="Times New Roman"/>
          <w:lang w:val="es-ES_tradnl"/>
        </w:rPr>
      </w:pPr>
    </w:p>
    <w:p w:rsidR="0002431A" w:rsidRDefault="0002431A" w:rsidP="009323B9">
      <w:pPr>
        <w:pStyle w:val="Prrafodelista"/>
        <w:numPr>
          <w:ilvl w:val="0"/>
          <w:numId w:val="10"/>
        </w:numPr>
        <w:spacing w:after="0" w:line="240" w:lineRule="auto"/>
        <w:ind w:firstLine="0"/>
        <w:rPr>
          <w:rFonts w:ascii="Times New Roman" w:hAnsi="Times New Roman"/>
          <w:b/>
          <w:sz w:val="24"/>
          <w:lang w:val="es-ES"/>
        </w:rPr>
      </w:pPr>
      <w:r>
        <w:rPr>
          <w:rFonts w:ascii="Times New Roman" w:hAnsi="Times New Roman"/>
          <w:b/>
          <w:sz w:val="24"/>
          <w:lang w:val="es-ES"/>
        </w:rPr>
        <w:t>Producción de Res</w:t>
      </w:r>
    </w:p>
    <w:p w:rsidR="0002431A" w:rsidRDefault="002C3E1C" w:rsidP="0002431A">
      <w:pPr>
        <w:spacing w:after="0" w:line="480" w:lineRule="auto"/>
        <w:rPr>
          <w:rFonts w:ascii="Times New Roman" w:hAnsi="Times New Roman"/>
          <w:b/>
          <w:lang w:val="es-ES"/>
        </w:rPr>
      </w:pPr>
      <w:r>
        <w:rPr>
          <w:noProof/>
          <w:lang w:eastAsia="es-DO"/>
        </w:rPr>
        <w:drawing>
          <wp:inline distT="0" distB="0" distL="0" distR="0" wp14:anchorId="7E4EAAFF" wp14:editId="2B02E1FD">
            <wp:extent cx="5400000" cy="2520000"/>
            <wp:effectExtent l="0" t="0" r="0" b="0"/>
            <wp:docPr id="29" name="Gráfico 29">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000-00002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A1693" w:rsidRPr="000A1693" w:rsidRDefault="000A1693" w:rsidP="000A1693">
      <w:pPr>
        <w:rPr>
          <w:lang w:eastAsia="en-US" w:bidi="en-US"/>
        </w:rPr>
      </w:pPr>
      <w:bookmarkStart w:id="88" w:name="_Toc470523336"/>
    </w:p>
    <w:p w:rsidR="00DF6635" w:rsidRPr="00AF5A87" w:rsidRDefault="001E3158" w:rsidP="00B10A65">
      <w:pPr>
        <w:pStyle w:val="Ttulo2"/>
      </w:pPr>
      <w:bookmarkStart w:id="89" w:name="_Toc532554105"/>
      <w:r w:rsidRPr="00AF5A87">
        <w:t>e</w:t>
      </w:r>
      <w:r w:rsidR="00F541A4" w:rsidRPr="00AF5A87">
        <w:t xml:space="preserve">) </w:t>
      </w:r>
      <w:r w:rsidR="00DF6635" w:rsidRPr="00AF5A87">
        <w:t xml:space="preserve">Producción </w:t>
      </w:r>
      <w:r w:rsidR="004A6369" w:rsidRPr="00AF5A87">
        <w:t>b</w:t>
      </w:r>
      <w:r w:rsidR="00DF6635" w:rsidRPr="00AF5A87">
        <w:t xml:space="preserve">ajo </w:t>
      </w:r>
      <w:r w:rsidR="004A6369" w:rsidRPr="00AF5A87">
        <w:t>a</w:t>
      </w:r>
      <w:r w:rsidR="00DF6635" w:rsidRPr="00AF5A87">
        <w:t xml:space="preserve">mbiente </w:t>
      </w:r>
      <w:r w:rsidR="004A6369" w:rsidRPr="00AF5A87">
        <w:t>p</w:t>
      </w:r>
      <w:r w:rsidR="00DF6635" w:rsidRPr="00AF5A87">
        <w:t>rotegido (Invernaderos)</w:t>
      </w:r>
      <w:bookmarkEnd w:id="88"/>
      <w:bookmarkEnd w:id="89"/>
    </w:p>
    <w:p w:rsidR="00753EA4" w:rsidRPr="00AF5A87" w:rsidRDefault="00753EA4" w:rsidP="009F1486">
      <w:pPr>
        <w:spacing w:after="0" w:line="480" w:lineRule="auto"/>
        <w:ind w:firstLine="720"/>
        <w:jc w:val="both"/>
        <w:rPr>
          <w:rFonts w:ascii="Times New Roman" w:hAnsi="Times New Roman"/>
        </w:rPr>
      </w:pPr>
      <w:r w:rsidRPr="00AF5A87">
        <w:rPr>
          <w:rFonts w:ascii="Times New Roman" w:hAnsi="Times New Roman"/>
        </w:rPr>
        <w:t xml:space="preserve">Durante el 2018, la producción de vegetales registró un volumen </w:t>
      </w:r>
      <w:r w:rsidR="009F1486" w:rsidRPr="00AF5A87">
        <w:rPr>
          <w:rFonts w:ascii="Times New Roman" w:hAnsi="Times New Roman"/>
        </w:rPr>
        <w:t xml:space="preserve">de producción </w:t>
      </w:r>
      <w:r w:rsidRPr="00AF5A87">
        <w:rPr>
          <w:rFonts w:ascii="Times New Roman" w:hAnsi="Times New Roman"/>
        </w:rPr>
        <w:t>de 146.6 millones de libras, para un crecimiento de 0.2% con relación al año anterior, destacándo</w:t>
      </w:r>
      <w:r w:rsidR="00D141FA" w:rsidRPr="00AF5A87">
        <w:rPr>
          <w:rFonts w:ascii="Times New Roman" w:hAnsi="Times New Roman"/>
        </w:rPr>
        <w:t xml:space="preserve">se las diversas variedades del </w:t>
      </w:r>
      <w:r w:rsidR="009F1486" w:rsidRPr="00AF5A87">
        <w:rPr>
          <w:rFonts w:ascii="Times New Roman" w:hAnsi="Times New Roman"/>
        </w:rPr>
        <w:t xml:space="preserve">tomate entre esta (cherry, </w:t>
      </w:r>
      <w:r w:rsidRPr="00AF5A87">
        <w:rPr>
          <w:rFonts w:ascii="Times New Roman" w:hAnsi="Times New Roman"/>
        </w:rPr>
        <w:t>bugalú, y tomate de ensalada</w:t>
      </w:r>
      <w:r w:rsidR="00AF5A87" w:rsidRPr="00AF5A87">
        <w:rPr>
          <w:rFonts w:ascii="Times New Roman" w:hAnsi="Times New Roman"/>
        </w:rPr>
        <w:t>)</w:t>
      </w:r>
      <w:r w:rsidR="009F1486" w:rsidRPr="00AF5A87">
        <w:rPr>
          <w:rFonts w:ascii="Times New Roman" w:hAnsi="Times New Roman"/>
        </w:rPr>
        <w:t xml:space="preserve"> con un incremento de 18 %</w:t>
      </w:r>
      <w:r w:rsidR="00AF5A87" w:rsidRPr="00AF5A87">
        <w:rPr>
          <w:rFonts w:ascii="Times New Roman" w:hAnsi="Times New Roman"/>
        </w:rPr>
        <w:t>,</w:t>
      </w:r>
      <w:r w:rsidR="009F1486" w:rsidRPr="00AF5A87">
        <w:rPr>
          <w:rFonts w:ascii="Times New Roman" w:hAnsi="Times New Roman"/>
        </w:rPr>
        <w:t xml:space="preserve"> al pasar de 67.1 millones de libras en el 2017 a 79.1 millones de libras en </w:t>
      </w:r>
      <w:r w:rsidRPr="00AF5A87">
        <w:rPr>
          <w:rFonts w:ascii="Times New Roman" w:hAnsi="Times New Roman"/>
        </w:rPr>
        <w:t>el 2018.</w:t>
      </w:r>
    </w:p>
    <w:p w:rsidR="00753EA4" w:rsidRDefault="00753EA4" w:rsidP="00753EA4">
      <w:pPr>
        <w:spacing w:after="0" w:line="480" w:lineRule="auto"/>
        <w:ind w:firstLine="720"/>
        <w:jc w:val="both"/>
        <w:rPr>
          <w:rFonts w:ascii="Times New Roman" w:hAnsi="Times New Roman"/>
        </w:rPr>
      </w:pPr>
    </w:p>
    <w:p w:rsidR="00753EA4" w:rsidRPr="00AF5A87" w:rsidRDefault="00753EA4" w:rsidP="00753EA4">
      <w:pPr>
        <w:spacing w:after="0" w:line="480" w:lineRule="auto"/>
        <w:ind w:firstLine="709"/>
        <w:jc w:val="both"/>
        <w:rPr>
          <w:rFonts w:ascii="Times New Roman" w:hAnsi="Times New Roman"/>
          <w:szCs w:val="26"/>
        </w:rPr>
      </w:pPr>
      <w:r w:rsidRPr="00AF5A87">
        <w:rPr>
          <w:rFonts w:ascii="Times New Roman" w:hAnsi="Times New Roman"/>
        </w:rPr>
        <w:t xml:space="preserve">El crecimiento experimentado en la producción </w:t>
      </w:r>
      <w:r w:rsidR="009F1486" w:rsidRPr="00AF5A87">
        <w:rPr>
          <w:rFonts w:ascii="Times New Roman" w:hAnsi="Times New Roman"/>
        </w:rPr>
        <w:t>en invernaderos obedece</w:t>
      </w:r>
      <w:r w:rsidRPr="00AF5A87">
        <w:rPr>
          <w:rFonts w:ascii="Times New Roman" w:hAnsi="Times New Roman"/>
          <w:szCs w:val="26"/>
        </w:rPr>
        <w:t xml:space="preserve"> a la política de financiamiento implementada por el </w:t>
      </w:r>
      <w:r w:rsidR="009F1486" w:rsidRPr="00AF5A87">
        <w:rPr>
          <w:rFonts w:ascii="Times New Roman" w:hAnsi="Times New Roman"/>
          <w:szCs w:val="26"/>
        </w:rPr>
        <w:t>G</w:t>
      </w:r>
      <w:r w:rsidRPr="00AF5A87">
        <w:rPr>
          <w:rFonts w:ascii="Times New Roman" w:hAnsi="Times New Roman"/>
          <w:szCs w:val="26"/>
        </w:rPr>
        <w:t xml:space="preserve">obierno, a través del Banco </w:t>
      </w:r>
      <w:r w:rsidRPr="00AF5A87">
        <w:rPr>
          <w:rFonts w:ascii="Times New Roman" w:hAnsi="Times New Roman"/>
          <w:szCs w:val="26"/>
        </w:rPr>
        <w:lastRenderedPageBreak/>
        <w:t>Agrícola y el Fondo Especial para el Desarrollo Agropecuario (FEDA), además de otros organ</w:t>
      </w:r>
      <w:r w:rsidR="009F1486" w:rsidRPr="00AF5A87">
        <w:rPr>
          <w:rFonts w:ascii="Times New Roman" w:hAnsi="Times New Roman"/>
          <w:szCs w:val="26"/>
        </w:rPr>
        <w:t>ismos financieros que ofrecen</w:t>
      </w:r>
      <w:r w:rsidRPr="00AF5A87">
        <w:rPr>
          <w:rFonts w:ascii="Times New Roman" w:hAnsi="Times New Roman"/>
          <w:szCs w:val="26"/>
        </w:rPr>
        <w:t xml:space="preserve"> apoyo al subsector.</w:t>
      </w:r>
    </w:p>
    <w:p w:rsidR="009F1486" w:rsidRDefault="009F1486" w:rsidP="00753EA4">
      <w:pPr>
        <w:spacing w:after="0" w:line="480" w:lineRule="auto"/>
        <w:ind w:firstLine="709"/>
        <w:jc w:val="both"/>
        <w:rPr>
          <w:rFonts w:ascii="Times New Roman" w:hAnsi="Times New Roman"/>
          <w:szCs w:val="26"/>
        </w:rPr>
      </w:pPr>
    </w:p>
    <w:p w:rsidR="009F1486" w:rsidRPr="00AF5A87" w:rsidRDefault="00753EA4" w:rsidP="00753EA4">
      <w:pPr>
        <w:spacing w:after="0" w:line="480" w:lineRule="auto"/>
        <w:ind w:firstLine="709"/>
        <w:jc w:val="both"/>
        <w:rPr>
          <w:rFonts w:ascii="Times New Roman" w:hAnsi="Times New Roman"/>
          <w:kern w:val="28"/>
          <w:lang w:val="es-ES" w:eastAsia="es-DO"/>
        </w:rPr>
      </w:pPr>
      <w:r w:rsidRPr="00AF5A87">
        <w:rPr>
          <w:rFonts w:ascii="Times New Roman" w:hAnsi="Times New Roman"/>
        </w:rPr>
        <w:t>Asimismo,</w:t>
      </w:r>
      <w:r w:rsidRPr="00AF5A87">
        <w:rPr>
          <w:rFonts w:ascii="Times New Roman" w:hAnsi="Times New Roman"/>
          <w:kern w:val="28"/>
          <w:lang w:val="es-ES" w:eastAsia="es-DO"/>
        </w:rPr>
        <w:t xml:space="preserve"> la puesta en marcha de la resolución </w:t>
      </w:r>
      <w:r w:rsidR="009F1486" w:rsidRPr="00AF5A87">
        <w:rPr>
          <w:rFonts w:ascii="Times New Roman" w:hAnsi="Times New Roman"/>
          <w:kern w:val="28"/>
          <w:lang w:val="es-ES" w:eastAsia="es-DO"/>
        </w:rPr>
        <w:t>n</w:t>
      </w:r>
      <w:r w:rsidRPr="00AF5A87">
        <w:rPr>
          <w:rFonts w:ascii="Times New Roman" w:hAnsi="Times New Roman"/>
          <w:kern w:val="28"/>
          <w:lang w:val="es-ES" w:eastAsia="es-DO"/>
        </w:rPr>
        <w:t>o</w:t>
      </w:r>
      <w:r w:rsidR="009F1486" w:rsidRPr="00AF5A87">
        <w:rPr>
          <w:rFonts w:ascii="Times New Roman" w:hAnsi="Times New Roman"/>
          <w:kern w:val="28"/>
          <w:lang w:val="es-ES" w:eastAsia="es-DO"/>
        </w:rPr>
        <w:t xml:space="preserve">. 5-2018, que </w:t>
      </w:r>
      <w:r w:rsidRPr="00AF5A87">
        <w:rPr>
          <w:rFonts w:ascii="Times New Roman" w:hAnsi="Times New Roman"/>
          <w:kern w:val="28"/>
          <w:lang w:val="es-ES" w:eastAsia="es-DO"/>
        </w:rPr>
        <w:t xml:space="preserve">establece una calendarización de las siembras y eliminación de las plantaciones al finalizar las cosechas, de maneras sincronizadas, de todos tipos de ajíes </w:t>
      </w:r>
      <w:r w:rsidRPr="00AF5A87">
        <w:rPr>
          <w:rFonts w:ascii="Times New Roman" w:hAnsi="Times New Roman"/>
          <w:lang w:val="es-ES"/>
        </w:rPr>
        <w:t>(dulce y picante)</w:t>
      </w:r>
      <w:r w:rsidR="00AF5A87" w:rsidRPr="00AF5A87">
        <w:rPr>
          <w:rFonts w:ascii="Times New Roman" w:hAnsi="Times New Roman"/>
          <w:lang w:val="es-ES"/>
        </w:rPr>
        <w:t>.</w:t>
      </w:r>
      <w:r w:rsidRPr="00AF5A87">
        <w:rPr>
          <w:rFonts w:ascii="Times New Roman" w:hAnsi="Times New Roman"/>
          <w:lang w:val="es-ES"/>
        </w:rPr>
        <w:t xml:space="preserve"> </w:t>
      </w:r>
      <w:r w:rsidR="00AF5A87" w:rsidRPr="00AF5A87">
        <w:rPr>
          <w:rFonts w:ascii="Times New Roman" w:hAnsi="Times New Roman"/>
          <w:lang w:val="es-ES"/>
        </w:rPr>
        <w:t>L</w:t>
      </w:r>
      <w:r w:rsidRPr="00AF5A87">
        <w:rPr>
          <w:rFonts w:ascii="Times New Roman" w:eastAsia="Calibri" w:hAnsi="Times New Roman"/>
          <w:lang w:eastAsia="en-US"/>
        </w:rPr>
        <w:t xml:space="preserve">a aplicación de esta resolución </w:t>
      </w:r>
      <w:r w:rsidR="009F1486" w:rsidRPr="00AF5A87">
        <w:rPr>
          <w:rFonts w:ascii="Times New Roman" w:eastAsia="Calibri" w:hAnsi="Times New Roman"/>
          <w:lang w:eastAsia="en-US"/>
        </w:rPr>
        <w:t xml:space="preserve">permite </w:t>
      </w:r>
      <w:r w:rsidRPr="00AF5A87">
        <w:rPr>
          <w:rFonts w:ascii="Times New Roman" w:eastAsia="Calibri" w:hAnsi="Times New Roman"/>
          <w:lang w:eastAsia="en-US"/>
        </w:rPr>
        <w:t>reducir significativamente el ataque de la virosis (TSWV) transmitida por el Trips Frankliniella Occidentalis</w:t>
      </w:r>
      <w:r w:rsidR="009F1486" w:rsidRPr="00AF5A87">
        <w:rPr>
          <w:rFonts w:ascii="Times New Roman" w:eastAsia="Calibri" w:hAnsi="Times New Roman"/>
          <w:lang w:eastAsia="en-US"/>
        </w:rPr>
        <w:t xml:space="preserve"> y</w:t>
      </w:r>
      <w:r w:rsidRPr="00AF5A87">
        <w:rPr>
          <w:rFonts w:ascii="Times New Roman" w:eastAsia="Calibri" w:hAnsi="Times New Roman"/>
          <w:lang w:eastAsia="en-US"/>
        </w:rPr>
        <w:t xml:space="preserve"> </w:t>
      </w:r>
      <w:r w:rsidR="00AF5A87" w:rsidRPr="00AF5A87">
        <w:rPr>
          <w:rFonts w:ascii="Times New Roman" w:eastAsia="Calibri" w:hAnsi="Times New Roman"/>
          <w:lang w:eastAsia="en-US"/>
        </w:rPr>
        <w:t>otras</w:t>
      </w:r>
      <w:r w:rsidR="009F1486" w:rsidRPr="00AF5A87">
        <w:rPr>
          <w:rFonts w:ascii="Times New Roman" w:eastAsia="Calibri" w:hAnsi="Times New Roman"/>
          <w:lang w:eastAsia="en-US"/>
        </w:rPr>
        <w:t xml:space="preserve"> plagas y enfermedades, para alcanzar mayores niveles de cosecha</w:t>
      </w:r>
      <w:r w:rsidR="00AF5A87" w:rsidRPr="00AF5A87">
        <w:rPr>
          <w:rFonts w:ascii="Times New Roman" w:eastAsia="Calibri" w:hAnsi="Times New Roman"/>
          <w:lang w:eastAsia="en-US"/>
        </w:rPr>
        <w:t>s y mayor rendimiento</w:t>
      </w:r>
      <w:r w:rsidR="009F1486" w:rsidRPr="00AF5A87">
        <w:rPr>
          <w:rFonts w:ascii="Times New Roman" w:eastAsia="Calibri" w:hAnsi="Times New Roman"/>
          <w:lang w:eastAsia="en-US"/>
        </w:rPr>
        <w:t>, al tiempo de fortalecer la s</w:t>
      </w:r>
      <w:r w:rsidR="009F1486" w:rsidRPr="00AF5A87">
        <w:rPr>
          <w:rFonts w:ascii="Times New Roman" w:hAnsi="Times New Roman"/>
          <w:kern w:val="28"/>
          <w:lang w:val="es-ES" w:eastAsia="es-DO"/>
        </w:rPr>
        <w:t xml:space="preserve">anida </w:t>
      </w:r>
      <w:r w:rsidRPr="00AF5A87">
        <w:rPr>
          <w:rFonts w:ascii="Times New Roman" w:hAnsi="Times New Roman"/>
          <w:kern w:val="28"/>
          <w:lang w:val="es-ES" w:eastAsia="es-DO"/>
        </w:rPr>
        <w:t>vegetal</w:t>
      </w:r>
      <w:r w:rsidR="009F1486" w:rsidRPr="00AF5A87">
        <w:rPr>
          <w:rFonts w:ascii="Times New Roman" w:hAnsi="Times New Roman"/>
          <w:kern w:val="28"/>
          <w:lang w:val="es-ES" w:eastAsia="es-DO"/>
        </w:rPr>
        <w:t xml:space="preserve"> e inocuidad de los alimentos.</w:t>
      </w:r>
    </w:p>
    <w:p w:rsidR="009F1486" w:rsidRPr="00AF5A87" w:rsidRDefault="009F1486" w:rsidP="00753EA4">
      <w:pPr>
        <w:spacing w:after="0" w:line="480" w:lineRule="auto"/>
        <w:ind w:firstLine="709"/>
        <w:jc w:val="both"/>
        <w:rPr>
          <w:rFonts w:ascii="Times New Roman" w:hAnsi="Times New Roman"/>
          <w:kern w:val="28"/>
          <w:lang w:val="es-ES" w:eastAsia="es-DO"/>
        </w:rPr>
      </w:pPr>
    </w:p>
    <w:p w:rsidR="00753EA4" w:rsidRPr="00AF5A87" w:rsidRDefault="009F1486" w:rsidP="00753EA4">
      <w:pPr>
        <w:spacing w:after="0" w:line="480" w:lineRule="auto"/>
        <w:ind w:firstLine="709"/>
        <w:jc w:val="both"/>
        <w:rPr>
          <w:rFonts w:ascii="Times New Roman" w:hAnsi="Times New Roman"/>
        </w:rPr>
      </w:pPr>
      <w:r w:rsidRPr="00AF5A87">
        <w:rPr>
          <w:rFonts w:ascii="Times New Roman" w:hAnsi="Times New Roman"/>
          <w:kern w:val="28"/>
          <w:lang w:val="es-ES" w:eastAsia="es-DO"/>
        </w:rPr>
        <w:t xml:space="preserve">Del mismo modo se ha dinamizado </w:t>
      </w:r>
      <w:r w:rsidRPr="00AF5A87">
        <w:rPr>
          <w:rFonts w:ascii="Times New Roman" w:hAnsi="Times New Roman"/>
        </w:rPr>
        <w:t xml:space="preserve">el crecimiento </w:t>
      </w:r>
      <w:r w:rsidR="00753EA4" w:rsidRPr="00AF5A87">
        <w:rPr>
          <w:rFonts w:ascii="Times New Roman" w:hAnsi="Times New Roman"/>
        </w:rPr>
        <w:t xml:space="preserve">de las infraestructuras de </w:t>
      </w:r>
      <w:r w:rsidRPr="00AF5A87">
        <w:rPr>
          <w:rFonts w:ascii="Times New Roman" w:hAnsi="Times New Roman"/>
        </w:rPr>
        <w:t>invernaderos</w:t>
      </w:r>
      <w:r w:rsidR="00753EA4" w:rsidRPr="00AF5A87">
        <w:rPr>
          <w:rFonts w:ascii="Times New Roman" w:hAnsi="Times New Roman"/>
        </w:rPr>
        <w:t>, la cual presentó un crecimiento de 2%</w:t>
      </w:r>
      <w:r w:rsidRPr="00AF5A87">
        <w:rPr>
          <w:rFonts w:ascii="Times New Roman" w:hAnsi="Times New Roman"/>
        </w:rPr>
        <w:t>, al</w:t>
      </w:r>
      <w:r w:rsidR="00753EA4" w:rsidRPr="00AF5A87">
        <w:rPr>
          <w:rFonts w:ascii="Times New Roman" w:hAnsi="Times New Roman"/>
        </w:rPr>
        <w:t xml:space="preserve"> </w:t>
      </w:r>
      <w:r w:rsidRPr="00AF5A87">
        <w:rPr>
          <w:rFonts w:ascii="Times New Roman" w:hAnsi="Times New Roman"/>
        </w:rPr>
        <w:t>pasar de 10,</w:t>
      </w:r>
      <w:r w:rsidR="00753EA4" w:rsidRPr="00AF5A87">
        <w:rPr>
          <w:rFonts w:ascii="Times New Roman" w:hAnsi="Times New Roman"/>
        </w:rPr>
        <w:t>914,299 metros cuadrados</w:t>
      </w:r>
      <w:r w:rsidRPr="00AF5A87">
        <w:rPr>
          <w:rFonts w:ascii="Times New Roman" w:hAnsi="Times New Roman"/>
        </w:rPr>
        <w:t xml:space="preserve"> en 2017 a 11,</w:t>
      </w:r>
      <w:r w:rsidR="00753EA4" w:rsidRPr="00AF5A87">
        <w:rPr>
          <w:rFonts w:ascii="Times New Roman" w:hAnsi="Times New Roman"/>
        </w:rPr>
        <w:t xml:space="preserve">100,087 metros cuadrados en 2018. </w:t>
      </w:r>
    </w:p>
    <w:p w:rsidR="00753EA4" w:rsidRPr="00AF5A87" w:rsidRDefault="00753EA4" w:rsidP="00753EA4">
      <w:pPr>
        <w:spacing w:after="0" w:line="480" w:lineRule="auto"/>
        <w:ind w:firstLine="709"/>
        <w:jc w:val="both"/>
        <w:rPr>
          <w:rFonts w:ascii="Times New Roman" w:hAnsi="Times New Roman"/>
        </w:rPr>
      </w:pPr>
    </w:p>
    <w:p w:rsidR="00DF6635" w:rsidRPr="00AF5A87" w:rsidRDefault="001E3158" w:rsidP="00B10A65">
      <w:pPr>
        <w:pStyle w:val="Ttulo2"/>
      </w:pPr>
      <w:bookmarkStart w:id="90" w:name="_Toc470523337"/>
      <w:bookmarkStart w:id="91" w:name="_Toc532554106"/>
      <w:r w:rsidRPr="00AF5A87">
        <w:t>f</w:t>
      </w:r>
      <w:r w:rsidR="00F541A4" w:rsidRPr="00AF5A87">
        <w:t xml:space="preserve">) </w:t>
      </w:r>
      <w:r w:rsidR="00DF6635" w:rsidRPr="00AF5A87">
        <w:t xml:space="preserve">Exportaciones </w:t>
      </w:r>
      <w:r w:rsidR="004A6369" w:rsidRPr="00AF5A87">
        <w:t>a</w:t>
      </w:r>
      <w:r w:rsidR="00DF6635" w:rsidRPr="00AF5A87">
        <w:t>gropecuarias</w:t>
      </w:r>
      <w:bookmarkEnd w:id="90"/>
      <w:bookmarkEnd w:id="91"/>
      <w:r w:rsidR="00DF6635" w:rsidRPr="00AF5A87">
        <w:t xml:space="preserve"> </w:t>
      </w:r>
    </w:p>
    <w:p w:rsidR="003D6724" w:rsidRPr="00C70971" w:rsidRDefault="003D6724" w:rsidP="003D6724">
      <w:pPr>
        <w:spacing w:after="0" w:line="480" w:lineRule="auto"/>
        <w:ind w:firstLine="720"/>
        <w:jc w:val="both"/>
        <w:rPr>
          <w:rFonts w:ascii="Times New Roman" w:hAnsi="Times New Roman"/>
        </w:rPr>
      </w:pPr>
      <w:r w:rsidRPr="003D6724">
        <w:rPr>
          <w:rFonts w:ascii="Times New Roman" w:hAnsi="Times New Roman"/>
        </w:rPr>
        <w:t xml:space="preserve">Mediante el decreto </w:t>
      </w:r>
      <w:r w:rsidR="009F7B9F">
        <w:rPr>
          <w:rFonts w:ascii="Times New Roman" w:hAnsi="Times New Roman"/>
        </w:rPr>
        <w:t xml:space="preserve">no. </w:t>
      </w:r>
      <w:r w:rsidRPr="003D6724">
        <w:rPr>
          <w:rFonts w:ascii="Times New Roman" w:hAnsi="Times New Roman"/>
        </w:rPr>
        <w:t>437-17, se consigna el apoyo y fomento a las exportaciones, como fundamento del crecimiento económico del país, así como para el aprovechamiento del potencial para incrementar el flujo de di</w:t>
      </w:r>
      <w:r w:rsidR="00C70971">
        <w:rPr>
          <w:rFonts w:ascii="Times New Roman" w:hAnsi="Times New Roman"/>
        </w:rPr>
        <w:t>visas y generaciones de empleos, como el “Año del Fomento de las Exportaciones</w:t>
      </w:r>
      <w:r w:rsidR="00C70971" w:rsidRPr="00C70971">
        <w:rPr>
          <w:rFonts w:ascii="Times New Roman" w:hAnsi="Times New Roman"/>
        </w:rPr>
        <w:t>”</w:t>
      </w:r>
      <w:r w:rsidR="00C70971">
        <w:rPr>
          <w:rFonts w:ascii="Times New Roman" w:hAnsi="Times New Roman"/>
        </w:rPr>
        <w:t>.</w:t>
      </w:r>
    </w:p>
    <w:p w:rsidR="003D6724" w:rsidRPr="003D6724" w:rsidRDefault="003D6724" w:rsidP="003D6724">
      <w:pPr>
        <w:spacing w:after="0" w:line="480" w:lineRule="auto"/>
        <w:ind w:firstLine="720"/>
        <w:jc w:val="both"/>
        <w:rPr>
          <w:rFonts w:ascii="Times New Roman" w:hAnsi="Times New Roman"/>
        </w:rPr>
      </w:pP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El Ministerio de Agricultura ha contribuido con políticas públicas de fomento a rubros agrícola</w:t>
      </w:r>
      <w:r w:rsidR="00C70971">
        <w:rPr>
          <w:rFonts w:ascii="Times New Roman" w:hAnsi="Times New Roman"/>
        </w:rPr>
        <w:t>s</w:t>
      </w:r>
      <w:r w:rsidRPr="003D6724">
        <w:rPr>
          <w:rFonts w:ascii="Times New Roman" w:hAnsi="Times New Roman"/>
        </w:rPr>
        <w:t xml:space="preserve"> con encadenamiento productivo y vocación exportadora, alcanzando niveles de negociación importante con socios </w:t>
      </w:r>
      <w:r w:rsidRPr="003D6724">
        <w:rPr>
          <w:rFonts w:ascii="Times New Roman" w:hAnsi="Times New Roman"/>
        </w:rPr>
        <w:lastRenderedPageBreak/>
        <w:t>comerciales a nivel internacional dada la diversidad y calidad de la oferta exportable del país, para incrementar el volumen y valor de las exportaciones de</w:t>
      </w:r>
      <w:r w:rsidR="00C70971">
        <w:rPr>
          <w:rFonts w:ascii="Times New Roman" w:hAnsi="Times New Roman"/>
        </w:rPr>
        <w:t xml:space="preserve"> productos de origen dominicano</w:t>
      </w:r>
      <w:r w:rsidRPr="003D6724">
        <w:rPr>
          <w:rFonts w:ascii="Times New Roman" w:hAnsi="Times New Roman"/>
        </w:rPr>
        <w:t>.</w:t>
      </w:r>
    </w:p>
    <w:p w:rsidR="003D6724" w:rsidRPr="003D6724" w:rsidRDefault="003D6724" w:rsidP="003D6724">
      <w:pPr>
        <w:spacing w:after="0" w:line="480" w:lineRule="auto"/>
        <w:ind w:firstLine="720"/>
        <w:jc w:val="both"/>
        <w:rPr>
          <w:rFonts w:ascii="Times New Roman" w:hAnsi="Times New Roman"/>
        </w:rPr>
      </w:pP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Durante el 2018, el valor de las exportaciones agropecuarias se estima que alcanzaran a US$2,217,468,762.7</w:t>
      </w:r>
      <w:r w:rsidR="001A3FE8">
        <w:rPr>
          <w:rFonts w:ascii="Times New Roman" w:hAnsi="Times New Roman"/>
        </w:rPr>
        <w:t xml:space="preserve">, </w:t>
      </w:r>
      <w:r w:rsidR="001A3FE8" w:rsidRPr="001A3FE8">
        <w:rPr>
          <w:rFonts w:ascii="Times New Roman" w:hAnsi="Times New Roman"/>
          <w:i/>
        </w:rPr>
        <w:t>(ODS 2.5b.1; ODS 2.5b.2)</w:t>
      </w:r>
      <w:r w:rsidRPr="003D6724">
        <w:rPr>
          <w:rFonts w:ascii="Times New Roman" w:hAnsi="Times New Roman"/>
        </w:rPr>
        <w:t xml:space="preserve"> siendo los productos que mayor crecimiento mostraron los siguientes:</w:t>
      </w:r>
    </w:p>
    <w:p w:rsidR="003D6724" w:rsidRPr="003D6724" w:rsidRDefault="003D6724" w:rsidP="003D6724">
      <w:pPr>
        <w:spacing w:after="0" w:line="480" w:lineRule="auto"/>
        <w:jc w:val="both"/>
        <w:rPr>
          <w:rFonts w:ascii="Times New Roman" w:hAnsi="Times New Roman"/>
        </w:rPr>
      </w:pPr>
    </w:p>
    <w:p w:rsidR="003D6724" w:rsidRPr="003D6724" w:rsidRDefault="003D6724" w:rsidP="003D6724">
      <w:pPr>
        <w:pStyle w:val="Prrafodelista"/>
        <w:spacing w:after="0" w:line="480" w:lineRule="auto"/>
        <w:ind w:left="426"/>
        <w:jc w:val="both"/>
        <w:rPr>
          <w:rFonts w:ascii="Times New Roman" w:hAnsi="Times New Roman"/>
          <w:b/>
          <w:bCs/>
          <w:sz w:val="28"/>
          <w:lang w:val="es-ES_tradnl"/>
        </w:rPr>
      </w:pPr>
      <w:r w:rsidRPr="003D6724">
        <w:rPr>
          <w:rFonts w:ascii="Times New Roman" w:hAnsi="Times New Roman"/>
          <w:b/>
          <w:bCs/>
          <w:sz w:val="28"/>
          <w:lang w:val="es-ES_tradnl"/>
        </w:rPr>
        <w:t xml:space="preserve">Cacao y preparaciones </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El cacao y preparaciones se espera que alcance un crecimiento de 50% pasando de US$146,337,847 en el 2017 a US$220,229,885 en el 2018.</w:t>
      </w:r>
    </w:p>
    <w:p w:rsidR="003D6724" w:rsidRPr="003D6724" w:rsidRDefault="003D6724" w:rsidP="003D6724">
      <w:pPr>
        <w:spacing w:after="0"/>
        <w:rPr>
          <w:rFonts w:ascii="Times New Roman" w:hAnsi="Times New Roman"/>
        </w:rPr>
      </w:pPr>
    </w:p>
    <w:p w:rsidR="003D6724" w:rsidRPr="003D6724" w:rsidRDefault="003D6724" w:rsidP="003D6724">
      <w:pPr>
        <w:spacing w:after="0" w:line="480" w:lineRule="auto"/>
        <w:ind w:left="426"/>
        <w:contextualSpacing/>
        <w:jc w:val="both"/>
        <w:rPr>
          <w:rFonts w:ascii="Times New Roman" w:eastAsia="Calibri" w:hAnsi="Times New Roman"/>
          <w:b/>
          <w:bCs/>
          <w:sz w:val="28"/>
          <w:szCs w:val="22"/>
          <w:lang w:val="es-ES_tradnl" w:eastAsia="en-US"/>
        </w:rPr>
      </w:pPr>
      <w:r w:rsidRPr="003D6724">
        <w:rPr>
          <w:rFonts w:ascii="Times New Roman" w:eastAsia="Calibri" w:hAnsi="Times New Roman"/>
          <w:b/>
          <w:bCs/>
          <w:sz w:val="28"/>
          <w:szCs w:val="22"/>
          <w:lang w:val="es-ES_tradnl" w:eastAsia="en-US"/>
        </w:rPr>
        <w:t>Tabaco y sucedáneos</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Tabaco y sucedáneos con un crecimiento de 4%, pasando de US$845,985,561 en 2017 a US$882,196,895 en 2018.</w:t>
      </w:r>
    </w:p>
    <w:p w:rsidR="003D6724" w:rsidRPr="003D6724" w:rsidRDefault="003D6724" w:rsidP="003D6724">
      <w:pPr>
        <w:spacing w:after="0" w:line="480" w:lineRule="auto"/>
        <w:ind w:firstLine="720"/>
        <w:jc w:val="both"/>
        <w:rPr>
          <w:rFonts w:ascii="Times New Roman" w:hAnsi="Times New Roman"/>
        </w:rPr>
      </w:pPr>
    </w:p>
    <w:p w:rsidR="003D6724" w:rsidRPr="003D6724" w:rsidRDefault="003D6724" w:rsidP="003D6724">
      <w:pPr>
        <w:spacing w:after="0" w:line="480" w:lineRule="auto"/>
        <w:ind w:left="426"/>
        <w:contextualSpacing/>
        <w:jc w:val="both"/>
        <w:rPr>
          <w:rFonts w:ascii="Times New Roman" w:eastAsia="Calibri" w:hAnsi="Times New Roman"/>
          <w:b/>
          <w:bCs/>
          <w:sz w:val="28"/>
          <w:szCs w:val="22"/>
          <w:lang w:val="es-ES_tradnl" w:eastAsia="en-US"/>
        </w:rPr>
      </w:pPr>
      <w:r w:rsidRPr="003D6724">
        <w:rPr>
          <w:rFonts w:ascii="Times New Roman" w:eastAsia="Calibri" w:hAnsi="Times New Roman"/>
          <w:b/>
          <w:bCs/>
          <w:sz w:val="28"/>
          <w:szCs w:val="22"/>
          <w:lang w:val="es-ES_tradnl" w:eastAsia="en-US"/>
        </w:rPr>
        <w:t>Azúcar</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Azúcares y artículos de confitería con un crecimiento de 2 %, al pasar de US$124,116,333 en el 2017 a US$127,170,777 en 2018.</w:t>
      </w:r>
    </w:p>
    <w:p w:rsidR="00C70971" w:rsidRDefault="00C70971">
      <w:pPr>
        <w:spacing w:after="0"/>
        <w:rPr>
          <w:rFonts w:ascii="Times New Roman" w:hAnsi="Times New Roman"/>
        </w:rPr>
      </w:pPr>
    </w:p>
    <w:p w:rsidR="003D6724" w:rsidRPr="003D6724" w:rsidRDefault="003D6724" w:rsidP="003D6724">
      <w:pPr>
        <w:spacing w:after="0" w:line="480" w:lineRule="auto"/>
        <w:ind w:left="426"/>
        <w:contextualSpacing/>
        <w:jc w:val="both"/>
        <w:rPr>
          <w:rFonts w:ascii="Times New Roman" w:eastAsia="Calibri" w:hAnsi="Times New Roman"/>
          <w:b/>
          <w:bCs/>
          <w:sz w:val="28"/>
          <w:szCs w:val="22"/>
          <w:lang w:val="es-ES_tradnl" w:eastAsia="en-US"/>
        </w:rPr>
      </w:pPr>
      <w:r w:rsidRPr="003D6724">
        <w:rPr>
          <w:rFonts w:ascii="Times New Roman" w:eastAsia="Calibri" w:hAnsi="Times New Roman"/>
          <w:b/>
          <w:bCs/>
          <w:sz w:val="28"/>
          <w:szCs w:val="22"/>
          <w:lang w:val="es-ES_tradnl" w:eastAsia="en-US"/>
        </w:rPr>
        <w:t>Banano convencional</w:t>
      </w:r>
    </w:p>
    <w:p w:rsidR="003D6724" w:rsidRDefault="003D6724" w:rsidP="003D6724">
      <w:pPr>
        <w:spacing w:after="0" w:line="480" w:lineRule="auto"/>
        <w:jc w:val="both"/>
        <w:rPr>
          <w:rFonts w:ascii="Times New Roman" w:hAnsi="Times New Roman"/>
        </w:rPr>
      </w:pPr>
      <w:r w:rsidRPr="003D6724">
        <w:rPr>
          <w:rFonts w:ascii="Times New Roman" w:hAnsi="Times New Roman"/>
        </w:rPr>
        <w:t>El Banano convencional de espera que logré un crecimiento de 35%, pasando a US$48,761,487 en el 2017 a US$65,663,733.41 en el 2018.</w:t>
      </w:r>
    </w:p>
    <w:p w:rsidR="00B10A65" w:rsidRPr="003D6724" w:rsidRDefault="00B10A65" w:rsidP="003D6724">
      <w:pPr>
        <w:spacing w:after="0" w:line="480" w:lineRule="auto"/>
        <w:jc w:val="both"/>
        <w:rPr>
          <w:rFonts w:ascii="Times New Roman" w:hAnsi="Times New Roman"/>
        </w:rPr>
      </w:pPr>
    </w:p>
    <w:p w:rsidR="003D6724" w:rsidRPr="003D6724" w:rsidRDefault="003D6724" w:rsidP="003D6724">
      <w:pPr>
        <w:spacing w:after="0" w:line="480" w:lineRule="auto"/>
        <w:ind w:left="426"/>
        <w:contextualSpacing/>
        <w:jc w:val="both"/>
        <w:rPr>
          <w:rFonts w:ascii="Times New Roman" w:eastAsia="Calibri" w:hAnsi="Times New Roman"/>
          <w:b/>
          <w:bCs/>
          <w:sz w:val="28"/>
          <w:szCs w:val="22"/>
          <w:lang w:val="es-ES_tradnl" w:eastAsia="en-US"/>
        </w:rPr>
      </w:pPr>
      <w:r w:rsidRPr="003D6724">
        <w:rPr>
          <w:rFonts w:ascii="Times New Roman" w:eastAsia="Calibri" w:hAnsi="Times New Roman"/>
          <w:b/>
          <w:bCs/>
          <w:sz w:val="28"/>
          <w:szCs w:val="22"/>
          <w:lang w:val="es-ES_tradnl" w:eastAsia="en-US"/>
        </w:rPr>
        <w:lastRenderedPageBreak/>
        <w:t>Lechosa</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Lechosa con un crecimiento de 34%, pasando de US$1,282,378 en el 2017 a US$2,450,427 en el 2018.</w:t>
      </w:r>
    </w:p>
    <w:p w:rsidR="003D6724" w:rsidRPr="003D6724" w:rsidRDefault="003D6724" w:rsidP="003D6724">
      <w:pPr>
        <w:spacing w:after="0" w:line="480" w:lineRule="auto"/>
        <w:ind w:firstLine="720"/>
        <w:jc w:val="both"/>
        <w:rPr>
          <w:rFonts w:ascii="Times New Roman" w:hAnsi="Times New Roman"/>
        </w:rPr>
      </w:pPr>
    </w:p>
    <w:p w:rsidR="003D6724" w:rsidRPr="003D6724" w:rsidRDefault="003D6724" w:rsidP="003D6724">
      <w:pPr>
        <w:spacing w:after="0" w:line="480" w:lineRule="auto"/>
        <w:ind w:left="426"/>
        <w:contextualSpacing/>
        <w:jc w:val="both"/>
        <w:rPr>
          <w:rFonts w:ascii="Times New Roman" w:eastAsia="Calibri" w:hAnsi="Times New Roman"/>
          <w:b/>
          <w:bCs/>
          <w:sz w:val="28"/>
          <w:szCs w:val="22"/>
          <w:lang w:val="es-ES_tradnl" w:eastAsia="en-US"/>
        </w:rPr>
      </w:pPr>
      <w:r w:rsidRPr="003D6724">
        <w:rPr>
          <w:rFonts w:ascii="Times New Roman" w:eastAsia="Calibri" w:hAnsi="Times New Roman"/>
          <w:b/>
          <w:bCs/>
          <w:sz w:val="28"/>
          <w:szCs w:val="22"/>
          <w:lang w:val="es-ES_tradnl" w:eastAsia="en-US"/>
        </w:rPr>
        <w:t>Mango</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Mango con un crecimiento de 11%, pasando de US$19,647,927 en 2017 a US$21,896,323 en 2018.</w:t>
      </w:r>
    </w:p>
    <w:p w:rsidR="003D6724" w:rsidRPr="003D6724" w:rsidRDefault="003D6724" w:rsidP="003D6724">
      <w:pPr>
        <w:spacing w:after="0" w:line="480" w:lineRule="auto"/>
        <w:ind w:firstLine="720"/>
        <w:jc w:val="both"/>
        <w:rPr>
          <w:rFonts w:ascii="Times New Roman" w:hAnsi="Times New Roman"/>
        </w:rPr>
      </w:pPr>
    </w:p>
    <w:p w:rsidR="003D6724" w:rsidRPr="003D6724" w:rsidRDefault="003D6724" w:rsidP="003D6724">
      <w:pPr>
        <w:spacing w:after="0" w:line="480" w:lineRule="auto"/>
        <w:ind w:left="426"/>
        <w:contextualSpacing/>
        <w:jc w:val="both"/>
        <w:rPr>
          <w:rFonts w:ascii="Times New Roman" w:eastAsia="Calibri" w:hAnsi="Times New Roman"/>
          <w:b/>
          <w:bCs/>
          <w:sz w:val="28"/>
          <w:szCs w:val="22"/>
          <w:lang w:val="es-ES_tradnl" w:eastAsia="en-US"/>
        </w:rPr>
      </w:pPr>
      <w:r w:rsidRPr="003D6724">
        <w:rPr>
          <w:rFonts w:ascii="Times New Roman" w:eastAsia="Calibri" w:hAnsi="Times New Roman"/>
          <w:b/>
          <w:bCs/>
          <w:sz w:val="28"/>
          <w:szCs w:val="22"/>
          <w:lang w:val="es-ES_tradnl" w:eastAsia="en-US"/>
        </w:rPr>
        <w:t>Piña</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Piña con un crecimiento de 0.41%, pasando de US$4,353,964 en el 2017 a US$4,371,732 en el 2018.</w:t>
      </w:r>
    </w:p>
    <w:p w:rsidR="003D6724" w:rsidRPr="003D6724" w:rsidRDefault="003D6724" w:rsidP="003D6724">
      <w:pPr>
        <w:spacing w:after="0" w:line="480" w:lineRule="auto"/>
        <w:ind w:firstLine="720"/>
        <w:jc w:val="both"/>
        <w:rPr>
          <w:rFonts w:ascii="Times New Roman" w:hAnsi="Times New Roman"/>
        </w:rPr>
      </w:pPr>
    </w:p>
    <w:p w:rsidR="003D6724" w:rsidRPr="003D6724" w:rsidRDefault="003D6724" w:rsidP="003D6724">
      <w:pPr>
        <w:spacing w:after="0" w:line="480" w:lineRule="auto"/>
        <w:ind w:left="426"/>
        <w:contextualSpacing/>
        <w:jc w:val="both"/>
        <w:rPr>
          <w:rFonts w:ascii="Times New Roman" w:eastAsia="Calibri" w:hAnsi="Times New Roman"/>
          <w:b/>
          <w:bCs/>
          <w:sz w:val="28"/>
          <w:szCs w:val="22"/>
          <w:lang w:val="es-ES_tradnl" w:eastAsia="en-US"/>
        </w:rPr>
      </w:pPr>
      <w:r w:rsidRPr="003D6724">
        <w:rPr>
          <w:rFonts w:ascii="Times New Roman" w:eastAsia="Calibri" w:hAnsi="Times New Roman"/>
          <w:b/>
          <w:bCs/>
          <w:sz w:val="28"/>
          <w:szCs w:val="22"/>
          <w:lang w:val="es-ES_tradnl" w:eastAsia="en-US"/>
        </w:rPr>
        <w:t>Tomates</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Tomates con un crecimiento de 14 %, pasando de US$17,642,089 en 2017 a US$20,109,147 en 2018.</w:t>
      </w:r>
    </w:p>
    <w:p w:rsidR="00C70971" w:rsidRDefault="00C70971">
      <w:pPr>
        <w:spacing w:after="0"/>
        <w:rPr>
          <w:rFonts w:ascii="Times New Roman" w:hAnsi="Times New Roman"/>
        </w:rPr>
      </w:pPr>
    </w:p>
    <w:p w:rsidR="003D6724" w:rsidRPr="003D6724" w:rsidRDefault="003D6724" w:rsidP="003D6724">
      <w:pPr>
        <w:spacing w:after="0" w:line="480" w:lineRule="auto"/>
        <w:ind w:left="426"/>
        <w:contextualSpacing/>
        <w:jc w:val="both"/>
        <w:rPr>
          <w:rFonts w:ascii="Times New Roman" w:eastAsia="Calibri" w:hAnsi="Times New Roman"/>
          <w:b/>
          <w:bCs/>
          <w:sz w:val="28"/>
          <w:szCs w:val="22"/>
          <w:lang w:val="es-ES_tradnl" w:eastAsia="en-US"/>
        </w:rPr>
      </w:pPr>
      <w:r w:rsidRPr="003D6724">
        <w:rPr>
          <w:rFonts w:ascii="Times New Roman" w:eastAsia="Calibri" w:hAnsi="Times New Roman"/>
          <w:b/>
          <w:bCs/>
          <w:sz w:val="28"/>
          <w:szCs w:val="22"/>
          <w:lang w:val="es-ES_tradnl" w:eastAsia="en-US"/>
        </w:rPr>
        <w:t>Batata</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Batata con un crecimiento de 20.3%, pasando de US$7,979,915 en 2017 a US$9,601,706 en 2018.</w:t>
      </w:r>
    </w:p>
    <w:p w:rsidR="003D6724" w:rsidRPr="003D6724" w:rsidRDefault="003D6724" w:rsidP="003D6724">
      <w:pPr>
        <w:spacing w:after="0" w:line="480" w:lineRule="auto"/>
        <w:ind w:firstLine="720"/>
        <w:jc w:val="both"/>
        <w:rPr>
          <w:rFonts w:ascii="Times New Roman" w:hAnsi="Times New Roman"/>
        </w:rPr>
      </w:pPr>
    </w:p>
    <w:p w:rsidR="003D6724" w:rsidRPr="003D6724" w:rsidRDefault="003D6724" w:rsidP="003D6724">
      <w:pPr>
        <w:spacing w:after="0" w:line="480" w:lineRule="auto"/>
        <w:ind w:left="426"/>
        <w:contextualSpacing/>
        <w:jc w:val="both"/>
        <w:rPr>
          <w:rFonts w:ascii="Times New Roman" w:eastAsia="Calibri" w:hAnsi="Times New Roman"/>
          <w:b/>
          <w:bCs/>
          <w:sz w:val="28"/>
          <w:szCs w:val="22"/>
          <w:lang w:val="es-ES_tradnl" w:eastAsia="en-US"/>
        </w:rPr>
      </w:pPr>
      <w:r w:rsidRPr="003D6724">
        <w:rPr>
          <w:rFonts w:ascii="Times New Roman" w:eastAsia="Calibri" w:hAnsi="Times New Roman"/>
          <w:b/>
          <w:bCs/>
          <w:sz w:val="28"/>
          <w:szCs w:val="22"/>
          <w:lang w:val="es-ES_tradnl" w:eastAsia="en-US"/>
        </w:rPr>
        <w:t>Ñame</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Ñame con un crecimiento de 201%, pasando de US$162,787 en 2017 a US$489,786 en 2018.</w:t>
      </w:r>
    </w:p>
    <w:p w:rsidR="003D6724" w:rsidRPr="003D6724" w:rsidRDefault="003D6724" w:rsidP="003D6724">
      <w:pPr>
        <w:spacing w:after="0" w:line="480" w:lineRule="auto"/>
        <w:ind w:left="426"/>
        <w:contextualSpacing/>
        <w:jc w:val="both"/>
        <w:rPr>
          <w:rFonts w:ascii="Times New Roman" w:eastAsia="Calibri" w:hAnsi="Times New Roman"/>
          <w:b/>
          <w:bCs/>
          <w:sz w:val="28"/>
          <w:szCs w:val="22"/>
          <w:lang w:val="es-ES_tradnl" w:eastAsia="en-US"/>
        </w:rPr>
      </w:pPr>
      <w:r w:rsidRPr="003D6724">
        <w:rPr>
          <w:rFonts w:ascii="Times New Roman" w:eastAsia="Calibri" w:hAnsi="Times New Roman"/>
          <w:b/>
          <w:bCs/>
          <w:sz w:val="28"/>
          <w:szCs w:val="22"/>
          <w:lang w:val="es-ES_tradnl" w:eastAsia="en-US"/>
        </w:rPr>
        <w:lastRenderedPageBreak/>
        <w:t>Auyama</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Auyama con un crecimiento de 26%, pasando de US$412,145 en 2017 a US$518,118 en 2018.</w:t>
      </w:r>
    </w:p>
    <w:p w:rsidR="003D6724" w:rsidRPr="003D6724" w:rsidRDefault="003D6724" w:rsidP="003D6724">
      <w:pPr>
        <w:spacing w:after="0" w:line="360" w:lineRule="auto"/>
        <w:ind w:firstLine="720"/>
        <w:jc w:val="both"/>
        <w:rPr>
          <w:rFonts w:ascii="Times New Roman" w:hAnsi="Times New Roman"/>
        </w:rPr>
      </w:pPr>
    </w:p>
    <w:p w:rsidR="003D6724" w:rsidRPr="003D6724" w:rsidRDefault="003D6724" w:rsidP="003D6724">
      <w:pPr>
        <w:spacing w:after="0" w:line="480" w:lineRule="auto"/>
        <w:ind w:left="426"/>
        <w:contextualSpacing/>
        <w:jc w:val="both"/>
        <w:rPr>
          <w:rFonts w:ascii="Times New Roman" w:eastAsia="Calibri" w:hAnsi="Times New Roman"/>
          <w:b/>
          <w:bCs/>
          <w:sz w:val="28"/>
          <w:szCs w:val="22"/>
          <w:lang w:val="es-ES_tradnl" w:eastAsia="en-US"/>
        </w:rPr>
      </w:pPr>
      <w:r w:rsidRPr="003D6724">
        <w:rPr>
          <w:rFonts w:ascii="Times New Roman" w:eastAsia="Calibri" w:hAnsi="Times New Roman"/>
          <w:b/>
          <w:bCs/>
          <w:sz w:val="28"/>
          <w:szCs w:val="22"/>
          <w:lang w:val="es-ES_tradnl" w:eastAsia="en-US"/>
        </w:rPr>
        <w:t>Papa</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Auyama con un crecimiento de 3%, pasando de US$749,103 en 2017 a US$774,070 en 2018.</w:t>
      </w:r>
    </w:p>
    <w:p w:rsidR="003D6724" w:rsidRPr="003D6724" w:rsidRDefault="003D6724" w:rsidP="003D6724">
      <w:pPr>
        <w:spacing w:after="0" w:line="480" w:lineRule="auto"/>
        <w:ind w:firstLine="720"/>
        <w:jc w:val="both"/>
        <w:rPr>
          <w:rFonts w:ascii="Times New Roman" w:hAnsi="Times New Roman"/>
        </w:rPr>
      </w:pPr>
    </w:p>
    <w:p w:rsidR="003D6724" w:rsidRPr="003D6724" w:rsidRDefault="003D6724" w:rsidP="003D6724">
      <w:pPr>
        <w:spacing w:after="0" w:line="480" w:lineRule="auto"/>
        <w:ind w:left="426"/>
        <w:contextualSpacing/>
        <w:jc w:val="both"/>
        <w:rPr>
          <w:rFonts w:ascii="Times New Roman" w:eastAsia="Calibri" w:hAnsi="Times New Roman"/>
          <w:b/>
          <w:bCs/>
          <w:sz w:val="28"/>
          <w:szCs w:val="22"/>
          <w:lang w:val="es-ES_tradnl" w:eastAsia="en-US"/>
        </w:rPr>
      </w:pPr>
      <w:r w:rsidRPr="003D6724">
        <w:rPr>
          <w:rFonts w:ascii="Times New Roman" w:eastAsia="Calibri" w:hAnsi="Times New Roman"/>
          <w:b/>
          <w:bCs/>
          <w:sz w:val="28"/>
          <w:szCs w:val="22"/>
          <w:lang w:val="es-ES_tradnl" w:eastAsia="en-US"/>
        </w:rPr>
        <w:t>Yuca</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Auyama con un decreciente de -61%, pasando de US$237,830 en 2017 a US$92,079 en 2018.</w:t>
      </w:r>
    </w:p>
    <w:p w:rsidR="003D6724" w:rsidRPr="003D6724" w:rsidRDefault="003D6724" w:rsidP="003D6724">
      <w:pPr>
        <w:spacing w:after="0" w:line="360" w:lineRule="auto"/>
        <w:ind w:firstLine="720"/>
        <w:jc w:val="both"/>
        <w:rPr>
          <w:rFonts w:ascii="Times New Roman" w:hAnsi="Times New Roman"/>
        </w:rPr>
      </w:pPr>
    </w:p>
    <w:p w:rsidR="003D6724" w:rsidRPr="003D6724" w:rsidRDefault="003D6724" w:rsidP="003D6724">
      <w:pPr>
        <w:spacing w:after="0" w:line="480" w:lineRule="auto"/>
        <w:ind w:left="426"/>
        <w:contextualSpacing/>
        <w:jc w:val="both"/>
        <w:rPr>
          <w:rFonts w:ascii="Times New Roman" w:eastAsia="Calibri" w:hAnsi="Times New Roman"/>
          <w:b/>
          <w:sz w:val="28"/>
          <w:szCs w:val="22"/>
          <w:lang w:eastAsia="en-US"/>
        </w:rPr>
      </w:pPr>
      <w:r w:rsidRPr="003D6724">
        <w:rPr>
          <w:rFonts w:ascii="Times New Roman" w:eastAsia="Calibri" w:hAnsi="Times New Roman"/>
          <w:b/>
          <w:sz w:val="28"/>
          <w:szCs w:val="22"/>
          <w:lang w:eastAsia="en-US"/>
        </w:rPr>
        <w:t>Vegetales orientales</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 xml:space="preserve">En cuanto a los vegetales orientales se destacan en el 2018: </w:t>
      </w:r>
    </w:p>
    <w:p w:rsidR="003D6724" w:rsidRPr="003D6724" w:rsidRDefault="003D6724" w:rsidP="003D6724">
      <w:pPr>
        <w:spacing w:after="0" w:line="480" w:lineRule="auto"/>
        <w:ind w:left="426"/>
        <w:contextualSpacing/>
        <w:jc w:val="both"/>
        <w:rPr>
          <w:rFonts w:ascii="Times New Roman" w:eastAsia="Calibri" w:hAnsi="Times New Roman"/>
          <w:b/>
          <w:sz w:val="28"/>
          <w:szCs w:val="22"/>
          <w:lang w:eastAsia="en-US"/>
        </w:rPr>
      </w:pPr>
    </w:p>
    <w:p w:rsidR="003D6724" w:rsidRPr="003D6724" w:rsidRDefault="003D6724" w:rsidP="003D6724">
      <w:pPr>
        <w:spacing w:after="0" w:line="480" w:lineRule="auto"/>
        <w:ind w:left="426"/>
        <w:contextualSpacing/>
        <w:jc w:val="both"/>
        <w:rPr>
          <w:rFonts w:ascii="Times New Roman" w:eastAsia="Calibri" w:hAnsi="Times New Roman"/>
          <w:b/>
          <w:sz w:val="28"/>
          <w:szCs w:val="22"/>
          <w:lang w:eastAsia="en-US"/>
        </w:rPr>
      </w:pPr>
      <w:r w:rsidRPr="003D6724">
        <w:rPr>
          <w:rFonts w:ascii="Times New Roman" w:eastAsia="Calibri" w:hAnsi="Times New Roman"/>
          <w:b/>
          <w:sz w:val="28"/>
          <w:szCs w:val="22"/>
          <w:lang w:eastAsia="en-US"/>
        </w:rPr>
        <w:t>Berenjena China</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 xml:space="preserve">Berenjena china con incremento de 77%, pasando de US$1,491,496 en 2017 a US$2,643,931 en 2018. </w:t>
      </w:r>
    </w:p>
    <w:p w:rsidR="003D6724" w:rsidRPr="003D6724" w:rsidRDefault="003D6724" w:rsidP="003D6724">
      <w:pPr>
        <w:spacing w:after="0" w:line="480" w:lineRule="auto"/>
        <w:ind w:firstLine="720"/>
        <w:jc w:val="both"/>
        <w:rPr>
          <w:rFonts w:ascii="Times New Roman" w:hAnsi="Times New Roman"/>
        </w:rPr>
      </w:pPr>
    </w:p>
    <w:p w:rsidR="003D6724" w:rsidRPr="003D6724" w:rsidRDefault="003D6724" w:rsidP="003D6724">
      <w:pPr>
        <w:spacing w:after="0" w:line="480" w:lineRule="auto"/>
        <w:ind w:left="426"/>
        <w:contextualSpacing/>
        <w:jc w:val="both"/>
        <w:rPr>
          <w:rFonts w:ascii="Times New Roman" w:eastAsia="Calibri" w:hAnsi="Times New Roman"/>
          <w:b/>
          <w:sz w:val="28"/>
          <w:szCs w:val="22"/>
          <w:lang w:eastAsia="en-US"/>
        </w:rPr>
      </w:pPr>
      <w:r w:rsidRPr="003D6724">
        <w:rPr>
          <w:rFonts w:ascii="Times New Roman" w:eastAsia="Calibri" w:hAnsi="Times New Roman"/>
          <w:b/>
          <w:sz w:val="28"/>
          <w:szCs w:val="22"/>
          <w:lang w:eastAsia="en-US"/>
        </w:rPr>
        <w:t>Calabacín</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Calabacines con incremento de 66%, US$106,993 en 2017 pasando a US$178,039 en 2018.</w:t>
      </w:r>
    </w:p>
    <w:p w:rsidR="003D6724" w:rsidRPr="003D6724" w:rsidRDefault="003D6724" w:rsidP="003D6724">
      <w:pPr>
        <w:spacing w:after="0" w:line="480" w:lineRule="auto"/>
        <w:ind w:firstLine="720"/>
        <w:jc w:val="both"/>
        <w:rPr>
          <w:rFonts w:ascii="Times New Roman" w:hAnsi="Times New Roman"/>
        </w:rPr>
      </w:pPr>
    </w:p>
    <w:p w:rsidR="003D6724" w:rsidRPr="003D6724" w:rsidRDefault="003D6724" w:rsidP="003D6724">
      <w:pPr>
        <w:spacing w:after="0" w:line="480" w:lineRule="auto"/>
        <w:ind w:left="426"/>
        <w:contextualSpacing/>
        <w:jc w:val="both"/>
        <w:rPr>
          <w:rFonts w:ascii="Times New Roman" w:eastAsia="Calibri" w:hAnsi="Times New Roman"/>
          <w:b/>
          <w:sz w:val="28"/>
          <w:szCs w:val="22"/>
          <w:lang w:eastAsia="en-US"/>
        </w:rPr>
      </w:pPr>
      <w:r w:rsidRPr="003D6724">
        <w:rPr>
          <w:rFonts w:ascii="Times New Roman" w:eastAsia="Calibri" w:hAnsi="Times New Roman"/>
          <w:b/>
          <w:sz w:val="28"/>
          <w:szCs w:val="22"/>
          <w:lang w:eastAsia="en-US"/>
        </w:rPr>
        <w:lastRenderedPageBreak/>
        <w:t>Cundeamor</w:t>
      </w:r>
    </w:p>
    <w:p w:rsidR="003D6724" w:rsidRPr="003D6724" w:rsidRDefault="003D6724" w:rsidP="003D6724">
      <w:pPr>
        <w:spacing w:after="0" w:line="480" w:lineRule="auto"/>
        <w:ind w:firstLine="720"/>
        <w:jc w:val="both"/>
        <w:rPr>
          <w:rFonts w:ascii="Times New Roman" w:hAnsi="Times New Roman"/>
        </w:rPr>
      </w:pPr>
      <w:r w:rsidRPr="003D6724">
        <w:rPr>
          <w:rFonts w:ascii="Times New Roman" w:hAnsi="Times New Roman"/>
        </w:rPr>
        <w:t>Cundeamor con incremento de 3%, US$1,414,187 en 2017 pasando a US$1,451,963 en 2018.</w:t>
      </w:r>
    </w:p>
    <w:p w:rsidR="003D6724" w:rsidRDefault="003D6724" w:rsidP="003D6724"/>
    <w:p w:rsidR="00530E9A" w:rsidRPr="0098414F" w:rsidRDefault="00530E9A" w:rsidP="007440C2">
      <w:pPr>
        <w:pStyle w:val="Ttulo1"/>
      </w:pPr>
      <w:bookmarkStart w:id="92" w:name="_Toc470523338"/>
      <w:bookmarkStart w:id="93" w:name="_Toc532554107"/>
      <w:r w:rsidRPr="0098414F">
        <w:t xml:space="preserve">Ejecuciones contempladas en </w:t>
      </w:r>
      <w:r w:rsidR="00EF3001" w:rsidRPr="0098414F">
        <w:t xml:space="preserve">el </w:t>
      </w:r>
      <w:r w:rsidRPr="0098414F">
        <w:t>Plan Operativo</w:t>
      </w:r>
      <w:bookmarkEnd w:id="41"/>
      <w:bookmarkEnd w:id="59"/>
      <w:bookmarkEnd w:id="92"/>
      <w:bookmarkEnd w:id="93"/>
    </w:p>
    <w:p w:rsidR="00265D7E" w:rsidRPr="00467C07" w:rsidRDefault="00265D7E" w:rsidP="0005107A">
      <w:pPr>
        <w:spacing w:line="360" w:lineRule="auto"/>
        <w:ind w:firstLine="720"/>
        <w:rPr>
          <w:rFonts w:ascii="Times New Roman" w:hAnsi="Times New Roman"/>
        </w:rPr>
      </w:pPr>
      <w:bookmarkStart w:id="94" w:name="_Toc409040051"/>
      <w:bookmarkStart w:id="95" w:name="_Toc440036667"/>
    </w:p>
    <w:p w:rsidR="00530E9A" w:rsidRPr="00467C07" w:rsidRDefault="00386226" w:rsidP="00B10A65">
      <w:pPr>
        <w:pStyle w:val="Ttulo2"/>
      </w:pPr>
      <w:bookmarkStart w:id="96" w:name="_Toc470523339"/>
      <w:bookmarkStart w:id="97" w:name="_Toc532554108"/>
      <w:r w:rsidRPr="00467C07">
        <w:t xml:space="preserve">a) </w:t>
      </w:r>
      <w:r w:rsidR="00530E9A" w:rsidRPr="00467C07">
        <w:t>Gobierno a c</w:t>
      </w:r>
      <w:r w:rsidR="00B72D3B" w:rsidRPr="00467C07">
        <w:t>iudadano</w:t>
      </w:r>
      <w:r w:rsidR="006D3412" w:rsidRPr="00467C07">
        <w:t xml:space="preserve">s </w:t>
      </w:r>
      <w:r w:rsidR="00530E9A" w:rsidRPr="00467C07">
        <w:t>y ciudadanas</w:t>
      </w:r>
      <w:bookmarkEnd w:id="42"/>
      <w:bookmarkEnd w:id="43"/>
      <w:bookmarkEnd w:id="94"/>
      <w:bookmarkEnd w:id="95"/>
      <w:bookmarkEnd w:id="96"/>
      <w:bookmarkEnd w:id="97"/>
    </w:p>
    <w:p w:rsidR="00B550BB" w:rsidRDefault="00B550BB" w:rsidP="0005107A">
      <w:pPr>
        <w:spacing w:after="0" w:line="360" w:lineRule="auto"/>
        <w:rPr>
          <w:rFonts w:ascii="Times New Roman" w:hAnsi="Times New Roman"/>
          <w:lang w:val="es-ES_tradnl"/>
        </w:rPr>
      </w:pPr>
    </w:p>
    <w:p w:rsidR="00D602A4" w:rsidRDefault="00D602A4" w:rsidP="00B65596">
      <w:pPr>
        <w:pStyle w:val="Ttulo3"/>
        <w:rPr>
          <w:lang w:val="es-ES_tradnl"/>
        </w:rPr>
      </w:pPr>
      <w:bookmarkStart w:id="98" w:name="_Toc532554109"/>
      <w:r w:rsidRPr="00AE65E6">
        <w:rPr>
          <w:lang w:val="es-ES_tradnl"/>
        </w:rPr>
        <w:t>Servicios de asesoramiento técnico, generación, validación y transferencia de tecnologías</w:t>
      </w:r>
      <w:bookmarkEnd w:id="98"/>
    </w:p>
    <w:p w:rsidR="00D602A4" w:rsidRDefault="00D602A4"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En todas las Direcciones Administrativas Regionales existe un Encargado de Organización Rural, cuyo rol es coordinar con los técnicos agropecuarios, la asesoría a las organizaciones de los productores(as) en todos los procesos productivos para el desarrollo de la ruralidad.</w:t>
      </w:r>
    </w:p>
    <w:p w:rsidR="00B10A65" w:rsidRPr="00467C07" w:rsidRDefault="00B10A65"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93133A" w:rsidRDefault="00D602A4" w:rsidP="0093133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 xml:space="preserve">El Sistema </w:t>
      </w:r>
      <w:r w:rsidR="00467C07" w:rsidRPr="00467C07">
        <w:rPr>
          <w:rFonts w:ascii="Times New Roman" w:hAnsi="Times New Roman"/>
          <w:lang w:val="es-ES_tradnl"/>
        </w:rPr>
        <w:t>Nacional</w:t>
      </w:r>
      <w:r w:rsidRPr="00467C07">
        <w:rPr>
          <w:rFonts w:ascii="Times New Roman" w:hAnsi="Times New Roman"/>
          <w:lang w:val="es-ES_tradnl"/>
        </w:rPr>
        <w:t xml:space="preserve"> de investigaciones Agropecuarias y Forestales, SINIAF, a través del Consejo Nacional de investigaciones Agropecuarias y Forestales, CONIAF, realiza actividades de transferencia de tecnología en beneficio de técnicos y productores </w:t>
      </w:r>
      <w:r w:rsidR="00B105A1" w:rsidRPr="00467C07">
        <w:rPr>
          <w:rFonts w:ascii="Times New Roman" w:hAnsi="Times New Roman"/>
          <w:lang w:val="es-ES_tradnl"/>
        </w:rPr>
        <w:t>líderes agropecuarios, realizando jornadas de</w:t>
      </w:r>
      <w:r w:rsidR="0093133A">
        <w:rPr>
          <w:rFonts w:ascii="Times New Roman" w:hAnsi="Times New Roman"/>
          <w:lang w:val="es-ES_tradnl"/>
        </w:rPr>
        <w:t xml:space="preserve"> capacitaciones </w:t>
      </w:r>
      <w:r w:rsidRPr="00467C07">
        <w:rPr>
          <w:rFonts w:ascii="Times New Roman" w:hAnsi="Times New Roman"/>
          <w:lang w:val="es-ES_tradnl"/>
        </w:rPr>
        <w:t>a fin de fortalece</w:t>
      </w:r>
      <w:r w:rsidR="0093133A">
        <w:rPr>
          <w:rFonts w:ascii="Times New Roman" w:hAnsi="Times New Roman"/>
          <w:lang w:val="es-ES_tradnl"/>
        </w:rPr>
        <w:t>r las organizaciones existentes.</w:t>
      </w:r>
    </w:p>
    <w:p w:rsidR="00B10A65" w:rsidRDefault="00B10A65">
      <w:pPr>
        <w:spacing w:after="0"/>
        <w:rPr>
          <w:rFonts w:ascii="Times New Roman" w:hAnsi="Times New Roman"/>
          <w:lang w:val="es-ES_tradnl"/>
        </w:rPr>
      </w:pPr>
    </w:p>
    <w:p w:rsidR="00D602A4" w:rsidRPr="00467C07" w:rsidRDefault="00B105A1"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 xml:space="preserve">El sistema se centra en </w:t>
      </w:r>
      <w:r w:rsidR="00D602A4" w:rsidRPr="00467C07">
        <w:rPr>
          <w:rFonts w:ascii="Times New Roman" w:hAnsi="Times New Roman"/>
          <w:lang w:val="es-ES_tradnl"/>
        </w:rPr>
        <w:t xml:space="preserve">la reeducación de profesionales agropecuarios y primordialmente la capacitación del relevo generacional tanto de técnicos como de agricultores pecuarios y agrícolas, para que sean capaces de enfrentar los </w:t>
      </w:r>
      <w:r w:rsidR="00D602A4" w:rsidRPr="00467C07">
        <w:rPr>
          <w:rFonts w:ascii="Times New Roman" w:hAnsi="Times New Roman"/>
          <w:lang w:val="es-ES_tradnl"/>
        </w:rPr>
        <w:lastRenderedPageBreak/>
        <w:t>nuevos desafíos relacionados con la competitividad y sostenibilidad (productividad, calidad e inocuidad, manejo postcosecha y mercados, enfocados hacia el logro de la calidad).</w:t>
      </w:r>
    </w:p>
    <w:p w:rsidR="00B105A1" w:rsidRPr="00467C07" w:rsidRDefault="00B105A1"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93133A" w:rsidRDefault="00B105A1" w:rsidP="00B105A1">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 xml:space="preserve">En tal sentido, durante el periodo enero-octubre se han realizado un total de 93 actividades: 19 actividades de transferencia de tecnología, 16 cursos, 2 actividades de socialización de investigación, 7 conferencias, 2 charlas, 1 seminario y 46 visitas de seguimiento y acompañamiento técnico a diversos proyectos cunícolas y ovino-caprinos. </w:t>
      </w:r>
    </w:p>
    <w:p w:rsidR="0093133A" w:rsidRDefault="0093133A" w:rsidP="00B105A1">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B105A1" w:rsidRDefault="00B105A1" w:rsidP="00B105A1">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Estas visitas de seguimiento se enmarcan en el convenio (CONIAF-FEDA) para el acompañamiento técnico a los proyectos de las visitas del presidente, con el apoyo financiero del FEDA. Todas estas actividades productivas beneficiaron en total a 1,934 personas, de las cuales 890 fueron productores líderes y 1,044 técnicos.</w:t>
      </w:r>
    </w:p>
    <w:p w:rsidR="00B10A65" w:rsidRPr="00467C07" w:rsidRDefault="00B10A65" w:rsidP="00B105A1">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B10A65" w:rsidRDefault="00D602A4"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 xml:space="preserve">En cuanto los proyectos de investigaciones agropecuarias y forestales, el CONIAF, dio continuidad a </w:t>
      </w:r>
      <w:r w:rsidR="004341A5" w:rsidRPr="00467C07">
        <w:rPr>
          <w:rFonts w:ascii="Times New Roman" w:hAnsi="Times New Roman"/>
          <w:lang w:val="es-ES_tradnl"/>
        </w:rPr>
        <w:t xml:space="preserve">cinco </w:t>
      </w:r>
      <w:r w:rsidRPr="00467C07">
        <w:rPr>
          <w:rFonts w:ascii="Times New Roman" w:hAnsi="Times New Roman"/>
          <w:lang w:val="es-ES_tradnl"/>
        </w:rPr>
        <w:t>(</w:t>
      </w:r>
      <w:r w:rsidR="004341A5" w:rsidRPr="00467C07">
        <w:rPr>
          <w:rFonts w:ascii="Times New Roman" w:hAnsi="Times New Roman"/>
          <w:lang w:val="es-ES_tradnl"/>
        </w:rPr>
        <w:t>5</w:t>
      </w:r>
      <w:r w:rsidRPr="00467C07">
        <w:rPr>
          <w:rFonts w:ascii="Times New Roman" w:hAnsi="Times New Roman"/>
          <w:lang w:val="es-ES_tradnl"/>
        </w:rPr>
        <w:t xml:space="preserve">) proyectos de investigación con efectos de arrastre de períodos anteriores. </w:t>
      </w:r>
    </w:p>
    <w:p w:rsidR="00B10A65" w:rsidRDefault="00B10A65">
      <w:pPr>
        <w:spacing w:after="0"/>
        <w:rPr>
          <w:rFonts w:ascii="Times New Roman" w:hAnsi="Times New Roman"/>
          <w:lang w:val="es-ES_tradnl"/>
        </w:rPr>
      </w:pPr>
      <w:r>
        <w:rPr>
          <w:rFonts w:ascii="Times New Roman" w:hAnsi="Times New Roman"/>
          <w:lang w:val="es-ES_tradnl"/>
        </w:rPr>
        <w:br w:type="page"/>
      </w:r>
    </w:p>
    <w:p w:rsidR="006C5E64" w:rsidRPr="0093133A" w:rsidRDefault="006C5E64" w:rsidP="009323B9">
      <w:pPr>
        <w:pStyle w:val="Prrafodelista"/>
        <w:numPr>
          <w:ilvl w:val="0"/>
          <w:numId w:val="11"/>
        </w:numPr>
        <w:spacing w:after="0"/>
        <w:ind w:left="567" w:hanging="567"/>
        <w:rPr>
          <w:rFonts w:ascii="Times New Roman" w:hAnsi="Times New Roman"/>
          <w:sz w:val="24"/>
          <w:lang w:val="es-ES_tradnl"/>
        </w:rPr>
      </w:pPr>
      <w:r w:rsidRPr="0098414F">
        <w:rPr>
          <w:rFonts w:ascii="Times New Roman" w:hAnsi="Times New Roman"/>
          <w:b/>
          <w:sz w:val="24"/>
          <w:lang w:val="es-ES_tradnl"/>
        </w:rPr>
        <w:lastRenderedPageBreak/>
        <w:t xml:space="preserve">Relación de </w:t>
      </w:r>
      <w:r>
        <w:rPr>
          <w:rFonts w:ascii="Times New Roman" w:hAnsi="Times New Roman"/>
          <w:b/>
          <w:sz w:val="24"/>
          <w:lang w:val="es-ES_tradnl"/>
        </w:rPr>
        <w:t>proyectos investigación en ejecución</w:t>
      </w:r>
    </w:p>
    <w:tbl>
      <w:tblPr>
        <w:tblpPr w:leftFromText="141" w:rightFromText="141" w:vertAnchor="text" w:horzAnchor="margin" w:tblpXSpec="center" w:tblpY="61"/>
        <w:tblW w:w="5814" w:type="pct"/>
        <w:tblCellMar>
          <w:left w:w="70" w:type="dxa"/>
          <w:right w:w="70" w:type="dxa"/>
        </w:tblCellMar>
        <w:tblLook w:val="04A0" w:firstRow="1" w:lastRow="0" w:firstColumn="1" w:lastColumn="0" w:noHBand="0" w:noVBand="1"/>
      </w:tblPr>
      <w:tblGrid>
        <w:gridCol w:w="858"/>
        <w:gridCol w:w="6349"/>
        <w:gridCol w:w="2165"/>
      </w:tblGrid>
      <w:tr w:rsidR="006C5E64" w:rsidRPr="006C5E64" w:rsidTr="006C5E64">
        <w:trPr>
          <w:trHeight w:val="96"/>
        </w:trPr>
        <w:tc>
          <w:tcPr>
            <w:tcW w:w="458" w:type="pct"/>
            <w:tcBorders>
              <w:top w:val="single" w:sz="4" w:space="0" w:color="auto"/>
              <w:left w:val="single" w:sz="8" w:space="0" w:color="auto"/>
              <w:bottom w:val="single" w:sz="8" w:space="0" w:color="auto"/>
              <w:right w:val="single" w:sz="8" w:space="0" w:color="auto"/>
            </w:tcBorders>
            <w:shd w:val="clear" w:color="auto" w:fill="C6D9F1" w:themeFill="text2" w:themeFillTint="33"/>
            <w:vAlign w:val="center"/>
            <w:hideMark/>
          </w:tcPr>
          <w:p w:rsidR="006C5E64" w:rsidRPr="006C5E64" w:rsidRDefault="006C5E64" w:rsidP="00B0170C">
            <w:pPr>
              <w:spacing w:after="0"/>
              <w:jc w:val="center"/>
              <w:rPr>
                <w:rFonts w:ascii="Times New Roman" w:hAnsi="Times New Roman"/>
                <w:b/>
                <w:bCs/>
                <w:lang w:eastAsia="es-DO"/>
              </w:rPr>
            </w:pPr>
            <w:bookmarkStart w:id="99" w:name="OLE_LINK1"/>
            <w:r w:rsidRPr="006C5E64">
              <w:rPr>
                <w:rFonts w:ascii="Times New Roman" w:hAnsi="Times New Roman"/>
                <w:b/>
                <w:bCs/>
                <w:lang w:eastAsia="es-DO"/>
              </w:rPr>
              <w:t>No.</w:t>
            </w:r>
          </w:p>
        </w:tc>
        <w:tc>
          <w:tcPr>
            <w:tcW w:w="3387" w:type="pct"/>
            <w:tcBorders>
              <w:top w:val="single" w:sz="4" w:space="0" w:color="auto"/>
              <w:left w:val="single" w:sz="8" w:space="0" w:color="auto"/>
              <w:bottom w:val="single" w:sz="8" w:space="0" w:color="auto"/>
              <w:right w:val="single" w:sz="8" w:space="0" w:color="auto"/>
            </w:tcBorders>
            <w:shd w:val="clear" w:color="auto" w:fill="C6D9F1" w:themeFill="text2" w:themeFillTint="33"/>
            <w:vAlign w:val="center"/>
            <w:hideMark/>
          </w:tcPr>
          <w:p w:rsidR="006C5E64" w:rsidRPr="006C5E64" w:rsidRDefault="006C5E64" w:rsidP="00B0170C">
            <w:pPr>
              <w:spacing w:after="0"/>
              <w:jc w:val="center"/>
              <w:rPr>
                <w:rFonts w:ascii="Times New Roman" w:hAnsi="Times New Roman"/>
                <w:b/>
                <w:bCs/>
                <w:lang w:eastAsia="es-DO"/>
              </w:rPr>
            </w:pPr>
            <w:r w:rsidRPr="006C5E64">
              <w:rPr>
                <w:rFonts w:ascii="Times New Roman" w:hAnsi="Times New Roman"/>
                <w:b/>
                <w:bCs/>
                <w:lang w:eastAsia="es-DO"/>
              </w:rPr>
              <w:t>Titulo</w:t>
            </w:r>
          </w:p>
        </w:tc>
        <w:tc>
          <w:tcPr>
            <w:tcW w:w="1155" w:type="pct"/>
            <w:tcBorders>
              <w:top w:val="single" w:sz="4" w:space="0" w:color="auto"/>
              <w:left w:val="single" w:sz="8" w:space="0" w:color="auto"/>
              <w:bottom w:val="single" w:sz="2" w:space="0" w:color="auto"/>
              <w:right w:val="single" w:sz="8" w:space="0" w:color="auto"/>
            </w:tcBorders>
            <w:shd w:val="clear" w:color="auto" w:fill="C6D9F1" w:themeFill="text2" w:themeFillTint="33"/>
            <w:vAlign w:val="center"/>
            <w:hideMark/>
          </w:tcPr>
          <w:p w:rsidR="006C5E64" w:rsidRPr="006C5E64" w:rsidRDefault="006C5E64" w:rsidP="00B0170C">
            <w:pPr>
              <w:spacing w:after="0"/>
              <w:jc w:val="center"/>
              <w:rPr>
                <w:rFonts w:ascii="Times New Roman" w:hAnsi="Times New Roman"/>
                <w:b/>
                <w:bCs/>
                <w:lang w:eastAsia="es-DO"/>
              </w:rPr>
            </w:pPr>
            <w:r w:rsidRPr="006C5E64">
              <w:rPr>
                <w:rFonts w:ascii="Times New Roman" w:hAnsi="Times New Roman"/>
                <w:b/>
                <w:bCs/>
                <w:lang w:eastAsia="es-DO"/>
              </w:rPr>
              <w:t>Monto Total Proyecto</w:t>
            </w:r>
          </w:p>
        </w:tc>
      </w:tr>
      <w:tr w:rsidR="006C5E64" w:rsidRPr="006C5E64" w:rsidTr="006C5E64">
        <w:trPr>
          <w:trHeight w:val="510"/>
        </w:trPr>
        <w:tc>
          <w:tcPr>
            <w:tcW w:w="458" w:type="pct"/>
            <w:tcBorders>
              <w:top w:val="nil"/>
              <w:left w:val="single" w:sz="4" w:space="0" w:color="auto"/>
              <w:bottom w:val="single" w:sz="4" w:space="0" w:color="auto"/>
              <w:right w:val="single" w:sz="4" w:space="0" w:color="auto"/>
            </w:tcBorders>
            <w:shd w:val="clear" w:color="auto" w:fill="auto"/>
            <w:noWrap/>
            <w:vAlign w:val="center"/>
          </w:tcPr>
          <w:p w:rsidR="006C5E64" w:rsidRPr="006C5E64" w:rsidRDefault="006C5E64" w:rsidP="00B0170C">
            <w:pPr>
              <w:spacing w:after="0"/>
              <w:jc w:val="center"/>
              <w:rPr>
                <w:rFonts w:ascii="Times New Roman" w:hAnsi="Times New Roman"/>
                <w:lang w:eastAsia="es-DO"/>
              </w:rPr>
            </w:pPr>
            <w:r w:rsidRPr="006C5E64">
              <w:rPr>
                <w:rFonts w:ascii="Times New Roman" w:hAnsi="Times New Roman"/>
                <w:lang w:eastAsia="es-DO"/>
              </w:rPr>
              <w:t>1</w:t>
            </w:r>
          </w:p>
        </w:tc>
        <w:tc>
          <w:tcPr>
            <w:tcW w:w="3387" w:type="pct"/>
            <w:tcBorders>
              <w:top w:val="nil"/>
              <w:left w:val="nil"/>
              <w:bottom w:val="single" w:sz="4" w:space="0" w:color="auto"/>
              <w:right w:val="single" w:sz="4" w:space="0" w:color="auto"/>
            </w:tcBorders>
            <w:shd w:val="clear" w:color="auto" w:fill="auto"/>
            <w:vAlign w:val="center"/>
            <w:hideMark/>
          </w:tcPr>
          <w:p w:rsidR="006C5E64" w:rsidRPr="006C5E64" w:rsidRDefault="006C5E64" w:rsidP="00B0170C">
            <w:pPr>
              <w:spacing w:after="0"/>
              <w:jc w:val="both"/>
              <w:rPr>
                <w:rFonts w:ascii="Times New Roman" w:hAnsi="Times New Roman"/>
                <w:lang w:eastAsia="es-DO"/>
              </w:rPr>
            </w:pPr>
            <w:r w:rsidRPr="006C5E64">
              <w:rPr>
                <w:rFonts w:ascii="Times New Roman" w:hAnsi="Times New Roman"/>
                <w:lang w:eastAsia="es-DO"/>
              </w:rPr>
              <w:t>Desarrollo y validación de cultivares de lechosa de pulpa roja para el mercado de exportación.</w:t>
            </w:r>
          </w:p>
        </w:tc>
        <w:tc>
          <w:tcPr>
            <w:tcW w:w="1155" w:type="pct"/>
            <w:tcBorders>
              <w:top w:val="single" w:sz="2" w:space="0" w:color="auto"/>
              <w:left w:val="nil"/>
              <w:bottom w:val="single" w:sz="4" w:space="0" w:color="auto"/>
              <w:right w:val="single" w:sz="4" w:space="0" w:color="auto"/>
            </w:tcBorders>
            <w:shd w:val="clear" w:color="auto" w:fill="auto"/>
            <w:vAlign w:val="center"/>
            <w:hideMark/>
          </w:tcPr>
          <w:p w:rsidR="006C5E64" w:rsidRPr="006C5E64" w:rsidRDefault="006C5E64" w:rsidP="006C5E64">
            <w:pPr>
              <w:spacing w:after="0"/>
              <w:jc w:val="center"/>
              <w:rPr>
                <w:rFonts w:ascii="Times New Roman" w:hAnsi="Times New Roman"/>
                <w:lang w:eastAsia="es-DO"/>
              </w:rPr>
            </w:pPr>
            <w:r w:rsidRPr="006C5E64">
              <w:rPr>
                <w:rFonts w:ascii="Times New Roman" w:hAnsi="Times New Roman"/>
                <w:lang w:eastAsia="es-DO"/>
              </w:rPr>
              <w:t>4,558,075.00</w:t>
            </w:r>
          </w:p>
        </w:tc>
      </w:tr>
      <w:tr w:rsidR="006C5E64" w:rsidRPr="006C5E64" w:rsidTr="006C5E64">
        <w:trPr>
          <w:trHeight w:val="510"/>
        </w:trPr>
        <w:tc>
          <w:tcPr>
            <w:tcW w:w="458" w:type="pct"/>
            <w:tcBorders>
              <w:top w:val="nil"/>
              <w:left w:val="single" w:sz="4" w:space="0" w:color="auto"/>
              <w:bottom w:val="single" w:sz="4" w:space="0" w:color="auto"/>
              <w:right w:val="single" w:sz="4" w:space="0" w:color="auto"/>
            </w:tcBorders>
            <w:shd w:val="clear" w:color="auto" w:fill="auto"/>
            <w:noWrap/>
            <w:vAlign w:val="center"/>
          </w:tcPr>
          <w:p w:rsidR="006C5E64" w:rsidRPr="006C5E64" w:rsidRDefault="006C5E64" w:rsidP="00B0170C">
            <w:pPr>
              <w:spacing w:after="0"/>
              <w:jc w:val="center"/>
              <w:rPr>
                <w:rFonts w:ascii="Times New Roman" w:hAnsi="Times New Roman"/>
                <w:lang w:eastAsia="es-DO"/>
              </w:rPr>
            </w:pPr>
            <w:r w:rsidRPr="006C5E64">
              <w:rPr>
                <w:rFonts w:ascii="Times New Roman" w:hAnsi="Times New Roman"/>
                <w:lang w:eastAsia="es-DO"/>
              </w:rPr>
              <w:t>2</w:t>
            </w:r>
          </w:p>
        </w:tc>
        <w:tc>
          <w:tcPr>
            <w:tcW w:w="3387" w:type="pct"/>
            <w:tcBorders>
              <w:top w:val="nil"/>
              <w:left w:val="nil"/>
              <w:bottom w:val="single" w:sz="4" w:space="0" w:color="auto"/>
              <w:right w:val="single" w:sz="4" w:space="0" w:color="auto"/>
            </w:tcBorders>
            <w:shd w:val="clear" w:color="auto" w:fill="auto"/>
            <w:vAlign w:val="center"/>
            <w:hideMark/>
          </w:tcPr>
          <w:p w:rsidR="006C5E64" w:rsidRPr="006C5E64" w:rsidRDefault="006C5E64" w:rsidP="00B0170C">
            <w:pPr>
              <w:spacing w:after="0"/>
              <w:jc w:val="both"/>
              <w:rPr>
                <w:rFonts w:ascii="Times New Roman" w:hAnsi="Times New Roman"/>
                <w:lang w:eastAsia="es-DO"/>
              </w:rPr>
            </w:pPr>
            <w:r w:rsidRPr="006C5E64">
              <w:rPr>
                <w:rFonts w:ascii="Times New Roman" w:hAnsi="Times New Roman"/>
                <w:lang w:eastAsia="es-DO"/>
              </w:rPr>
              <w:t>Comportamiento Varietal de Tomates y Ajíes frente a las Principales Plagas Artrópodas en Ambiente Protegido.</w:t>
            </w:r>
          </w:p>
        </w:tc>
        <w:tc>
          <w:tcPr>
            <w:tcW w:w="1155" w:type="pct"/>
            <w:tcBorders>
              <w:top w:val="nil"/>
              <w:left w:val="nil"/>
              <w:bottom w:val="single" w:sz="4" w:space="0" w:color="auto"/>
              <w:right w:val="single" w:sz="4" w:space="0" w:color="auto"/>
            </w:tcBorders>
            <w:shd w:val="clear" w:color="auto" w:fill="auto"/>
            <w:vAlign w:val="center"/>
            <w:hideMark/>
          </w:tcPr>
          <w:p w:rsidR="006C5E64" w:rsidRPr="006C5E64" w:rsidRDefault="006C5E64" w:rsidP="006C5E64">
            <w:pPr>
              <w:spacing w:after="0"/>
              <w:jc w:val="center"/>
              <w:rPr>
                <w:rFonts w:ascii="Times New Roman" w:hAnsi="Times New Roman"/>
                <w:lang w:eastAsia="es-DO"/>
              </w:rPr>
            </w:pPr>
            <w:r w:rsidRPr="006C5E64">
              <w:rPr>
                <w:rFonts w:ascii="Times New Roman" w:hAnsi="Times New Roman"/>
                <w:lang w:eastAsia="es-DO"/>
              </w:rPr>
              <w:t>4,472,244.00</w:t>
            </w:r>
          </w:p>
        </w:tc>
      </w:tr>
      <w:tr w:rsidR="006C5E64" w:rsidRPr="006C5E64" w:rsidTr="006C5E64">
        <w:trPr>
          <w:trHeight w:val="510"/>
        </w:trPr>
        <w:tc>
          <w:tcPr>
            <w:tcW w:w="458" w:type="pct"/>
            <w:tcBorders>
              <w:top w:val="nil"/>
              <w:left w:val="single" w:sz="4" w:space="0" w:color="auto"/>
              <w:bottom w:val="single" w:sz="4" w:space="0" w:color="auto"/>
              <w:right w:val="single" w:sz="4" w:space="0" w:color="auto"/>
            </w:tcBorders>
            <w:shd w:val="clear" w:color="auto" w:fill="auto"/>
            <w:noWrap/>
            <w:vAlign w:val="center"/>
          </w:tcPr>
          <w:p w:rsidR="006C5E64" w:rsidRPr="006C5E64" w:rsidRDefault="006C5E64" w:rsidP="00B0170C">
            <w:pPr>
              <w:spacing w:after="0"/>
              <w:jc w:val="center"/>
              <w:rPr>
                <w:rFonts w:ascii="Times New Roman" w:hAnsi="Times New Roman"/>
                <w:lang w:eastAsia="es-DO"/>
              </w:rPr>
            </w:pPr>
            <w:r w:rsidRPr="006C5E64">
              <w:rPr>
                <w:rFonts w:ascii="Times New Roman" w:hAnsi="Times New Roman"/>
                <w:lang w:eastAsia="es-DO"/>
              </w:rPr>
              <w:t>3</w:t>
            </w:r>
          </w:p>
        </w:tc>
        <w:tc>
          <w:tcPr>
            <w:tcW w:w="3387" w:type="pct"/>
            <w:tcBorders>
              <w:top w:val="nil"/>
              <w:left w:val="nil"/>
              <w:bottom w:val="single" w:sz="4" w:space="0" w:color="auto"/>
              <w:right w:val="single" w:sz="4" w:space="0" w:color="auto"/>
            </w:tcBorders>
            <w:shd w:val="clear" w:color="auto" w:fill="auto"/>
            <w:vAlign w:val="center"/>
            <w:hideMark/>
          </w:tcPr>
          <w:p w:rsidR="006C5E64" w:rsidRPr="006C5E64" w:rsidRDefault="006C5E64" w:rsidP="00B0170C">
            <w:pPr>
              <w:spacing w:after="0"/>
              <w:jc w:val="both"/>
              <w:rPr>
                <w:rFonts w:ascii="Times New Roman" w:hAnsi="Times New Roman"/>
                <w:lang w:eastAsia="es-DO"/>
              </w:rPr>
            </w:pPr>
            <w:r w:rsidRPr="006C5E64">
              <w:rPr>
                <w:rFonts w:ascii="Times New Roman" w:hAnsi="Times New Roman"/>
                <w:lang w:eastAsia="es-DO"/>
              </w:rPr>
              <w:t>Evaluación Secador Solar Tipo “Martínez- Pinillos”, para Madera en el Proyecto Celestina; Republica Dominicana.</w:t>
            </w:r>
          </w:p>
        </w:tc>
        <w:tc>
          <w:tcPr>
            <w:tcW w:w="1155" w:type="pct"/>
            <w:tcBorders>
              <w:top w:val="nil"/>
              <w:left w:val="nil"/>
              <w:bottom w:val="single" w:sz="4" w:space="0" w:color="auto"/>
              <w:right w:val="single" w:sz="4" w:space="0" w:color="auto"/>
            </w:tcBorders>
            <w:shd w:val="clear" w:color="auto" w:fill="auto"/>
            <w:vAlign w:val="center"/>
            <w:hideMark/>
          </w:tcPr>
          <w:p w:rsidR="006C5E64" w:rsidRPr="006C5E64" w:rsidRDefault="006C5E64" w:rsidP="006C5E64">
            <w:pPr>
              <w:spacing w:after="0"/>
              <w:jc w:val="center"/>
              <w:rPr>
                <w:rFonts w:ascii="Times New Roman" w:hAnsi="Times New Roman"/>
                <w:lang w:eastAsia="es-DO"/>
              </w:rPr>
            </w:pPr>
            <w:r w:rsidRPr="006C5E64">
              <w:rPr>
                <w:rFonts w:ascii="Times New Roman" w:hAnsi="Times New Roman"/>
                <w:lang w:eastAsia="es-DO"/>
              </w:rPr>
              <w:t>1,983,974.00</w:t>
            </w:r>
          </w:p>
        </w:tc>
      </w:tr>
      <w:tr w:rsidR="006C5E64" w:rsidRPr="006C5E64" w:rsidTr="006C5E64">
        <w:trPr>
          <w:trHeight w:val="510"/>
        </w:trPr>
        <w:tc>
          <w:tcPr>
            <w:tcW w:w="458" w:type="pct"/>
            <w:tcBorders>
              <w:top w:val="nil"/>
              <w:left w:val="single" w:sz="4" w:space="0" w:color="auto"/>
              <w:bottom w:val="single" w:sz="4" w:space="0" w:color="auto"/>
              <w:right w:val="single" w:sz="4" w:space="0" w:color="auto"/>
            </w:tcBorders>
            <w:shd w:val="clear" w:color="auto" w:fill="auto"/>
            <w:noWrap/>
            <w:vAlign w:val="center"/>
          </w:tcPr>
          <w:p w:rsidR="006C5E64" w:rsidRPr="006C5E64" w:rsidRDefault="006C5E64" w:rsidP="00B0170C">
            <w:pPr>
              <w:spacing w:after="0"/>
              <w:jc w:val="center"/>
              <w:rPr>
                <w:rFonts w:ascii="Times New Roman" w:hAnsi="Times New Roman"/>
                <w:lang w:eastAsia="es-DO"/>
              </w:rPr>
            </w:pPr>
            <w:r w:rsidRPr="006C5E64">
              <w:rPr>
                <w:rFonts w:ascii="Times New Roman" w:hAnsi="Times New Roman"/>
                <w:lang w:eastAsia="es-DO"/>
              </w:rPr>
              <w:t>4</w:t>
            </w:r>
          </w:p>
        </w:tc>
        <w:tc>
          <w:tcPr>
            <w:tcW w:w="3387" w:type="pct"/>
            <w:tcBorders>
              <w:top w:val="nil"/>
              <w:left w:val="nil"/>
              <w:bottom w:val="single" w:sz="4" w:space="0" w:color="auto"/>
              <w:right w:val="single" w:sz="4" w:space="0" w:color="auto"/>
            </w:tcBorders>
            <w:shd w:val="clear" w:color="auto" w:fill="auto"/>
            <w:vAlign w:val="center"/>
            <w:hideMark/>
          </w:tcPr>
          <w:p w:rsidR="006C5E64" w:rsidRPr="006C5E64" w:rsidRDefault="006C5E64" w:rsidP="00B0170C">
            <w:pPr>
              <w:spacing w:after="0"/>
              <w:jc w:val="both"/>
              <w:rPr>
                <w:rFonts w:ascii="Times New Roman" w:hAnsi="Times New Roman"/>
                <w:lang w:eastAsia="es-DO"/>
              </w:rPr>
            </w:pPr>
            <w:r w:rsidRPr="006C5E64">
              <w:rPr>
                <w:rFonts w:ascii="Times New Roman" w:hAnsi="Times New Roman"/>
                <w:lang w:eastAsia="es-DO"/>
              </w:rPr>
              <w:t>Generación y validación de tecnologías sostenibles para la nutrición orgánica de banano en Azua.</w:t>
            </w:r>
          </w:p>
        </w:tc>
        <w:tc>
          <w:tcPr>
            <w:tcW w:w="1155" w:type="pct"/>
            <w:tcBorders>
              <w:top w:val="nil"/>
              <w:left w:val="nil"/>
              <w:bottom w:val="single" w:sz="4" w:space="0" w:color="auto"/>
              <w:right w:val="single" w:sz="4" w:space="0" w:color="auto"/>
            </w:tcBorders>
            <w:shd w:val="clear" w:color="auto" w:fill="auto"/>
            <w:vAlign w:val="center"/>
            <w:hideMark/>
          </w:tcPr>
          <w:p w:rsidR="006C5E64" w:rsidRPr="006C5E64" w:rsidRDefault="006C5E64" w:rsidP="006C5E64">
            <w:pPr>
              <w:spacing w:after="0"/>
              <w:jc w:val="center"/>
              <w:rPr>
                <w:rFonts w:ascii="Times New Roman" w:hAnsi="Times New Roman"/>
                <w:lang w:eastAsia="es-DO"/>
              </w:rPr>
            </w:pPr>
            <w:r w:rsidRPr="006C5E64">
              <w:rPr>
                <w:rFonts w:ascii="Times New Roman" w:hAnsi="Times New Roman"/>
                <w:lang w:eastAsia="es-DO"/>
              </w:rPr>
              <w:t>6,812,505.00</w:t>
            </w:r>
          </w:p>
        </w:tc>
      </w:tr>
      <w:tr w:rsidR="006C5E64" w:rsidRPr="006C5E64" w:rsidTr="006C5E64">
        <w:trPr>
          <w:trHeight w:val="510"/>
        </w:trPr>
        <w:tc>
          <w:tcPr>
            <w:tcW w:w="458" w:type="pct"/>
            <w:tcBorders>
              <w:top w:val="nil"/>
              <w:left w:val="single" w:sz="4" w:space="0" w:color="auto"/>
              <w:bottom w:val="single" w:sz="4" w:space="0" w:color="auto"/>
              <w:right w:val="single" w:sz="4" w:space="0" w:color="auto"/>
            </w:tcBorders>
            <w:shd w:val="clear" w:color="auto" w:fill="auto"/>
            <w:noWrap/>
            <w:vAlign w:val="center"/>
          </w:tcPr>
          <w:p w:rsidR="006C5E64" w:rsidRPr="006C5E64" w:rsidRDefault="006C5E64" w:rsidP="00B0170C">
            <w:pPr>
              <w:spacing w:after="0"/>
              <w:jc w:val="center"/>
              <w:rPr>
                <w:rFonts w:ascii="Times New Roman" w:hAnsi="Times New Roman"/>
                <w:lang w:eastAsia="es-DO"/>
              </w:rPr>
            </w:pPr>
            <w:r w:rsidRPr="006C5E64">
              <w:rPr>
                <w:rFonts w:ascii="Times New Roman" w:hAnsi="Times New Roman"/>
                <w:lang w:eastAsia="es-DO"/>
              </w:rPr>
              <w:t>5</w:t>
            </w:r>
          </w:p>
        </w:tc>
        <w:tc>
          <w:tcPr>
            <w:tcW w:w="3387" w:type="pct"/>
            <w:tcBorders>
              <w:top w:val="nil"/>
              <w:left w:val="nil"/>
              <w:bottom w:val="single" w:sz="4" w:space="0" w:color="auto"/>
              <w:right w:val="single" w:sz="4" w:space="0" w:color="auto"/>
            </w:tcBorders>
            <w:shd w:val="clear" w:color="auto" w:fill="auto"/>
            <w:vAlign w:val="center"/>
            <w:hideMark/>
          </w:tcPr>
          <w:p w:rsidR="006C5E64" w:rsidRPr="006C5E64" w:rsidRDefault="006C5E64" w:rsidP="00B0170C">
            <w:pPr>
              <w:spacing w:after="0"/>
              <w:jc w:val="both"/>
              <w:rPr>
                <w:rFonts w:ascii="Times New Roman" w:hAnsi="Times New Roman"/>
                <w:lang w:eastAsia="es-DO"/>
              </w:rPr>
            </w:pPr>
            <w:r w:rsidRPr="006C5E64">
              <w:rPr>
                <w:rFonts w:ascii="Times New Roman" w:hAnsi="Times New Roman"/>
                <w:lang w:eastAsia="es-DO"/>
              </w:rPr>
              <w:t>Desarrollo de un sistema hidromotriz no convencional para la generación de energía eléctrica.</w:t>
            </w:r>
          </w:p>
        </w:tc>
        <w:tc>
          <w:tcPr>
            <w:tcW w:w="1155" w:type="pct"/>
            <w:tcBorders>
              <w:top w:val="nil"/>
              <w:left w:val="nil"/>
              <w:bottom w:val="single" w:sz="4" w:space="0" w:color="auto"/>
              <w:right w:val="single" w:sz="4" w:space="0" w:color="auto"/>
            </w:tcBorders>
            <w:shd w:val="clear" w:color="auto" w:fill="auto"/>
            <w:vAlign w:val="center"/>
            <w:hideMark/>
          </w:tcPr>
          <w:p w:rsidR="006C5E64" w:rsidRPr="006C5E64" w:rsidRDefault="006C5E64" w:rsidP="006C5E64">
            <w:pPr>
              <w:spacing w:after="0"/>
              <w:jc w:val="center"/>
              <w:rPr>
                <w:rFonts w:ascii="Times New Roman" w:hAnsi="Times New Roman"/>
                <w:lang w:eastAsia="es-DO"/>
              </w:rPr>
            </w:pPr>
            <w:r w:rsidRPr="006C5E64">
              <w:rPr>
                <w:rFonts w:ascii="Times New Roman" w:hAnsi="Times New Roman"/>
                <w:lang w:eastAsia="es-DO"/>
              </w:rPr>
              <w:t>1,583,715.00</w:t>
            </w:r>
          </w:p>
        </w:tc>
      </w:tr>
      <w:bookmarkEnd w:id="99"/>
      <w:tr w:rsidR="006C5E64" w:rsidRPr="006C5E64" w:rsidTr="006574BB">
        <w:trPr>
          <w:trHeight w:val="64"/>
        </w:trPr>
        <w:tc>
          <w:tcPr>
            <w:tcW w:w="384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5E64" w:rsidRPr="006C5E64" w:rsidRDefault="006C5E64" w:rsidP="006574BB">
            <w:pPr>
              <w:spacing w:after="0"/>
              <w:jc w:val="center"/>
              <w:rPr>
                <w:rFonts w:ascii="Times New Roman" w:hAnsi="Times New Roman"/>
                <w:b/>
                <w:bCs/>
                <w:lang w:eastAsia="es-DO"/>
              </w:rPr>
            </w:pPr>
            <w:r>
              <w:rPr>
                <w:rFonts w:ascii="Times New Roman" w:hAnsi="Times New Roman"/>
                <w:b/>
                <w:bCs/>
                <w:lang w:eastAsia="es-DO"/>
              </w:rPr>
              <w:t>Total</w:t>
            </w:r>
          </w:p>
        </w:tc>
        <w:tc>
          <w:tcPr>
            <w:tcW w:w="1155" w:type="pct"/>
            <w:tcBorders>
              <w:top w:val="nil"/>
              <w:left w:val="nil"/>
              <w:bottom w:val="single" w:sz="4" w:space="0" w:color="auto"/>
              <w:right w:val="single" w:sz="4" w:space="0" w:color="auto"/>
            </w:tcBorders>
            <w:shd w:val="clear" w:color="auto" w:fill="auto"/>
            <w:noWrap/>
            <w:vAlign w:val="bottom"/>
          </w:tcPr>
          <w:p w:rsidR="006C5E64" w:rsidRPr="006C5E64" w:rsidRDefault="006C5E64" w:rsidP="006574BB">
            <w:pPr>
              <w:spacing w:after="0"/>
              <w:jc w:val="center"/>
              <w:rPr>
                <w:rFonts w:ascii="Times New Roman" w:hAnsi="Times New Roman"/>
                <w:b/>
                <w:bCs/>
              </w:rPr>
            </w:pPr>
            <w:r w:rsidRPr="006C5E64">
              <w:rPr>
                <w:rFonts w:ascii="Times New Roman" w:hAnsi="Times New Roman"/>
                <w:b/>
                <w:bCs/>
              </w:rPr>
              <w:t>19,410,513.00</w:t>
            </w:r>
          </w:p>
        </w:tc>
      </w:tr>
    </w:tbl>
    <w:p w:rsidR="00697AD0" w:rsidRPr="0098414F" w:rsidRDefault="00697AD0" w:rsidP="00645E43">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rsidR="001F1159" w:rsidRPr="00AE65E6" w:rsidRDefault="005D5FAE" w:rsidP="00B65596">
      <w:pPr>
        <w:pStyle w:val="Ttulo3"/>
        <w:rPr>
          <w:lang w:val="es-ES_tradnl"/>
        </w:rPr>
      </w:pPr>
      <w:bookmarkStart w:id="100" w:name="_Toc532554110"/>
      <w:r w:rsidRPr="00AE65E6">
        <w:rPr>
          <w:lang w:val="es-ES_tradnl"/>
        </w:rPr>
        <w:t>Servicios de información</w:t>
      </w:r>
      <w:r w:rsidR="00530E9A" w:rsidRPr="00AE65E6">
        <w:rPr>
          <w:lang w:val="es-ES_tradnl"/>
        </w:rPr>
        <w:t xml:space="preserve"> sobre procedimientos para la importación de productos y sub-productos de origen animal.</w:t>
      </w:r>
      <w:bookmarkEnd w:id="100"/>
    </w:p>
    <w:p w:rsidR="0093133A"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La Dirección General de Ganadería (DIGEGA)</w:t>
      </w:r>
      <w:r w:rsidR="00FE2885" w:rsidRPr="00467C07">
        <w:rPr>
          <w:rFonts w:ascii="Times New Roman" w:hAnsi="Times New Roman"/>
          <w:lang w:val="es-ES_tradnl"/>
        </w:rPr>
        <w:t xml:space="preserve">, </w:t>
      </w:r>
      <w:r w:rsidRPr="00467C07">
        <w:rPr>
          <w:rFonts w:ascii="Times New Roman" w:hAnsi="Times New Roman"/>
          <w:lang w:val="es-ES_tradnl"/>
        </w:rPr>
        <w:t>ha fijado nuevos requisitos relativos a la importación de productos de origen animal (</w:t>
      </w:r>
      <w:r w:rsidR="00FE2885" w:rsidRPr="00467C07">
        <w:rPr>
          <w:rFonts w:ascii="Times New Roman" w:hAnsi="Times New Roman"/>
          <w:lang w:val="es-ES_tradnl"/>
        </w:rPr>
        <w:t>cárnicos</w:t>
      </w:r>
      <w:r w:rsidRPr="00467C07">
        <w:rPr>
          <w:rFonts w:ascii="Times New Roman" w:hAnsi="Times New Roman"/>
          <w:lang w:val="es-ES_tradnl"/>
        </w:rPr>
        <w:t xml:space="preserve"> y lácteos). </w:t>
      </w:r>
    </w:p>
    <w:p w:rsidR="0093133A" w:rsidRDefault="0093133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93133A"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 xml:space="preserve">Dichos requisitos establecen que previamente a la importación de </w:t>
      </w:r>
      <w:r w:rsidRPr="00B10A65">
        <w:rPr>
          <w:rFonts w:ascii="Times New Roman" w:hAnsi="Times New Roman"/>
          <w:lang w:val="es-ES_tradnl"/>
        </w:rPr>
        <w:t xml:space="preserve">animales vivos y/o productos y subproductos de origen animal, se deberá solicitar el </w:t>
      </w:r>
      <w:r w:rsidRPr="00B10A65">
        <w:rPr>
          <w:rFonts w:ascii="Times New Roman" w:hAnsi="Times New Roman"/>
          <w:bCs/>
          <w:lang w:val="es-ES_tradnl"/>
        </w:rPr>
        <w:t>Permiso de no objeción sanitari</w:t>
      </w:r>
      <w:r w:rsidR="00FA180E" w:rsidRPr="00B10A65">
        <w:rPr>
          <w:rFonts w:ascii="Times New Roman" w:hAnsi="Times New Roman"/>
          <w:bCs/>
          <w:lang w:val="es-ES_tradnl"/>
        </w:rPr>
        <w:t>a</w:t>
      </w:r>
      <w:r w:rsidRPr="00B10A65">
        <w:rPr>
          <w:rFonts w:ascii="Times New Roman" w:hAnsi="Times New Roman"/>
          <w:lang w:val="es-ES_tradnl"/>
        </w:rPr>
        <w:t xml:space="preserve"> en la Dirección</w:t>
      </w:r>
      <w:r w:rsidRPr="00467C07">
        <w:rPr>
          <w:rFonts w:ascii="Times New Roman" w:hAnsi="Times New Roman"/>
          <w:lang w:val="es-ES_tradnl"/>
        </w:rPr>
        <w:t xml:space="preserve"> de Sanidad Animal de la DIGEGA, donde conste el país de origen y embarque de estos productos</w:t>
      </w:r>
      <w:r w:rsidR="00D04A08" w:rsidRPr="00467C07">
        <w:rPr>
          <w:rFonts w:ascii="Times New Roman" w:hAnsi="Times New Roman"/>
          <w:lang w:val="es-ES_tradnl"/>
        </w:rPr>
        <w:t>.</w:t>
      </w:r>
      <w:r w:rsidRPr="00467C07">
        <w:rPr>
          <w:rFonts w:ascii="Times New Roman" w:hAnsi="Times New Roman"/>
          <w:lang w:val="es-ES_tradnl"/>
        </w:rPr>
        <w:t xml:space="preserve"> </w:t>
      </w:r>
    </w:p>
    <w:p w:rsidR="0093133A" w:rsidRDefault="0093133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530E9A" w:rsidRPr="00467C07"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El incumplimiento de estas regulaciones conllevaría la adopción de las medidas establecidas (decomiso, reembarque, etc.), a fin de evitar la posible introducción de enfermedades que afecten la pecuaria nacional.</w:t>
      </w:r>
    </w:p>
    <w:p w:rsidR="001F1159" w:rsidRPr="00AE65E6" w:rsidRDefault="005D5FAE" w:rsidP="00B65596">
      <w:pPr>
        <w:pStyle w:val="Ttulo3"/>
        <w:rPr>
          <w:lang w:val="es-ES_tradnl"/>
        </w:rPr>
      </w:pPr>
      <w:bookmarkStart w:id="101" w:name="_Toc532554111"/>
      <w:r w:rsidRPr="00AE65E6">
        <w:rPr>
          <w:lang w:val="es-ES_tradnl"/>
        </w:rPr>
        <w:lastRenderedPageBreak/>
        <w:t>Servicios de información</w:t>
      </w:r>
      <w:r w:rsidR="00530E9A" w:rsidRPr="00AE65E6">
        <w:rPr>
          <w:lang w:val="es-ES_tradnl"/>
        </w:rPr>
        <w:t xml:space="preserve"> sobre procedimientos para la exportación de productos y sub produc</w:t>
      </w:r>
      <w:r w:rsidR="007A4C5F" w:rsidRPr="00AE65E6">
        <w:rPr>
          <w:lang w:val="es-ES_tradnl"/>
        </w:rPr>
        <w:t>tos de origen animal.</w:t>
      </w:r>
      <w:bookmarkEnd w:id="101"/>
      <w:r w:rsidR="007A4C5F" w:rsidRPr="00AE65E6">
        <w:rPr>
          <w:lang w:val="es-ES_tradnl"/>
        </w:rPr>
        <w:t xml:space="preserve"> </w:t>
      </w:r>
    </w:p>
    <w:p w:rsidR="00530E9A" w:rsidRPr="00467C07" w:rsidRDefault="007A4C5F"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El rol de</w:t>
      </w:r>
      <w:r w:rsidR="00530E9A" w:rsidRPr="00467C07">
        <w:rPr>
          <w:rFonts w:ascii="Times New Roman" w:hAnsi="Times New Roman"/>
          <w:lang w:val="es-ES_tradnl"/>
        </w:rPr>
        <w:t xml:space="preserve"> la </w:t>
      </w:r>
      <w:r w:rsidR="00402931" w:rsidRPr="00467C07">
        <w:rPr>
          <w:rFonts w:ascii="Times New Roman" w:hAnsi="Times New Roman"/>
          <w:lang w:val="es-ES_tradnl"/>
        </w:rPr>
        <w:t>Dirección General de Ganadería (</w:t>
      </w:r>
      <w:r w:rsidR="00EF3001" w:rsidRPr="00467C07">
        <w:rPr>
          <w:rFonts w:ascii="Times New Roman" w:hAnsi="Times New Roman"/>
          <w:lang w:val="es-ES_tradnl"/>
        </w:rPr>
        <w:t>DIGEGA</w:t>
      </w:r>
      <w:r w:rsidR="00402931" w:rsidRPr="00467C07">
        <w:rPr>
          <w:rFonts w:ascii="Times New Roman" w:hAnsi="Times New Roman"/>
          <w:lang w:val="es-ES_tradnl"/>
        </w:rPr>
        <w:t>)</w:t>
      </w:r>
      <w:r w:rsidR="00090B85" w:rsidRPr="00467C07">
        <w:rPr>
          <w:rFonts w:ascii="Times New Roman" w:hAnsi="Times New Roman"/>
          <w:lang w:val="es-ES_tradnl"/>
        </w:rPr>
        <w:t xml:space="preserve"> </w:t>
      </w:r>
      <w:r w:rsidR="00530E9A" w:rsidRPr="00467C07">
        <w:rPr>
          <w:rFonts w:ascii="Times New Roman" w:hAnsi="Times New Roman"/>
          <w:lang w:val="es-ES_tradnl"/>
        </w:rPr>
        <w:t xml:space="preserve">en materia de cuarentena zoosanitaria incluye las actividades de exportación de animales, productos y subproductos de origen animal, mediante la certificación zoosanitaria de establecimientos exportadores, y mercancías pecuarias de exportación, garantizando la calidad zoosanitaria de estos productos a los países importadores. </w:t>
      </w:r>
    </w:p>
    <w:p w:rsidR="009812B3" w:rsidRDefault="009812B3" w:rsidP="00426E11">
      <w:pPr>
        <w:spacing w:after="0" w:line="360" w:lineRule="auto"/>
        <w:rPr>
          <w:rFonts w:ascii="Times New Roman" w:eastAsia="Calibri" w:hAnsi="Times New Roman"/>
          <w:sz w:val="22"/>
          <w:szCs w:val="22"/>
          <w:lang w:val="es-ES_tradnl" w:eastAsia="en-US"/>
        </w:rPr>
      </w:pPr>
    </w:p>
    <w:p w:rsidR="001F1159" w:rsidRPr="00AE65E6" w:rsidRDefault="00530E9A" w:rsidP="00B65596">
      <w:pPr>
        <w:pStyle w:val="Ttulo3"/>
        <w:rPr>
          <w:lang w:val="es-ES_tradnl"/>
        </w:rPr>
      </w:pPr>
      <w:bookmarkStart w:id="102" w:name="_Toc532554112"/>
      <w:r w:rsidRPr="00AE65E6">
        <w:rPr>
          <w:lang w:val="es-ES_tradnl"/>
        </w:rPr>
        <w:t>Control de plagas, enfermedade</w:t>
      </w:r>
      <w:r w:rsidR="00A51585" w:rsidRPr="00AE65E6">
        <w:rPr>
          <w:lang w:val="es-ES_tradnl"/>
        </w:rPr>
        <w:t>s y diseminación de las mismas.</w:t>
      </w:r>
      <w:bookmarkEnd w:id="102"/>
    </w:p>
    <w:p w:rsidR="00530E9A" w:rsidRPr="00467C07"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A través de</w:t>
      </w:r>
      <w:r w:rsidR="00EF3001" w:rsidRPr="00467C07">
        <w:rPr>
          <w:rFonts w:ascii="Times New Roman" w:hAnsi="Times New Roman"/>
          <w:lang w:val="es-ES_tradnl"/>
        </w:rPr>
        <w:t xml:space="preserve"> la</w:t>
      </w:r>
      <w:r w:rsidRPr="00467C07">
        <w:rPr>
          <w:rFonts w:ascii="Times New Roman" w:hAnsi="Times New Roman"/>
          <w:lang w:val="es-ES_tradnl"/>
        </w:rPr>
        <w:t xml:space="preserve"> </w:t>
      </w:r>
      <w:r w:rsidR="001F1159" w:rsidRPr="00467C07">
        <w:rPr>
          <w:rFonts w:ascii="Times New Roman" w:hAnsi="Times New Roman"/>
          <w:lang w:val="es-ES_tradnl"/>
        </w:rPr>
        <w:t>(</w:t>
      </w:r>
      <w:r w:rsidRPr="00467C07">
        <w:rPr>
          <w:rFonts w:ascii="Times New Roman" w:hAnsi="Times New Roman"/>
          <w:lang w:val="es-ES_tradnl"/>
        </w:rPr>
        <w:t>DIGEGA</w:t>
      </w:r>
      <w:r w:rsidR="001F1159" w:rsidRPr="00467C07">
        <w:rPr>
          <w:rFonts w:ascii="Times New Roman" w:hAnsi="Times New Roman"/>
          <w:lang w:val="es-ES_tradnl"/>
        </w:rPr>
        <w:t>) en coordinación con el Laboratorio Veterinario Central (LAVECEN)</w:t>
      </w:r>
      <w:r w:rsidRPr="00467C07">
        <w:rPr>
          <w:rFonts w:ascii="Times New Roman" w:hAnsi="Times New Roman"/>
          <w:lang w:val="es-ES_tradnl"/>
        </w:rPr>
        <w:t xml:space="preserve"> se realizan pruebas aleatorias de plagas y enfermedades para su control y erradicación, princi</w:t>
      </w:r>
      <w:r w:rsidR="00D91AE8" w:rsidRPr="00467C07">
        <w:rPr>
          <w:rFonts w:ascii="Times New Roman" w:hAnsi="Times New Roman"/>
          <w:lang w:val="es-ES_tradnl"/>
        </w:rPr>
        <w:t>palmente en la zona fronteriza,</w:t>
      </w:r>
      <w:r w:rsidR="00720685" w:rsidRPr="00467C07">
        <w:rPr>
          <w:rFonts w:ascii="Times New Roman" w:hAnsi="Times New Roman"/>
          <w:lang w:val="es-ES_tradnl"/>
        </w:rPr>
        <w:t xml:space="preserve"> </w:t>
      </w:r>
      <w:r w:rsidR="00D04A08" w:rsidRPr="00467C07">
        <w:rPr>
          <w:rFonts w:ascii="Times New Roman" w:hAnsi="Times New Roman"/>
          <w:lang w:val="es-ES_tradnl"/>
        </w:rPr>
        <w:t>cuenta</w:t>
      </w:r>
      <w:r w:rsidR="00720685" w:rsidRPr="00467C07">
        <w:rPr>
          <w:rFonts w:ascii="Times New Roman" w:hAnsi="Times New Roman"/>
          <w:lang w:val="es-ES_tradnl"/>
        </w:rPr>
        <w:t xml:space="preserve"> con </w:t>
      </w:r>
      <w:r w:rsidRPr="00467C07">
        <w:rPr>
          <w:rFonts w:ascii="Times New Roman" w:hAnsi="Times New Roman"/>
          <w:lang w:val="es-ES_tradnl"/>
        </w:rPr>
        <w:t>un sistema de autorización y regist</w:t>
      </w:r>
      <w:r w:rsidR="007A66AF" w:rsidRPr="00467C07">
        <w:rPr>
          <w:rFonts w:ascii="Times New Roman" w:hAnsi="Times New Roman"/>
          <w:lang w:val="es-ES_tradnl"/>
        </w:rPr>
        <w:t>ro para el traslado de animales, logrando mantener el estatus sanitario general.</w:t>
      </w:r>
    </w:p>
    <w:p w:rsidR="00275AA9" w:rsidRPr="0064352B" w:rsidRDefault="00275AA9" w:rsidP="0064352B">
      <w:pPr>
        <w:spacing w:line="480" w:lineRule="auto"/>
        <w:rPr>
          <w:rFonts w:ascii="Times New Roman" w:hAnsi="Times New Roman"/>
          <w:lang w:val="es-ES_tradnl"/>
        </w:rPr>
      </w:pPr>
    </w:p>
    <w:p w:rsidR="00090B85" w:rsidRPr="00AE65E6" w:rsidRDefault="00530E9A" w:rsidP="00B65596">
      <w:pPr>
        <w:pStyle w:val="Ttulo3"/>
        <w:rPr>
          <w:lang w:val="es-ES_tradnl"/>
        </w:rPr>
      </w:pPr>
      <w:bookmarkStart w:id="103" w:name="_Toc532554113"/>
      <w:r w:rsidRPr="00AE65E6">
        <w:rPr>
          <w:lang w:val="es-ES_tradnl"/>
        </w:rPr>
        <w:t xml:space="preserve">Servicios de asistencia técnica en buenas prácticas agrícolas </w:t>
      </w:r>
      <w:r w:rsidR="006574BB" w:rsidRPr="00AE65E6">
        <w:rPr>
          <w:lang w:val="es-ES_tradnl"/>
        </w:rPr>
        <w:t>y manufactureras</w:t>
      </w:r>
      <w:bookmarkEnd w:id="103"/>
    </w:p>
    <w:p w:rsidR="004F5129" w:rsidRDefault="00090B85"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C</w:t>
      </w:r>
      <w:r w:rsidR="00530E9A" w:rsidRPr="00467C07">
        <w:rPr>
          <w:rFonts w:ascii="Times New Roman" w:hAnsi="Times New Roman"/>
          <w:lang w:val="es-ES_tradnl"/>
        </w:rPr>
        <w:t>apacitación y apoyo para adecuar los sistemas de producción a las condiciones climáticas actuales e información sobre la importancia y forma de aplicación de la gestión de riesgo para la sostenibilidad de la producción agrícola</w:t>
      </w:r>
      <w:r w:rsidR="00775411" w:rsidRPr="00467C07">
        <w:rPr>
          <w:rFonts w:ascii="Times New Roman" w:hAnsi="Times New Roman"/>
          <w:lang w:val="es-ES_tradnl"/>
        </w:rPr>
        <w:t xml:space="preserve"> y forestal</w:t>
      </w:r>
      <w:r w:rsidR="00530E9A" w:rsidRPr="00467C07">
        <w:rPr>
          <w:rFonts w:ascii="Times New Roman" w:hAnsi="Times New Roman"/>
          <w:lang w:val="es-ES_tradnl"/>
        </w:rPr>
        <w:t>.</w:t>
      </w:r>
    </w:p>
    <w:p w:rsidR="00F61208" w:rsidRPr="00467C07" w:rsidRDefault="00F61208"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6574BB" w:rsidRPr="00467C07" w:rsidRDefault="006574BB"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 xml:space="preserve">Los </w:t>
      </w:r>
      <w:r w:rsidR="00B10A65" w:rsidRPr="00467C07">
        <w:rPr>
          <w:rFonts w:ascii="Times New Roman" w:hAnsi="Times New Roman"/>
          <w:lang w:val="es-ES_tradnl"/>
        </w:rPr>
        <w:t>planes de capacitaciones</w:t>
      </w:r>
      <w:r w:rsidRPr="00467C07">
        <w:rPr>
          <w:rFonts w:ascii="Times New Roman" w:hAnsi="Times New Roman"/>
          <w:lang w:val="es-ES_tradnl"/>
        </w:rPr>
        <w:t xml:space="preserve">, evaluaciones y seguimiento de la aplicación </w:t>
      </w:r>
      <w:r w:rsidRPr="00467C07">
        <w:rPr>
          <w:rFonts w:ascii="Times New Roman" w:hAnsi="Times New Roman"/>
          <w:lang w:val="es-ES_tradnl"/>
        </w:rPr>
        <w:lastRenderedPageBreak/>
        <w:t>de buenas prácticas agrícolas y de manufactura a los productores primarios guardan sinergia con el programa de monitoreo de residuos y contaminantes, el programa de certificaciones y evaluación de riesgos de plaguicida</w:t>
      </w:r>
      <w:r w:rsidR="00467C07">
        <w:rPr>
          <w:rFonts w:ascii="Times New Roman" w:hAnsi="Times New Roman"/>
          <w:lang w:val="es-ES_tradnl"/>
        </w:rPr>
        <w:t>s</w:t>
      </w:r>
      <w:r w:rsidRPr="00467C07">
        <w:rPr>
          <w:rFonts w:ascii="Times New Roman" w:hAnsi="Times New Roman"/>
          <w:lang w:val="es-ES_tradnl"/>
        </w:rPr>
        <w:t xml:space="preserve"> y medicamentos veterinarios registrados en el país.</w:t>
      </w:r>
    </w:p>
    <w:p w:rsidR="006574BB" w:rsidRPr="00467C07" w:rsidRDefault="006574BB"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6574BB" w:rsidRPr="00467C07" w:rsidRDefault="006574BB" w:rsidP="00AE65E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En ese sentido se han realizado la toma de 650 muestras para residuos de plaguicidas y contaminantes en vegetales frescos, pescado, miel, cadmio en cacao y arsénico en arroz, del mismo modo se han ejecutado 135 actividades de inspección en los rubros citados, adicionalmente se</w:t>
      </w:r>
      <w:r w:rsidR="00AE65E6" w:rsidRPr="00467C07">
        <w:rPr>
          <w:rFonts w:ascii="Times New Roman" w:hAnsi="Times New Roman"/>
          <w:lang w:val="es-ES_tradnl"/>
        </w:rPr>
        <w:t xml:space="preserve"> han certificado 25 unidades productivas y 38 establecimientos certificados.</w:t>
      </w:r>
    </w:p>
    <w:p w:rsidR="0075478D" w:rsidRPr="00774B59" w:rsidRDefault="0075478D"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FF0000"/>
          <w:lang w:val="es-ES_tradnl"/>
        </w:rPr>
      </w:pPr>
    </w:p>
    <w:p w:rsidR="001F1159" w:rsidRPr="00AE65E6" w:rsidRDefault="00A13404" w:rsidP="00B65596">
      <w:pPr>
        <w:pStyle w:val="Ttulo3"/>
        <w:rPr>
          <w:lang w:val="es-ES_tradnl"/>
        </w:rPr>
      </w:pPr>
      <w:bookmarkStart w:id="104" w:name="_Toc532554114"/>
      <w:r w:rsidRPr="00AE65E6">
        <w:rPr>
          <w:lang w:val="es-ES_tradnl"/>
        </w:rPr>
        <w:t>Servicios de i</w:t>
      </w:r>
      <w:r w:rsidR="00530E9A" w:rsidRPr="00AE65E6">
        <w:rPr>
          <w:lang w:val="es-ES_tradnl"/>
        </w:rPr>
        <w:t>nformación sobre procedimientos para la importación de productos y sub-productos de origen vegetal.</w:t>
      </w:r>
      <w:bookmarkEnd w:id="104"/>
      <w:r w:rsidR="00530E9A" w:rsidRPr="00AE65E6">
        <w:rPr>
          <w:lang w:val="es-ES_tradnl"/>
        </w:rPr>
        <w:t xml:space="preserve"> </w:t>
      </w:r>
    </w:p>
    <w:p w:rsidR="00D04388"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 xml:space="preserve">Los requisitos fitosanitarios de importación hacen referencia a las medidas y condiciones fitosanitarias específicas impuestas por un país para permitir el ingreso de vegetales, productos y subproductos que se movilizan hacia el mismo, los cuales fueron determinados mediante análisis de riesgos, con la finalidad de mantener el nivel de protección necesaria para evitar el ingreso de plagas al </w:t>
      </w:r>
      <w:r w:rsidR="005A4969" w:rsidRPr="00467C07">
        <w:rPr>
          <w:rFonts w:ascii="Times New Roman" w:hAnsi="Times New Roman"/>
          <w:lang w:val="es-ES_tradnl"/>
        </w:rPr>
        <w:t>P</w:t>
      </w:r>
      <w:r w:rsidRPr="00467C07">
        <w:rPr>
          <w:rFonts w:ascii="Times New Roman" w:hAnsi="Times New Roman"/>
          <w:lang w:val="es-ES_tradnl"/>
        </w:rPr>
        <w:t xml:space="preserve">aís. </w:t>
      </w:r>
    </w:p>
    <w:p w:rsidR="00D04388" w:rsidRDefault="00D04388"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530E9A" w:rsidRPr="00467C07" w:rsidRDefault="00ED3002"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 xml:space="preserve">Los mismos </w:t>
      </w:r>
      <w:r w:rsidR="00530E9A" w:rsidRPr="00467C07">
        <w:rPr>
          <w:rFonts w:ascii="Times New Roman" w:hAnsi="Times New Roman"/>
          <w:lang w:val="es-ES_tradnl"/>
        </w:rPr>
        <w:t xml:space="preserve">se </w:t>
      </w:r>
      <w:r w:rsidR="00DE0C2B" w:rsidRPr="00467C07">
        <w:rPr>
          <w:rFonts w:ascii="Times New Roman" w:hAnsi="Times New Roman"/>
          <w:lang w:val="es-ES_tradnl"/>
        </w:rPr>
        <w:t>han</w:t>
      </w:r>
      <w:r w:rsidR="00530E9A" w:rsidRPr="00467C07">
        <w:rPr>
          <w:rFonts w:ascii="Times New Roman" w:hAnsi="Times New Roman"/>
          <w:lang w:val="es-ES_tradnl"/>
        </w:rPr>
        <w:t xml:space="preserve"> establecido para diversos productos y sub-productos de origen vegetal, procedentes de países con los cuales se mantienen relaciones comerciales. </w:t>
      </w:r>
    </w:p>
    <w:p w:rsidR="004F5129" w:rsidRPr="00774B59" w:rsidRDefault="004F5129" w:rsidP="00390148">
      <w:pPr>
        <w:spacing w:after="0" w:line="480" w:lineRule="auto"/>
        <w:rPr>
          <w:rFonts w:ascii="Times New Roman" w:eastAsia="Calibri" w:hAnsi="Times New Roman"/>
          <w:color w:val="FF0000"/>
          <w:sz w:val="22"/>
          <w:szCs w:val="22"/>
          <w:lang w:val="es-ES_tradnl" w:eastAsia="en-US"/>
        </w:rPr>
      </w:pPr>
    </w:p>
    <w:p w:rsidR="00ED3002" w:rsidRPr="00AE65E6" w:rsidRDefault="00530E9A" w:rsidP="00B65596">
      <w:pPr>
        <w:pStyle w:val="Ttulo3"/>
        <w:rPr>
          <w:lang w:val="es-ES_tradnl"/>
        </w:rPr>
      </w:pPr>
      <w:bookmarkStart w:id="105" w:name="_Toc532554115"/>
      <w:r w:rsidRPr="00AE65E6">
        <w:rPr>
          <w:lang w:val="es-ES_tradnl"/>
        </w:rPr>
        <w:lastRenderedPageBreak/>
        <w:t>Información sobre procedimientos para la ex</w:t>
      </w:r>
      <w:r w:rsidR="0033663A" w:rsidRPr="00AE65E6">
        <w:rPr>
          <w:lang w:val="es-ES_tradnl"/>
        </w:rPr>
        <w:t>portación de productos y sub-</w:t>
      </w:r>
      <w:r w:rsidRPr="00AE65E6">
        <w:rPr>
          <w:lang w:val="es-ES_tradnl"/>
        </w:rPr>
        <w:t>productos de origen vegetal</w:t>
      </w:r>
      <w:r w:rsidR="00ED3002" w:rsidRPr="00AE65E6">
        <w:rPr>
          <w:lang w:val="es-ES_tradnl"/>
        </w:rPr>
        <w:t>.</w:t>
      </w:r>
      <w:bookmarkEnd w:id="105"/>
    </w:p>
    <w:p w:rsidR="004F5129" w:rsidRPr="0064352B" w:rsidRDefault="00F72CB0"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4F81BD" w:themeColor="accent1"/>
          <w:lang w:val="es-ES_tradnl"/>
        </w:rPr>
      </w:pPr>
      <w:r w:rsidRPr="00467C07">
        <w:rPr>
          <w:rFonts w:ascii="Times New Roman" w:hAnsi="Times New Roman"/>
          <w:lang w:val="es-ES_tradnl"/>
        </w:rPr>
        <w:t>La exportación de</w:t>
      </w:r>
      <w:r w:rsidR="00530E9A" w:rsidRPr="00467C07">
        <w:rPr>
          <w:rFonts w:ascii="Times New Roman" w:hAnsi="Times New Roman"/>
          <w:lang w:val="es-ES_tradnl"/>
        </w:rPr>
        <w:t xml:space="preserve"> productos </w:t>
      </w:r>
      <w:r w:rsidR="00D91AE8" w:rsidRPr="00467C07">
        <w:rPr>
          <w:rFonts w:ascii="Times New Roman" w:hAnsi="Times New Roman"/>
          <w:lang w:val="es-ES_tradnl"/>
        </w:rPr>
        <w:t>de origen vegetal</w:t>
      </w:r>
      <w:r w:rsidR="00530E9A" w:rsidRPr="00467C07">
        <w:rPr>
          <w:rFonts w:ascii="Times New Roman" w:hAnsi="Times New Roman"/>
          <w:lang w:val="es-ES_tradnl"/>
        </w:rPr>
        <w:t xml:space="preserve"> </w:t>
      </w:r>
      <w:r w:rsidRPr="00467C07">
        <w:rPr>
          <w:rFonts w:ascii="Times New Roman" w:hAnsi="Times New Roman"/>
          <w:lang w:val="es-ES_tradnl"/>
        </w:rPr>
        <w:t>en</w:t>
      </w:r>
      <w:r w:rsidR="00D91AE8" w:rsidRPr="00467C07">
        <w:rPr>
          <w:rFonts w:ascii="Times New Roman" w:hAnsi="Times New Roman"/>
          <w:lang w:val="es-ES_tradnl"/>
        </w:rPr>
        <w:t xml:space="preserve"> </w:t>
      </w:r>
      <w:r w:rsidR="00530E9A" w:rsidRPr="00467C07">
        <w:rPr>
          <w:rFonts w:ascii="Times New Roman" w:hAnsi="Times New Roman"/>
          <w:lang w:val="es-ES_tradnl"/>
        </w:rPr>
        <w:t xml:space="preserve">República Dominicana </w:t>
      </w:r>
      <w:r w:rsidR="00D91AE8" w:rsidRPr="00467C07">
        <w:rPr>
          <w:rFonts w:ascii="Times New Roman" w:hAnsi="Times New Roman"/>
          <w:lang w:val="es-ES_tradnl"/>
        </w:rPr>
        <w:t>garantiza</w:t>
      </w:r>
      <w:r w:rsidR="00530E9A" w:rsidRPr="00467C07">
        <w:rPr>
          <w:rFonts w:ascii="Times New Roman" w:hAnsi="Times New Roman"/>
          <w:lang w:val="es-ES_tradnl"/>
        </w:rPr>
        <w:t xml:space="preserve"> el cumplimiento de los requisitos fitosanitarios del </w:t>
      </w:r>
      <w:r w:rsidR="005A4969" w:rsidRPr="00467C07">
        <w:rPr>
          <w:rFonts w:ascii="Times New Roman" w:hAnsi="Times New Roman"/>
          <w:lang w:val="es-ES_tradnl"/>
        </w:rPr>
        <w:t>p</w:t>
      </w:r>
      <w:r w:rsidR="00530E9A" w:rsidRPr="00467C07">
        <w:rPr>
          <w:rFonts w:ascii="Times New Roman" w:hAnsi="Times New Roman"/>
          <w:lang w:val="es-ES_tradnl"/>
        </w:rPr>
        <w:t>aís de destino, de acuerdo a las obligaciones que establece el comercio internacional; por esta razón</w:t>
      </w:r>
      <w:r w:rsidR="00ED3002" w:rsidRPr="00467C07">
        <w:rPr>
          <w:rFonts w:ascii="Times New Roman" w:hAnsi="Times New Roman"/>
          <w:lang w:val="es-ES_tradnl"/>
        </w:rPr>
        <w:t xml:space="preserve">, se realizan </w:t>
      </w:r>
      <w:r w:rsidR="00530E9A" w:rsidRPr="00467C07">
        <w:rPr>
          <w:rFonts w:ascii="Times New Roman" w:hAnsi="Times New Roman"/>
          <w:lang w:val="es-ES_tradnl"/>
        </w:rPr>
        <w:t>las inspecciones fitosanitarias, con el objetivo</w:t>
      </w:r>
      <w:r w:rsidR="00D91AE8" w:rsidRPr="00467C07">
        <w:rPr>
          <w:rFonts w:ascii="Times New Roman" w:hAnsi="Times New Roman"/>
          <w:lang w:val="es-ES_tradnl"/>
        </w:rPr>
        <w:t xml:space="preserve"> de</w:t>
      </w:r>
      <w:r w:rsidR="00530E9A" w:rsidRPr="00467C07">
        <w:rPr>
          <w:rFonts w:ascii="Times New Roman" w:hAnsi="Times New Roman"/>
          <w:lang w:val="es-ES_tradnl"/>
        </w:rPr>
        <w:t xml:space="preserve"> </w:t>
      </w:r>
      <w:r w:rsidRPr="00467C07">
        <w:rPr>
          <w:rFonts w:ascii="Times New Roman" w:hAnsi="Times New Roman"/>
          <w:lang w:val="es-ES_tradnl"/>
        </w:rPr>
        <w:t>avalar</w:t>
      </w:r>
      <w:r w:rsidR="00ED3002" w:rsidRPr="00467C07">
        <w:rPr>
          <w:rFonts w:ascii="Times New Roman" w:hAnsi="Times New Roman"/>
          <w:lang w:val="es-ES_tradnl"/>
        </w:rPr>
        <w:t xml:space="preserve"> la Sanidad Vegetal,</w:t>
      </w:r>
      <w:r w:rsidR="00530E9A" w:rsidRPr="00467C07">
        <w:rPr>
          <w:rFonts w:ascii="Times New Roman" w:hAnsi="Times New Roman"/>
          <w:lang w:val="es-ES_tradnl"/>
        </w:rPr>
        <w:t xml:space="preserve"> determinar la existencia de plagas, enfe</w:t>
      </w:r>
      <w:r w:rsidR="00D91AE8" w:rsidRPr="00467C07">
        <w:rPr>
          <w:rFonts w:ascii="Times New Roman" w:hAnsi="Times New Roman"/>
          <w:lang w:val="es-ES_tradnl"/>
        </w:rPr>
        <w:t>rmedades u otro agente patógeno</w:t>
      </w:r>
      <w:r w:rsidR="00D91AE8" w:rsidRPr="0064352B">
        <w:rPr>
          <w:rFonts w:ascii="Times New Roman" w:hAnsi="Times New Roman"/>
          <w:color w:val="4F81BD" w:themeColor="accent1"/>
          <w:lang w:val="es-ES_tradnl"/>
        </w:rPr>
        <w:t>.</w:t>
      </w:r>
    </w:p>
    <w:p w:rsidR="004F5129" w:rsidRPr="00774B59" w:rsidRDefault="004F5129"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FF0000"/>
          <w:lang w:val="es-ES_tradnl"/>
        </w:rPr>
      </w:pPr>
    </w:p>
    <w:p w:rsidR="00D04388"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 xml:space="preserve">Las partidas de plantas, productos y subproductos de origen vegetal destinados a la exportación, así como sus empaques y medios de transporte, son inspeccionados aplicando los conceptos fitosanitarios certificados y/o aprobados. </w:t>
      </w:r>
    </w:p>
    <w:p w:rsidR="00D04388" w:rsidRDefault="00D04388"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530E9A" w:rsidRPr="00467C07"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Cuando las medidas fitosanitarias s</w:t>
      </w:r>
      <w:r w:rsidR="00C61677" w:rsidRPr="00467C07">
        <w:rPr>
          <w:rFonts w:ascii="Times New Roman" w:hAnsi="Times New Roman"/>
          <w:lang w:val="es-ES_tradnl"/>
        </w:rPr>
        <w:t>o</w:t>
      </w:r>
      <w:r w:rsidRPr="00467C07">
        <w:rPr>
          <w:rFonts w:ascii="Times New Roman" w:hAnsi="Times New Roman"/>
          <w:lang w:val="es-ES_tradnl"/>
        </w:rPr>
        <w:t xml:space="preserve">n requeridas por los países importadores, el Ministerio de </w:t>
      </w:r>
      <w:r w:rsidR="00F72CB0" w:rsidRPr="00467C07">
        <w:rPr>
          <w:rFonts w:ascii="Times New Roman" w:hAnsi="Times New Roman"/>
          <w:lang w:val="es-ES_tradnl"/>
        </w:rPr>
        <w:t>Agricultura</w:t>
      </w:r>
      <w:r w:rsidRPr="00467C07">
        <w:rPr>
          <w:rFonts w:ascii="Times New Roman" w:hAnsi="Times New Roman"/>
          <w:lang w:val="es-ES_tradnl"/>
        </w:rPr>
        <w:t xml:space="preserve"> de acuerdo a las normas de protección fitosanitarias, delega a profesionales bajo su dependencia los procedimientos de inspección y certificac</w:t>
      </w:r>
      <w:r w:rsidR="00275AA9" w:rsidRPr="00467C07">
        <w:rPr>
          <w:rFonts w:ascii="Times New Roman" w:hAnsi="Times New Roman"/>
          <w:lang w:val="es-ES_tradnl"/>
        </w:rPr>
        <w:t>ión interna, previo al empaque.</w:t>
      </w:r>
      <w:r w:rsidR="005A4969" w:rsidRPr="00467C07">
        <w:rPr>
          <w:rFonts w:ascii="Times New Roman" w:hAnsi="Times New Roman"/>
          <w:lang w:val="es-ES_tradnl"/>
        </w:rPr>
        <w:t xml:space="preserve"> </w:t>
      </w:r>
    </w:p>
    <w:p w:rsidR="00DF3430" w:rsidRDefault="00DF3430"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DF3430" w:rsidRDefault="00DF3430"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 xml:space="preserve">En este contexto se destacan </w:t>
      </w:r>
      <w:r w:rsidR="00697AD0" w:rsidRPr="00467C07">
        <w:rPr>
          <w:rFonts w:ascii="Times New Roman" w:hAnsi="Times New Roman"/>
          <w:lang w:val="es-ES_tradnl"/>
        </w:rPr>
        <w:t xml:space="preserve">los siguientes </w:t>
      </w:r>
      <w:r w:rsidRPr="00467C07">
        <w:rPr>
          <w:rFonts w:ascii="Times New Roman" w:hAnsi="Times New Roman"/>
          <w:lang w:val="es-ES_tradnl"/>
        </w:rPr>
        <w:t>logros tangibles:</w:t>
      </w:r>
    </w:p>
    <w:p w:rsidR="00B10A65" w:rsidRPr="00467C07" w:rsidRDefault="00B10A65"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DF3430" w:rsidRPr="00467C07" w:rsidRDefault="00FA5AEF" w:rsidP="0054767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 xml:space="preserve">Veda para el control de la mosca blanca (Bemisia tabaci), vector del virus TYLCV y los Thrips vectores del virus TSWV, </w:t>
      </w:r>
      <w:r w:rsidR="00103DE4" w:rsidRPr="00467C07">
        <w:rPr>
          <w:rFonts w:ascii="Times New Roman" w:hAnsi="Times New Roman"/>
          <w:lang w:val="es-ES_tradnl"/>
        </w:rPr>
        <w:t xml:space="preserve">a través de la </w:t>
      </w:r>
      <w:r w:rsidR="00771672" w:rsidRPr="00467C07">
        <w:rPr>
          <w:rFonts w:ascii="Times New Roman" w:hAnsi="Times New Roman"/>
          <w:lang w:val="es-ES_tradnl"/>
        </w:rPr>
        <w:t>Resolución</w:t>
      </w:r>
      <w:r w:rsidR="00103DE4" w:rsidRPr="00467C07">
        <w:rPr>
          <w:rFonts w:ascii="Times New Roman" w:hAnsi="Times New Roman"/>
          <w:lang w:val="es-ES_tradnl"/>
        </w:rPr>
        <w:t xml:space="preserve"> </w:t>
      </w:r>
      <w:r w:rsidR="00BA36D3" w:rsidRPr="00467C07">
        <w:rPr>
          <w:rFonts w:ascii="Times New Roman" w:hAnsi="Times New Roman"/>
          <w:lang w:val="es-ES_tradnl"/>
        </w:rPr>
        <w:t>No.</w:t>
      </w:r>
      <w:r w:rsidR="00103DE4" w:rsidRPr="00467C07">
        <w:rPr>
          <w:rFonts w:ascii="Times New Roman" w:hAnsi="Times New Roman"/>
          <w:lang w:val="es-ES_tradnl"/>
        </w:rPr>
        <w:t xml:space="preserve"> RES-MA-201</w:t>
      </w:r>
      <w:r w:rsidR="00AE65E6" w:rsidRPr="00467C07">
        <w:rPr>
          <w:rFonts w:ascii="Times New Roman" w:hAnsi="Times New Roman"/>
          <w:lang w:val="es-ES_tradnl"/>
        </w:rPr>
        <w:t>8</w:t>
      </w:r>
      <w:r w:rsidR="00103DE4" w:rsidRPr="00467C07">
        <w:rPr>
          <w:rFonts w:ascii="Times New Roman" w:hAnsi="Times New Roman"/>
          <w:lang w:val="es-ES_tradnl"/>
        </w:rPr>
        <w:t>-</w:t>
      </w:r>
      <w:r w:rsidR="00AE65E6" w:rsidRPr="00467C07">
        <w:rPr>
          <w:rFonts w:ascii="Times New Roman" w:hAnsi="Times New Roman"/>
          <w:lang w:val="es-ES_tradnl"/>
        </w:rPr>
        <w:t>45</w:t>
      </w:r>
      <w:r w:rsidR="00103DE4" w:rsidRPr="00467C07">
        <w:rPr>
          <w:rFonts w:ascii="Times New Roman" w:hAnsi="Times New Roman"/>
          <w:lang w:val="es-ES_tradnl"/>
        </w:rPr>
        <w:t>. S</w:t>
      </w:r>
      <w:r w:rsidRPr="00467C07">
        <w:rPr>
          <w:rFonts w:ascii="Times New Roman" w:hAnsi="Times New Roman"/>
          <w:lang w:val="es-ES_tradnl"/>
        </w:rPr>
        <w:t xml:space="preserve">u implementación anual garantiza la producción en todo el territorio nacional de </w:t>
      </w:r>
      <w:r w:rsidR="00D04388">
        <w:rPr>
          <w:rFonts w:ascii="Times New Roman" w:hAnsi="Times New Roman"/>
          <w:lang w:val="es-ES_tradnl"/>
        </w:rPr>
        <w:t>los</w:t>
      </w:r>
      <w:r w:rsidRPr="00467C07">
        <w:rPr>
          <w:rFonts w:ascii="Times New Roman" w:hAnsi="Times New Roman"/>
          <w:lang w:val="es-ES_tradnl"/>
        </w:rPr>
        <w:t xml:space="preserve"> cultivos afectados por estas plagas</w:t>
      </w:r>
      <w:r w:rsidR="00FB107E" w:rsidRPr="00467C07">
        <w:rPr>
          <w:rFonts w:ascii="Times New Roman" w:hAnsi="Times New Roman"/>
          <w:lang w:val="es-ES_tradnl"/>
        </w:rPr>
        <w:t xml:space="preserve">. </w:t>
      </w:r>
      <w:r w:rsidR="00D04388">
        <w:rPr>
          <w:rFonts w:ascii="Times New Roman" w:hAnsi="Times New Roman"/>
          <w:lang w:val="es-ES_tradnl"/>
        </w:rPr>
        <w:t>Durante</w:t>
      </w:r>
      <w:r w:rsidR="00FB107E" w:rsidRPr="00467C07">
        <w:rPr>
          <w:rFonts w:ascii="Times New Roman" w:hAnsi="Times New Roman"/>
          <w:lang w:val="es-ES_tradnl"/>
        </w:rPr>
        <w:t xml:space="preserve"> </w:t>
      </w:r>
      <w:r w:rsidR="0075478D" w:rsidRPr="00467C07">
        <w:rPr>
          <w:rFonts w:ascii="Times New Roman" w:hAnsi="Times New Roman"/>
          <w:lang w:val="es-ES_tradnl"/>
        </w:rPr>
        <w:t xml:space="preserve">el presente </w:t>
      </w:r>
      <w:r w:rsidR="00FB107E" w:rsidRPr="00467C07">
        <w:rPr>
          <w:rFonts w:ascii="Times New Roman" w:hAnsi="Times New Roman"/>
          <w:lang w:val="es-ES_tradnl"/>
        </w:rPr>
        <w:lastRenderedPageBreak/>
        <w:t xml:space="preserve">año </w:t>
      </w:r>
      <w:r w:rsidR="00103DE4" w:rsidRPr="00467C07">
        <w:rPr>
          <w:rFonts w:ascii="Times New Roman" w:hAnsi="Times New Roman"/>
          <w:lang w:val="es-ES_tradnl"/>
        </w:rPr>
        <w:t xml:space="preserve">se </w:t>
      </w:r>
      <w:r w:rsidR="00D04388">
        <w:rPr>
          <w:rFonts w:ascii="Times New Roman" w:hAnsi="Times New Roman"/>
          <w:lang w:val="es-ES_tradnl"/>
        </w:rPr>
        <w:t>eliminaron</w:t>
      </w:r>
      <w:r w:rsidR="00103DE4" w:rsidRPr="00467C07">
        <w:rPr>
          <w:rFonts w:ascii="Times New Roman" w:hAnsi="Times New Roman"/>
          <w:lang w:val="es-ES_tradnl"/>
        </w:rPr>
        <w:t xml:space="preserve"> unas </w:t>
      </w:r>
      <w:r w:rsidR="00AE65E6" w:rsidRPr="00467C07">
        <w:rPr>
          <w:rFonts w:ascii="Times New Roman" w:hAnsi="Times New Roman"/>
          <w:lang w:val="es-ES_tradnl"/>
        </w:rPr>
        <w:t>31,472</w:t>
      </w:r>
      <w:r w:rsidR="00103DE4" w:rsidRPr="00467C07">
        <w:rPr>
          <w:rFonts w:ascii="Times New Roman" w:hAnsi="Times New Roman"/>
          <w:lang w:val="es-ES_tradnl"/>
        </w:rPr>
        <w:t xml:space="preserve"> tareas de cultivos hospederos sembrados en el período no permitido.</w:t>
      </w:r>
    </w:p>
    <w:p w:rsidR="00E70B3F" w:rsidRPr="00467C07" w:rsidRDefault="00E70B3F" w:rsidP="0005107A">
      <w:pPr>
        <w:pStyle w:val="Prrafodelista"/>
        <w:widowControl w:val="0"/>
        <w:tabs>
          <w:tab w:val="left" w:pos="630"/>
        </w:tabs>
        <w:autoSpaceDE w:val="0"/>
        <w:autoSpaceDN w:val="0"/>
        <w:adjustRightInd w:val="0"/>
        <w:spacing w:after="0" w:line="360" w:lineRule="auto"/>
        <w:ind w:left="1004"/>
        <w:jc w:val="both"/>
        <w:rPr>
          <w:rFonts w:ascii="Times New Roman" w:hAnsi="Times New Roman"/>
          <w:sz w:val="24"/>
          <w:szCs w:val="24"/>
          <w:lang w:val="es-ES_tradnl"/>
        </w:rPr>
      </w:pPr>
    </w:p>
    <w:p w:rsidR="0054767A" w:rsidRDefault="0064352B" w:rsidP="0054767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67C07">
        <w:rPr>
          <w:rFonts w:ascii="Times New Roman" w:hAnsi="Times New Roman"/>
          <w:lang w:val="es-ES_tradnl"/>
        </w:rPr>
        <w:t xml:space="preserve">Establecimiento del programa para el control y prevención de plagas exóticas, MOSCAFRUT, fusión </w:t>
      </w:r>
      <w:r w:rsidR="00DF3430" w:rsidRPr="00467C07">
        <w:rPr>
          <w:rFonts w:ascii="Times New Roman" w:hAnsi="Times New Roman"/>
          <w:lang w:val="es-ES_tradnl"/>
        </w:rPr>
        <w:t xml:space="preserve">del programa </w:t>
      </w:r>
      <w:r w:rsidRPr="00467C07">
        <w:rPr>
          <w:rFonts w:ascii="Times New Roman" w:hAnsi="Times New Roman"/>
          <w:lang w:val="es-ES_tradnl"/>
        </w:rPr>
        <w:t xml:space="preserve">para la erradicación de la Mosca del </w:t>
      </w:r>
      <w:r w:rsidR="00890004" w:rsidRPr="00467C07">
        <w:rPr>
          <w:rFonts w:ascii="Times New Roman" w:hAnsi="Times New Roman"/>
          <w:lang w:val="es-ES_tradnl"/>
        </w:rPr>
        <w:t>Mediterráneo</w:t>
      </w:r>
      <w:r w:rsidRPr="00467C07">
        <w:rPr>
          <w:rFonts w:ascii="Times New Roman" w:hAnsi="Times New Roman"/>
          <w:lang w:val="es-ES_tradnl"/>
        </w:rPr>
        <w:t xml:space="preserve">, </w:t>
      </w:r>
      <w:r w:rsidR="00DF3430" w:rsidRPr="00467C07">
        <w:rPr>
          <w:rFonts w:ascii="Times New Roman" w:hAnsi="Times New Roman"/>
          <w:lang w:val="es-ES_tradnl"/>
        </w:rPr>
        <w:t>MOSCAMED</w:t>
      </w:r>
      <w:r w:rsidRPr="00467C07">
        <w:rPr>
          <w:rFonts w:ascii="Times New Roman" w:hAnsi="Times New Roman"/>
          <w:lang w:val="es-ES_tradnl"/>
        </w:rPr>
        <w:t>, (Ceratitis Capitata),</w:t>
      </w:r>
      <w:r w:rsidR="00E70B3F" w:rsidRPr="00467C07">
        <w:rPr>
          <w:rFonts w:ascii="Times New Roman" w:hAnsi="Times New Roman"/>
          <w:lang w:val="es-ES_tradnl"/>
        </w:rPr>
        <w:t xml:space="preserve"> </w:t>
      </w:r>
      <w:r w:rsidRPr="00467C07">
        <w:rPr>
          <w:rFonts w:ascii="Times New Roman" w:hAnsi="Times New Roman"/>
          <w:lang w:val="es-ES_tradnl"/>
        </w:rPr>
        <w:t xml:space="preserve">el programa para el control y erradicación de la mosca de la Fruta, (Anastrepha Obliqua) y el programa de la mosca oriental de </w:t>
      </w:r>
      <w:r w:rsidR="00FB6ADE">
        <w:rPr>
          <w:rFonts w:ascii="Times New Roman" w:hAnsi="Times New Roman"/>
          <w:lang w:val="es-ES_tradnl"/>
        </w:rPr>
        <w:t>la fruta (Bactrocera dorsalis), para el mantenimiento de la condición de país libre de plagas y enfermedades extranjeras especialmente la mosca del mediterráneo, mal de panamá en las musáceas y moniliasis en cacao.</w:t>
      </w:r>
    </w:p>
    <w:p w:rsidR="0054767A" w:rsidRPr="0054767A" w:rsidRDefault="0054767A" w:rsidP="0054767A">
      <w:pPr>
        <w:pStyle w:val="Prrafodelista"/>
        <w:rPr>
          <w:rFonts w:ascii="Times New Roman" w:hAnsi="Times New Roman"/>
          <w:sz w:val="24"/>
          <w:szCs w:val="24"/>
          <w:lang w:val="es-ES_tradnl"/>
        </w:rPr>
      </w:pPr>
    </w:p>
    <w:p w:rsidR="0064352B" w:rsidRPr="00467C07" w:rsidRDefault="0054767A" w:rsidP="0054767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Pr>
          <w:rFonts w:ascii="Times New Roman" w:hAnsi="Times New Roman"/>
          <w:lang w:val="es-ES_tradnl"/>
        </w:rPr>
        <w:t xml:space="preserve">El programa favorece el </w:t>
      </w:r>
      <w:r w:rsidR="00103DE4" w:rsidRPr="00467C07">
        <w:rPr>
          <w:rFonts w:ascii="Times New Roman" w:hAnsi="Times New Roman"/>
          <w:lang w:val="es-ES_tradnl"/>
        </w:rPr>
        <w:t>flujo de informaciones a los socio</w:t>
      </w:r>
      <w:r w:rsidR="008767AC" w:rsidRPr="00467C07">
        <w:rPr>
          <w:rFonts w:ascii="Times New Roman" w:hAnsi="Times New Roman"/>
          <w:lang w:val="es-ES_tradnl"/>
        </w:rPr>
        <w:t>s comerciales sobre l</w:t>
      </w:r>
      <w:r w:rsidR="00103DE4" w:rsidRPr="00467C07">
        <w:rPr>
          <w:rFonts w:ascii="Times New Roman" w:hAnsi="Times New Roman"/>
          <w:lang w:val="es-ES_tradnl"/>
        </w:rPr>
        <w:t xml:space="preserve">a lectura promedio </w:t>
      </w:r>
      <w:r w:rsidR="00033267" w:rsidRPr="00467C07">
        <w:rPr>
          <w:rFonts w:ascii="Times New Roman" w:hAnsi="Times New Roman"/>
          <w:lang w:val="es-ES_tradnl"/>
        </w:rPr>
        <w:t xml:space="preserve">del </w:t>
      </w:r>
      <w:r w:rsidR="0064352B" w:rsidRPr="00467C07">
        <w:rPr>
          <w:rFonts w:ascii="Times New Roman" w:hAnsi="Times New Roman"/>
          <w:lang w:val="es-ES_tradnl"/>
        </w:rPr>
        <w:t>nivel de trampas instaladas en focos detectados</w:t>
      </w:r>
      <w:r w:rsidR="00CD2FC6" w:rsidRPr="00467C07">
        <w:rPr>
          <w:rFonts w:ascii="Times New Roman" w:hAnsi="Times New Roman"/>
          <w:lang w:val="es-ES_tradnl"/>
        </w:rPr>
        <w:t>;</w:t>
      </w:r>
      <w:r w:rsidR="0064352B" w:rsidRPr="00467C07">
        <w:rPr>
          <w:rFonts w:ascii="Times New Roman" w:hAnsi="Times New Roman"/>
          <w:lang w:val="es-ES_tradnl"/>
        </w:rPr>
        <w:t xml:space="preserve"> dicho programa se implementa </w:t>
      </w:r>
      <w:r w:rsidR="008767AC" w:rsidRPr="00467C07">
        <w:rPr>
          <w:rFonts w:ascii="Times New Roman" w:hAnsi="Times New Roman"/>
          <w:lang w:val="es-ES_tradnl"/>
        </w:rPr>
        <w:t xml:space="preserve">en las provincias de </w:t>
      </w:r>
      <w:r w:rsidRPr="00467C07">
        <w:rPr>
          <w:rFonts w:ascii="Times New Roman" w:hAnsi="Times New Roman"/>
          <w:lang w:val="es-ES_tradnl"/>
        </w:rPr>
        <w:t>Peravía</w:t>
      </w:r>
      <w:r w:rsidR="008767AC" w:rsidRPr="00467C07">
        <w:rPr>
          <w:rFonts w:ascii="Times New Roman" w:hAnsi="Times New Roman"/>
          <w:lang w:val="es-ES_tradnl"/>
        </w:rPr>
        <w:t xml:space="preserve">, Azua, San Juan de la Maguana, San Cristóbal, San José de Ocoa, El Seibo y Barahona, </w:t>
      </w:r>
      <w:r w:rsidR="00467C07">
        <w:rPr>
          <w:rFonts w:ascii="Times New Roman" w:hAnsi="Times New Roman"/>
          <w:lang w:val="es-ES_tradnl"/>
        </w:rPr>
        <w:t>La r</w:t>
      </w:r>
      <w:r w:rsidR="00467C07" w:rsidRPr="00467C07">
        <w:rPr>
          <w:rFonts w:ascii="Times New Roman" w:hAnsi="Times New Roman"/>
          <w:lang w:val="es-ES_tradnl"/>
        </w:rPr>
        <w:t>egión</w:t>
      </w:r>
      <w:r w:rsidR="0064352B" w:rsidRPr="00467C07">
        <w:rPr>
          <w:rFonts w:ascii="Times New Roman" w:hAnsi="Times New Roman"/>
          <w:lang w:val="es-ES_tradnl"/>
        </w:rPr>
        <w:t xml:space="preserve"> este, y diseminaciones del trampeo a nivel nacional.</w:t>
      </w:r>
    </w:p>
    <w:p w:rsidR="0054767A" w:rsidRDefault="0054767A">
      <w:pPr>
        <w:spacing w:after="0"/>
        <w:rPr>
          <w:rFonts w:ascii="Times New Roman" w:eastAsia="Calibri" w:hAnsi="Times New Roman"/>
          <w:color w:val="4F81BD" w:themeColor="accent1"/>
          <w:lang w:val="es-ES_tradnl" w:eastAsia="en-US"/>
        </w:rPr>
      </w:pPr>
    </w:p>
    <w:p w:rsidR="003A5858" w:rsidRDefault="000A3976" w:rsidP="00B65596">
      <w:pPr>
        <w:pStyle w:val="Ttulo3"/>
        <w:rPr>
          <w:color w:val="000000" w:themeColor="text1"/>
          <w:szCs w:val="28"/>
          <w:lang w:val="es-ES"/>
        </w:rPr>
      </w:pPr>
      <w:bookmarkStart w:id="106" w:name="_Toc532554116"/>
      <w:r>
        <w:rPr>
          <w:lang w:val="es-ES_tradnl"/>
        </w:rPr>
        <w:t>Sistema n</w:t>
      </w:r>
      <w:r w:rsidR="003A5858" w:rsidRPr="003A5858">
        <w:rPr>
          <w:lang w:val="es-ES_tradnl"/>
        </w:rPr>
        <w:t xml:space="preserve">acional de </w:t>
      </w:r>
      <w:r>
        <w:rPr>
          <w:lang w:val="es-ES_tradnl"/>
        </w:rPr>
        <w:t>c</w:t>
      </w:r>
      <w:r w:rsidR="003A5858" w:rsidRPr="003A5858">
        <w:rPr>
          <w:lang w:val="es-ES_tradnl"/>
        </w:rPr>
        <w:t xml:space="preserve">uarentena </w:t>
      </w:r>
      <w:r>
        <w:rPr>
          <w:lang w:val="es-ES_tradnl"/>
        </w:rPr>
        <w:t>v</w:t>
      </w:r>
      <w:r w:rsidR="003A5858" w:rsidRPr="003A5858">
        <w:rPr>
          <w:lang w:val="es-ES_tradnl"/>
        </w:rPr>
        <w:t>egetal</w:t>
      </w:r>
      <w:bookmarkEnd w:id="106"/>
    </w:p>
    <w:p w:rsidR="003A5858" w:rsidRPr="003A5858" w:rsidRDefault="003A5858" w:rsidP="003A585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4F81BD" w:themeColor="accent1"/>
          <w:lang w:val="es-ES_tradnl"/>
        </w:rPr>
      </w:pPr>
      <w:r w:rsidRPr="00467C07">
        <w:rPr>
          <w:rFonts w:ascii="Times New Roman" w:hAnsi="Times New Roman"/>
          <w:lang w:val="es-ES_tradnl"/>
        </w:rPr>
        <w:t>En el período enero-octubre, 2018 dentro de las actividades ejecutadas en el área de Cuarentena Vegetal más relevante para la salvaguarda del sector agrícola del país podemos mencionar</w:t>
      </w:r>
      <w:r w:rsidRPr="003A5858">
        <w:rPr>
          <w:rFonts w:ascii="Times New Roman" w:hAnsi="Times New Roman"/>
          <w:color w:val="4F81BD" w:themeColor="accent1"/>
          <w:lang w:val="es-ES_tradnl"/>
        </w:rPr>
        <w:t>:</w:t>
      </w:r>
    </w:p>
    <w:p w:rsidR="003A5858" w:rsidRPr="003853D7" w:rsidRDefault="003A5858" w:rsidP="003A5858">
      <w:pPr>
        <w:widowControl w:val="0"/>
        <w:tabs>
          <w:tab w:val="left" w:pos="630"/>
        </w:tabs>
        <w:autoSpaceDE w:val="0"/>
        <w:autoSpaceDN w:val="0"/>
        <w:adjustRightInd w:val="0"/>
        <w:spacing w:after="0" w:line="480" w:lineRule="auto"/>
        <w:ind w:firstLine="720"/>
        <w:contextualSpacing/>
        <w:jc w:val="both"/>
        <w:rPr>
          <w:rFonts w:ascii="Times New Roman" w:hAnsi="Times New Roman"/>
          <w:sz w:val="28"/>
          <w:lang w:val="es-ES_tradnl"/>
        </w:rPr>
      </w:pPr>
    </w:p>
    <w:p w:rsidR="003A5858" w:rsidRDefault="00467C07" w:rsidP="009323B9">
      <w:pPr>
        <w:pStyle w:val="Prrafodelista"/>
        <w:widowControl w:val="0"/>
        <w:numPr>
          <w:ilvl w:val="0"/>
          <w:numId w:val="29"/>
        </w:numPr>
        <w:tabs>
          <w:tab w:val="left" w:pos="630"/>
        </w:tabs>
        <w:autoSpaceDE w:val="0"/>
        <w:autoSpaceDN w:val="0"/>
        <w:adjustRightInd w:val="0"/>
        <w:spacing w:after="0" w:line="480" w:lineRule="auto"/>
        <w:ind w:left="1418" w:hanging="709"/>
        <w:jc w:val="both"/>
        <w:rPr>
          <w:rFonts w:ascii="Times New Roman" w:hAnsi="Times New Roman"/>
          <w:sz w:val="24"/>
          <w:lang w:val="es-ES_tradnl"/>
        </w:rPr>
      </w:pPr>
      <w:r w:rsidRPr="003853D7">
        <w:rPr>
          <w:rFonts w:ascii="Times New Roman" w:hAnsi="Times New Roman"/>
          <w:sz w:val="24"/>
          <w:lang w:val="es-ES_tradnl"/>
        </w:rPr>
        <w:t>6 N</w:t>
      </w:r>
      <w:r w:rsidR="003A5858" w:rsidRPr="003853D7">
        <w:rPr>
          <w:rFonts w:ascii="Times New Roman" w:hAnsi="Times New Roman"/>
          <w:sz w:val="24"/>
          <w:lang w:val="es-ES_tradnl"/>
        </w:rPr>
        <w:t>otificaciones a países importadores por incumplimiento de intercepciones de Plagas cuarentenarias para el país.</w:t>
      </w:r>
    </w:p>
    <w:p w:rsidR="003A5858" w:rsidRPr="003853D7" w:rsidRDefault="003A5858" w:rsidP="009323B9">
      <w:pPr>
        <w:pStyle w:val="Prrafodelista"/>
        <w:widowControl w:val="0"/>
        <w:numPr>
          <w:ilvl w:val="0"/>
          <w:numId w:val="29"/>
        </w:numPr>
        <w:tabs>
          <w:tab w:val="left" w:pos="630"/>
        </w:tabs>
        <w:autoSpaceDE w:val="0"/>
        <w:autoSpaceDN w:val="0"/>
        <w:adjustRightInd w:val="0"/>
        <w:spacing w:after="0" w:line="480" w:lineRule="auto"/>
        <w:ind w:left="1418" w:hanging="709"/>
        <w:jc w:val="both"/>
        <w:rPr>
          <w:rFonts w:ascii="Times New Roman" w:hAnsi="Times New Roman"/>
          <w:sz w:val="24"/>
          <w:lang w:val="es-ES_tradnl"/>
        </w:rPr>
      </w:pPr>
      <w:r w:rsidRPr="003853D7">
        <w:rPr>
          <w:rFonts w:ascii="Times New Roman" w:hAnsi="Times New Roman"/>
          <w:sz w:val="24"/>
          <w:lang w:val="es-ES_tradnl"/>
        </w:rPr>
        <w:lastRenderedPageBreak/>
        <w:t>El reembarque de 2 contenedores de semillas de coco por contener especímenes del nem</w:t>
      </w:r>
      <w:r w:rsidR="003853D7" w:rsidRPr="003853D7">
        <w:rPr>
          <w:rFonts w:ascii="Times New Roman" w:hAnsi="Times New Roman"/>
          <w:sz w:val="24"/>
          <w:lang w:val="es-ES_tradnl"/>
        </w:rPr>
        <w:t>a</w:t>
      </w:r>
      <w:r w:rsidRPr="003853D7">
        <w:rPr>
          <w:rFonts w:ascii="Times New Roman" w:hAnsi="Times New Roman"/>
          <w:sz w:val="24"/>
          <w:lang w:val="es-ES_tradnl"/>
        </w:rPr>
        <w:t>todo Bursaphelenchus sp (Rhadinaphelenchus sp), 1 contenedor de Arroz semiblanqueado conteniendo el hongo Tilletia sp y Huevos fértiles por infestados con el insecto Dermestes sp., todos de interés cuarentenarios y económico para el país.</w:t>
      </w:r>
    </w:p>
    <w:p w:rsidR="003A5858" w:rsidRPr="003853D7" w:rsidRDefault="003A5858" w:rsidP="003853D7">
      <w:pPr>
        <w:widowControl w:val="0"/>
        <w:tabs>
          <w:tab w:val="left" w:pos="630"/>
        </w:tabs>
        <w:autoSpaceDE w:val="0"/>
        <w:autoSpaceDN w:val="0"/>
        <w:adjustRightInd w:val="0"/>
        <w:spacing w:after="0" w:line="480" w:lineRule="auto"/>
        <w:ind w:left="1418" w:hanging="709"/>
        <w:contextualSpacing/>
        <w:jc w:val="both"/>
        <w:rPr>
          <w:rFonts w:ascii="Times New Roman" w:hAnsi="Times New Roman"/>
          <w:sz w:val="28"/>
          <w:lang w:val="es-ES_tradnl"/>
        </w:rPr>
      </w:pPr>
    </w:p>
    <w:p w:rsidR="003A5858" w:rsidRPr="003853D7" w:rsidRDefault="003A5858" w:rsidP="009323B9">
      <w:pPr>
        <w:pStyle w:val="Prrafodelista"/>
        <w:widowControl w:val="0"/>
        <w:numPr>
          <w:ilvl w:val="0"/>
          <w:numId w:val="30"/>
        </w:numPr>
        <w:tabs>
          <w:tab w:val="left" w:pos="630"/>
        </w:tabs>
        <w:autoSpaceDE w:val="0"/>
        <w:autoSpaceDN w:val="0"/>
        <w:adjustRightInd w:val="0"/>
        <w:spacing w:after="0" w:line="480" w:lineRule="auto"/>
        <w:ind w:left="1418" w:hanging="709"/>
        <w:jc w:val="both"/>
        <w:rPr>
          <w:rFonts w:ascii="Times New Roman" w:hAnsi="Times New Roman"/>
          <w:sz w:val="24"/>
          <w:lang w:val="es-ES_tradnl"/>
        </w:rPr>
      </w:pPr>
      <w:r w:rsidRPr="003853D7">
        <w:rPr>
          <w:rFonts w:ascii="Times New Roman" w:hAnsi="Times New Roman"/>
          <w:sz w:val="24"/>
          <w:lang w:val="es-ES_tradnl"/>
        </w:rPr>
        <w:t xml:space="preserve">Incineración de 4 contenedores de semillas de cocos infectados </w:t>
      </w:r>
      <w:r w:rsidR="003853D7" w:rsidRPr="003853D7">
        <w:rPr>
          <w:rFonts w:ascii="Times New Roman" w:hAnsi="Times New Roman"/>
          <w:sz w:val="24"/>
          <w:lang w:val="es-ES_tradnl"/>
        </w:rPr>
        <w:t xml:space="preserve">por </w:t>
      </w:r>
      <w:r w:rsidRPr="003853D7">
        <w:rPr>
          <w:rFonts w:ascii="Times New Roman" w:hAnsi="Times New Roman"/>
          <w:sz w:val="24"/>
          <w:lang w:val="es-ES_tradnl"/>
        </w:rPr>
        <w:t xml:space="preserve">el </w:t>
      </w:r>
      <w:r w:rsidR="003853D7" w:rsidRPr="003853D7">
        <w:rPr>
          <w:rFonts w:ascii="Times New Roman" w:hAnsi="Times New Roman"/>
          <w:sz w:val="24"/>
          <w:lang w:val="es-ES_tradnl"/>
        </w:rPr>
        <w:t>nematodo Bursaphelenchus</w:t>
      </w:r>
      <w:r w:rsidR="00B65596">
        <w:rPr>
          <w:rFonts w:ascii="Times New Roman" w:hAnsi="Times New Roman"/>
          <w:sz w:val="24"/>
          <w:lang w:val="es-ES_tradnl"/>
        </w:rPr>
        <w:t xml:space="preserve"> sp (Rhadinaphelenchus sp).</w:t>
      </w:r>
    </w:p>
    <w:p w:rsidR="003A5858" w:rsidRPr="003853D7" w:rsidRDefault="003A5858" w:rsidP="003853D7">
      <w:pPr>
        <w:widowControl w:val="0"/>
        <w:tabs>
          <w:tab w:val="left" w:pos="630"/>
        </w:tabs>
        <w:autoSpaceDE w:val="0"/>
        <w:autoSpaceDN w:val="0"/>
        <w:adjustRightInd w:val="0"/>
        <w:spacing w:after="0" w:line="480" w:lineRule="auto"/>
        <w:ind w:left="1418" w:hanging="709"/>
        <w:contextualSpacing/>
        <w:jc w:val="both"/>
        <w:rPr>
          <w:rFonts w:ascii="Times New Roman" w:hAnsi="Times New Roman"/>
          <w:sz w:val="28"/>
          <w:lang w:val="es-ES_tradnl"/>
        </w:rPr>
      </w:pPr>
    </w:p>
    <w:p w:rsidR="003A5858" w:rsidRPr="003853D7" w:rsidRDefault="003853D7" w:rsidP="009323B9">
      <w:pPr>
        <w:pStyle w:val="Prrafodelista"/>
        <w:widowControl w:val="0"/>
        <w:numPr>
          <w:ilvl w:val="0"/>
          <w:numId w:val="30"/>
        </w:numPr>
        <w:tabs>
          <w:tab w:val="left" w:pos="630"/>
        </w:tabs>
        <w:autoSpaceDE w:val="0"/>
        <w:autoSpaceDN w:val="0"/>
        <w:adjustRightInd w:val="0"/>
        <w:spacing w:after="0" w:line="480" w:lineRule="auto"/>
        <w:ind w:left="1418" w:hanging="709"/>
        <w:jc w:val="both"/>
        <w:rPr>
          <w:rFonts w:ascii="Times New Roman" w:hAnsi="Times New Roman"/>
          <w:sz w:val="24"/>
          <w:lang w:val="es-ES_tradnl"/>
        </w:rPr>
      </w:pPr>
      <w:r w:rsidRPr="003853D7">
        <w:rPr>
          <w:rFonts w:ascii="Times New Roman" w:hAnsi="Times New Roman"/>
          <w:sz w:val="24"/>
          <w:lang w:val="es-ES_tradnl"/>
        </w:rPr>
        <w:t>E</w:t>
      </w:r>
      <w:r w:rsidR="003A5858" w:rsidRPr="003853D7">
        <w:rPr>
          <w:rFonts w:ascii="Times New Roman" w:hAnsi="Times New Roman"/>
          <w:sz w:val="24"/>
          <w:lang w:val="es-ES_tradnl"/>
        </w:rPr>
        <w:t>liminación de un vivero conteniendo 11,400 plántulas de cocos infestadas por el nematodo Bursaphelenchus sp (Rhadinaphelenchus sp).</w:t>
      </w:r>
    </w:p>
    <w:p w:rsidR="0054767A" w:rsidRDefault="0054767A">
      <w:pPr>
        <w:spacing w:after="0"/>
        <w:rPr>
          <w:rFonts w:ascii="Times New Roman" w:eastAsia="Calibri" w:hAnsi="Times New Roman"/>
          <w:color w:val="4F81BD" w:themeColor="accent1"/>
          <w:lang w:val="es-ES_tradnl" w:eastAsia="en-US"/>
        </w:rPr>
      </w:pPr>
    </w:p>
    <w:p w:rsidR="004F5129" w:rsidRPr="00AE65E6" w:rsidRDefault="0012325A" w:rsidP="00B65596">
      <w:pPr>
        <w:pStyle w:val="Ttulo3"/>
        <w:rPr>
          <w:lang w:val="es-ES_tradnl"/>
        </w:rPr>
      </w:pPr>
      <w:bookmarkStart w:id="107" w:name="_Toc532554117"/>
      <w:r w:rsidRPr="00AE65E6">
        <w:rPr>
          <w:lang w:val="es-ES_tradnl"/>
        </w:rPr>
        <w:t xml:space="preserve">Programa </w:t>
      </w:r>
      <w:r w:rsidR="004F5129" w:rsidRPr="00AE65E6">
        <w:rPr>
          <w:lang w:val="es-ES_tradnl"/>
        </w:rPr>
        <w:t>de monitoreo y control de plagas</w:t>
      </w:r>
      <w:bookmarkEnd w:id="107"/>
    </w:p>
    <w:p w:rsidR="004F5129" w:rsidRPr="003853D7" w:rsidRDefault="004F5129" w:rsidP="00275225">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3853D7">
        <w:rPr>
          <w:rFonts w:ascii="Times New Roman" w:hAnsi="Times New Roman"/>
          <w:lang w:val="es-ES_tradnl"/>
        </w:rPr>
        <w:t>Promoción y monitoreo de la sanidad vegetal básica y complementaria del campo fitosanitario, a través de redes regionales de técnicos altamente calificados para la detección temprana de plagas y su póstuma erradicación.</w:t>
      </w:r>
    </w:p>
    <w:p w:rsidR="00025888" w:rsidRPr="003853D7" w:rsidRDefault="00025888" w:rsidP="00275225">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025888" w:rsidRPr="003853D7" w:rsidRDefault="00025888" w:rsidP="009323B9">
      <w:pPr>
        <w:pStyle w:val="Prrafodelista"/>
        <w:numPr>
          <w:ilvl w:val="0"/>
          <w:numId w:val="8"/>
        </w:numPr>
        <w:spacing w:line="480" w:lineRule="auto"/>
        <w:jc w:val="both"/>
        <w:rPr>
          <w:rFonts w:ascii="Times New Roman" w:hAnsi="Times New Roman"/>
          <w:sz w:val="24"/>
          <w:szCs w:val="24"/>
          <w:lang w:val="es-ES_tradnl"/>
        </w:rPr>
      </w:pPr>
      <w:r w:rsidRPr="003853D7">
        <w:rPr>
          <w:rFonts w:ascii="Times New Roman" w:hAnsi="Times New Roman"/>
          <w:sz w:val="24"/>
          <w:szCs w:val="24"/>
          <w:lang w:val="es-ES_tradnl"/>
        </w:rPr>
        <w:t>Acciones de capacitación a través del componente de Asistencia Técnica y Capacitación del Programa Medidas de Acompañamiento al sector Bananero (BAM), para el control y mitigación de la Sigatoka Negra (Mycosphaerella fijiensis) en coordinación con el OIRSA.</w:t>
      </w:r>
    </w:p>
    <w:p w:rsidR="002D73C9" w:rsidRPr="0098414F" w:rsidRDefault="002D73C9" w:rsidP="00275225">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4F5129" w:rsidRPr="009B4FC3" w:rsidRDefault="004F5129" w:rsidP="009323B9">
      <w:pPr>
        <w:pStyle w:val="Prrafodelista"/>
        <w:numPr>
          <w:ilvl w:val="0"/>
          <w:numId w:val="8"/>
        </w:numPr>
        <w:spacing w:after="0" w:line="480" w:lineRule="auto"/>
        <w:jc w:val="both"/>
        <w:rPr>
          <w:rFonts w:ascii="Times New Roman" w:hAnsi="Times New Roman"/>
        </w:rPr>
      </w:pPr>
      <w:r w:rsidRPr="009B4FC3">
        <w:rPr>
          <w:rFonts w:ascii="Times New Roman" w:hAnsi="Times New Roman"/>
          <w:sz w:val="24"/>
          <w:szCs w:val="24"/>
        </w:rPr>
        <w:t xml:space="preserve">Fortalecimiento del programa para la </w:t>
      </w:r>
      <w:r w:rsidRPr="009B4FC3">
        <w:rPr>
          <w:rFonts w:ascii="Times New Roman" w:hAnsi="Times New Roman"/>
          <w:sz w:val="24"/>
          <w:szCs w:val="24"/>
          <w:lang w:val="es-ES_tradnl"/>
        </w:rPr>
        <w:t>regularización del comercio</w:t>
      </w:r>
      <w:r w:rsidR="00CA4CD5" w:rsidRPr="009B4FC3">
        <w:rPr>
          <w:rFonts w:ascii="Times New Roman" w:hAnsi="Times New Roman"/>
          <w:sz w:val="24"/>
          <w:szCs w:val="24"/>
          <w:lang w:val="es-ES_tradnl"/>
        </w:rPr>
        <w:t>, manejo y uso de plaguicidas: E</w:t>
      </w:r>
      <w:r w:rsidRPr="009B4FC3">
        <w:rPr>
          <w:rFonts w:ascii="Times New Roman" w:hAnsi="Times New Roman"/>
          <w:sz w:val="24"/>
          <w:szCs w:val="24"/>
          <w:lang w:val="es-ES_tradnl"/>
        </w:rPr>
        <w:t xml:space="preserve">ste programa ha logrado mejorar las condiciones de comercialización de los plaguicidas y dar seguimiento al cumplimiento de post-registro de los ya registrados, mediante fiscalizaciones </w:t>
      </w:r>
      <w:r w:rsidR="00DB352E" w:rsidRPr="009B4FC3">
        <w:rPr>
          <w:rFonts w:ascii="Times New Roman" w:hAnsi="Times New Roman"/>
          <w:sz w:val="24"/>
          <w:szCs w:val="24"/>
          <w:lang w:val="es-ES_tradnl"/>
        </w:rPr>
        <w:t>e</w:t>
      </w:r>
      <w:r w:rsidRPr="009B4FC3">
        <w:rPr>
          <w:rFonts w:ascii="Times New Roman" w:hAnsi="Times New Roman"/>
          <w:sz w:val="24"/>
          <w:szCs w:val="24"/>
          <w:lang w:val="es-ES_tradnl"/>
        </w:rPr>
        <w:t xml:space="preserve"> inspecciones en los puntos de entrada. Así como también el decomiso de </w:t>
      </w:r>
      <w:r w:rsidR="006C3C83" w:rsidRPr="009B4FC3">
        <w:rPr>
          <w:rFonts w:ascii="Times New Roman" w:hAnsi="Times New Roman"/>
          <w:sz w:val="24"/>
          <w:szCs w:val="24"/>
          <w:lang w:val="es-ES_tradnl"/>
        </w:rPr>
        <w:t>83,538 Kilos</w:t>
      </w:r>
      <w:r w:rsidRPr="009B4FC3">
        <w:rPr>
          <w:rFonts w:ascii="Times New Roman" w:hAnsi="Times New Roman"/>
          <w:sz w:val="24"/>
          <w:szCs w:val="24"/>
          <w:lang w:val="es-ES_tradnl"/>
        </w:rPr>
        <w:t xml:space="preserve"> de plaguicidas no regulados durante el presente año.</w:t>
      </w:r>
    </w:p>
    <w:p w:rsidR="004A6369" w:rsidRPr="009B4FC3" w:rsidRDefault="004A6369" w:rsidP="009F015F">
      <w:pPr>
        <w:spacing w:after="0" w:line="480" w:lineRule="auto"/>
        <w:ind w:firstLine="720"/>
        <w:jc w:val="both"/>
        <w:rPr>
          <w:rFonts w:ascii="Times New Roman" w:eastAsia="Calibri" w:hAnsi="Times New Roman"/>
          <w:lang w:val="es-ES_tradnl"/>
        </w:rPr>
      </w:pPr>
    </w:p>
    <w:p w:rsidR="0050401E" w:rsidRPr="00AE65E6" w:rsidRDefault="00AE65E6" w:rsidP="00B65596">
      <w:pPr>
        <w:pStyle w:val="Ttulo3"/>
        <w:rPr>
          <w:lang w:val="es-ES_tradnl"/>
        </w:rPr>
      </w:pPr>
      <w:bookmarkStart w:id="108" w:name="_Toc532554118"/>
      <w:r>
        <w:rPr>
          <w:lang w:val="es-ES_tradnl"/>
        </w:rPr>
        <w:t>Regularización del c</w:t>
      </w:r>
      <w:r w:rsidR="0050401E" w:rsidRPr="00AE65E6">
        <w:rPr>
          <w:lang w:val="es-ES_tradnl"/>
        </w:rPr>
        <w:t xml:space="preserve">omercio, </w:t>
      </w:r>
      <w:r>
        <w:rPr>
          <w:lang w:val="es-ES_tradnl"/>
        </w:rPr>
        <w:t>m</w:t>
      </w:r>
      <w:r w:rsidR="0050401E" w:rsidRPr="00AE65E6">
        <w:rPr>
          <w:lang w:val="es-ES_tradnl"/>
        </w:rPr>
        <w:t xml:space="preserve">anejo y </w:t>
      </w:r>
      <w:r>
        <w:rPr>
          <w:lang w:val="es-ES_tradnl"/>
        </w:rPr>
        <w:t>u</w:t>
      </w:r>
      <w:r w:rsidR="0050401E" w:rsidRPr="00AE65E6">
        <w:rPr>
          <w:lang w:val="es-ES_tradnl"/>
        </w:rPr>
        <w:t xml:space="preserve">so de </w:t>
      </w:r>
      <w:r>
        <w:rPr>
          <w:lang w:val="es-ES_tradnl"/>
        </w:rPr>
        <w:t>p</w:t>
      </w:r>
      <w:r w:rsidR="0050401E" w:rsidRPr="00AE65E6">
        <w:rPr>
          <w:lang w:val="es-ES_tradnl"/>
        </w:rPr>
        <w:t>laguicidas</w:t>
      </w:r>
      <w:bookmarkEnd w:id="108"/>
    </w:p>
    <w:p w:rsidR="0050401E" w:rsidRPr="009B4FC3" w:rsidRDefault="0050401E" w:rsidP="0050401E">
      <w:pPr>
        <w:spacing w:after="0" w:line="480" w:lineRule="auto"/>
        <w:ind w:firstLine="720"/>
        <w:jc w:val="both"/>
        <w:rPr>
          <w:rFonts w:ascii="Times New Roman" w:hAnsi="Times New Roman"/>
        </w:rPr>
      </w:pPr>
      <w:r w:rsidRPr="009B4FC3">
        <w:rPr>
          <w:rFonts w:ascii="Times New Roman" w:hAnsi="Times New Roman"/>
        </w:rPr>
        <w:t>Este programa ha logrado mantener el mejoramiento de la comercialización de los plaguicidas, mediante el cumplimiento del seguimiento de post-registro con las fiscalizaciones e inspecciones en los puntos de entrada</w:t>
      </w:r>
      <w:r w:rsidR="003A5858" w:rsidRPr="009B4FC3">
        <w:rPr>
          <w:rFonts w:ascii="Times New Roman" w:hAnsi="Times New Roman"/>
        </w:rPr>
        <w:t>.</w:t>
      </w:r>
    </w:p>
    <w:p w:rsidR="003A5858" w:rsidRDefault="003A5858" w:rsidP="0050401E">
      <w:pPr>
        <w:spacing w:after="0" w:line="480" w:lineRule="auto"/>
        <w:ind w:firstLine="720"/>
        <w:jc w:val="both"/>
        <w:rPr>
          <w:rFonts w:ascii="Times New Roman" w:hAnsi="Times New Roman"/>
        </w:rPr>
      </w:pPr>
    </w:p>
    <w:p w:rsidR="003A5858" w:rsidRPr="009B4FC3" w:rsidRDefault="003A5858" w:rsidP="003A5858">
      <w:pPr>
        <w:spacing w:after="0" w:line="480" w:lineRule="auto"/>
        <w:ind w:firstLine="720"/>
        <w:jc w:val="both"/>
        <w:rPr>
          <w:rFonts w:ascii="Times New Roman" w:hAnsi="Times New Roman"/>
        </w:rPr>
      </w:pPr>
      <w:r w:rsidRPr="009B4FC3">
        <w:rPr>
          <w:rFonts w:ascii="Times New Roman" w:hAnsi="Times New Roman"/>
        </w:rPr>
        <w:t xml:space="preserve">El programa ha logrado la inserción de las actividades de importación de plaguicidas en el Sistema de Ventanilla Única de Comercio Exterior (VUCE), y concluir con la sistematización del sistema de registro de plaguicidas. </w:t>
      </w:r>
      <w:r w:rsidR="009B4FC3" w:rsidRPr="009B4FC3">
        <w:rPr>
          <w:rFonts w:ascii="Times New Roman" w:hAnsi="Times New Roman"/>
        </w:rPr>
        <w:t>Además,</w:t>
      </w:r>
      <w:r w:rsidRPr="009B4FC3">
        <w:rPr>
          <w:rFonts w:ascii="Times New Roman" w:hAnsi="Times New Roman"/>
        </w:rPr>
        <w:t xml:space="preserve"> fueron realizadas unas 2,571 fiscalizaciones de tiendas de expendio de agroquímicos en todo el territorio dominicano.</w:t>
      </w:r>
    </w:p>
    <w:p w:rsidR="00973F51" w:rsidRDefault="00973F51" w:rsidP="00B7334B">
      <w:pPr>
        <w:spacing w:after="0" w:line="480" w:lineRule="auto"/>
        <w:jc w:val="both"/>
        <w:rPr>
          <w:rFonts w:ascii="Times New Roman" w:hAnsi="Times New Roman"/>
        </w:rPr>
      </w:pPr>
    </w:p>
    <w:p w:rsidR="0050401E" w:rsidRPr="0098414F" w:rsidRDefault="0050401E" w:rsidP="0050401E">
      <w:pPr>
        <w:pStyle w:val="Prrafodelista"/>
        <w:spacing w:after="0" w:line="480" w:lineRule="auto"/>
        <w:ind w:left="284" w:firstLine="425"/>
        <w:jc w:val="both"/>
        <w:rPr>
          <w:rFonts w:ascii="Times New Roman" w:eastAsia="Times New Roman" w:hAnsi="Times New Roman"/>
          <w:b/>
          <w:sz w:val="28"/>
          <w:szCs w:val="24"/>
          <w:lang w:eastAsia="ja-JP"/>
        </w:rPr>
      </w:pPr>
      <w:r w:rsidRPr="0098414F">
        <w:rPr>
          <w:rFonts w:ascii="Times New Roman" w:eastAsia="Times New Roman" w:hAnsi="Times New Roman"/>
          <w:b/>
          <w:sz w:val="28"/>
          <w:szCs w:val="24"/>
          <w:lang w:eastAsia="ja-JP"/>
        </w:rPr>
        <w:t>Notificaciones de plaguicidas</w:t>
      </w:r>
    </w:p>
    <w:p w:rsidR="007A5DCD" w:rsidRDefault="009B4FC3" w:rsidP="00B65596">
      <w:pPr>
        <w:spacing w:after="0" w:line="480" w:lineRule="auto"/>
        <w:ind w:firstLine="720"/>
        <w:jc w:val="both"/>
        <w:rPr>
          <w:rFonts w:ascii="Times New Roman" w:hAnsi="Times New Roman"/>
        </w:rPr>
      </w:pPr>
      <w:r w:rsidRPr="009B4FC3">
        <w:rPr>
          <w:rFonts w:ascii="Times New Roman" w:hAnsi="Times New Roman"/>
        </w:rPr>
        <w:t>Las notificaciones por parte de la Unión Europea sobre plaguicidas aumentaron</w:t>
      </w:r>
      <w:r w:rsidR="0050401E" w:rsidRPr="009B4FC3">
        <w:rPr>
          <w:rFonts w:ascii="Times New Roman" w:hAnsi="Times New Roman"/>
        </w:rPr>
        <w:t xml:space="preserve"> un </w:t>
      </w:r>
      <w:r w:rsidR="00A204A1" w:rsidRPr="009B4FC3">
        <w:rPr>
          <w:rFonts w:ascii="Times New Roman" w:hAnsi="Times New Roman"/>
        </w:rPr>
        <w:t>38</w:t>
      </w:r>
      <w:r w:rsidR="0050401E" w:rsidRPr="009B4FC3">
        <w:rPr>
          <w:rFonts w:ascii="Times New Roman" w:hAnsi="Times New Roman"/>
        </w:rPr>
        <w:t>% al p</w:t>
      </w:r>
      <w:r w:rsidR="00AB3E03" w:rsidRPr="009B4FC3">
        <w:rPr>
          <w:rFonts w:ascii="Times New Roman" w:hAnsi="Times New Roman"/>
        </w:rPr>
        <w:t>asar de 8 en 201</w:t>
      </w:r>
      <w:r w:rsidR="00A204A1" w:rsidRPr="009B4FC3">
        <w:rPr>
          <w:rFonts w:ascii="Times New Roman" w:hAnsi="Times New Roman"/>
        </w:rPr>
        <w:t>7</w:t>
      </w:r>
      <w:r w:rsidR="00AB3E03" w:rsidRPr="009B4FC3">
        <w:rPr>
          <w:rFonts w:ascii="Times New Roman" w:hAnsi="Times New Roman"/>
        </w:rPr>
        <w:t xml:space="preserve"> a </w:t>
      </w:r>
      <w:r w:rsidR="00A204A1" w:rsidRPr="009B4FC3">
        <w:rPr>
          <w:rFonts w:ascii="Times New Roman" w:hAnsi="Times New Roman"/>
        </w:rPr>
        <w:t xml:space="preserve">11 en 2018, mientras que las </w:t>
      </w:r>
      <w:r w:rsidR="00A204A1" w:rsidRPr="009B4FC3">
        <w:rPr>
          <w:rFonts w:ascii="Times New Roman" w:hAnsi="Times New Roman"/>
        </w:rPr>
        <w:lastRenderedPageBreak/>
        <w:t xml:space="preserve">notificaciones por </w:t>
      </w:r>
      <w:r w:rsidR="0050401E" w:rsidRPr="009B4FC3">
        <w:rPr>
          <w:rFonts w:ascii="Times New Roman" w:hAnsi="Times New Roman"/>
        </w:rPr>
        <w:t xml:space="preserve">parte de los Estados Unidos se redujeron en un </w:t>
      </w:r>
      <w:r w:rsidR="00A204A1" w:rsidRPr="009B4FC3">
        <w:rPr>
          <w:rFonts w:ascii="Times New Roman" w:hAnsi="Times New Roman"/>
        </w:rPr>
        <w:t>17</w:t>
      </w:r>
      <w:r w:rsidR="0050401E" w:rsidRPr="009B4FC3">
        <w:rPr>
          <w:rFonts w:ascii="Times New Roman" w:hAnsi="Times New Roman"/>
        </w:rPr>
        <w:t xml:space="preserve">% al pasar de </w:t>
      </w:r>
      <w:r w:rsidR="00A204A1" w:rsidRPr="009B4FC3">
        <w:rPr>
          <w:rFonts w:ascii="Times New Roman" w:hAnsi="Times New Roman"/>
        </w:rPr>
        <w:t>30 en 2017 a 25 en 2018</w:t>
      </w:r>
      <w:r w:rsidR="0050401E" w:rsidRPr="009B4FC3">
        <w:rPr>
          <w:rFonts w:ascii="Times New Roman" w:hAnsi="Times New Roman"/>
        </w:rPr>
        <w:t>.</w:t>
      </w:r>
      <w:r w:rsidR="001A3FE8">
        <w:rPr>
          <w:rFonts w:ascii="Times New Roman" w:hAnsi="Times New Roman"/>
        </w:rPr>
        <w:t xml:space="preserve"> </w:t>
      </w:r>
      <w:r w:rsidR="001A3FE8" w:rsidRPr="001A3FE8">
        <w:rPr>
          <w:rFonts w:ascii="Times New Roman" w:hAnsi="Times New Roman"/>
          <w:i/>
        </w:rPr>
        <w:t>(ODS 2.5c.1)</w:t>
      </w:r>
      <w:r w:rsidR="001A3FE8">
        <w:rPr>
          <w:rFonts w:ascii="Times New Roman" w:hAnsi="Times New Roman"/>
        </w:rPr>
        <w:t>.</w:t>
      </w:r>
    </w:p>
    <w:p w:rsidR="00B65596" w:rsidRDefault="00B65596" w:rsidP="00B65596">
      <w:pPr>
        <w:spacing w:after="0" w:line="480" w:lineRule="auto"/>
        <w:ind w:firstLine="720"/>
        <w:jc w:val="both"/>
        <w:rPr>
          <w:rFonts w:ascii="Times New Roman" w:eastAsia="Calibri" w:hAnsi="Times New Roman"/>
          <w:lang w:eastAsia="en-US"/>
        </w:rPr>
      </w:pPr>
    </w:p>
    <w:p w:rsidR="0050401E" w:rsidRPr="0098414F" w:rsidRDefault="0050401E" w:rsidP="0050401E">
      <w:pPr>
        <w:pStyle w:val="Prrafodelista"/>
        <w:spacing w:after="0" w:line="480" w:lineRule="auto"/>
        <w:ind w:left="284" w:firstLine="425"/>
        <w:jc w:val="both"/>
        <w:rPr>
          <w:rFonts w:ascii="Times New Roman" w:eastAsia="Times New Roman" w:hAnsi="Times New Roman"/>
          <w:b/>
          <w:sz w:val="28"/>
          <w:szCs w:val="24"/>
          <w:lang w:eastAsia="ja-JP"/>
        </w:rPr>
      </w:pPr>
      <w:r w:rsidRPr="0098414F">
        <w:rPr>
          <w:rFonts w:ascii="Times New Roman" w:eastAsia="Times New Roman" w:hAnsi="Times New Roman"/>
          <w:b/>
          <w:sz w:val="28"/>
          <w:szCs w:val="24"/>
          <w:lang w:eastAsia="ja-JP"/>
        </w:rPr>
        <w:t>Notificaciones de plagas</w:t>
      </w:r>
    </w:p>
    <w:p w:rsidR="00313B78" w:rsidRPr="009B4FC3" w:rsidRDefault="00A204A1" w:rsidP="00A204A1">
      <w:pPr>
        <w:spacing w:after="0" w:line="480" w:lineRule="auto"/>
        <w:ind w:firstLine="720"/>
        <w:jc w:val="both"/>
        <w:rPr>
          <w:rFonts w:ascii="Times New Roman" w:hAnsi="Times New Roman"/>
        </w:rPr>
      </w:pPr>
      <w:r w:rsidRPr="009B4FC3">
        <w:rPr>
          <w:rFonts w:ascii="Times New Roman" w:hAnsi="Times New Roman"/>
        </w:rPr>
        <w:t xml:space="preserve">Las notificaciones por presencia de plagas realizadas por la Unión Europea sobre productos de origen </w:t>
      </w:r>
      <w:r w:rsidR="009B4FC3" w:rsidRPr="009B4FC3">
        <w:rPr>
          <w:rFonts w:ascii="Times New Roman" w:hAnsi="Times New Roman"/>
        </w:rPr>
        <w:t>dominicano</w:t>
      </w:r>
      <w:r w:rsidRPr="009B4FC3">
        <w:rPr>
          <w:rFonts w:ascii="Times New Roman" w:hAnsi="Times New Roman"/>
        </w:rPr>
        <w:t xml:space="preserve"> en puertos internacionales se redujeron en un 11% con relación al año 2017, al pasar de 74 a 66 en 2018 mientras que l</w:t>
      </w:r>
      <w:r w:rsidR="00313B78" w:rsidRPr="009B4FC3">
        <w:rPr>
          <w:rFonts w:ascii="Times New Roman" w:hAnsi="Times New Roman"/>
        </w:rPr>
        <w:t xml:space="preserve">as notificaciones por presencia de plagas realizadas por los Estados Unidos sobre productos de origen </w:t>
      </w:r>
      <w:r w:rsidR="009B4FC3" w:rsidRPr="009B4FC3">
        <w:rPr>
          <w:rFonts w:ascii="Times New Roman" w:hAnsi="Times New Roman"/>
        </w:rPr>
        <w:t>dominicano</w:t>
      </w:r>
      <w:r w:rsidR="00313B78" w:rsidRPr="009B4FC3">
        <w:rPr>
          <w:rFonts w:ascii="Times New Roman" w:hAnsi="Times New Roman"/>
        </w:rPr>
        <w:t xml:space="preserve"> en puertos internacionales se redujeron en un </w:t>
      </w:r>
      <w:r w:rsidRPr="009B4FC3">
        <w:rPr>
          <w:rFonts w:ascii="Times New Roman" w:hAnsi="Times New Roman"/>
        </w:rPr>
        <w:t>31</w:t>
      </w:r>
      <w:r w:rsidR="00313B78" w:rsidRPr="009B4FC3">
        <w:rPr>
          <w:rFonts w:ascii="Times New Roman" w:hAnsi="Times New Roman"/>
        </w:rPr>
        <w:t>%, al pasar de 6</w:t>
      </w:r>
      <w:r w:rsidRPr="009B4FC3">
        <w:rPr>
          <w:rFonts w:ascii="Times New Roman" w:hAnsi="Times New Roman"/>
        </w:rPr>
        <w:t>91</w:t>
      </w:r>
      <w:r w:rsidR="0054767A">
        <w:rPr>
          <w:rFonts w:ascii="Times New Roman" w:hAnsi="Times New Roman"/>
        </w:rPr>
        <w:t xml:space="preserve"> en 2017</w:t>
      </w:r>
      <w:r w:rsidR="00313B78" w:rsidRPr="009B4FC3">
        <w:rPr>
          <w:rFonts w:ascii="Times New Roman" w:hAnsi="Times New Roman"/>
        </w:rPr>
        <w:t xml:space="preserve"> a </w:t>
      </w:r>
      <w:r w:rsidRPr="009B4FC3">
        <w:rPr>
          <w:rFonts w:ascii="Times New Roman" w:hAnsi="Times New Roman"/>
        </w:rPr>
        <w:t>479 en 2018</w:t>
      </w:r>
      <w:r w:rsidR="001A3FE8">
        <w:rPr>
          <w:rFonts w:ascii="Times New Roman" w:hAnsi="Times New Roman"/>
        </w:rPr>
        <w:t>,</w:t>
      </w:r>
      <w:r w:rsidR="001A3FE8" w:rsidRPr="001A3FE8">
        <w:rPr>
          <w:rFonts w:ascii="Times New Roman" w:hAnsi="Times New Roman"/>
          <w:i/>
        </w:rPr>
        <w:t xml:space="preserve"> (ODS 2.5c.1)</w:t>
      </w:r>
      <w:r w:rsidR="00313B78" w:rsidRPr="009B4FC3">
        <w:rPr>
          <w:rFonts w:ascii="Times New Roman" w:hAnsi="Times New Roman"/>
        </w:rPr>
        <w:t>.</w:t>
      </w:r>
    </w:p>
    <w:p w:rsidR="0054767A" w:rsidRDefault="0054767A">
      <w:pPr>
        <w:spacing w:after="0"/>
        <w:rPr>
          <w:rFonts w:ascii="Times New Roman" w:hAnsi="Times New Roman"/>
        </w:rPr>
      </w:pPr>
    </w:p>
    <w:p w:rsidR="009812B3" w:rsidRDefault="009812B3" w:rsidP="0054767A">
      <w:pPr>
        <w:spacing w:after="0" w:line="480" w:lineRule="auto"/>
        <w:rPr>
          <w:rFonts w:ascii="Times New Roman" w:hAnsi="Times New Roman"/>
        </w:rPr>
      </w:pPr>
    </w:p>
    <w:p w:rsidR="00B976FA" w:rsidRPr="0098414F" w:rsidRDefault="00B976FA" w:rsidP="009323B9">
      <w:pPr>
        <w:pStyle w:val="Prrafodelista"/>
        <w:numPr>
          <w:ilvl w:val="0"/>
          <w:numId w:val="10"/>
        </w:numPr>
        <w:spacing w:after="0" w:line="240" w:lineRule="auto"/>
        <w:ind w:firstLine="0"/>
        <w:rPr>
          <w:rFonts w:ascii="Times New Roman" w:hAnsi="Times New Roman"/>
          <w:sz w:val="24"/>
          <w:szCs w:val="24"/>
        </w:rPr>
      </w:pPr>
      <w:r w:rsidRPr="0098414F">
        <w:rPr>
          <w:rFonts w:ascii="Times New Roman" w:hAnsi="Times New Roman"/>
          <w:b/>
          <w:bCs/>
          <w:sz w:val="24"/>
          <w:szCs w:val="24"/>
        </w:rPr>
        <w:t>Notificaciones por residuos de plaguicidas y por plagas</w:t>
      </w:r>
      <w:r w:rsidR="006B7613">
        <w:rPr>
          <w:rFonts w:ascii="Times New Roman" w:hAnsi="Times New Roman"/>
          <w:b/>
          <w:bCs/>
          <w:sz w:val="24"/>
          <w:szCs w:val="24"/>
        </w:rPr>
        <w:t xml:space="preserve"> Desde la Unión Europea</w:t>
      </w:r>
    </w:p>
    <w:p w:rsidR="00B976FA" w:rsidRDefault="006B7613" w:rsidP="0054767A">
      <w:pPr>
        <w:pStyle w:val="Prrafodelista"/>
        <w:spacing w:after="0" w:line="480" w:lineRule="auto"/>
        <w:ind w:left="0"/>
        <w:jc w:val="both"/>
        <w:rPr>
          <w:rFonts w:ascii="Times New Roman" w:hAnsi="Times New Roman"/>
          <w:sz w:val="24"/>
          <w:szCs w:val="24"/>
          <w:lang w:val="es-ES_tradnl"/>
        </w:rPr>
      </w:pPr>
      <w:r>
        <w:rPr>
          <w:noProof/>
          <w:lang w:eastAsia="es-DO"/>
        </w:rPr>
        <w:drawing>
          <wp:inline distT="0" distB="0" distL="0" distR="0" wp14:anchorId="00B99F37" wp14:editId="6C1DBE92">
            <wp:extent cx="5400000" cy="2520000"/>
            <wp:effectExtent l="0" t="0" r="0" b="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10A65" w:rsidRDefault="00B10A65">
      <w:pPr>
        <w:spacing w:after="0"/>
        <w:rPr>
          <w:rFonts w:ascii="Times New Roman" w:eastAsia="Calibri" w:hAnsi="Times New Roman"/>
          <w:lang w:val="es-ES_tradnl" w:eastAsia="en-US"/>
        </w:rPr>
      </w:pPr>
      <w:r>
        <w:rPr>
          <w:rFonts w:ascii="Times New Roman" w:eastAsia="Calibri" w:hAnsi="Times New Roman"/>
          <w:lang w:val="es-ES_tradnl" w:eastAsia="en-US"/>
        </w:rPr>
        <w:br w:type="page"/>
      </w:r>
    </w:p>
    <w:p w:rsidR="006B7613" w:rsidRPr="0098414F" w:rsidRDefault="006B7613" w:rsidP="009323B9">
      <w:pPr>
        <w:pStyle w:val="Prrafodelista"/>
        <w:numPr>
          <w:ilvl w:val="0"/>
          <w:numId w:val="10"/>
        </w:numPr>
        <w:spacing w:after="0" w:line="240" w:lineRule="auto"/>
        <w:ind w:firstLine="0"/>
        <w:rPr>
          <w:rFonts w:ascii="Times New Roman" w:hAnsi="Times New Roman"/>
          <w:sz w:val="24"/>
          <w:szCs w:val="24"/>
        </w:rPr>
      </w:pPr>
      <w:r w:rsidRPr="0098414F">
        <w:rPr>
          <w:rFonts w:ascii="Times New Roman" w:hAnsi="Times New Roman"/>
          <w:b/>
          <w:bCs/>
          <w:sz w:val="24"/>
          <w:szCs w:val="24"/>
        </w:rPr>
        <w:lastRenderedPageBreak/>
        <w:t>Notificaciones por residuos de plaguicidas y por plagas</w:t>
      </w:r>
      <w:r>
        <w:rPr>
          <w:rFonts w:ascii="Times New Roman" w:hAnsi="Times New Roman"/>
          <w:b/>
          <w:bCs/>
          <w:sz w:val="24"/>
          <w:szCs w:val="24"/>
        </w:rPr>
        <w:t xml:space="preserve"> desde la Estados Unidos.</w:t>
      </w:r>
    </w:p>
    <w:p w:rsidR="006B7613" w:rsidRPr="006B7613" w:rsidRDefault="006B7613" w:rsidP="00E51D0C">
      <w:pPr>
        <w:pStyle w:val="Prrafodelista"/>
        <w:spacing w:line="480" w:lineRule="auto"/>
        <w:ind w:left="0"/>
        <w:jc w:val="both"/>
        <w:rPr>
          <w:rFonts w:ascii="Times New Roman" w:hAnsi="Times New Roman"/>
          <w:sz w:val="24"/>
          <w:szCs w:val="24"/>
        </w:rPr>
      </w:pPr>
      <w:r>
        <w:rPr>
          <w:noProof/>
          <w:lang w:eastAsia="es-DO"/>
        </w:rPr>
        <w:drawing>
          <wp:inline distT="0" distB="0" distL="0" distR="0" wp14:anchorId="4C24CCB8" wp14:editId="3ACE8071">
            <wp:extent cx="5400000" cy="2520000"/>
            <wp:effectExtent l="0" t="0" r="0" b="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B7613" w:rsidRDefault="006B7613" w:rsidP="00B65596">
      <w:pPr>
        <w:pStyle w:val="Prrafodelista"/>
        <w:spacing w:after="0" w:line="480" w:lineRule="auto"/>
        <w:ind w:left="0"/>
        <w:jc w:val="both"/>
        <w:rPr>
          <w:rFonts w:ascii="Times New Roman" w:hAnsi="Times New Roman"/>
          <w:sz w:val="24"/>
          <w:szCs w:val="24"/>
          <w:lang w:val="es-ES_tradnl"/>
        </w:rPr>
      </w:pPr>
    </w:p>
    <w:p w:rsidR="00ED3002" w:rsidRPr="00AE65E6" w:rsidRDefault="00530E9A" w:rsidP="00B65596">
      <w:pPr>
        <w:pStyle w:val="Ttulo3"/>
        <w:rPr>
          <w:lang w:val="es-ES_tradnl"/>
        </w:rPr>
      </w:pPr>
      <w:bookmarkStart w:id="109" w:name="_Toc532554119"/>
      <w:r w:rsidRPr="00AE65E6">
        <w:rPr>
          <w:lang w:val="es-ES_tradnl"/>
        </w:rPr>
        <w:t>Servicios de distr</w:t>
      </w:r>
      <w:r w:rsidR="00E6714E" w:rsidRPr="00AE65E6">
        <w:rPr>
          <w:lang w:val="es-ES_tradnl"/>
        </w:rPr>
        <w:t>ibución de material de siembra.</w:t>
      </w:r>
      <w:bookmarkEnd w:id="109"/>
    </w:p>
    <w:p w:rsidR="00530E9A" w:rsidRPr="009B4FC3" w:rsidRDefault="00530E9A" w:rsidP="00B6559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B4FC3">
        <w:rPr>
          <w:rFonts w:ascii="Times New Roman" w:hAnsi="Times New Roman"/>
          <w:lang w:val="es-ES_tradnl"/>
        </w:rPr>
        <w:t>Con el prop</w:t>
      </w:r>
      <w:r w:rsidR="001353C1" w:rsidRPr="009B4FC3">
        <w:rPr>
          <w:rFonts w:ascii="Times New Roman" w:hAnsi="Times New Roman"/>
          <w:lang w:val="es-ES_tradnl"/>
        </w:rPr>
        <w:t>ósito de dinamizar e</w:t>
      </w:r>
      <w:r w:rsidR="00025888" w:rsidRPr="009B4FC3">
        <w:rPr>
          <w:rFonts w:ascii="Times New Roman" w:hAnsi="Times New Roman"/>
          <w:lang w:val="es-ES_tradnl"/>
        </w:rPr>
        <w:t xml:space="preserve"> </w:t>
      </w:r>
      <w:r w:rsidRPr="009B4FC3">
        <w:rPr>
          <w:rFonts w:ascii="Times New Roman" w:hAnsi="Times New Roman"/>
          <w:lang w:val="es-ES_tradnl"/>
        </w:rPr>
        <w:t xml:space="preserve">incentivar </w:t>
      </w:r>
      <w:r w:rsidR="00025888" w:rsidRPr="009B4FC3">
        <w:rPr>
          <w:rFonts w:ascii="Times New Roman" w:hAnsi="Times New Roman"/>
          <w:lang w:val="es-ES_tradnl"/>
        </w:rPr>
        <w:t>la producción agrícola</w:t>
      </w:r>
      <w:r w:rsidRPr="009B4FC3">
        <w:rPr>
          <w:rFonts w:ascii="Times New Roman" w:hAnsi="Times New Roman"/>
          <w:lang w:val="es-ES_tradnl"/>
        </w:rPr>
        <w:t>, el Ministerio de Agricultura entreg</w:t>
      </w:r>
      <w:r w:rsidR="009F560F" w:rsidRPr="009B4FC3">
        <w:rPr>
          <w:rFonts w:ascii="Times New Roman" w:hAnsi="Times New Roman"/>
          <w:lang w:val="es-ES_tradnl"/>
        </w:rPr>
        <w:t xml:space="preserve">ó </w:t>
      </w:r>
      <w:r w:rsidRPr="009B4FC3">
        <w:rPr>
          <w:rFonts w:ascii="Times New Roman" w:hAnsi="Times New Roman"/>
          <w:lang w:val="es-ES_tradnl"/>
        </w:rPr>
        <w:t>semillas</w:t>
      </w:r>
      <w:r w:rsidR="00ED3002" w:rsidRPr="009B4FC3">
        <w:rPr>
          <w:rFonts w:ascii="Times New Roman" w:hAnsi="Times New Roman"/>
          <w:lang w:val="es-ES_tradnl"/>
        </w:rPr>
        <w:t xml:space="preserve"> de alta calidad</w:t>
      </w:r>
      <w:r w:rsidRPr="009B4FC3">
        <w:rPr>
          <w:rFonts w:ascii="Times New Roman" w:hAnsi="Times New Roman"/>
          <w:lang w:val="es-ES_tradnl"/>
        </w:rPr>
        <w:t>, esquejes y plántulas de divers</w:t>
      </w:r>
      <w:r w:rsidR="00025888" w:rsidRPr="009B4FC3">
        <w:rPr>
          <w:rFonts w:ascii="Times New Roman" w:hAnsi="Times New Roman"/>
          <w:lang w:val="es-ES_tradnl"/>
        </w:rPr>
        <w:t xml:space="preserve">as variedades a pequeños y medianos </w:t>
      </w:r>
      <w:r w:rsidR="00FE7E39" w:rsidRPr="009B4FC3">
        <w:rPr>
          <w:rFonts w:ascii="Times New Roman" w:hAnsi="Times New Roman"/>
          <w:lang w:val="es-ES_tradnl"/>
        </w:rPr>
        <w:t>productores, permitiendo garantizar la siembra nacional de los diversos rubros</w:t>
      </w:r>
      <w:r w:rsidR="00025888" w:rsidRPr="009B4FC3">
        <w:rPr>
          <w:rFonts w:ascii="Times New Roman" w:hAnsi="Times New Roman"/>
          <w:lang w:val="es-ES_tradnl"/>
        </w:rPr>
        <w:t xml:space="preserve"> que componen la canasta básica alimenticia</w:t>
      </w:r>
      <w:r w:rsidR="00FE7E39" w:rsidRPr="009B4FC3">
        <w:rPr>
          <w:rFonts w:ascii="Times New Roman" w:hAnsi="Times New Roman"/>
          <w:lang w:val="es-ES_tradnl"/>
        </w:rPr>
        <w:t xml:space="preserve"> al tiempo de contribuir con la soberanía alimentaria.</w:t>
      </w:r>
    </w:p>
    <w:p w:rsidR="00570ADB" w:rsidRPr="0098414F" w:rsidRDefault="00570ADB" w:rsidP="00613843">
      <w:pPr>
        <w:spacing w:after="0" w:line="360" w:lineRule="auto"/>
        <w:rPr>
          <w:rFonts w:ascii="Times New Roman" w:hAnsi="Times New Roman"/>
          <w:lang w:val="es-ES_tradnl"/>
        </w:rPr>
      </w:pPr>
    </w:p>
    <w:p w:rsidR="00ED3002" w:rsidRPr="00AE65E6" w:rsidRDefault="00540F43" w:rsidP="00B65596">
      <w:pPr>
        <w:pStyle w:val="Ttulo3"/>
        <w:rPr>
          <w:lang w:val="es-ES_tradnl"/>
        </w:rPr>
      </w:pPr>
      <w:bookmarkStart w:id="110" w:name="_Toc532554120"/>
      <w:r w:rsidRPr="00AE65E6">
        <w:rPr>
          <w:lang w:val="es-ES_tradnl"/>
        </w:rPr>
        <w:t>Programa para el f</w:t>
      </w:r>
      <w:r w:rsidR="00530E9A" w:rsidRPr="00AE65E6">
        <w:rPr>
          <w:lang w:val="es-ES_tradnl"/>
        </w:rPr>
        <w:t>omento de huertos caseros, escolares y comunales.</w:t>
      </w:r>
      <w:bookmarkEnd w:id="110"/>
      <w:r w:rsidR="00530E9A" w:rsidRPr="00AE65E6">
        <w:rPr>
          <w:lang w:val="es-ES_tradnl"/>
        </w:rPr>
        <w:t xml:space="preserve"> </w:t>
      </w:r>
    </w:p>
    <w:p w:rsidR="0054767A" w:rsidRDefault="00A50222"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B4FC3">
        <w:rPr>
          <w:rFonts w:ascii="Times New Roman" w:hAnsi="Times New Roman"/>
          <w:lang w:val="es-ES_tradnl"/>
        </w:rPr>
        <w:t xml:space="preserve">Este programa </w:t>
      </w:r>
      <w:r w:rsidR="00530E9A" w:rsidRPr="009B4FC3">
        <w:rPr>
          <w:rFonts w:ascii="Times New Roman" w:hAnsi="Times New Roman"/>
          <w:lang w:val="es-ES_tradnl"/>
        </w:rPr>
        <w:t>es una iniciativa del Ministerio de Agricultura</w:t>
      </w:r>
      <w:r w:rsidR="00ED3002" w:rsidRPr="009B4FC3">
        <w:rPr>
          <w:rFonts w:ascii="Times New Roman" w:hAnsi="Times New Roman"/>
          <w:lang w:val="es-ES_tradnl"/>
        </w:rPr>
        <w:t xml:space="preserve"> en coordinación con el </w:t>
      </w:r>
      <w:r w:rsidRPr="009B4FC3">
        <w:rPr>
          <w:rFonts w:ascii="Times New Roman" w:hAnsi="Times New Roman"/>
          <w:lang w:val="es-ES_tradnl"/>
        </w:rPr>
        <w:t xml:space="preserve">programa Progresando con Solidaridad </w:t>
      </w:r>
      <w:r w:rsidR="00ED3002" w:rsidRPr="009B4FC3">
        <w:rPr>
          <w:rFonts w:ascii="Times New Roman" w:hAnsi="Times New Roman"/>
          <w:lang w:val="es-ES_tradnl"/>
        </w:rPr>
        <w:t>(PROSOLI)</w:t>
      </w:r>
      <w:r w:rsidRPr="009B4FC3">
        <w:rPr>
          <w:rFonts w:ascii="Times New Roman" w:hAnsi="Times New Roman"/>
          <w:lang w:val="es-ES_tradnl"/>
        </w:rPr>
        <w:t>,</w:t>
      </w:r>
      <w:r w:rsidR="00ED3002" w:rsidRPr="009B4FC3">
        <w:rPr>
          <w:rFonts w:ascii="Times New Roman" w:hAnsi="Times New Roman"/>
          <w:lang w:val="es-ES_tradnl"/>
        </w:rPr>
        <w:t xml:space="preserve"> ejecutado a través del Despacho</w:t>
      </w:r>
      <w:r w:rsidR="009F560F" w:rsidRPr="009B4FC3">
        <w:rPr>
          <w:rFonts w:ascii="Times New Roman" w:hAnsi="Times New Roman"/>
          <w:lang w:val="es-ES_tradnl"/>
        </w:rPr>
        <w:t xml:space="preserve"> de </w:t>
      </w:r>
      <w:r w:rsidR="00ED3002" w:rsidRPr="009B4FC3">
        <w:rPr>
          <w:rFonts w:ascii="Times New Roman" w:hAnsi="Times New Roman"/>
          <w:lang w:val="es-ES_tradnl"/>
        </w:rPr>
        <w:t xml:space="preserve">la </w:t>
      </w:r>
      <w:r w:rsidR="00D04A08" w:rsidRPr="009B4FC3">
        <w:rPr>
          <w:rFonts w:ascii="Times New Roman" w:hAnsi="Times New Roman"/>
          <w:lang w:val="es-ES_tradnl"/>
        </w:rPr>
        <w:t>Vicepresidencia</w:t>
      </w:r>
      <w:r w:rsidR="009F560F" w:rsidRPr="009B4FC3">
        <w:rPr>
          <w:rFonts w:ascii="Times New Roman" w:hAnsi="Times New Roman"/>
          <w:lang w:val="es-ES_tradnl"/>
        </w:rPr>
        <w:t xml:space="preserve"> </w:t>
      </w:r>
      <w:r w:rsidR="00ED3002" w:rsidRPr="009B4FC3">
        <w:rPr>
          <w:rFonts w:ascii="Times New Roman" w:hAnsi="Times New Roman"/>
          <w:lang w:val="es-ES_tradnl"/>
        </w:rPr>
        <w:t>de la República</w:t>
      </w:r>
      <w:r w:rsidR="00530E9A" w:rsidRPr="009B4FC3">
        <w:rPr>
          <w:rFonts w:ascii="Times New Roman" w:hAnsi="Times New Roman"/>
          <w:lang w:val="es-ES_tradnl"/>
        </w:rPr>
        <w:t xml:space="preserve">, con el propósito de ofrecer una respuesta rápida y oportuna a la demanda de </w:t>
      </w:r>
      <w:r w:rsidR="00025888" w:rsidRPr="009B4FC3">
        <w:rPr>
          <w:rFonts w:ascii="Times New Roman" w:hAnsi="Times New Roman"/>
          <w:lang w:val="es-ES_tradnl"/>
        </w:rPr>
        <w:t xml:space="preserve">rubros </w:t>
      </w:r>
      <w:r w:rsidR="00530E9A" w:rsidRPr="009B4FC3">
        <w:rPr>
          <w:rFonts w:ascii="Times New Roman" w:hAnsi="Times New Roman"/>
          <w:lang w:val="es-ES_tradnl"/>
        </w:rPr>
        <w:t xml:space="preserve">de ciclo corto y de gran valor nutritivo, que contribuyan a mejorar la calidad de vida </w:t>
      </w:r>
      <w:r w:rsidR="00530E9A" w:rsidRPr="009B4FC3">
        <w:rPr>
          <w:rFonts w:ascii="Times New Roman" w:hAnsi="Times New Roman"/>
          <w:lang w:val="es-ES_tradnl"/>
        </w:rPr>
        <w:lastRenderedPageBreak/>
        <w:t>de la población</w:t>
      </w:r>
      <w:r w:rsidR="0054767A">
        <w:rPr>
          <w:rFonts w:ascii="Times New Roman" w:hAnsi="Times New Roman"/>
          <w:lang w:val="es-ES_tradnl"/>
        </w:rPr>
        <w:t xml:space="preserve"> de más bajos ingresos.</w:t>
      </w:r>
    </w:p>
    <w:p w:rsidR="0054767A" w:rsidRDefault="0054767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530E9A" w:rsidRPr="009B4FC3" w:rsidRDefault="0054767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Pr>
          <w:rFonts w:ascii="Times New Roman" w:hAnsi="Times New Roman"/>
          <w:lang w:val="es-ES_tradnl"/>
        </w:rPr>
        <w:t>Adicionalmente, se</w:t>
      </w:r>
      <w:r w:rsidR="00025888" w:rsidRPr="009B4FC3">
        <w:rPr>
          <w:rFonts w:ascii="Times New Roman" w:hAnsi="Times New Roman"/>
          <w:lang w:val="es-ES_tradnl"/>
        </w:rPr>
        <w:t xml:space="preserve"> contribu</w:t>
      </w:r>
      <w:r>
        <w:rPr>
          <w:rFonts w:ascii="Times New Roman" w:hAnsi="Times New Roman"/>
          <w:lang w:val="es-ES_tradnl"/>
        </w:rPr>
        <w:t>ye</w:t>
      </w:r>
      <w:r w:rsidR="00025888" w:rsidRPr="009B4FC3">
        <w:rPr>
          <w:rFonts w:ascii="Times New Roman" w:hAnsi="Times New Roman"/>
          <w:lang w:val="es-ES_tradnl"/>
        </w:rPr>
        <w:t xml:space="preserve"> y fomento de la Agricultura Familiar, insertando decenas de familias, comunidades al sistema productivo agrícola de la horticultura para consumo local y para la creación de fuente alterna de ingresos con la venta de vegetales </w:t>
      </w:r>
      <w:r w:rsidR="0039368A" w:rsidRPr="009B4FC3">
        <w:rPr>
          <w:rFonts w:ascii="Times New Roman" w:hAnsi="Times New Roman"/>
          <w:lang w:val="es-ES_tradnl"/>
        </w:rPr>
        <w:t xml:space="preserve">frescos </w:t>
      </w:r>
      <w:r w:rsidR="00025888" w:rsidRPr="009B4FC3">
        <w:rPr>
          <w:rFonts w:ascii="Times New Roman" w:hAnsi="Times New Roman"/>
          <w:lang w:val="es-ES_tradnl"/>
        </w:rPr>
        <w:t>de ciclo corto.</w:t>
      </w:r>
    </w:p>
    <w:p w:rsidR="00AB3E03" w:rsidRPr="009B4FC3" w:rsidRDefault="00AB3E03"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313B78" w:rsidRPr="009B4FC3" w:rsidRDefault="00313B78" w:rsidP="00313B7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B4FC3">
        <w:rPr>
          <w:rFonts w:ascii="Times New Roman" w:hAnsi="Times New Roman"/>
          <w:lang w:val="es-ES_tradnl"/>
        </w:rPr>
        <w:t>En tal sentido, durante el 201</w:t>
      </w:r>
      <w:r w:rsidR="00025888" w:rsidRPr="009B4FC3">
        <w:rPr>
          <w:rFonts w:ascii="Times New Roman" w:hAnsi="Times New Roman"/>
          <w:lang w:val="es-ES_tradnl"/>
        </w:rPr>
        <w:t>8</w:t>
      </w:r>
      <w:r w:rsidRPr="009B4FC3">
        <w:rPr>
          <w:rFonts w:ascii="Times New Roman" w:hAnsi="Times New Roman"/>
          <w:lang w:val="es-ES_tradnl"/>
        </w:rPr>
        <w:t xml:space="preserve"> se distribuyó </w:t>
      </w:r>
      <w:r w:rsidR="0039368A" w:rsidRPr="009B4FC3">
        <w:rPr>
          <w:rFonts w:ascii="Times New Roman" w:hAnsi="Times New Roman"/>
          <w:lang w:val="es-ES_tradnl"/>
        </w:rPr>
        <w:t>2,922</w:t>
      </w:r>
      <w:r w:rsidR="009B4FC3" w:rsidRPr="009B4FC3">
        <w:rPr>
          <w:rFonts w:ascii="Times New Roman" w:hAnsi="Times New Roman"/>
          <w:lang w:val="es-ES_tradnl"/>
        </w:rPr>
        <w:t xml:space="preserve"> l</w:t>
      </w:r>
      <w:r w:rsidR="00B65596">
        <w:rPr>
          <w:rFonts w:ascii="Times New Roman" w:hAnsi="Times New Roman"/>
          <w:lang w:val="es-ES_tradnl"/>
        </w:rPr>
        <w:t>ibras</w:t>
      </w:r>
      <w:r w:rsidRPr="009B4FC3">
        <w:rPr>
          <w:rFonts w:ascii="Times New Roman" w:hAnsi="Times New Roman"/>
          <w:lang w:val="es-ES_tradnl"/>
        </w:rPr>
        <w:t xml:space="preserve"> de semillas de hortalizas para el fomento de huertos, logrando instalar unos </w:t>
      </w:r>
      <w:r w:rsidR="0039368A" w:rsidRPr="009B4FC3">
        <w:rPr>
          <w:rFonts w:ascii="Times New Roman" w:hAnsi="Times New Roman"/>
          <w:lang w:val="es-ES_tradnl"/>
        </w:rPr>
        <w:t>11,290</w:t>
      </w:r>
      <w:r w:rsidRPr="009B4FC3">
        <w:rPr>
          <w:rFonts w:ascii="Times New Roman" w:hAnsi="Times New Roman"/>
          <w:lang w:val="es-ES_tradnl"/>
        </w:rPr>
        <w:t xml:space="preserve"> huertos, beneficiando directamente a familias y comunidades</w:t>
      </w:r>
      <w:r w:rsidR="0039368A" w:rsidRPr="009B4FC3">
        <w:rPr>
          <w:rFonts w:ascii="Times New Roman" w:hAnsi="Times New Roman"/>
          <w:lang w:val="es-ES_tradnl"/>
        </w:rPr>
        <w:t xml:space="preserve"> </w:t>
      </w:r>
      <w:r w:rsidRPr="009B4FC3">
        <w:rPr>
          <w:rFonts w:ascii="Times New Roman" w:hAnsi="Times New Roman"/>
          <w:lang w:val="es-ES_tradnl"/>
        </w:rPr>
        <w:t>para autoconsumo y venta como fuente de ingresos.</w:t>
      </w:r>
    </w:p>
    <w:p w:rsidR="00695EED" w:rsidRDefault="00695EED" w:rsidP="00CA4CD5">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775411" w:rsidRPr="00AE65E6" w:rsidRDefault="00530E9A" w:rsidP="00B65596">
      <w:pPr>
        <w:pStyle w:val="Ttulo3"/>
        <w:rPr>
          <w:lang w:val="es-ES_tradnl"/>
        </w:rPr>
      </w:pPr>
      <w:bookmarkStart w:id="111" w:name="_Toc532554121"/>
      <w:r w:rsidRPr="00AE65E6">
        <w:rPr>
          <w:lang w:val="es-ES_tradnl"/>
        </w:rPr>
        <w:t xml:space="preserve">Servicios de </w:t>
      </w:r>
      <w:r w:rsidR="00453508" w:rsidRPr="00AE65E6">
        <w:rPr>
          <w:lang w:val="es-ES_tradnl"/>
        </w:rPr>
        <w:t>t</w:t>
      </w:r>
      <w:r w:rsidR="00FE7E39" w:rsidRPr="00AE65E6">
        <w:rPr>
          <w:lang w:val="es-ES_tradnl"/>
        </w:rPr>
        <w:t>itulación de terrenos</w:t>
      </w:r>
      <w:bookmarkEnd w:id="111"/>
    </w:p>
    <w:p w:rsidR="00530E9A" w:rsidRPr="009B4FC3" w:rsidRDefault="003B1646"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B4FC3">
        <w:rPr>
          <w:rFonts w:ascii="Times New Roman" w:hAnsi="Times New Roman"/>
          <w:lang w:val="es-ES_tradnl"/>
        </w:rPr>
        <w:t xml:space="preserve">El Ministerio de </w:t>
      </w:r>
      <w:r w:rsidR="00530E9A" w:rsidRPr="009B4FC3">
        <w:rPr>
          <w:rFonts w:ascii="Times New Roman" w:hAnsi="Times New Roman"/>
          <w:lang w:val="es-ES_tradnl"/>
        </w:rPr>
        <w:t xml:space="preserve">Agricultura </w:t>
      </w:r>
      <w:r w:rsidR="00775411" w:rsidRPr="009B4FC3">
        <w:rPr>
          <w:rFonts w:ascii="Times New Roman" w:hAnsi="Times New Roman"/>
          <w:lang w:val="es-ES_tradnl"/>
        </w:rPr>
        <w:t xml:space="preserve">a través del Instituto Agrario Dominicano (IAD) </w:t>
      </w:r>
      <w:r w:rsidR="00DC7D3D" w:rsidRPr="009B4FC3">
        <w:rPr>
          <w:rFonts w:ascii="Times New Roman" w:hAnsi="Times New Roman"/>
          <w:lang w:val="es-ES_tradnl"/>
        </w:rPr>
        <w:t>desarrolla el</w:t>
      </w:r>
      <w:r w:rsidR="00530E9A" w:rsidRPr="009B4FC3">
        <w:rPr>
          <w:rFonts w:ascii="Times New Roman" w:hAnsi="Times New Roman"/>
          <w:lang w:val="es-ES_tradnl"/>
        </w:rPr>
        <w:t xml:space="preserve"> programa de titulación de tierras, a fin de contribuir a regularizar y modernizar el sistema de registro inmobiliario de República Dominicana.</w:t>
      </w:r>
    </w:p>
    <w:p w:rsidR="00DC7D3D" w:rsidRPr="009B4FC3" w:rsidRDefault="00DC7D3D" w:rsidP="002F2FFA">
      <w:pPr>
        <w:spacing w:after="240" w:line="360" w:lineRule="auto"/>
        <w:ind w:firstLine="720"/>
        <w:jc w:val="both"/>
        <w:rPr>
          <w:rFonts w:ascii="Times New Roman" w:hAnsi="Times New Roman"/>
          <w:lang w:val="es-ES_tradnl"/>
        </w:rPr>
      </w:pPr>
    </w:p>
    <w:p w:rsidR="00AF2287" w:rsidRPr="009B4FC3" w:rsidRDefault="00577BA1" w:rsidP="00AB3E03">
      <w:pPr>
        <w:spacing w:after="0" w:line="480" w:lineRule="auto"/>
        <w:ind w:firstLine="720"/>
        <w:jc w:val="both"/>
        <w:rPr>
          <w:rFonts w:ascii="Times New Roman" w:hAnsi="Times New Roman"/>
        </w:rPr>
      </w:pPr>
      <w:r w:rsidRPr="009B4FC3">
        <w:rPr>
          <w:rFonts w:ascii="Times New Roman" w:hAnsi="Times New Roman"/>
          <w:lang w:val="es-ES_tradnl"/>
        </w:rPr>
        <w:t>En tal sentido</w:t>
      </w:r>
      <w:r w:rsidR="00D13541">
        <w:rPr>
          <w:rFonts w:ascii="Times New Roman" w:hAnsi="Times New Roman"/>
          <w:lang w:val="es-ES_tradnl"/>
        </w:rPr>
        <w:t>,</w:t>
      </w:r>
      <w:r w:rsidRPr="009B4FC3">
        <w:rPr>
          <w:rFonts w:ascii="Times New Roman" w:hAnsi="Times New Roman"/>
          <w:lang w:val="es-ES_tradnl"/>
        </w:rPr>
        <w:t xml:space="preserve"> </w:t>
      </w:r>
      <w:r w:rsidRPr="009B4FC3">
        <w:rPr>
          <w:rFonts w:ascii="Times New Roman" w:hAnsi="Times New Roman"/>
        </w:rPr>
        <w:t xml:space="preserve">fueron entregados </w:t>
      </w:r>
      <w:r w:rsidR="00EF6919" w:rsidRPr="009B4FC3">
        <w:rPr>
          <w:rFonts w:ascii="Times New Roman" w:hAnsi="Times New Roman"/>
        </w:rPr>
        <w:t>9,324</w:t>
      </w:r>
      <w:r w:rsidRPr="009B4FC3">
        <w:rPr>
          <w:rFonts w:ascii="Times New Roman" w:hAnsi="Times New Roman"/>
        </w:rPr>
        <w:t xml:space="preserve"> títulos definitivos de propiedad</w:t>
      </w:r>
      <w:r w:rsidR="004867E5" w:rsidRPr="009B4FC3">
        <w:rPr>
          <w:rFonts w:ascii="Times New Roman" w:hAnsi="Times New Roman"/>
        </w:rPr>
        <w:t xml:space="preserve"> de terrenos para el uso agrícola</w:t>
      </w:r>
      <w:r w:rsidRPr="009B4FC3">
        <w:rPr>
          <w:rFonts w:ascii="Times New Roman" w:hAnsi="Times New Roman"/>
        </w:rPr>
        <w:t xml:space="preserve"> a igual cantidad de familias</w:t>
      </w:r>
      <w:r w:rsidR="00A50222" w:rsidRPr="009B4FC3">
        <w:rPr>
          <w:rFonts w:ascii="Times New Roman" w:hAnsi="Times New Roman"/>
        </w:rPr>
        <w:t>,</w:t>
      </w:r>
      <w:r w:rsidR="002908C0" w:rsidRPr="009B4FC3">
        <w:rPr>
          <w:rFonts w:ascii="Times New Roman" w:hAnsi="Times New Roman"/>
        </w:rPr>
        <w:t xml:space="preserve"> distribuidos en una superficie de </w:t>
      </w:r>
      <w:r w:rsidR="00EF6919" w:rsidRPr="009B4FC3">
        <w:rPr>
          <w:rFonts w:ascii="Times New Roman" w:hAnsi="Times New Roman"/>
        </w:rPr>
        <w:t>70</w:t>
      </w:r>
      <w:r w:rsidR="002908C0" w:rsidRPr="009B4FC3">
        <w:rPr>
          <w:rFonts w:ascii="Times New Roman" w:hAnsi="Times New Roman"/>
        </w:rPr>
        <w:t>,</w:t>
      </w:r>
      <w:r w:rsidR="00EF6919" w:rsidRPr="009B4FC3">
        <w:rPr>
          <w:rFonts w:ascii="Times New Roman" w:hAnsi="Times New Roman"/>
        </w:rPr>
        <w:t>382</w:t>
      </w:r>
      <w:r w:rsidR="002908C0" w:rsidRPr="009B4FC3">
        <w:rPr>
          <w:rFonts w:ascii="Times New Roman" w:hAnsi="Times New Roman"/>
        </w:rPr>
        <w:t xml:space="preserve"> tareas, al unísono se certificaron y otorgaron unos </w:t>
      </w:r>
      <w:r w:rsidR="00EF6919" w:rsidRPr="009B4FC3">
        <w:rPr>
          <w:rFonts w:ascii="Times New Roman" w:hAnsi="Times New Roman"/>
        </w:rPr>
        <w:t>794</w:t>
      </w:r>
      <w:r w:rsidRPr="009B4FC3">
        <w:rPr>
          <w:rFonts w:ascii="Times New Roman" w:hAnsi="Times New Roman"/>
        </w:rPr>
        <w:t xml:space="preserve"> títulos provisionales a igual número de parceleros de Reforma Agraria</w:t>
      </w:r>
      <w:r w:rsidR="00EF6919" w:rsidRPr="009B4FC3">
        <w:rPr>
          <w:rFonts w:ascii="Times New Roman" w:hAnsi="Times New Roman"/>
        </w:rPr>
        <w:t xml:space="preserve">, equivalente a una </w:t>
      </w:r>
      <w:r w:rsidR="00EF6919" w:rsidRPr="009B4FC3">
        <w:rPr>
          <w:rFonts w:ascii="Times New Roman" w:hAnsi="Times New Roman"/>
        </w:rPr>
        <w:lastRenderedPageBreak/>
        <w:t>superficie de 26,838</w:t>
      </w:r>
      <w:r w:rsidR="00AF2287" w:rsidRPr="009B4FC3">
        <w:rPr>
          <w:rFonts w:ascii="Times New Roman" w:hAnsi="Times New Roman"/>
        </w:rPr>
        <w:t>, adicionalmente, se logró captar un total de 10,000 tareas de asentamientos campesinos.</w:t>
      </w:r>
    </w:p>
    <w:p w:rsidR="00AB3E03" w:rsidRPr="00697AD0" w:rsidRDefault="00AB3E03" w:rsidP="002F2FFA">
      <w:pPr>
        <w:spacing w:after="0" w:line="360" w:lineRule="auto"/>
        <w:ind w:firstLine="720"/>
        <w:jc w:val="both"/>
        <w:rPr>
          <w:rFonts w:ascii="Times New Roman" w:hAnsi="Times New Roman"/>
        </w:rPr>
      </w:pPr>
    </w:p>
    <w:p w:rsidR="00775411" w:rsidRPr="00AE65E6" w:rsidRDefault="00530E9A" w:rsidP="00B65596">
      <w:pPr>
        <w:pStyle w:val="Ttulo3"/>
        <w:rPr>
          <w:lang w:val="es-ES_tradnl"/>
        </w:rPr>
      </w:pPr>
      <w:bookmarkStart w:id="112" w:name="_Toc532554122"/>
      <w:r w:rsidRPr="00AE65E6">
        <w:rPr>
          <w:lang w:val="es-ES_tradnl"/>
        </w:rPr>
        <w:t xml:space="preserve">Servicios de mecanización </w:t>
      </w:r>
      <w:r w:rsidR="00775411" w:rsidRPr="00AE65E6">
        <w:rPr>
          <w:lang w:val="es-ES_tradnl"/>
        </w:rPr>
        <w:t xml:space="preserve">de terrenos </w:t>
      </w:r>
      <w:r w:rsidRPr="00AE65E6">
        <w:rPr>
          <w:lang w:val="es-ES_tradnl"/>
        </w:rPr>
        <w:t>agrícola</w:t>
      </w:r>
      <w:r w:rsidR="005753DB" w:rsidRPr="00AE65E6">
        <w:rPr>
          <w:lang w:val="es-ES_tradnl"/>
        </w:rPr>
        <w:t>s</w:t>
      </w:r>
      <w:r w:rsidRPr="00AE65E6">
        <w:rPr>
          <w:lang w:val="es-ES_tradnl"/>
        </w:rPr>
        <w:t>.</w:t>
      </w:r>
      <w:bookmarkEnd w:id="112"/>
      <w:r w:rsidRPr="00AE65E6">
        <w:rPr>
          <w:lang w:val="es-ES_tradnl"/>
        </w:rPr>
        <w:t xml:space="preserve"> </w:t>
      </w:r>
    </w:p>
    <w:p w:rsidR="00275AA9" w:rsidRPr="009B4FC3"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B4FC3">
        <w:rPr>
          <w:rFonts w:ascii="Times New Roman" w:hAnsi="Times New Roman"/>
          <w:lang w:val="es-ES_tradnl"/>
        </w:rPr>
        <w:t xml:space="preserve">Este servicio está dirigido a pequeños y medianos productores </w:t>
      </w:r>
      <w:r w:rsidR="003B1646" w:rsidRPr="009B4FC3">
        <w:rPr>
          <w:rFonts w:ascii="Times New Roman" w:hAnsi="Times New Roman"/>
          <w:lang w:val="es-ES_tradnl"/>
        </w:rPr>
        <w:t>agropecuarios</w:t>
      </w:r>
      <w:r w:rsidRPr="009B4FC3">
        <w:rPr>
          <w:rFonts w:ascii="Times New Roman" w:hAnsi="Times New Roman"/>
          <w:lang w:val="es-ES_tradnl"/>
        </w:rPr>
        <w:t xml:space="preserve"> y a sus organizaciones existentes</w:t>
      </w:r>
      <w:r w:rsidR="00775411" w:rsidRPr="009B4FC3">
        <w:rPr>
          <w:rFonts w:ascii="Times New Roman" w:hAnsi="Times New Roman"/>
          <w:lang w:val="es-ES_tradnl"/>
        </w:rPr>
        <w:t xml:space="preserve"> en apoyo a la promoción de la asociatividad</w:t>
      </w:r>
      <w:r w:rsidRPr="009B4FC3">
        <w:rPr>
          <w:rFonts w:ascii="Times New Roman" w:hAnsi="Times New Roman"/>
          <w:lang w:val="es-ES_tradnl"/>
        </w:rPr>
        <w:t xml:space="preserve"> </w:t>
      </w:r>
      <w:r w:rsidR="00775411" w:rsidRPr="009B4FC3">
        <w:rPr>
          <w:rFonts w:ascii="Times New Roman" w:hAnsi="Times New Roman"/>
          <w:lang w:val="es-ES_tradnl"/>
        </w:rPr>
        <w:t>en procura</w:t>
      </w:r>
      <w:r w:rsidRPr="009B4FC3">
        <w:rPr>
          <w:rFonts w:ascii="Times New Roman" w:hAnsi="Times New Roman"/>
          <w:lang w:val="es-ES_tradnl"/>
        </w:rPr>
        <w:t xml:space="preserve"> </w:t>
      </w:r>
      <w:r w:rsidR="00775411" w:rsidRPr="009B4FC3">
        <w:rPr>
          <w:rFonts w:ascii="Times New Roman" w:hAnsi="Times New Roman"/>
          <w:lang w:val="es-ES_tradnl"/>
        </w:rPr>
        <w:t>d</w:t>
      </w:r>
      <w:r w:rsidRPr="009B4FC3">
        <w:rPr>
          <w:rFonts w:ascii="Times New Roman" w:hAnsi="Times New Roman"/>
          <w:lang w:val="es-ES_tradnl"/>
        </w:rPr>
        <w:t>el desarrollo rural agropecuario.</w:t>
      </w:r>
    </w:p>
    <w:p w:rsidR="0046478C" w:rsidRPr="009B4FC3" w:rsidRDefault="0046478C" w:rsidP="002F2FFA">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rsidR="000C3885" w:rsidRPr="00E55128" w:rsidRDefault="000C3885"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B4FC3">
        <w:rPr>
          <w:rFonts w:ascii="Times New Roman" w:hAnsi="Times New Roman"/>
          <w:lang w:val="es-ES_tradnl"/>
        </w:rPr>
        <w:t>En este sentido</w:t>
      </w:r>
      <w:r w:rsidR="00D13541">
        <w:rPr>
          <w:rFonts w:ascii="Times New Roman" w:hAnsi="Times New Roman"/>
          <w:lang w:val="es-ES_tradnl"/>
        </w:rPr>
        <w:t>,</w:t>
      </w:r>
      <w:r w:rsidRPr="009B4FC3">
        <w:rPr>
          <w:rFonts w:ascii="Times New Roman" w:hAnsi="Times New Roman"/>
          <w:lang w:val="es-ES_tradnl"/>
        </w:rPr>
        <w:t xml:space="preserve"> </w:t>
      </w:r>
      <w:r w:rsidR="007679D7" w:rsidRPr="009B4FC3">
        <w:rPr>
          <w:rFonts w:ascii="Times New Roman" w:hAnsi="Times New Roman"/>
          <w:lang w:val="es-ES_tradnl"/>
        </w:rPr>
        <w:t>se ha</w:t>
      </w:r>
      <w:r w:rsidR="00D13541">
        <w:rPr>
          <w:rFonts w:ascii="Times New Roman" w:hAnsi="Times New Roman"/>
          <w:lang w:val="es-ES_tradnl"/>
        </w:rPr>
        <w:t>n</w:t>
      </w:r>
      <w:r w:rsidRPr="009B4FC3">
        <w:rPr>
          <w:rFonts w:ascii="Times New Roman" w:hAnsi="Times New Roman"/>
          <w:lang w:val="es-ES_tradnl"/>
        </w:rPr>
        <w:t xml:space="preserve"> mecanizado</w:t>
      </w:r>
      <w:r w:rsidR="0046478C" w:rsidRPr="009B4FC3">
        <w:rPr>
          <w:rFonts w:ascii="Times New Roman" w:hAnsi="Times New Roman"/>
          <w:lang w:val="es-ES_tradnl"/>
        </w:rPr>
        <w:t xml:space="preserve"> un total de </w:t>
      </w:r>
      <w:r w:rsidR="007A5DCD" w:rsidRPr="009B4FC3">
        <w:rPr>
          <w:rFonts w:ascii="Times New Roman" w:hAnsi="Times New Roman"/>
          <w:lang w:val="es-ES_tradnl"/>
        </w:rPr>
        <w:t>804,107</w:t>
      </w:r>
      <w:r w:rsidR="0046478C" w:rsidRPr="009B4FC3">
        <w:rPr>
          <w:rFonts w:ascii="Times New Roman" w:hAnsi="Times New Roman"/>
          <w:lang w:val="es-ES_tradnl"/>
        </w:rPr>
        <w:t xml:space="preserve"> tareas beneficiadas a través del </w:t>
      </w:r>
      <w:r w:rsidRPr="009B4FC3">
        <w:rPr>
          <w:rFonts w:ascii="Times New Roman" w:hAnsi="Times New Roman"/>
          <w:lang w:val="es-ES_tradnl"/>
        </w:rPr>
        <w:t xml:space="preserve">Ministerio de Agricultura, </w:t>
      </w:r>
      <w:r w:rsidR="00AC46F6" w:rsidRPr="009B4FC3">
        <w:rPr>
          <w:rFonts w:ascii="Times New Roman" w:hAnsi="Times New Roman"/>
          <w:lang w:val="es-ES_tradnl"/>
        </w:rPr>
        <w:t>beneficia</w:t>
      </w:r>
      <w:r w:rsidR="002F2FFA" w:rsidRPr="009B4FC3">
        <w:rPr>
          <w:rFonts w:ascii="Times New Roman" w:hAnsi="Times New Roman"/>
          <w:lang w:val="es-ES_tradnl"/>
        </w:rPr>
        <w:t>ndo</w:t>
      </w:r>
      <w:r w:rsidR="00AC46F6" w:rsidRPr="009B4FC3">
        <w:rPr>
          <w:rFonts w:ascii="Times New Roman" w:hAnsi="Times New Roman"/>
          <w:lang w:val="es-ES_tradnl"/>
        </w:rPr>
        <w:t xml:space="preserve"> </w:t>
      </w:r>
      <w:r w:rsidR="00AC46F6" w:rsidRPr="00E55128">
        <w:rPr>
          <w:rFonts w:ascii="Times New Roman" w:hAnsi="Times New Roman"/>
          <w:lang w:val="es-ES_tradnl"/>
        </w:rPr>
        <w:t xml:space="preserve">unos </w:t>
      </w:r>
      <w:r w:rsidR="00E55128" w:rsidRPr="00E55128">
        <w:rPr>
          <w:rFonts w:ascii="Times New Roman" w:hAnsi="Times New Roman"/>
          <w:lang w:val="es-ES_tradnl"/>
        </w:rPr>
        <w:t>20,305</w:t>
      </w:r>
      <w:r w:rsidR="00AC46F6" w:rsidRPr="00E55128">
        <w:rPr>
          <w:rFonts w:ascii="Times New Roman" w:hAnsi="Times New Roman"/>
          <w:lang w:val="es-ES_tradnl"/>
        </w:rPr>
        <w:t xml:space="preserve"> pequeños y medianos productores. </w:t>
      </w:r>
      <w:r w:rsidR="00721C69" w:rsidRPr="00E55128">
        <w:rPr>
          <w:rFonts w:ascii="Times New Roman" w:hAnsi="Times New Roman"/>
          <w:lang w:val="es-ES_tradnl"/>
        </w:rPr>
        <w:t xml:space="preserve">Incluye las </w:t>
      </w:r>
      <w:r w:rsidR="007679D7" w:rsidRPr="00E55128">
        <w:rPr>
          <w:rFonts w:ascii="Times New Roman" w:hAnsi="Times New Roman"/>
          <w:lang w:val="es-ES_tradnl"/>
        </w:rPr>
        <w:t>realizadas mediante</w:t>
      </w:r>
      <w:r w:rsidR="00721C69" w:rsidRPr="00E55128">
        <w:rPr>
          <w:rFonts w:ascii="Times New Roman" w:hAnsi="Times New Roman"/>
          <w:lang w:val="es-ES_tradnl"/>
        </w:rPr>
        <w:t xml:space="preserve"> </w:t>
      </w:r>
      <w:r w:rsidR="00AC46F6" w:rsidRPr="00E55128">
        <w:rPr>
          <w:rFonts w:ascii="Times New Roman" w:hAnsi="Times New Roman"/>
          <w:lang w:val="es-ES_tradnl"/>
        </w:rPr>
        <w:t>un operativo totalmente gratis</w:t>
      </w:r>
      <w:r w:rsidR="007679D7" w:rsidRPr="00E55128">
        <w:rPr>
          <w:rFonts w:ascii="Times New Roman" w:hAnsi="Times New Roman"/>
          <w:lang w:val="es-ES_tradnl"/>
        </w:rPr>
        <w:t>,</w:t>
      </w:r>
      <w:r w:rsidR="00AC46F6" w:rsidRPr="00E55128">
        <w:rPr>
          <w:rFonts w:ascii="Times New Roman" w:hAnsi="Times New Roman"/>
          <w:lang w:val="es-ES_tradnl"/>
        </w:rPr>
        <w:t xml:space="preserve"> como compensación de los daños ocasionados </w:t>
      </w:r>
      <w:r w:rsidR="00D13541">
        <w:rPr>
          <w:rFonts w:ascii="Times New Roman" w:hAnsi="Times New Roman"/>
          <w:lang w:val="es-ES_tradnl"/>
        </w:rPr>
        <w:t>por fenómenos atmosféricos a</w:t>
      </w:r>
      <w:r w:rsidR="007A5DCD" w:rsidRPr="00E55128">
        <w:rPr>
          <w:rFonts w:ascii="Times New Roman" w:hAnsi="Times New Roman"/>
          <w:lang w:val="es-ES_tradnl"/>
        </w:rPr>
        <w:t xml:space="preserve"> la agropecuaria</w:t>
      </w:r>
      <w:r w:rsidR="00D13541">
        <w:rPr>
          <w:rFonts w:ascii="Times New Roman" w:hAnsi="Times New Roman"/>
          <w:lang w:val="es-ES_tradnl"/>
        </w:rPr>
        <w:t>.</w:t>
      </w:r>
    </w:p>
    <w:p w:rsidR="00156012" w:rsidRPr="0098414F" w:rsidRDefault="00156012" w:rsidP="00F608E0">
      <w:pPr>
        <w:widowControl w:val="0"/>
        <w:tabs>
          <w:tab w:val="left" w:pos="630"/>
          <w:tab w:val="left" w:pos="6078"/>
        </w:tabs>
        <w:autoSpaceDE w:val="0"/>
        <w:autoSpaceDN w:val="0"/>
        <w:adjustRightInd w:val="0"/>
        <w:spacing w:after="0" w:line="480" w:lineRule="auto"/>
        <w:ind w:firstLine="720"/>
        <w:contextualSpacing/>
        <w:jc w:val="both"/>
        <w:rPr>
          <w:rFonts w:ascii="Times New Roman" w:hAnsi="Times New Roman"/>
          <w:b/>
          <w:lang w:val="es-ES_tradnl"/>
        </w:rPr>
      </w:pPr>
    </w:p>
    <w:p w:rsidR="00BB3813" w:rsidRPr="00AE65E6" w:rsidRDefault="00AE65E6" w:rsidP="00B65596">
      <w:pPr>
        <w:pStyle w:val="Ttulo3"/>
        <w:rPr>
          <w:lang w:val="es-ES_tradnl"/>
        </w:rPr>
      </w:pPr>
      <w:bookmarkStart w:id="113" w:name="_Toc532554123"/>
      <w:r>
        <w:rPr>
          <w:lang w:val="es-ES_tradnl"/>
        </w:rPr>
        <w:t>Servicios de mantenimiento y r</w:t>
      </w:r>
      <w:r w:rsidR="00F608E0" w:rsidRPr="00AE65E6">
        <w:rPr>
          <w:lang w:val="es-ES_tradnl"/>
        </w:rPr>
        <w:t>ehabilitación</w:t>
      </w:r>
      <w:r w:rsidR="00BB3813" w:rsidRPr="00AE65E6">
        <w:rPr>
          <w:lang w:val="es-ES_tradnl"/>
        </w:rPr>
        <w:t xml:space="preserve"> de </w:t>
      </w:r>
      <w:r w:rsidR="00F608E0" w:rsidRPr="00AE65E6">
        <w:rPr>
          <w:lang w:val="es-ES_tradnl"/>
        </w:rPr>
        <w:t>infraestructura física</w:t>
      </w:r>
      <w:r w:rsidR="00332568" w:rsidRPr="00AE65E6">
        <w:rPr>
          <w:lang w:val="es-ES_tradnl"/>
        </w:rPr>
        <w:t xml:space="preserve"> y obras civiles</w:t>
      </w:r>
      <w:bookmarkEnd w:id="113"/>
      <w:r w:rsidR="00332568" w:rsidRPr="00AE65E6">
        <w:rPr>
          <w:lang w:val="es-ES_tradnl"/>
        </w:rPr>
        <w:t xml:space="preserve"> </w:t>
      </w:r>
    </w:p>
    <w:p w:rsidR="00666AB3" w:rsidRPr="00E55128" w:rsidRDefault="00666AB3" w:rsidP="00C2152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55128">
        <w:rPr>
          <w:rFonts w:ascii="Times New Roman" w:hAnsi="Times New Roman"/>
          <w:lang w:val="es-ES_tradnl"/>
        </w:rPr>
        <w:t>Durante el 2018 se ha ejecutado un total de 23 proyectos de construcción, rehabilitación y mantenimiento de infraestructura con recursos del Ministerio de Agricultura, con una inversión total ascendente a R</w:t>
      </w:r>
      <w:r w:rsidR="00D13541">
        <w:rPr>
          <w:rFonts w:ascii="Times New Roman" w:hAnsi="Times New Roman"/>
          <w:lang w:val="es-ES_tradnl"/>
        </w:rPr>
        <w:t>D$10,481,523.93</w:t>
      </w:r>
      <w:r w:rsidRPr="00E55128">
        <w:rPr>
          <w:rFonts w:ascii="Times New Roman" w:hAnsi="Times New Roman"/>
          <w:lang w:val="es-ES_tradnl"/>
        </w:rPr>
        <w:t xml:space="preserve">. </w:t>
      </w:r>
    </w:p>
    <w:p w:rsidR="00C21528" w:rsidRPr="00E55128" w:rsidRDefault="00C21528" w:rsidP="00C2152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666AB3" w:rsidRPr="00E55128" w:rsidRDefault="00666AB3" w:rsidP="00C2152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55128">
        <w:rPr>
          <w:rFonts w:ascii="Times New Roman" w:hAnsi="Times New Roman"/>
          <w:lang w:val="es-ES_tradnl"/>
        </w:rPr>
        <w:t xml:space="preserve">Cabe destacar que la Subdirección de Ingeniería ha ejecutado un total de </w:t>
      </w:r>
      <w:r w:rsidR="00C21528" w:rsidRPr="00E55128">
        <w:rPr>
          <w:rFonts w:ascii="Times New Roman" w:hAnsi="Times New Roman"/>
          <w:lang w:val="es-ES_tradnl"/>
        </w:rPr>
        <w:t>RD$2,</w:t>
      </w:r>
      <w:r w:rsidR="00D13541">
        <w:rPr>
          <w:rFonts w:ascii="Times New Roman" w:hAnsi="Times New Roman"/>
          <w:lang w:val="es-ES_tradnl"/>
        </w:rPr>
        <w:t>965, 674.91</w:t>
      </w:r>
      <w:r w:rsidRPr="00E55128">
        <w:rPr>
          <w:rFonts w:ascii="Times New Roman" w:hAnsi="Times New Roman"/>
          <w:lang w:val="es-ES_tradnl"/>
        </w:rPr>
        <w:t xml:space="preserve"> a través del Fondo Reponible Especial, por medio del cual se ejecutaron 12 proyectos de los 23 proyectos ejecutados durante el año.</w:t>
      </w:r>
    </w:p>
    <w:p w:rsidR="00666AB3" w:rsidRPr="00E55128" w:rsidRDefault="00666AB3" w:rsidP="00C2152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55128">
        <w:rPr>
          <w:rFonts w:ascii="Times New Roman" w:hAnsi="Times New Roman"/>
          <w:lang w:val="es-ES_tradnl"/>
        </w:rPr>
        <w:lastRenderedPageBreak/>
        <w:t xml:space="preserve">Cabe destacar </w:t>
      </w:r>
      <w:r w:rsidR="00E55128" w:rsidRPr="00E55128">
        <w:rPr>
          <w:rFonts w:ascii="Times New Roman" w:hAnsi="Times New Roman"/>
          <w:lang w:val="es-ES_tradnl"/>
        </w:rPr>
        <w:t>que,</w:t>
      </w:r>
      <w:r w:rsidRPr="00E55128">
        <w:rPr>
          <w:rFonts w:ascii="Times New Roman" w:hAnsi="Times New Roman"/>
          <w:lang w:val="es-ES_tradnl"/>
        </w:rPr>
        <w:t xml:space="preserve"> de estos proyectos ejecutados, siete (07) corresponden a obras civiles en el marco de las Metas Presidenciales del período 2016-2020, para los cuales se invirtió un monto ascendente a RD$29,413,558.07.</w:t>
      </w:r>
    </w:p>
    <w:p w:rsidR="00666AB3" w:rsidRPr="0098414F" w:rsidRDefault="00666AB3" w:rsidP="00666AB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666AB3" w:rsidRDefault="00335762" w:rsidP="00666AB3">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Pr>
          <w:rFonts w:ascii="Times New Roman" w:hAnsi="Times New Roman"/>
          <w:b/>
          <w:sz w:val="28"/>
          <w:lang w:val="es-ES_tradnl"/>
        </w:rPr>
        <w:t xml:space="preserve">Construcción y </w:t>
      </w:r>
      <w:r w:rsidR="00666AB3" w:rsidRPr="0098414F">
        <w:rPr>
          <w:rFonts w:ascii="Times New Roman" w:hAnsi="Times New Roman"/>
          <w:b/>
          <w:sz w:val="28"/>
          <w:lang w:val="es-ES_tradnl"/>
        </w:rPr>
        <w:t>rehabilitación de obras civiles</w:t>
      </w:r>
      <w:r>
        <w:rPr>
          <w:rFonts w:ascii="Times New Roman" w:hAnsi="Times New Roman"/>
          <w:b/>
          <w:sz w:val="28"/>
          <w:lang w:val="es-ES_tradnl"/>
        </w:rPr>
        <w:t xml:space="preserve"> terminados</w:t>
      </w:r>
      <w:r w:rsidR="00666AB3" w:rsidRPr="0098414F">
        <w:rPr>
          <w:rFonts w:ascii="Times New Roman" w:hAnsi="Times New Roman"/>
          <w:b/>
          <w:sz w:val="28"/>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Rehabilitación Sistema Eléctrico de BIOVEGA</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Rehabilitación de Oficinas para el DEPROBAP</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Construcción de Vivero de 1</w:t>
      </w:r>
      <w:r w:rsidR="00335762">
        <w:rPr>
          <w:rFonts w:ascii="Times New Roman" w:hAnsi="Times New Roman"/>
          <w:sz w:val="24"/>
          <w:szCs w:val="24"/>
          <w:lang w:val="es-ES_tradnl"/>
        </w:rPr>
        <w:t>,</w:t>
      </w:r>
      <w:r w:rsidRPr="00E55128">
        <w:rPr>
          <w:rFonts w:ascii="Times New Roman" w:hAnsi="Times New Roman"/>
          <w:sz w:val="24"/>
          <w:szCs w:val="24"/>
          <w:lang w:val="es-ES_tradnl"/>
        </w:rPr>
        <w:t>152 metros cuadrados Guayabal, Azua.</w:t>
      </w:r>
    </w:p>
    <w:p w:rsidR="00666AB3" w:rsidRPr="00E55128" w:rsidRDefault="00666AB3" w:rsidP="009323B9">
      <w:pPr>
        <w:pStyle w:val="Prrafodelista"/>
        <w:numPr>
          <w:ilvl w:val="0"/>
          <w:numId w:val="1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Impermeabilizante de Techo en Sede Principal.</w:t>
      </w:r>
    </w:p>
    <w:p w:rsidR="00666AB3" w:rsidRPr="00E55128" w:rsidRDefault="00666AB3" w:rsidP="009323B9">
      <w:pPr>
        <w:pStyle w:val="Prrafodelista"/>
        <w:numPr>
          <w:ilvl w:val="0"/>
          <w:numId w:val="1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Verja Perimetral Sub-Zona de Moca, provincia Espaillat.</w:t>
      </w:r>
    </w:p>
    <w:p w:rsidR="00666AB3" w:rsidRPr="00E55128" w:rsidRDefault="00666AB3" w:rsidP="009323B9">
      <w:pPr>
        <w:pStyle w:val="Prrafodelista"/>
        <w:numPr>
          <w:ilvl w:val="0"/>
          <w:numId w:val="1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Construcción escalera de emergencia en Despacho</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Readecuación Oficina para Asesores del Ministro</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Readecuación Oficina de Divulgación Técnica</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Readecuación Oficinas Dirección Administrativa</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Readecuación Oficinas Centro de Gestión de Documentos del Despacho</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Readecuación Oficina Departamento de Compras</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Suministro e Instalación Sistema de Riego Micro - Aspersión Vivero Guayabal, Azua</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Instalación de Tuberías de Agua Helada, Schiller, BIOVEGA</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Servicio de Adecuación Cuarto de UPS</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b/>
          <w:sz w:val="24"/>
          <w:szCs w:val="24"/>
          <w:u w:val="single"/>
          <w:lang w:val="es-ES_tradnl"/>
        </w:rPr>
      </w:pPr>
      <w:r w:rsidRPr="00E55128">
        <w:rPr>
          <w:rFonts w:ascii="Times New Roman" w:hAnsi="Times New Roman"/>
          <w:sz w:val="24"/>
          <w:szCs w:val="24"/>
          <w:lang w:val="es-ES_tradnl"/>
        </w:rPr>
        <w:t>Reparación A/A tipo Schiller, BIOVEGA</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b/>
          <w:sz w:val="24"/>
          <w:szCs w:val="24"/>
          <w:u w:val="single"/>
          <w:lang w:val="es-ES_tradnl"/>
        </w:rPr>
      </w:pPr>
      <w:r w:rsidRPr="00E55128">
        <w:rPr>
          <w:rFonts w:ascii="Times New Roman" w:hAnsi="Times New Roman"/>
          <w:sz w:val="24"/>
          <w:szCs w:val="24"/>
          <w:lang w:val="es-ES_tradnl"/>
        </w:rPr>
        <w:t>Suministro e instalación reflectores LED de 500W</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b/>
          <w:sz w:val="24"/>
          <w:szCs w:val="24"/>
          <w:u w:val="single"/>
          <w:lang w:val="es-ES_tradnl"/>
        </w:rPr>
      </w:pPr>
      <w:r w:rsidRPr="00E55128">
        <w:rPr>
          <w:rFonts w:ascii="Times New Roman" w:hAnsi="Times New Roman"/>
          <w:sz w:val="24"/>
          <w:szCs w:val="24"/>
          <w:lang w:val="es-ES_tradnl"/>
        </w:rPr>
        <w:t>Readecuación Cuarto Eléctrico de BIOVEGA</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b/>
          <w:sz w:val="24"/>
          <w:szCs w:val="24"/>
          <w:u w:val="single"/>
          <w:lang w:val="es-ES_tradnl"/>
        </w:rPr>
      </w:pPr>
      <w:r w:rsidRPr="00E55128">
        <w:rPr>
          <w:rFonts w:ascii="Times New Roman" w:hAnsi="Times New Roman"/>
          <w:sz w:val="24"/>
          <w:szCs w:val="24"/>
          <w:lang w:val="es-ES_tradnl"/>
        </w:rPr>
        <w:lastRenderedPageBreak/>
        <w:t>Readecuación Eléctrica VITROGAN</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b/>
          <w:sz w:val="24"/>
          <w:szCs w:val="24"/>
          <w:u w:val="single"/>
          <w:lang w:val="es-ES_tradnl"/>
        </w:rPr>
      </w:pPr>
      <w:r w:rsidRPr="00E55128">
        <w:rPr>
          <w:rFonts w:ascii="Times New Roman" w:hAnsi="Times New Roman"/>
          <w:sz w:val="24"/>
          <w:szCs w:val="24"/>
          <w:lang w:val="es-ES_tradnl"/>
        </w:rPr>
        <w:t>Readecuación del Despacho Sede Central</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b/>
          <w:sz w:val="24"/>
          <w:szCs w:val="24"/>
          <w:u w:val="single"/>
          <w:lang w:val="es-ES_tradnl"/>
        </w:rPr>
      </w:pPr>
      <w:r w:rsidRPr="00E55128">
        <w:rPr>
          <w:rFonts w:ascii="Times New Roman" w:hAnsi="Times New Roman"/>
          <w:sz w:val="24"/>
          <w:szCs w:val="24"/>
          <w:lang w:val="es-ES_tradnl"/>
        </w:rPr>
        <w:t>Habilitación Oficinas Administrativas y de Contabilidad</w:t>
      </w:r>
      <w:r w:rsidR="00D13541">
        <w:rPr>
          <w:rFonts w:ascii="Times New Roman" w:hAnsi="Times New Roman"/>
          <w:sz w:val="24"/>
          <w:szCs w:val="24"/>
          <w:lang w:val="es-ES_tradnl"/>
        </w:rPr>
        <w:t>,</w:t>
      </w:r>
      <w:r w:rsidRPr="00E55128">
        <w:rPr>
          <w:rFonts w:ascii="Times New Roman" w:hAnsi="Times New Roman"/>
          <w:sz w:val="24"/>
          <w:szCs w:val="24"/>
          <w:lang w:val="es-ES_tradnl"/>
        </w:rPr>
        <w:t xml:space="preserve"> CODOPESCA</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b/>
          <w:sz w:val="24"/>
          <w:szCs w:val="24"/>
          <w:u w:val="single"/>
          <w:lang w:val="es-ES_tradnl"/>
        </w:rPr>
      </w:pPr>
      <w:r w:rsidRPr="00E55128">
        <w:rPr>
          <w:rFonts w:ascii="Times New Roman" w:hAnsi="Times New Roman"/>
          <w:sz w:val="24"/>
          <w:szCs w:val="24"/>
          <w:lang w:val="es-ES_tradnl"/>
        </w:rPr>
        <w:t>Habilitación Oficinas pertenecientes al Viceministerio de Planificación</w:t>
      </w:r>
      <w:r w:rsidR="00D13541">
        <w:rPr>
          <w:rFonts w:ascii="Times New Roman" w:hAnsi="Times New Roman"/>
          <w:sz w:val="24"/>
          <w:szCs w:val="24"/>
          <w:lang w:val="es-ES_tradnl"/>
        </w:rPr>
        <w:t>.</w:t>
      </w:r>
    </w:p>
    <w:p w:rsidR="00666AB3" w:rsidRPr="00E55128" w:rsidRDefault="00666AB3" w:rsidP="009323B9">
      <w:pPr>
        <w:pStyle w:val="Prrafodelista"/>
        <w:numPr>
          <w:ilvl w:val="0"/>
          <w:numId w:val="17"/>
        </w:numPr>
        <w:spacing w:line="480" w:lineRule="auto"/>
        <w:jc w:val="both"/>
        <w:rPr>
          <w:rFonts w:ascii="Times New Roman" w:hAnsi="Times New Roman"/>
          <w:b/>
          <w:sz w:val="24"/>
          <w:szCs w:val="24"/>
          <w:u w:val="single"/>
          <w:lang w:val="es-ES_tradnl"/>
        </w:rPr>
      </w:pPr>
      <w:r w:rsidRPr="00E55128">
        <w:rPr>
          <w:rFonts w:ascii="Times New Roman" w:hAnsi="Times New Roman"/>
          <w:sz w:val="24"/>
          <w:szCs w:val="24"/>
          <w:lang w:val="es-ES_tradnl"/>
        </w:rPr>
        <w:t>Reparación y mantenimiento Generador Eléctrico de 405 KW, BIOVEGA</w:t>
      </w:r>
      <w:r w:rsidR="00D13541">
        <w:rPr>
          <w:rFonts w:ascii="Times New Roman" w:hAnsi="Times New Roman"/>
          <w:sz w:val="24"/>
          <w:szCs w:val="24"/>
          <w:lang w:val="es-ES_tradnl"/>
        </w:rPr>
        <w:t>.</w:t>
      </w:r>
    </w:p>
    <w:p w:rsidR="00666AB3" w:rsidRPr="00D13541" w:rsidRDefault="00666AB3" w:rsidP="009323B9">
      <w:pPr>
        <w:pStyle w:val="Prrafodelista"/>
        <w:numPr>
          <w:ilvl w:val="0"/>
          <w:numId w:val="17"/>
        </w:numPr>
        <w:spacing w:line="480" w:lineRule="auto"/>
        <w:jc w:val="both"/>
        <w:rPr>
          <w:rFonts w:ascii="Times New Roman" w:hAnsi="Times New Roman"/>
          <w:b/>
          <w:sz w:val="24"/>
          <w:szCs w:val="24"/>
          <w:u w:val="single"/>
          <w:lang w:val="es-ES_tradnl"/>
        </w:rPr>
      </w:pPr>
      <w:r w:rsidRPr="00E55128">
        <w:rPr>
          <w:rFonts w:ascii="Times New Roman" w:hAnsi="Times New Roman"/>
          <w:sz w:val="24"/>
          <w:szCs w:val="24"/>
          <w:lang w:val="es-ES_tradnl"/>
        </w:rPr>
        <w:t>Habilitación Oficina de Asistentes del Señor Ministro</w:t>
      </w:r>
      <w:r w:rsidR="00D13541">
        <w:rPr>
          <w:rFonts w:ascii="Times New Roman" w:hAnsi="Times New Roman"/>
          <w:sz w:val="24"/>
          <w:szCs w:val="24"/>
          <w:lang w:val="es-ES_tradnl"/>
        </w:rPr>
        <w:t>.</w:t>
      </w:r>
    </w:p>
    <w:p w:rsidR="00D13541" w:rsidRPr="00E55128" w:rsidRDefault="00D13541" w:rsidP="009323B9">
      <w:pPr>
        <w:pStyle w:val="Prrafodelista"/>
        <w:numPr>
          <w:ilvl w:val="0"/>
          <w:numId w:val="17"/>
        </w:numPr>
        <w:spacing w:line="480" w:lineRule="auto"/>
        <w:jc w:val="both"/>
        <w:rPr>
          <w:rFonts w:ascii="Times New Roman" w:hAnsi="Times New Roman"/>
          <w:b/>
          <w:sz w:val="24"/>
          <w:szCs w:val="24"/>
          <w:u w:val="single"/>
          <w:lang w:val="es-ES_tradnl"/>
        </w:rPr>
      </w:pPr>
      <w:r>
        <w:rPr>
          <w:rFonts w:ascii="Times New Roman" w:hAnsi="Times New Roman"/>
          <w:sz w:val="24"/>
          <w:szCs w:val="24"/>
          <w:lang w:val="es-ES_tradnl"/>
        </w:rPr>
        <w:t>Construcción de pl</w:t>
      </w:r>
      <w:r w:rsidR="00D91DFE">
        <w:rPr>
          <w:rFonts w:ascii="Times New Roman" w:hAnsi="Times New Roman"/>
          <w:sz w:val="24"/>
          <w:szCs w:val="24"/>
          <w:lang w:val="es-ES_tradnl"/>
        </w:rPr>
        <w:t>anta de procesamiento de mango, la Provincia Peravía.</w:t>
      </w:r>
    </w:p>
    <w:p w:rsidR="00666AB3" w:rsidRDefault="00666AB3" w:rsidP="00666AB3">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Construcción, rehabilitación y mantenimiento de obras civiles en proceso:</w:t>
      </w:r>
    </w:p>
    <w:p w:rsidR="00666AB3" w:rsidRPr="00E55128" w:rsidRDefault="00666AB3" w:rsidP="00C2152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55128">
        <w:rPr>
          <w:rFonts w:ascii="Times New Roman" w:hAnsi="Times New Roman"/>
          <w:lang w:val="es-ES_tradnl"/>
        </w:rPr>
        <w:t xml:space="preserve">En la actualidad están en proceso de ejecución siete (14) proyectos, los cuales representan una inversión de </w:t>
      </w:r>
      <w:r w:rsidR="00C21528" w:rsidRPr="00E55128">
        <w:rPr>
          <w:rFonts w:ascii="Times New Roman" w:hAnsi="Times New Roman"/>
          <w:lang w:val="es-ES_tradnl"/>
        </w:rPr>
        <w:t>(RD$214,</w:t>
      </w:r>
      <w:r w:rsidRPr="00E55128">
        <w:rPr>
          <w:rFonts w:ascii="Times New Roman" w:hAnsi="Times New Roman"/>
          <w:lang w:val="es-ES_tradnl"/>
        </w:rPr>
        <w:t>848,314.27)</w:t>
      </w:r>
      <w:r w:rsidR="00C21528" w:rsidRPr="00E55128">
        <w:rPr>
          <w:rFonts w:ascii="Times New Roman" w:hAnsi="Times New Roman"/>
          <w:lang w:val="es-ES_tradnl"/>
        </w:rPr>
        <w:t>:</w:t>
      </w:r>
    </w:p>
    <w:p w:rsidR="00666AB3" w:rsidRPr="00E55128" w:rsidRDefault="00666AB3" w:rsidP="009323B9">
      <w:pPr>
        <w:pStyle w:val="Prrafodelista"/>
        <w:numPr>
          <w:ilvl w:val="0"/>
          <w:numId w:val="2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Construcción de Almacén de Insumos en el Municipio de Hondo Valle, Elías Piña.</w:t>
      </w:r>
    </w:p>
    <w:p w:rsidR="00666AB3" w:rsidRPr="00E55128" w:rsidRDefault="00666AB3" w:rsidP="009323B9">
      <w:pPr>
        <w:pStyle w:val="Prrafodelista"/>
        <w:numPr>
          <w:ilvl w:val="0"/>
          <w:numId w:val="2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Instalación de Sistema Solar Autónomo 20 Kilos en Laboratorio VITROGAN.</w:t>
      </w:r>
    </w:p>
    <w:p w:rsidR="00666AB3" w:rsidRPr="00E55128" w:rsidRDefault="00666AB3" w:rsidP="009323B9">
      <w:pPr>
        <w:pStyle w:val="Prrafodelista"/>
        <w:numPr>
          <w:ilvl w:val="0"/>
          <w:numId w:val="2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Construcción de (02) escaleras de emergencia en lado este y oeste de la Sede Ministerio de Agricultura.</w:t>
      </w:r>
    </w:p>
    <w:p w:rsidR="00666AB3" w:rsidRPr="00E55128" w:rsidRDefault="00666AB3" w:rsidP="009323B9">
      <w:pPr>
        <w:pStyle w:val="Prrafodelista"/>
        <w:numPr>
          <w:ilvl w:val="0"/>
          <w:numId w:val="2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 xml:space="preserve">Readecuación Dirección </w:t>
      </w:r>
      <w:r w:rsidR="00D13541">
        <w:rPr>
          <w:rFonts w:ascii="Times New Roman" w:hAnsi="Times New Roman"/>
          <w:sz w:val="24"/>
          <w:szCs w:val="24"/>
          <w:lang w:val="es-ES_tradnl"/>
        </w:rPr>
        <w:t>Regional Agropecuaria Suroeste, San Juan de la Maguana.</w:t>
      </w:r>
    </w:p>
    <w:p w:rsidR="00666AB3" w:rsidRPr="00E55128" w:rsidRDefault="00666AB3" w:rsidP="009323B9">
      <w:pPr>
        <w:pStyle w:val="Prrafodelista"/>
        <w:numPr>
          <w:ilvl w:val="0"/>
          <w:numId w:val="2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Readecuación Dirección Regional Agropecuaria Sur</w:t>
      </w:r>
      <w:r w:rsidR="00D13541">
        <w:rPr>
          <w:rFonts w:ascii="Times New Roman" w:hAnsi="Times New Roman"/>
          <w:sz w:val="24"/>
          <w:szCs w:val="24"/>
          <w:lang w:val="es-ES_tradnl"/>
        </w:rPr>
        <w:t>, Barahona.</w:t>
      </w:r>
    </w:p>
    <w:p w:rsidR="00666AB3" w:rsidRPr="00E55128" w:rsidRDefault="00666AB3" w:rsidP="009323B9">
      <w:pPr>
        <w:pStyle w:val="Prrafodelista"/>
        <w:numPr>
          <w:ilvl w:val="0"/>
          <w:numId w:val="2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Readecuación Dirección Regional Agropecuaria Central</w:t>
      </w:r>
      <w:r w:rsidR="00D13541">
        <w:rPr>
          <w:rFonts w:ascii="Times New Roman" w:hAnsi="Times New Roman"/>
          <w:sz w:val="24"/>
          <w:szCs w:val="24"/>
          <w:lang w:val="es-ES_tradnl"/>
        </w:rPr>
        <w:t>, Peravia.</w:t>
      </w:r>
    </w:p>
    <w:p w:rsidR="00666AB3" w:rsidRPr="00E55128" w:rsidRDefault="00666AB3" w:rsidP="009323B9">
      <w:pPr>
        <w:pStyle w:val="Prrafodelista"/>
        <w:numPr>
          <w:ilvl w:val="0"/>
          <w:numId w:val="2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Readecuación Dirección Regional Agropecuaria Norte</w:t>
      </w:r>
      <w:r w:rsidR="00D13541">
        <w:rPr>
          <w:rFonts w:ascii="Times New Roman" w:hAnsi="Times New Roman"/>
          <w:sz w:val="24"/>
          <w:szCs w:val="24"/>
          <w:lang w:val="es-ES_tradnl"/>
        </w:rPr>
        <w:t>, Santiago de los Caballeros.</w:t>
      </w:r>
    </w:p>
    <w:p w:rsidR="00666AB3" w:rsidRPr="00E55128" w:rsidRDefault="00666AB3" w:rsidP="009323B9">
      <w:pPr>
        <w:pStyle w:val="Prrafodelista"/>
        <w:numPr>
          <w:ilvl w:val="0"/>
          <w:numId w:val="2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lastRenderedPageBreak/>
        <w:t>Readecuación Dirección Regional Agropecuaria Noroeste</w:t>
      </w:r>
      <w:r w:rsidR="00D13541">
        <w:rPr>
          <w:rFonts w:ascii="Times New Roman" w:hAnsi="Times New Roman"/>
          <w:sz w:val="24"/>
          <w:szCs w:val="24"/>
          <w:lang w:val="es-ES_tradnl"/>
        </w:rPr>
        <w:t>, Valverde.</w:t>
      </w:r>
    </w:p>
    <w:p w:rsidR="00666AB3" w:rsidRPr="00E55128" w:rsidRDefault="00666AB3" w:rsidP="009323B9">
      <w:pPr>
        <w:pStyle w:val="Prrafodelista"/>
        <w:numPr>
          <w:ilvl w:val="0"/>
          <w:numId w:val="2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Readecuación Dirección Regional Agropecuaria Noreste</w:t>
      </w:r>
      <w:r w:rsidR="00D13541">
        <w:rPr>
          <w:rFonts w:ascii="Times New Roman" w:hAnsi="Times New Roman"/>
          <w:sz w:val="24"/>
          <w:szCs w:val="24"/>
          <w:lang w:val="es-ES_tradnl"/>
        </w:rPr>
        <w:t>, San Francisco de Macorís.</w:t>
      </w:r>
    </w:p>
    <w:p w:rsidR="00666AB3" w:rsidRPr="00E55128" w:rsidRDefault="00666AB3" w:rsidP="009323B9">
      <w:pPr>
        <w:pStyle w:val="Prrafodelista"/>
        <w:numPr>
          <w:ilvl w:val="0"/>
          <w:numId w:val="2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Readecuación Dirección Regional Agropecuaria Este</w:t>
      </w:r>
      <w:r w:rsidR="00D13541">
        <w:rPr>
          <w:rFonts w:ascii="Times New Roman" w:hAnsi="Times New Roman"/>
          <w:sz w:val="24"/>
          <w:szCs w:val="24"/>
          <w:lang w:val="es-ES_tradnl"/>
        </w:rPr>
        <w:t>, La Altagracia.</w:t>
      </w:r>
    </w:p>
    <w:p w:rsidR="00666AB3" w:rsidRPr="00E55128" w:rsidRDefault="00666AB3" w:rsidP="009323B9">
      <w:pPr>
        <w:pStyle w:val="Prrafodelista"/>
        <w:numPr>
          <w:ilvl w:val="0"/>
          <w:numId w:val="2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Readecuación Dirección Regional Agropecuaria Norcentral</w:t>
      </w:r>
      <w:r w:rsidR="00D13541">
        <w:rPr>
          <w:rFonts w:ascii="Times New Roman" w:hAnsi="Times New Roman"/>
          <w:sz w:val="24"/>
          <w:szCs w:val="24"/>
          <w:lang w:val="es-ES_tradnl"/>
        </w:rPr>
        <w:t>, La Vega.</w:t>
      </w:r>
    </w:p>
    <w:p w:rsidR="00666AB3" w:rsidRPr="00E55128" w:rsidRDefault="00666AB3" w:rsidP="009323B9">
      <w:pPr>
        <w:pStyle w:val="Prrafodelista"/>
        <w:numPr>
          <w:ilvl w:val="0"/>
          <w:numId w:val="2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Readecuación Oficina de</w:t>
      </w:r>
      <w:r w:rsidR="00D13541">
        <w:rPr>
          <w:rFonts w:ascii="Times New Roman" w:hAnsi="Times New Roman"/>
          <w:sz w:val="24"/>
          <w:szCs w:val="24"/>
          <w:lang w:val="es-ES_tradnl"/>
        </w:rPr>
        <w:t xml:space="preserve">pto. de </w:t>
      </w:r>
      <w:r w:rsidRPr="00E55128">
        <w:rPr>
          <w:rFonts w:ascii="Times New Roman" w:hAnsi="Times New Roman"/>
          <w:sz w:val="24"/>
          <w:szCs w:val="24"/>
          <w:lang w:val="es-ES_tradnl"/>
        </w:rPr>
        <w:t>Control y Revisión</w:t>
      </w:r>
      <w:r w:rsidR="00D13541">
        <w:rPr>
          <w:rFonts w:ascii="Times New Roman" w:hAnsi="Times New Roman"/>
          <w:sz w:val="24"/>
          <w:szCs w:val="24"/>
          <w:lang w:val="es-ES_tradnl"/>
        </w:rPr>
        <w:t>.</w:t>
      </w:r>
    </w:p>
    <w:p w:rsidR="00666AB3" w:rsidRPr="00E55128" w:rsidRDefault="00666AB3" w:rsidP="009323B9">
      <w:pPr>
        <w:pStyle w:val="Prrafodelista"/>
        <w:numPr>
          <w:ilvl w:val="0"/>
          <w:numId w:val="27"/>
        </w:numPr>
        <w:spacing w:line="480" w:lineRule="auto"/>
        <w:jc w:val="both"/>
        <w:rPr>
          <w:rFonts w:ascii="Times New Roman" w:hAnsi="Times New Roman"/>
          <w:sz w:val="24"/>
          <w:szCs w:val="24"/>
          <w:lang w:val="es-ES_tradnl"/>
        </w:rPr>
      </w:pPr>
      <w:r w:rsidRPr="00E55128">
        <w:rPr>
          <w:rFonts w:ascii="Times New Roman" w:hAnsi="Times New Roman"/>
          <w:sz w:val="24"/>
          <w:szCs w:val="24"/>
          <w:lang w:val="es-ES_tradnl"/>
        </w:rPr>
        <w:t>Habilitación Oficina y Baños del Departamento de Transportación</w:t>
      </w:r>
      <w:r w:rsidR="00D13541">
        <w:rPr>
          <w:rFonts w:ascii="Times New Roman" w:hAnsi="Times New Roman"/>
          <w:sz w:val="24"/>
          <w:szCs w:val="24"/>
          <w:lang w:val="es-ES_tradnl"/>
        </w:rPr>
        <w:t>.</w:t>
      </w:r>
    </w:p>
    <w:p w:rsidR="00B87FE2" w:rsidRPr="00D13541" w:rsidRDefault="00666AB3" w:rsidP="009323B9">
      <w:pPr>
        <w:pStyle w:val="Prrafodelista"/>
        <w:numPr>
          <w:ilvl w:val="0"/>
          <w:numId w:val="27"/>
        </w:numPr>
        <w:spacing w:after="0" w:line="480" w:lineRule="auto"/>
        <w:jc w:val="both"/>
        <w:rPr>
          <w:rFonts w:ascii="Times New Roman" w:hAnsi="Times New Roman"/>
          <w:lang w:val="es-ES_tradnl"/>
        </w:rPr>
      </w:pPr>
      <w:r w:rsidRPr="00B65596">
        <w:rPr>
          <w:rFonts w:ascii="Times New Roman" w:hAnsi="Times New Roman"/>
          <w:sz w:val="24"/>
          <w:szCs w:val="24"/>
          <w:lang w:val="es-ES_tradnl"/>
        </w:rPr>
        <w:t>Rehabilitación Cuar</w:t>
      </w:r>
      <w:r w:rsidR="00E55128" w:rsidRPr="00B65596">
        <w:rPr>
          <w:rFonts w:ascii="Times New Roman" w:hAnsi="Times New Roman"/>
          <w:sz w:val="24"/>
          <w:szCs w:val="24"/>
          <w:lang w:val="es-ES_tradnl"/>
        </w:rPr>
        <w:t xml:space="preserve">to Eléctrico, base de hormigón </w:t>
      </w:r>
      <w:r w:rsidRPr="00B65596">
        <w:rPr>
          <w:rFonts w:ascii="Times New Roman" w:hAnsi="Times New Roman"/>
          <w:sz w:val="24"/>
          <w:szCs w:val="24"/>
          <w:lang w:val="es-ES_tradnl"/>
        </w:rPr>
        <w:t>y traslado de generador eléctrico de 405 KW. Laboratorio Veterinario Central LAVECEN</w:t>
      </w:r>
      <w:r w:rsidR="00B65596" w:rsidRPr="00B65596">
        <w:rPr>
          <w:rFonts w:ascii="Times New Roman" w:hAnsi="Times New Roman"/>
          <w:sz w:val="24"/>
          <w:szCs w:val="24"/>
          <w:lang w:val="es-ES_tradnl"/>
        </w:rPr>
        <w:t>.</w:t>
      </w:r>
    </w:p>
    <w:p w:rsidR="00D13541" w:rsidRPr="00B65596" w:rsidRDefault="00D13541" w:rsidP="00D13541">
      <w:pPr>
        <w:pStyle w:val="Prrafodelista"/>
        <w:spacing w:after="0" w:line="480" w:lineRule="auto"/>
        <w:ind w:left="1080"/>
        <w:jc w:val="both"/>
        <w:rPr>
          <w:rFonts w:ascii="Times New Roman" w:hAnsi="Times New Roman"/>
          <w:lang w:val="es-ES_tradnl"/>
        </w:rPr>
      </w:pPr>
    </w:p>
    <w:p w:rsidR="00B87FE2" w:rsidRDefault="00B87FE2" w:rsidP="00B87FE2">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 xml:space="preserve">Construcción, rehabilitación y mantenimiento de </w:t>
      </w:r>
      <w:r>
        <w:rPr>
          <w:rFonts w:ascii="Times New Roman" w:hAnsi="Times New Roman"/>
          <w:b/>
          <w:sz w:val="28"/>
          <w:lang w:val="es-ES_tradnl"/>
        </w:rPr>
        <w:t xml:space="preserve">pequeñas </w:t>
      </w:r>
      <w:r w:rsidRPr="0098414F">
        <w:rPr>
          <w:rFonts w:ascii="Times New Roman" w:hAnsi="Times New Roman"/>
          <w:b/>
          <w:sz w:val="28"/>
          <w:lang w:val="es-ES_tradnl"/>
        </w:rPr>
        <w:t xml:space="preserve">obras </w:t>
      </w:r>
      <w:r>
        <w:rPr>
          <w:rFonts w:ascii="Times New Roman" w:hAnsi="Times New Roman"/>
          <w:b/>
          <w:sz w:val="28"/>
          <w:lang w:val="es-ES_tradnl"/>
        </w:rPr>
        <w:t>rurales</w:t>
      </w:r>
      <w:r w:rsidRPr="0098414F">
        <w:rPr>
          <w:rFonts w:ascii="Times New Roman" w:hAnsi="Times New Roman"/>
          <w:b/>
          <w:sz w:val="28"/>
          <w:lang w:val="es-ES_tradnl"/>
        </w:rPr>
        <w:t>:</w:t>
      </w:r>
    </w:p>
    <w:p w:rsidR="00D91DFE" w:rsidRDefault="00B87FE2" w:rsidP="00B87FE2">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Pr>
          <w:rFonts w:ascii="Times New Roman" w:hAnsi="Times New Roman"/>
          <w:lang w:val="es-ES_tradnl"/>
        </w:rPr>
        <w:t>El Ministerio de Agricultura estableció el programa de construcción, rehabilitación y mantenimiento de casa rurales, en a</w:t>
      </w:r>
      <w:r w:rsidR="00EC0CEC">
        <w:rPr>
          <w:rFonts w:ascii="Times New Roman" w:hAnsi="Times New Roman"/>
          <w:lang w:val="es-ES_tradnl"/>
        </w:rPr>
        <w:t>poyo a la agricultura familiar el cual inicio en la provincia Hermanas Mirabal logrando construir un total de 25 viviendas rurales, beneficiando a igual cantidad de familias con una carga familiar d</w:t>
      </w:r>
      <w:r w:rsidR="00D91DFE">
        <w:rPr>
          <w:rFonts w:ascii="Times New Roman" w:hAnsi="Times New Roman"/>
          <w:lang w:val="es-ES_tradnl"/>
        </w:rPr>
        <w:t>e aproximadamente 100 personas.</w:t>
      </w:r>
    </w:p>
    <w:p w:rsidR="00D91DFE" w:rsidRDefault="00D91DFE" w:rsidP="00B87FE2">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B87FE2" w:rsidRDefault="00D91DFE" w:rsidP="00B87FE2">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Pr>
          <w:rFonts w:ascii="Times New Roman" w:hAnsi="Times New Roman"/>
          <w:lang w:val="es-ES_tradnl"/>
        </w:rPr>
        <w:t>El programa ayuda a dignificar</w:t>
      </w:r>
      <w:r w:rsidR="00EC0CEC">
        <w:rPr>
          <w:rFonts w:ascii="Times New Roman" w:hAnsi="Times New Roman"/>
          <w:lang w:val="es-ES_tradnl"/>
        </w:rPr>
        <w:t xml:space="preserve"> las condiciones de vida de los miembros de la familia impactada, así como contribuir a la reducción de los niveles de pobreza, </w:t>
      </w:r>
      <w:r w:rsidR="00B87FE2">
        <w:rPr>
          <w:rFonts w:ascii="Times New Roman" w:hAnsi="Times New Roman"/>
          <w:lang w:val="es-ES_tradnl"/>
        </w:rPr>
        <w:t>los componentes del programa incluyen:</w:t>
      </w:r>
    </w:p>
    <w:p w:rsidR="00D13541" w:rsidRDefault="00D13541" w:rsidP="00B87FE2">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B87FE2" w:rsidRDefault="00B87FE2" w:rsidP="009323B9">
      <w:pPr>
        <w:pStyle w:val="Prrafodelista"/>
        <w:numPr>
          <w:ilvl w:val="0"/>
          <w:numId w:val="31"/>
        </w:numPr>
        <w:spacing w:line="480" w:lineRule="auto"/>
        <w:jc w:val="both"/>
        <w:rPr>
          <w:rFonts w:ascii="Times New Roman" w:hAnsi="Times New Roman"/>
          <w:sz w:val="24"/>
          <w:szCs w:val="24"/>
          <w:lang w:val="es-ES_tradnl"/>
        </w:rPr>
      </w:pPr>
      <w:r>
        <w:rPr>
          <w:rFonts w:ascii="Times New Roman" w:hAnsi="Times New Roman"/>
          <w:sz w:val="24"/>
          <w:szCs w:val="24"/>
          <w:lang w:val="es-ES_tradnl"/>
        </w:rPr>
        <w:lastRenderedPageBreak/>
        <w:t>C</w:t>
      </w:r>
      <w:r w:rsidRPr="00B87FE2">
        <w:rPr>
          <w:rFonts w:ascii="Times New Roman" w:hAnsi="Times New Roman"/>
          <w:sz w:val="24"/>
          <w:szCs w:val="24"/>
          <w:lang w:val="es-ES_tradnl"/>
        </w:rPr>
        <w:t>ambio de piso de tierra por cemento</w:t>
      </w:r>
      <w:r>
        <w:rPr>
          <w:rFonts w:ascii="Times New Roman" w:hAnsi="Times New Roman"/>
          <w:sz w:val="24"/>
          <w:szCs w:val="24"/>
          <w:lang w:val="es-ES_tradnl"/>
        </w:rPr>
        <w:t>.</w:t>
      </w:r>
    </w:p>
    <w:p w:rsidR="00B87FE2" w:rsidRDefault="00B87FE2" w:rsidP="009323B9">
      <w:pPr>
        <w:pStyle w:val="Prrafodelista"/>
        <w:numPr>
          <w:ilvl w:val="0"/>
          <w:numId w:val="31"/>
        </w:numPr>
        <w:spacing w:line="480" w:lineRule="auto"/>
        <w:jc w:val="both"/>
        <w:rPr>
          <w:rFonts w:ascii="Times New Roman" w:hAnsi="Times New Roman"/>
          <w:sz w:val="24"/>
          <w:szCs w:val="24"/>
          <w:lang w:val="es-ES_tradnl"/>
        </w:rPr>
      </w:pPr>
      <w:r>
        <w:rPr>
          <w:rFonts w:ascii="Times New Roman" w:hAnsi="Times New Roman"/>
          <w:sz w:val="24"/>
          <w:szCs w:val="24"/>
          <w:lang w:val="es-ES_tradnl"/>
        </w:rPr>
        <w:t>E</w:t>
      </w:r>
      <w:r w:rsidRPr="00B87FE2">
        <w:rPr>
          <w:rFonts w:ascii="Times New Roman" w:hAnsi="Times New Roman"/>
          <w:sz w:val="24"/>
          <w:szCs w:val="24"/>
          <w:lang w:val="es-ES_tradnl"/>
        </w:rPr>
        <w:t xml:space="preserve">lectrificación </w:t>
      </w:r>
      <w:r>
        <w:rPr>
          <w:rFonts w:ascii="Times New Roman" w:hAnsi="Times New Roman"/>
          <w:sz w:val="24"/>
          <w:szCs w:val="24"/>
          <w:lang w:val="es-ES_tradnl"/>
        </w:rPr>
        <w:t>rural con paneles solares.</w:t>
      </w:r>
    </w:p>
    <w:p w:rsidR="00B87FE2" w:rsidRDefault="00B87FE2" w:rsidP="009323B9">
      <w:pPr>
        <w:pStyle w:val="Prrafodelista"/>
        <w:numPr>
          <w:ilvl w:val="0"/>
          <w:numId w:val="31"/>
        </w:numPr>
        <w:spacing w:line="480" w:lineRule="auto"/>
        <w:jc w:val="both"/>
        <w:rPr>
          <w:rFonts w:ascii="Times New Roman" w:hAnsi="Times New Roman"/>
          <w:sz w:val="24"/>
          <w:szCs w:val="24"/>
          <w:lang w:val="es-ES_tradnl"/>
        </w:rPr>
      </w:pPr>
      <w:r>
        <w:rPr>
          <w:rFonts w:ascii="Times New Roman" w:hAnsi="Times New Roman"/>
          <w:sz w:val="24"/>
          <w:szCs w:val="24"/>
          <w:lang w:val="es-ES_tradnl"/>
        </w:rPr>
        <w:t>Capitación y almacenamiento de agua.</w:t>
      </w:r>
    </w:p>
    <w:p w:rsidR="00B87FE2" w:rsidRDefault="00B87FE2" w:rsidP="009323B9">
      <w:pPr>
        <w:pStyle w:val="Prrafodelista"/>
        <w:numPr>
          <w:ilvl w:val="0"/>
          <w:numId w:val="31"/>
        </w:numPr>
        <w:spacing w:line="480" w:lineRule="auto"/>
        <w:jc w:val="both"/>
        <w:rPr>
          <w:rFonts w:ascii="Times New Roman" w:hAnsi="Times New Roman"/>
          <w:sz w:val="24"/>
          <w:szCs w:val="24"/>
          <w:lang w:val="es-ES_tradnl"/>
        </w:rPr>
      </w:pPr>
      <w:r>
        <w:rPr>
          <w:rFonts w:ascii="Times New Roman" w:hAnsi="Times New Roman"/>
          <w:sz w:val="24"/>
          <w:szCs w:val="24"/>
          <w:lang w:val="es-ES_tradnl"/>
        </w:rPr>
        <w:t>Construcción de letrinas.</w:t>
      </w:r>
    </w:p>
    <w:p w:rsidR="00D91DFE" w:rsidRDefault="00D91DFE">
      <w:pPr>
        <w:spacing w:after="0"/>
        <w:rPr>
          <w:rFonts w:ascii="Times New Roman" w:hAnsi="Times New Roman"/>
          <w:lang w:val="es-ES_tradnl"/>
        </w:rPr>
      </w:pPr>
    </w:p>
    <w:p w:rsidR="00530E9A" w:rsidRPr="001B59B9" w:rsidRDefault="00386226" w:rsidP="00B10A65">
      <w:pPr>
        <w:pStyle w:val="Ttulo2"/>
      </w:pPr>
      <w:bookmarkStart w:id="114" w:name="_Toc251777821"/>
      <w:bookmarkStart w:id="115" w:name="_Toc254413057"/>
      <w:bookmarkStart w:id="116" w:name="_Toc409040052"/>
      <w:bookmarkStart w:id="117" w:name="_Toc440036668"/>
      <w:bookmarkStart w:id="118" w:name="_Toc470523340"/>
      <w:bookmarkStart w:id="119" w:name="_Toc532554124"/>
      <w:r w:rsidRPr="001B59B9">
        <w:t>b)</w:t>
      </w:r>
      <w:r w:rsidR="004C2247" w:rsidRPr="001B59B9">
        <w:t xml:space="preserve"> </w:t>
      </w:r>
      <w:r w:rsidR="00530E9A" w:rsidRPr="001B59B9">
        <w:t>Gobierno a empresas</w:t>
      </w:r>
      <w:bookmarkEnd w:id="114"/>
      <w:bookmarkEnd w:id="115"/>
      <w:bookmarkEnd w:id="116"/>
      <w:bookmarkEnd w:id="117"/>
      <w:bookmarkEnd w:id="118"/>
      <w:bookmarkEnd w:id="119"/>
    </w:p>
    <w:p w:rsidR="005753DB" w:rsidRPr="0098414F" w:rsidRDefault="005753DB" w:rsidP="00390148">
      <w:pPr>
        <w:widowControl w:val="0"/>
        <w:tabs>
          <w:tab w:val="left" w:pos="630"/>
        </w:tabs>
        <w:autoSpaceDE w:val="0"/>
        <w:autoSpaceDN w:val="0"/>
        <w:adjustRightInd w:val="0"/>
        <w:spacing w:after="0" w:line="480" w:lineRule="auto"/>
        <w:ind w:left="284" w:firstLine="720"/>
        <w:contextualSpacing/>
        <w:jc w:val="both"/>
        <w:rPr>
          <w:rFonts w:ascii="Times New Roman" w:hAnsi="Times New Roman"/>
          <w:lang w:val="es-ES_tradnl"/>
        </w:rPr>
      </w:pPr>
    </w:p>
    <w:p w:rsidR="00D602A4" w:rsidRPr="00AE65E6" w:rsidRDefault="00D602A4" w:rsidP="00B65596">
      <w:pPr>
        <w:pStyle w:val="Ttulo3"/>
        <w:rPr>
          <w:lang w:val="es-ES_tradnl"/>
        </w:rPr>
      </w:pPr>
      <w:bookmarkStart w:id="120" w:name="_Toc532554125"/>
      <w:r w:rsidRPr="00AE65E6">
        <w:rPr>
          <w:lang w:val="es-ES_tradnl"/>
        </w:rPr>
        <w:t>Servicios de información sobre procedimientos ventanilla única de comercio exterior (VUCE-RD).</w:t>
      </w:r>
      <w:bookmarkEnd w:id="120"/>
    </w:p>
    <w:p w:rsidR="00D602A4" w:rsidRPr="001B59B9" w:rsidRDefault="00D602A4"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1B59B9">
        <w:rPr>
          <w:rFonts w:ascii="Times New Roman" w:hAnsi="Times New Roman"/>
          <w:lang w:val="es-ES_tradnl"/>
        </w:rPr>
        <w:t>Esta es una iniciativa de facilitación de comercio, con el objetivo de agilizar los trámites necesarios para la exportación e importación de productos agropecuarios</w:t>
      </w:r>
      <w:r w:rsidRPr="001B59B9">
        <w:rPr>
          <w:rFonts w:ascii="Times New Roman" w:hAnsi="Times New Roman"/>
          <w:sz w:val="23"/>
          <w:szCs w:val="23"/>
          <w:shd w:val="clear" w:color="auto" w:fill="FFFFFF"/>
        </w:rPr>
        <w:t xml:space="preserve"> </w:t>
      </w:r>
      <w:r w:rsidRPr="001B59B9">
        <w:rPr>
          <w:rFonts w:ascii="Times New Roman" w:hAnsi="Times New Roman"/>
          <w:lang w:val="es-ES_tradnl"/>
        </w:rPr>
        <w:t>amparada con el Decreto no. 470-14.</w:t>
      </w:r>
    </w:p>
    <w:p w:rsidR="00D602A4" w:rsidRPr="00774B59" w:rsidRDefault="00D602A4" w:rsidP="00D602A4">
      <w:pPr>
        <w:widowControl w:val="0"/>
        <w:tabs>
          <w:tab w:val="left" w:pos="630"/>
        </w:tabs>
        <w:autoSpaceDE w:val="0"/>
        <w:autoSpaceDN w:val="0"/>
        <w:adjustRightInd w:val="0"/>
        <w:spacing w:after="0" w:line="360" w:lineRule="auto"/>
        <w:ind w:firstLine="720"/>
        <w:contextualSpacing/>
        <w:jc w:val="both"/>
        <w:rPr>
          <w:rFonts w:ascii="Times New Roman" w:hAnsi="Times New Roman"/>
          <w:color w:val="FF0000"/>
          <w:lang w:val="es-ES_tradnl"/>
        </w:rPr>
      </w:pPr>
    </w:p>
    <w:p w:rsidR="00D91DFE" w:rsidRDefault="00D91DFE"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Pr>
          <w:rFonts w:ascii="Times New Roman" w:hAnsi="Times New Roman"/>
          <w:lang w:val="es-ES_tradnl"/>
        </w:rPr>
        <w:t xml:space="preserve">Este sistema permite </w:t>
      </w:r>
      <w:r w:rsidR="00D602A4" w:rsidRPr="001B59B9">
        <w:rPr>
          <w:rFonts w:ascii="Times New Roman" w:hAnsi="Times New Roman"/>
          <w:lang w:val="es-ES_tradnl"/>
        </w:rPr>
        <w:t xml:space="preserve">digitalizar los procesos internos de la institución, simplificar y estandarizar los procedimientos para los usuarios, también promover la facilitación y transparencia de los procesos de seguimiento online a los embarques aduanales de importación, exportación y tránsito de mercancías agrícolas, creando un buen clima de inversión y una medición objetiva de las regulaciones para hacer negocios, mejorando las condiciones de competitividad. </w:t>
      </w:r>
    </w:p>
    <w:p w:rsidR="00D91DFE" w:rsidRDefault="00D91DFE"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D602A4" w:rsidRPr="001B59B9" w:rsidRDefault="00D91DFE"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Pr>
          <w:rFonts w:ascii="Times New Roman" w:hAnsi="Times New Roman"/>
          <w:lang w:val="es-ES_tradnl"/>
        </w:rPr>
        <w:t>Adicionalmente, permite r</w:t>
      </w:r>
      <w:r w:rsidR="00D602A4" w:rsidRPr="001B59B9">
        <w:rPr>
          <w:rFonts w:ascii="Times New Roman" w:hAnsi="Times New Roman"/>
          <w:lang w:val="es-ES_tradnl"/>
        </w:rPr>
        <w:t>educir costos y tiempo para garantizar la transparencia y seguridad en los procesos de la Ventanilla Única de Comercio Exterior.</w:t>
      </w:r>
    </w:p>
    <w:p w:rsidR="00D602A4" w:rsidRPr="001B59B9" w:rsidRDefault="00D602A4"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EA1889" w:rsidRPr="001B59B9" w:rsidRDefault="000A3976" w:rsidP="000A397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1B59B9">
        <w:rPr>
          <w:rFonts w:ascii="Times New Roman" w:hAnsi="Times New Roman"/>
          <w:lang w:val="es-ES_tradnl"/>
        </w:rPr>
        <w:lastRenderedPageBreak/>
        <w:t>Para noviembre de</w:t>
      </w:r>
      <w:r w:rsidR="00D91DFE">
        <w:rPr>
          <w:rFonts w:ascii="Times New Roman" w:hAnsi="Times New Roman"/>
          <w:lang w:val="es-ES_tradnl"/>
        </w:rPr>
        <w:t>l</w:t>
      </w:r>
      <w:r w:rsidRPr="001B59B9">
        <w:rPr>
          <w:rFonts w:ascii="Times New Roman" w:hAnsi="Times New Roman"/>
          <w:lang w:val="es-ES_tradnl"/>
        </w:rPr>
        <w:t xml:space="preserve"> 2018, el sistema se encuentra implementado en el Ministerio de Agricultura en un 80%</w:t>
      </w:r>
      <w:r w:rsidR="00EA1889" w:rsidRPr="001B59B9">
        <w:rPr>
          <w:rFonts w:ascii="Times New Roman" w:hAnsi="Times New Roman"/>
          <w:lang w:val="es-ES_tradnl"/>
        </w:rPr>
        <w:t xml:space="preserve"> de avance</w:t>
      </w:r>
      <w:r w:rsidRPr="001B59B9">
        <w:rPr>
          <w:rFonts w:ascii="Times New Roman" w:hAnsi="Times New Roman"/>
          <w:lang w:val="es-ES_tradnl"/>
        </w:rPr>
        <w:t xml:space="preserve">, contando las siguientes dependencias: </w:t>
      </w:r>
    </w:p>
    <w:p w:rsidR="00EA1889" w:rsidRPr="001B59B9" w:rsidRDefault="000A3976" w:rsidP="009323B9">
      <w:pPr>
        <w:pStyle w:val="Prrafodelista"/>
        <w:widowControl w:val="0"/>
        <w:numPr>
          <w:ilvl w:val="0"/>
          <w:numId w:val="24"/>
        </w:numPr>
        <w:tabs>
          <w:tab w:val="left" w:pos="630"/>
        </w:tabs>
        <w:autoSpaceDE w:val="0"/>
        <w:autoSpaceDN w:val="0"/>
        <w:adjustRightInd w:val="0"/>
        <w:spacing w:after="0" w:line="480" w:lineRule="auto"/>
        <w:jc w:val="both"/>
        <w:rPr>
          <w:rFonts w:ascii="Times New Roman" w:hAnsi="Times New Roman"/>
          <w:sz w:val="24"/>
          <w:lang w:val="es-ES_tradnl"/>
        </w:rPr>
      </w:pPr>
      <w:r w:rsidRPr="001B59B9">
        <w:rPr>
          <w:rFonts w:ascii="Times New Roman" w:hAnsi="Times New Roman"/>
          <w:sz w:val="24"/>
          <w:lang w:val="es-ES_tradnl"/>
        </w:rPr>
        <w:t>Dirección General de Ganadería (75%</w:t>
      </w:r>
      <w:r w:rsidR="00EA1889" w:rsidRPr="001B59B9">
        <w:rPr>
          <w:rFonts w:ascii="Times New Roman" w:hAnsi="Times New Roman"/>
          <w:sz w:val="24"/>
          <w:lang w:val="es-ES_tradnl"/>
        </w:rPr>
        <w:t>).</w:t>
      </w:r>
    </w:p>
    <w:p w:rsidR="00EA1889" w:rsidRPr="001B59B9" w:rsidRDefault="000A3976" w:rsidP="009323B9">
      <w:pPr>
        <w:pStyle w:val="Prrafodelista"/>
        <w:widowControl w:val="0"/>
        <w:numPr>
          <w:ilvl w:val="0"/>
          <w:numId w:val="24"/>
        </w:numPr>
        <w:tabs>
          <w:tab w:val="left" w:pos="630"/>
        </w:tabs>
        <w:autoSpaceDE w:val="0"/>
        <w:autoSpaceDN w:val="0"/>
        <w:adjustRightInd w:val="0"/>
        <w:spacing w:after="0" w:line="480" w:lineRule="auto"/>
        <w:jc w:val="both"/>
        <w:rPr>
          <w:rFonts w:ascii="Times New Roman" w:hAnsi="Times New Roman"/>
          <w:sz w:val="24"/>
          <w:lang w:val="es-ES_tradnl"/>
        </w:rPr>
      </w:pPr>
      <w:r w:rsidRPr="001B59B9">
        <w:rPr>
          <w:rFonts w:ascii="Times New Roman" w:hAnsi="Times New Roman"/>
          <w:sz w:val="24"/>
          <w:lang w:val="es-ES_tradnl"/>
        </w:rPr>
        <w:t>Dirección general de promoción Agrícola y Ganadera (80%</w:t>
      </w:r>
      <w:r w:rsidR="00EA1889" w:rsidRPr="001B59B9">
        <w:rPr>
          <w:rFonts w:ascii="Times New Roman" w:hAnsi="Times New Roman"/>
          <w:sz w:val="24"/>
          <w:lang w:val="es-ES_tradnl"/>
        </w:rPr>
        <w:t>).</w:t>
      </w:r>
    </w:p>
    <w:p w:rsidR="00EA1889" w:rsidRPr="001B59B9" w:rsidRDefault="000A3976" w:rsidP="009323B9">
      <w:pPr>
        <w:pStyle w:val="Prrafodelista"/>
        <w:widowControl w:val="0"/>
        <w:numPr>
          <w:ilvl w:val="0"/>
          <w:numId w:val="24"/>
        </w:numPr>
        <w:tabs>
          <w:tab w:val="left" w:pos="630"/>
        </w:tabs>
        <w:autoSpaceDE w:val="0"/>
        <w:autoSpaceDN w:val="0"/>
        <w:adjustRightInd w:val="0"/>
        <w:spacing w:after="0" w:line="480" w:lineRule="auto"/>
        <w:jc w:val="both"/>
        <w:rPr>
          <w:rFonts w:ascii="Times New Roman" w:hAnsi="Times New Roman"/>
          <w:sz w:val="24"/>
          <w:lang w:val="es-ES_tradnl"/>
        </w:rPr>
      </w:pPr>
      <w:r w:rsidRPr="001B59B9">
        <w:rPr>
          <w:rFonts w:ascii="Times New Roman" w:hAnsi="Times New Roman"/>
          <w:sz w:val="24"/>
          <w:lang w:val="es-ES_tradnl"/>
        </w:rPr>
        <w:t>Consejo Dominicano de Pesca y Acuicultura (94%</w:t>
      </w:r>
      <w:r w:rsidR="00EA1889" w:rsidRPr="001B59B9">
        <w:rPr>
          <w:rFonts w:ascii="Times New Roman" w:hAnsi="Times New Roman"/>
          <w:sz w:val="24"/>
          <w:lang w:val="es-ES_tradnl"/>
        </w:rPr>
        <w:t>).</w:t>
      </w:r>
    </w:p>
    <w:p w:rsidR="00EA1889" w:rsidRPr="001B59B9" w:rsidRDefault="000A3976" w:rsidP="009323B9">
      <w:pPr>
        <w:pStyle w:val="Prrafodelista"/>
        <w:widowControl w:val="0"/>
        <w:numPr>
          <w:ilvl w:val="0"/>
          <w:numId w:val="24"/>
        </w:numPr>
        <w:tabs>
          <w:tab w:val="left" w:pos="630"/>
        </w:tabs>
        <w:autoSpaceDE w:val="0"/>
        <w:autoSpaceDN w:val="0"/>
        <w:adjustRightInd w:val="0"/>
        <w:spacing w:after="0" w:line="480" w:lineRule="auto"/>
        <w:jc w:val="both"/>
        <w:rPr>
          <w:rFonts w:ascii="Times New Roman" w:hAnsi="Times New Roman"/>
          <w:sz w:val="24"/>
          <w:lang w:val="es-ES_tradnl"/>
        </w:rPr>
      </w:pPr>
      <w:r w:rsidRPr="001B59B9">
        <w:rPr>
          <w:rFonts w:ascii="Times New Roman" w:hAnsi="Times New Roman"/>
          <w:sz w:val="24"/>
          <w:lang w:val="es-ES_tradnl"/>
        </w:rPr>
        <w:t>Departamento de Sanidad Vegetal (98%</w:t>
      </w:r>
      <w:r w:rsidR="00EA1889" w:rsidRPr="001B59B9">
        <w:rPr>
          <w:rFonts w:ascii="Times New Roman" w:hAnsi="Times New Roman"/>
          <w:sz w:val="24"/>
          <w:lang w:val="es-ES_tradnl"/>
        </w:rPr>
        <w:t>).</w:t>
      </w:r>
    </w:p>
    <w:p w:rsidR="00EA1889" w:rsidRPr="001B59B9" w:rsidRDefault="00EA1889" w:rsidP="009323B9">
      <w:pPr>
        <w:pStyle w:val="Prrafodelista"/>
        <w:widowControl w:val="0"/>
        <w:numPr>
          <w:ilvl w:val="0"/>
          <w:numId w:val="24"/>
        </w:numPr>
        <w:tabs>
          <w:tab w:val="left" w:pos="630"/>
        </w:tabs>
        <w:autoSpaceDE w:val="0"/>
        <w:autoSpaceDN w:val="0"/>
        <w:adjustRightInd w:val="0"/>
        <w:spacing w:after="0" w:line="480" w:lineRule="auto"/>
        <w:jc w:val="both"/>
        <w:rPr>
          <w:rFonts w:ascii="Times New Roman" w:hAnsi="Times New Roman"/>
          <w:sz w:val="24"/>
          <w:lang w:val="es-ES_tradnl"/>
        </w:rPr>
      </w:pPr>
      <w:r w:rsidRPr="001B59B9">
        <w:rPr>
          <w:rFonts w:ascii="Times New Roman" w:hAnsi="Times New Roman"/>
          <w:sz w:val="24"/>
          <w:lang w:val="es-ES_tradnl"/>
        </w:rPr>
        <w:t xml:space="preserve">Programa de </w:t>
      </w:r>
      <w:r w:rsidR="000A3976" w:rsidRPr="001B59B9">
        <w:rPr>
          <w:rFonts w:ascii="Times New Roman" w:hAnsi="Times New Roman"/>
          <w:sz w:val="24"/>
          <w:lang w:val="es-ES_tradnl"/>
        </w:rPr>
        <w:t>Preinspección (100%</w:t>
      </w:r>
      <w:r w:rsidRPr="001B59B9">
        <w:rPr>
          <w:rFonts w:ascii="Times New Roman" w:hAnsi="Times New Roman"/>
          <w:sz w:val="24"/>
          <w:lang w:val="es-ES_tradnl"/>
        </w:rPr>
        <w:t>).</w:t>
      </w:r>
    </w:p>
    <w:p w:rsidR="000A3976" w:rsidRPr="001B59B9" w:rsidRDefault="000A3976" w:rsidP="009323B9">
      <w:pPr>
        <w:pStyle w:val="Prrafodelista"/>
        <w:widowControl w:val="0"/>
        <w:numPr>
          <w:ilvl w:val="0"/>
          <w:numId w:val="24"/>
        </w:numPr>
        <w:tabs>
          <w:tab w:val="left" w:pos="630"/>
        </w:tabs>
        <w:autoSpaceDE w:val="0"/>
        <w:autoSpaceDN w:val="0"/>
        <w:adjustRightInd w:val="0"/>
        <w:spacing w:after="0" w:line="480" w:lineRule="auto"/>
        <w:jc w:val="both"/>
        <w:rPr>
          <w:rFonts w:ascii="Times New Roman" w:hAnsi="Times New Roman"/>
          <w:sz w:val="24"/>
          <w:lang w:val="es-ES_tradnl"/>
        </w:rPr>
      </w:pPr>
      <w:r w:rsidRPr="001B59B9">
        <w:rPr>
          <w:rFonts w:ascii="Times New Roman" w:hAnsi="Times New Roman"/>
          <w:sz w:val="24"/>
          <w:lang w:val="es-ES_tradnl"/>
        </w:rPr>
        <w:t>Instituto Dominicano de Café (100%).</w:t>
      </w:r>
    </w:p>
    <w:p w:rsidR="000A3976" w:rsidRPr="000A3976" w:rsidRDefault="000A3976" w:rsidP="000A3976">
      <w:pPr>
        <w:widowControl w:val="0"/>
        <w:tabs>
          <w:tab w:val="left" w:pos="630"/>
        </w:tabs>
        <w:autoSpaceDE w:val="0"/>
        <w:autoSpaceDN w:val="0"/>
        <w:adjustRightInd w:val="0"/>
        <w:spacing w:after="0" w:line="480" w:lineRule="auto"/>
        <w:ind w:firstLine="720"/>
        <w:contextualSpacing/>
        <w:jc w:val="both"/>
        <w:rPr>
          <w:rFonts w:ascii="Times New Roman" w:hAnsi="Times New Roman"/>
          <w:color w:val="4F81BD" w:themeColor="accent1"/>
          <w:lang w:val="es-ES_tradnl"/>
        </w:rPr>
      </w:pPr>
    </w:p>
    <w:p w:rsidR="000A3976" w:rsidRDefault="000A3976" w:rsidP="000A397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1B59B9">
        <w:rPr>
          <w:rFonts w:ascii="Times New Roman" w:hAnsi="Times New Roman"/>
          <w:lang w:val="es-ES_tradnl"/>
        </w:rPr>
        <w:t xml:space="preserve">Para el año 2019 está programado culminar con los procesos o permisos pendientes e incorporar </w:t>
      </w:r>
      <w:r w:rsidR="00EA1889" w:rsidRPr="001B59B9">
        <w:rPr>
          <w:rFonts w:ascii="Times New Roman" w:hAnsi="Times New Roman"/>
          <w:lang w:val="es-ES_tradnl"/>
        </w:rPr>
        <w:t xml:space="preserve">los servicios de la Oficina de Tratados comerciales Agrícolas, </w:t>
      </w:r>
      <w:r w:rsidRPr="001B59B9">
        <w:rPr>
          <w:rFonts w:ascii="Times New Roman" w:hAnsi="Times New Roman"/>
          <w:lang w:val="es-ES_tradnl"/>
        </w:rPr>
        <w:t>OTCA a dicho sistema.</w:t>
      </w:r>
    </w:p>
    <w:p w:rsidR="00D91DFE" w:rsidRPr="001B59B9" w:rsidRDefault="00D91DFE" w:rsidP="000A397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0A3976" w:rsidRPr="00E054E3" w:rsidRDefault="00D91DFE" w:rsidP="000A397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Pr>
          <w:rFonts w:ascii="Times New Roman" w:hAnsi="Times New Roman"/>
          <w:lang w:val="es-ES_tradnl"/>
        </w:rPr>
        <w:t>Se logró avanzar en materia de interconexión FTP, l</w:t>
      </w:r>
      <w:r w:rsidR="000A3976" w:rsidRPr="00E054E3">
        <w:rPr>
          <w:rFonts w:ascii="Times New Roman" w:hAnsi="Times New Roman"/>
          <w:lang w:val="es-ES_tradnl"/>
        </w:rPr>
        <w:t xml:space="preserve">a OTCA cuenta con acceso directo </w:t>
      </w:r>
      <w:r>
        <w:rPr>
          <w:rFonts w:ascii="Times New Roman" w:hAnsi="Times New Roman"/>
          <w:lang w:val="es-ES_tradnl"/>
        </w:rPr>
        <w:t>a la</w:t>
      </w:r>
      <w:r w:rsidR="000A3976" w:rsidRPr="00E054E3">
        <w:rPr>
          <w:rFonts w:ascii="Times New Roman" w:hAnsi="Times New Roman"/>
          <w:lang w:val="es-ES_tradnl"/>
        </w:rPr>
        <w:t xml:space="preserve"> base de datos de comercio exterior y aranceles, en b</w:t>
      </w:r>
      <w:r>
        <w:rPr>
          <w:rFonts w:ascii="Times New Roman" w:hAnsi="Times New Roman"/>
          <w:lang w:val="es-ES_tradnl"/>
        </w:rPr>
        <w:t>ase a la data diaria y mensual, para d</w:t>
      </w:r>
      <w:r w:rsidR="000A3976" w:rsidRPr="00E054E3">
        <w:rPr>
          <w:rFonts w:ascii="Times New Roman" w:hAnsi="Times New Roman"/>
          <w:lang w:val="es-ES_tradnl"/>
        </w:rPr>
        <w:t xml:space="preserve">ar un seguimiento más cercano y actualizado al comportamiento de las importaciones y exportaciones de bienes agropecuarios. </w:t>
      </w:r>
    </w:p>
    <w:p w:rsidR="00D602A4" w:rsidRPr="00D91DFE" w:rsidRDefault="00D602A4" w:rsidP="00613843">
      <w:pPr>
        <w:widowControl w:val="0"/>
        <w:tabs>
          <w:tab w:val="left" w:pos="630"/>
        </w:tabs>
        <w:autoSpaceDE w:val="0"/>
        <w:autoSpaceDN w:val="0"/>
        <w:adjustRightInd w:val="0"/>
        <w:spacing w:after="0" w:line="360" w:lineRule="auto"/>
        <w:ind w:left="284" w:firstLine="720"/>
        <w:contextualSpacing/>
        <w:jc w:val="both"/>
        <w:rPr>
          <w:rFonts w:ascii="Times New Roman" w:hAnsi="Times New Roman"/>
          <w:lang w:val="es-ES_tradnl"/>
        </w:rPr>
      </w:pPr>
    </w:p>
    <w:p w:rsidR="005753DB" w:rsidRPr="00AE65E6" w:rsidRDefault="0012325A" w:rsidP="00B65596">
      <w:pPr>
        <w:pStyle w:val="Ttulo3"/>
        <w:rPr>
          <w:lang w:val="es-ES_tradnl"/>
        </w:rPr>
      </w:pPr>
      <w:bookmarkStart w:id="121" w:name="_Toc532554126"/>
      <w:r w:rsidRPr="00AE65E6">
        <w:rPr>
          <w:lang w:val="es-ES_tradnl"/>
        </w:rPr>
        <w:t>Fomento y a</w:t>
      </w:r>
      <w:r w:rsidR="00530E9A" w:rsidRPr="00AE65E6">
        <w:rPr>
          <w:lang w:val="es-ES_tradnl"/>
        </w:rPr>
        <w:t xml:space="preserve">poyo a la asociatividad </w:t>
      </w:r>
      <w:r w:rsidR="005753DB" w:rsidRPr="00AE65E6">
        <w:rPr>
          <w:lang w:val="es-ES_tradnl"/>
        </w:rPr>
        <w:t>como eje transversal</w:t>
      </w:r>
      <w:bookmarkEnd w:id="121"/>
      <w:r w:rsidR="00530E9A" w:rsidRPr="00AE65E6">
        <w:rPr>
          <w:lang w:val="es-ES_tradnl"/>
        </w:rPr>
        <w:t xml:space="preserve"> </w:t>
      </w:r>
    </w:p>
    <w:p w:rsidR="00530E9A" w:rsidRPr="00E054E3" w:rsidRDefault="005753DB"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054E3">
        <w:rPr>
          <w:rFonts w:ascii="Times New Roman" w:hAnsi="Times New Roman"/>
          <w:lang w:val="es-ES_tradnl"/>
        </w:rPr>
        <w:t>Promoción y fo</w:t>
      </w:r>
      <w:r w:rsidR="00644488" w:rsidRPr="00E054E3">
        <w:rPr>
          <w:rFonts w:ascii="Times New Roman" w:hAnsi="Times New Roman"/>
          <w:lang w:val="es-ES_tradnl"/>
        </w:rPr>
        <w:t xml:space="preserve">rtalecimiento </w:t>
      </w:r>
      <w:r w:rsidR="008D1996" w:rsidRPr="00E054E3">
        <w:rPr>
          <w:rFonts w:ascii="Times New Roman" w:hAnsi="Times New Roman"/>
          <w:lang w:val="es-ES_tradnl"/>
        </w:rPr>
        <w:t xml:space="preserve">de </w:t>
      </w:r>
      <w:r w:rsidR="00644488" w:rsidRPr="00E054E3">
        <w:rPr>
          <w:rFonts w:ascii="Times New Roman" w:hAnsi="Times New Roman"/>
          <w:lang w:val="es-ES_tradnl"/>
        </w:rPr>
        <w:t xml:space="preserve">la actuación colectiva de los pequeños productores y los agricultores familiares para mejorar su acceso a los recursos, apoyo de servicios, las tecnologías y </w:t>
      </w:r>
      <w:r w:rsidR="008D1996" w:rsidRPr="00E054E3">
        <w:rPr>
          <w:rFonts w:ascii="Times New Roman" w:hAnsi="Times New Roman"/>
          <w:lang w:val="es-ES_tradnl"/>
        </w:rPr>
        <w:t xml:space="preserve">acceso a </w:t>
      </w:r>
      <w:r w:rsidR="00644488" w:rsidRPr="00E054E3">
        <w:rPr>
          <w:rFonts w:ascii="Times New Roman" w:hAnsi="Times New Roman"/>
          <w:lang w:val="es-ES_tradnl"/>
        </w:rPr>
        <w:t xml:space="preserve">los mercados, así como el </w:t>
      </w:r>
      <w:r w:rsidR="00644488" w:rsidRPr="00E054E3">
        <w:rPr>
          <w:rFonts w:ascii="Times New Roman" w:hAnsi="Times New Roman"/>
          <w:lang w:val="es-ES_tradnl"/>
        </w:rPr>
        <w:lastRenderedPageBreak/>
        <w:t>establecimiento de un entorno propicio para la institucionalidad de las organizaciones rurales con atención especial a los mecanismos inclusivos.</w:t>
      </w:r>
    </w:p>
    <w:p w:rsidR="00B65596" w:rsidRDefault="00B65596" w:rsidP="00695EED">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695EED" w:rsidRPr="00EA1889" w:rsidRDefault="008D1996" w:rsidP="00695EED">
      <w:pPr>
        <w:widowControl w:val="0"/>
        <w:tabs>
          <w:tab w:val="left" w:pos="630"/>
        </w:tabs>
        <w:autoSpaceDE w:val="0"/>
        <w:autoSpaceDN w:val="0"/>
        <w:adjustRightInd w:val="0"/>
        <w:spacing w:after="0" w:line="480" w:lineRule="auto"/>
        <w:ind w:firstLine="720"/>
        <w:contextualSpacing/>
        <w:jc w:val="both"/>
        <w:rPr>
          <w:rFonts w:ascii="Times New Roman" w:hAnsi="Times New Roman"/>
          <w:color w:val="4F81BD" w:themeColor="accent1"/>
          <w:lang w:val="es-ES_tradnl"/>
        </w:rPr>
      </w:pPr>
      <w:r w:rsidRPr="00E054E3">
        <w:rPr>
          <w:rFonts w:ascii="Times New Roman" w:hAnsi="Times New Roman"/>
          <w:lang w:val="es-ES_tradnl"/>
        </w:rPr>
        <w:t xml:space="preserve">Para tales fines se </w:t>
      </w:r>
      <w:r w:rsidR="00064F45" w:rsidRPr="00E054E3">
        <w:rPr>
          <w:rFonts w:ascii="Times New Roman" w:hAnsi="Times New Roman"/>
          <w:lang w:val="es-ES_tradnl"/>
        </w:rPr>
        <w:t>ha</w:t>
      </w:r>
      <w:r w:rsidR="002E400A" w:rsidRPr="00E054E3">
        <w:rPr>
          <w:rFonts w:ascii="Times New Roman" w:hAnsi="Times New Roman"/>
          <w:lang w:val="es-ES_tradnl"/>
        </w:rPr>
        <w:t>n</w:t>
      </w:r>
      <w:r w:rsidRPr="00E054E3">
        <w:rPr>
          <w:rFonts w:ascii="Times New Roman" w:hAnsi="Times New Roman"/>
          <w:lang w:val="es-ES_tradnl"/>
        </w:rPr>
        <w:t xml:space="preserve"> implementado </w:t>
      </w:r>
      <w:r w:rsidR="00D91DFE">
        <w:rPr>
          <w:rFonts w:ascii="Times New Roman" w:hAnsi="Times New Roman"/>
          <w:lang w:val="es-ES_tradnl"/>
        </w:rPr>
        <w:t>dos (</w:t>
      </w:r>
      <w:r w:rsidRPr="00E054E3">
        <w:rPr>
          <w:rFonts w:ascii="Times New Roman" w:hAnsi="Times New Roman"/>
          <w:lang w:val="es-ES_tradnl"/>
        </w:rPr>
        <w:t>2</w:t>
      </w:r>
      <w:r w:rsidR="00D91DFE">
        <w:rPr>
          <w:rFonts w:ascii="Times New Roman" w:hAnsi="Times New Roman"/>
          <w:lang w:val="es-ES_tradnl"/>
        </w:rPr>
        <w:t>)</w:t>
      </w:r>
      <w:r w:rsidRPr="00E054E3">
        <w:rPr>
          <w:rFonts w:ascii="Times New Roman" w:hAnsi="Times New Roman"/>
          <w:lang w:val="es-ES_tradnl"/>
        </w:rPr>
        <w:t xml:space="preserve"> Metas Presidenciales concebidas con un horizonte </w:t>
      </w:r>
      <w:r w:rsidR="002E400A" w:rsidRPr="00E054E3">
        <w:rPr>
          <w:rFonts w:ascii="Times New Roman" w:hAnsi="Times New Roman"/>
          <w:lang w:val="es-ES_tradnl"/>
        </w:rPr>
        <w:t>de cuatro años;</w:t>
      </w:r>
      <w:r w:rsidR="00895B0D" w:rsidRPr="00E054E3">
        <w:rPr>
          <w:rFonts w:ascii="Times New Roman" w:hAnsi="Times New Roman"/>
          <w:lang w:val="es-ES_tradnl"/>
        </w:rPr>
        <w:t xml:space="preserve"> por un </w:t>
      </w:r>
      <w:r w:rsidR="00EA1889" w:rsidRPr="00E054E3">
        <w:rPr>
          <w:rFonts w:ascii="Times New Roman" w:hAnsi="Times New Roman"/>
          <w:lang w:val="es-ES_tradnl"/>
        </w:rPr>
        <w:t>lado,</w:t>
      </w:r>
      <w:r w:rsidR="00895B0D" w:rsidRPr="00E054E3">
        <w:rPr>
          <w:rFonts w:ascii="Times New Roman" w:hAnsi="Times New Roman"/>
          <w:lang w:val="es-ES_tradnl"/>
        </w:rPr>
        <w:t xml:space="preserve"> la M</w:t>
      </w:r>
      <w:r w:rsidRPr="00E054E3">
        <w:rPr>
          <w:rFonts w:ascii="Times New Roman" w:hAnsi="Times New Roman"/>
          <w:lang w:val="es-ES_tradnl"/>
        </w:rPr>
        <w:t>eta de fo</w:t>
      </w:r>
      <w:r w:rsidR="00EA1889" w:rsidRPr="00E054E3">
        <w:rPr>
          <w:rFonts w:ascii="Times New Roman" w:hAnsi="Times New Roman"/>
          <w:lang w:val="es-ES_tradnl"/>
        </w:rPr>
        <w:t xml:space="preserve">rtalecimiento institucional de </w:t>
      </w:r>
      <w:r w:rsidRPr="00E054E3">
        <w:rPr>
          <w:rFonts w:ascii="Times New Roman" w:hAnsi="Times New Roman"/>
          <w:lang w:val="es-ES_tradnl"/>
        </w:rPr>
        <w:t xml:space="preserve">asociaciones rurales, ejecutada por este Ministerio </w:t>
      </w:r>
      <w:r w:rsidR="00E054E3" w:rsidRPr="00E054E3">
        <w:rPr>
          <w:rFonts w:ascii="Times New Roman" w:hAnsi="Times New Roman"/>
          <w:lang w:val="es-ES_tradnl"/>
        </w:rPr>
        <w:t>vía</w:t>
      </w:r>
      <w:r w:rsidR="00EA1889" w:rsidRPr="00E054E3">
        <w:rPr>
          <w:rFonts w:ascii="Times New Roman" w:hAnsi="Times New Roman"/>
          <w:lang w:val="es-ES_tradnl"/>
        </w:rPr>
        <w:t xml:space="preserve"> del Departamento de Organización Rural </w:t>
      </w:r>
      <w:r w:rsidRPr="00E054E3">
        <w:rPr>
          <w:rFonts w:ascii="Times New Roman" w:hAnsi="Times New Roman"/>
          <w:lang w:val="es-ES_tradnl"/>
        </w:rPr>
        <w:t>y la Meta de fomentar la organización de asociaciones y cooperativas de primer grado de productores agropecuarios, ejecutado por el Instituto Agrario Dominica</w:t>
      </w:r>
      <w:r w:rsidR="00BA36D3" w:rsidRPr="00E054E3">
        <w:rPr>
          <w:rFonts w:ascii="Times New Roman" w:hAnsi="Times New Roman"/>
          <w:lang w:val="es-ES_tradnl"/>
        </w:rPr>
        <w:t>no</w:t>
      </w:r>
      <w:r w:rsidR="00EA1889" w:rsidRPr="00E054E3">
        <w:rPr>
          <w:rFonts w:ascii="Times New Roman" w:hAnsi="Times New Roman"/>
          <w:lang w:val="es-ES_tradnl"/>
        </w:rPr>
        <w:t xml:space="preserve">, IAD, </w:t>
      </w:r>
      <w:r w:rsidR="00315B81" w:rsidRPr="00E054E3">
        <w:rPr>
          <w:rFonts w:ascii="Times New Roman" w:hAnsi="Times New Roman"/>
          <w:lang w:val="es-ES_tradnl"/>
        </w:rPr>
        <w:t xml:space="preserve">ver anexo </w:t>
      </w:r>
      <w:r w:rsidR="00556444">
        <w:rPr>
          <w:rFonts w:ascii="Times New Roman" w:hAnsi="Times New Roman"/>
          <w:lang w:val="es-ES_tradnl"/>
        </w:rPr>
        <w:t>G</w:t>
      </w:r>
      <w:r w:rsidR="00315B81" w:rsidRPr="00E054E3">
        <w:rPr>
          <w:rFonts w:ascii="Times New Roman" w:hAnsi="Times New Roman"/>
          <w:lang w:val="es-ES_tradnl"/>
        </w:rPr>
        <w:t>.</w:t>
      </w:r>
    </w:p>
    <w:p w:rsidR="00A204A1" w:rsidRPr="00AF2287" w:rsidRDefault="00A204A1" w:rsidP="00695EED">
      <w:pPr>
        <w:widowControl w:val="0"/>
        <w:tabs>
          <w:tab w:val="left" w:pos="630"/>
        </w:tabs>
        <w:autoSpaceDE w:val="0"/>
        <w:autoSpaceDN w:val="0"/>
        <w:adjustRightInd w:val="0"/>
        <w:spacing w:after="0" w:line="480" w:lineRule="auto"/>
        <w:ind w:firstLine="720"/>
        <w:contextualSpacing/>
        <w:jc w:val="both"/>
        <w:rPr>
          <w:rFonts w:ascii="Times New Roman" w:hAnsi="Times New Roman"/>
          <w:color w:val="FF0000"/>
          <w:lang w:val="es-ES_tradnl"/>
        </w:rPr>
      </w:pPr>
    </w:p>
    <w:p w:rsidR="00644488" w:rsidRPr="00AE65E6" w:rsidRDefault="00530E9A" w:rsidP="00B65596">
      <w:pPr>
        <w:pStyle w:val="Ttulo3"/>
        <w:rPr>
          <w:lang w:val="es-ES_tradnl"/>
        </w:rPr>
      </w:pPr>
      <w:bookmarkStart w:id="122" w:name="_Toc532554127"/>
      <w:r w:rsidRPr="00AE65E6">
        <w:rPr>
          <w:lang w:val="es-ES_tradnl"/>
        </w:rPr>
        <w:t>Incentivos para proteger la rentabilidad mínima de los cultivos sensibles</w:t>
      </w:r>
      <w:bookmarkEnd w:id="122"/>
      <w:r w:rsidRPr="00AE65E6">
        <w:rPr>
          <w:lang w:val="es-ES_tradnl"/>
        </w:rPr>
        <w:t xml:space="preserve"> </w:t>
      </w:r>
    </w:p>
    <w:p w:rsidR="00530E9A" w:rsidRPr="00E054E3" w:rsidRDefault="00644488"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054E3">
        <w:rPr>
          <w:rFonts w:ascii="Times New Roman" w:hAnsi="Times New Roman"/>
          <w:lang w:val="es-ES_tradnl"/>
        </w:rPr>
        <w:t>A</w:t>
      </w:r>
      <w:r w:rsidR="00530E9A" w:rsidRPr="00E054E3">
        <w:rPr>
          <w:rFonts w:ascii="Times New Roman" w:hAnsi="Times New Roman"/>
          <w:lang w:val="es-ES_tradnl"/>
        </w:rPr>
        <w:t xml:space="preserve"> través </w:t>
      </w:r>
      <w:r w:rsidRPr="00E054E3">
        <w:rPr>
          <w:rFonts w:ascii="Times New Roman" w:hAnsi="Times New Roman"/>
          <w:lang w:val="es-ES_tradnl"/>
        </w:rPr>
        <w:t xml:space="preserve">de instrumentos de políticas </w:t>
      </w:r>
      <w:r w:rsidR="00530E9A" w:rsidRPr="00E054E3">
        <w:rPr>
          <w:rFonts w:ascii="Times New Roman" w:hAnsi="Times New Roman"/>
          <w:lang w:val="es-ES_tradnl"/>
        </w:rPr>
        <w:t xml:space="preserve">de apoyos </w:t>
      </w:r>
      <w:r w:rsidRPr="00E054E3">
        <w:rPr>
          <w:rFonts w:ascii="Times New Roman" w:hAnsi="Times New Roman"/>
          <w:lang w:val="es-ES_tradnl"/>
        </w:rPr>
        <w:t>a</w:t>
      </w:r>
      <w:r w:rsidR="00530E9A" w:rsidRPr="00E054E3">
        <w:rPr>
          <w:rFonts w:ascii="Times New Roman" w:hAnsi="Times New Roman"/>
          <w:lang w:val="es-ES_tradnl"/>
        </w:rPr>
        <w:t xml:space="preserve"> la cadena de comercialización</w:t>
      </w:r>
      <w:r w:rsidRPr="00E054E3">
        <w:rPr>
          <w:rFonts w:ascii="Times New Roman" w:hAnsi="Times New Roman"/>
          <w:lang w:val="es-ES_tradnl"/>
        </w:rPr>
        <w:t>, debido a la reducción de</w:t>
      </w:r>
      <w:r w:rsidR="00146250" w:rsidRPr="00E054E3">
        <w:rPr>
          <w:rFonts w:ascii="Times New Roman" w:hAnsi="Times New Roman"/>
          <w:lang w:val="es-ES_tradnl"/>
        </w:rPr>
        <w:t xml:space="preserve"> costos de comercialización local hasta su punto de venta</w:t>
      </w:r>
      <w:r w:rsidR="0042246D" w:rsidRPr="00E054E3">
        <w:rPr>
          <w:rFonts w:ascii="Times New Roman" w:hAnsi="Times New Roman"/>
          <w:lang w:val="es-ES_tradnl"/>
        </w:rPr>
        <w:t>,</w:t>
      </w:r>
      <w:r w:rsidR="00146250" w:rsidRPr="00E054E3">
        <w:rPr>
          <w:rFonts w:ascii="Times New Roman" w:hAnsi="Times New Roman"/>
          <w:lang w:val="es-ES_tradnl"/>
        </w:rPr>
        <w:t xml:space="preserve"> inclusive, comunicaciones viales </w:t>
      </w:r>
      <w:r w:rsidR="0042246D" w:rsidRPr="00E054E3">
        <w:rPr>
          <w:rFonts w:ascii="Times New Roman" w:hAnsi="Times New Roman"/>
          <w:lang w:val="es-ES_tradnl"/>
        </w:rPr>
        <w:t>interparcelarios</w:t>
      </w:r>
      <w:r w:rsidR="00146250" w:rsidRPr="00E054E3">
        <w:rPr>
          <w:rFonts w:ascii="Times New Roman" w:hAnsi="Times New Roman"/>
          <w:lang w:val="es-ES_tradnl"/>
        </w:rPr>
        <w:t xml:space="preserve"> para garantizar el transporte de los cultivos</w:t>
      </w:r>
      <w:r w:rsidR="00530E9A" w:rsidRPr="00E054E3">
        <w:rPr>
          <w:rFonts w:ascii="Times New Roman" w:hAnsi="Times New Roman"/>
          <w:lang w:val="es-ES_tradnl"/>
        </w:rPr>
        <w:t xml:space="preserve"> y en el costo </w:t>
      </w:r>
      <w:r w:rsidR="00146250" w:rsidRPr="00E054E3">
        <w:rPr>
          <w:rFonts w:ascii="Times New Roman" w:hAnsi="Times New Roman"/>
          <w:lang w:val="es-ES_tradnl"/>
        </w:rPr>
        <w:t xml:space="preserve">del 50% de la cobertura </w:t>
      </w:r>
      <w:r w:rsidR="00530E9A" w:rsidRPr="00E054E3">
        <w:rPr>
          <w:rFonts w:ascii="Times New Roman" w:hAnsi="Times New Roman"/>
          <w:lang w:val="es-ES_tradnl"/>
        </w:rPr>
        <w:t xml:space="preserve">del seguro </w:t>
      </w:r>
      <w:r w:rsidR="003B1646" w:rsidRPr="00E054E3">
        <w:rPr>
          <w:rFonts w:ascii="Times New Roman" w:hAnsi="Times New Roman"/>
          <w:lang w:val="es-ES_tradnl"/>
        </w:rPr>
        <w:t>agropecuario</w:t>
      </w:r>
      <w:r w:rsidR="00146250" w:rsidRPr="00E054E3">
        <w:rPr>
          <w:rFonts w:ascii="Times New Roman" w:hAnsi="Times New Roman"/>
          <w:lang w:val="es-ES_tradnl"/>
        </w:rPr>
        <w:t xml:space="preserve"> mediante pólizas e indemnizaciones por vida</w:t>
      </w:r>
      <w:r w:rsidR="00530E9A" w:rsidRPr="00E054E3">
        <w:rPr>
          <w:rFonts w:ascii="Times New Roman" w:hAnsi="Times New Roman"/>
          <w:lang w:val="es-ES_tradnl"/>
        </w:rPr>
        <w:t xml:space="preserve">. </w:t>
      </w:r>
    </w:p>
    <w:p w:rsidR="00973F51" w:rsidRDefault="00973F51" w:rsidP="00170FE5">
      <w:pPr>
        <w:spacing w:after="0" w:line="480" w:lineRule="auto"/>
        <w:rPr>
          <w:rFonts w:ascii="Times New Roman" w:hAnsi="Times New Roman"/>
          <w:lang w:val="es-ES_tradnl"/>
        </w:rPr>
      </w:pPr>
    </w:p>
    <w:p w:rsidR="00D92343" w:rsidRPr="00AE65E6" w:rsidRDefault="00D92343" w:rsidP="00B65596">
      <w:pPr>
        <w:pStyle w:val="Ttulo3"/>
        <w:rPr>
          <w:lang w:val="es-ES_tradnl"/>
        </w:rPr>
      </w:pPr>
      <w:bookmarkStart w:id="123" w:name="_Toc532554128"/>
      <w:r w:rsidRPr="00AE65E6">
        <w:rPr>
          <w:lang w:val="es-ES_tradnl"/>
        </w:rPr>
        <w:t xml:space="preserve">Servicios de integración </w:t>
      </w:r>
      <w:r w:rsidR="00A204A1" w:rsidRPr="00AE65E6">
        <w:rPr>
          <w:lang w:val="es-ES_tradnl"/>
        </w:rPr>
        <w:t>del subsidio del</w:t>
      </w:r>
      <w:r w:rsidRPr="00AE65E6">
        <w:rPr>
          <w:lang w:val="es-ES_tradnl"/>
        </w:rPr>
        <w:t xml:space="preserve"> seguro agropecuario.</w:t>
      </w:r>
      <w:bookmarkEnd w:id="123"/>
    </w:p>
    <w:p w:rsidR="00AE055F" w:rsidRPr="00E054E3" w:rsidRDefault="00A204A1" w:rsidP="00AE055F">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054E3">
        <w:rPr>
          <w:rFonts w:ascii="Times New Roman" w:hAnsi="Times New Roman"/>
          <w:lang w:val="es-ES_tradnl"/>
        </w:rPr>
        <w:t xml:space="preserve">El Seguro Agropecuario Dominicano apoya a los productores a nivel nacional, </w:t>
      </w:r>
      <w:r w:rsidR="00AE055F" w:rsidRPr="00E054E3">
        <w:rPr>
          <w:rFonts w:ascii="Times New Roman" w:hAnsi="Times New Roman"/>
          <w:lang w:val="es-ES_tradnl"/>
        </w:rPr>
        <w:t xml:space="preserve">con </w:t>
      </w:r>
      <w:r w:rsidR="00E054E3" w:rsidRPr="00E054E3">
        <w:rPr>
          <w:rFonts w:ascii="Times New Roman" w:hAnsi="Times New Roman"/>
          <w:lang w:val="es-ES_tradnl"/>
        </w:rPr>
        <w:t>l</w:t>
      </w:r>
      <w:r w:rsidR="00AE055F" w:rsidRPr="00E054E3">
        <w:rPr>
          <w:rFonts w:ascii="Times New Roman" w:hAnsi="Times New Roman"/>
          <w:lang w:val="es-ES_tradnl"/>
        </w:rPr>
        <w:t>a finalidad de recuperar la capacidad productiva de los productores asegurados y no asegurados, para estos fines se implementaron una series de estrategias para qu</w:t>
      </w:r>
      <w:r w:rsidR="00E054E3" w:rsidRPr="00E054E3">
        <w:rPr>
          <w:rFonts w:ascii="Times New Roman" w:hAnsi="Times New Roman"/>
          <w:lang w:val="es-ES_tradnl"/>
        </w:rPr>
        <w:t xml:space="preserve">e los productores que están en </w:t>
      </w:r>
      <w:r w:rsidR="00AE055F" w:rsidRPr="00E054E3">
        <w:rPr>
          <w:rFonts w:ascii="Times New Roman" w:hAnsi="Times New Roman"/>
          <w:lang w:val="es-ES_tradnl"/>
        </w:rPr>
        <w:t xml:space="preserve">cooperativas y asociaciones, </w:t>
      </w:r>
      <w:r w:rsidR="00AE055F" w:rsidRPr="00E054E3">
        <w:rPr>
          <w:rFonts w:ascii="Times New Roman" w:hAnsi="Times New Roman"/>
          <w:lang w:val="es-ES_tradnl"/>
        </w:rPr>
        <w:lastRenderedPageBreak/>
        <w:t>puedan adoptar acciones encaminadas a un mejor manejo de sus actividades</w:t>
      </w:r>
      <w:r w:rsidR="00E054E3" w:rsidRPr="00E054E3">
        <w:rPr>
          <w:rFonts w:ascii="Times New Roman" w:hAnsi="Times New Roman"/>
          <w:lang w:val="es-ES_tradnl"/>
        </w:rPr>
        <w:t xml:space="preserve"> productivas y de organización y</w:t>
      </w:r>
      <w:r w:rsidR="00AE055F" w:rsidRPr="00E054E3">
        <w:rPr>
          <w:rFonts w:ascii="Times New Roman" w:hAnsi="Times New Roman"/>
          <w:lang w:val="es-ES_tradnl"/>
        </w:rPr>
        <w:t xml:space="preserve"> puedan colocar sus productos en los mercados internacionales con todas las medidas de seguridad, de garantía de inocuidad y </w:t>
      </w:r>
      <w:r w:rsidR="00E054E3" w:rsidRPr="00E054E3">
        <w:rPr>
          <w:rFonts w:ascii="Times New Roman" w:hAnsi="Times New Roman"/>
          <w:lang w:val="es-ES_tradnl"/>
        </w:rPr>
        <w:t>mantener la cadena de frí</w:t>
      </w:r>
      <w:r w:rsidR="00AE055F" w:rsidRPr="00E054E3">
        <w:rPr>
          <w:rFonts w:ascii="Times New Roman" w:hAnsi="Times New Roman"/>
          <w:lang w:val="es-ES_tradnl"/>
        </w:rPr>
        <w:t>o para obtener una mejor calidad de las exportaciones y un mayor beneficio económico para los productores.</w:t>
      </w:r>
    </w:p>
    <w:p w:rsidR="00AE055F" w:rsidRPr="00E054E3" w:rsidRDefault="00AE055F"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D91DFE" w:rsidRDefault="00AE055F"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rPr>
      </w:pPr>
      <w:r w:rsidRPr="00E054E3">
        <w:rPr>
          <w:rFonts w:ascii="Times New Roman" w:hAnsi="Times New Roman"/>
        </w:rPr>
        <w:t>Las proyecciones de crecimiento de algunos rub</w:t>
      </w:r>
      <w:r w:rsidR="00E054E3">
        <w:rPr>
          <w:rFonts w:ascii="Times New Roman" w:hAnsi="Times New Roman"/>
        </w:rPr>
        <w:t>r</w:t>
      </w:r>
      <w:r w:rsidRPr="00E054E3">
        <w:rPr>
          <w:rFonts w:ascii="Times New Roman" w:hAnsi="Times New Roman"/>
        </w:rPr>
        <w:t>os para el año 2018 cumplieron sus e</w:t>
      </w:r>
      <w:r w:rsidR="00E054E3" w:rsidRPr="00E054E3">
        <w:rPr>
          <w:rFonts w:ascii="Times New Roman" w:hAnsi="Times New Roman"/>
        </w:rPr>
        <w:t xml:space="preserve">xpectativas, ya que hasta el de </w:t>
      </w:r>
      <w:r w:rsidRPr="00E054E3">
        <w:rPr>
          <w:rFonts w:ascii="Times New Roman" w:hAnsi="Times New Roman"/>
        </w:rPr>
        <w:t>m</w:t>
      </w:r>
      <w:r w:rsidR="00E054E3" w:rsidRPr="00E054E3">
        <w:rPr>
          <w:rFonts w:ascii="Times New Roman" w:hAnsi="Times New Roman"/>
        </w:rPr>
        <w:t xml:space="preserve">es octubre se había registrado </w:t>
      </w:r>
      <w:r w:rsidRPr="00E054E3">
        <w:rPr>
          <w:rFonts w:ascii="Times New Roman" w:hAnsi="Times New Roman"/>
        </w:rPr>
        <w:t>un crecimiento en los cultivos de la canasta familia</w:t>
      </w:r>
      <w:r w:rsidR="00E054E3" w:rsidRPr="00E054E3">
        <w:rPr>
          <w:rFonts w:ascii="Times New Roman" w:hAnsi="Times New Roman"/>
        </w:rPr>
        <w:t>r</w:t>
      </w:r>
      <w:r w:rsidRPr="00E054E3">
        <w:rPr>
          <w:rFonts w:ascii="Times New Roman" w:hAnsi="Times New Roman"/>
        </w:rPr>
        <w:t xml:space="preserve"> y de exportación en una superficie sembrada de 1,211,816.82 tareas</w:t>
      </w:r>
      <w:r w:rsidR="00E054E3">
        <w:rPr>
          <w:rFonts w:ascii="Times New Roman" w:hAnsi="Times New Roman"/>
        </w:rPr>
        <w:t>,</w:t>
      </w:r>
      <w:r w:rsidRPr="00E054E3">
        <w:rPr>
          <w:rFonts w:ascii="Times New Roman" w:hAnsi="Times New Roman"/>
        </w:rPr>
        <w:t xml:space="preserve"> garantizada por la emisión de 14,960 pólizas </w:t>
      </w:r>
      <w:r w:rsidR="00D91DFE">
        <w:rPr>
          <w:rFonts w:ascii="Times New Roman" w:hAnsi="Times New Roman"/>
        </w:rPr>
        <w:t>con un costo RD$280,924,975.55.</w:t>
      </w:r>
    </w:p>
    <w:p w:rsidR="00D91DFE" w:rsidRDefault="00D91DFE"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rPr>
      </w:pPr>
    </w:p>
    <w:p w:rsidR="00AE055F" w:rsidRPr="00E054E3" w:rsidRDefault="00D91DFE"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rPr>
      </w:pPr>
      <w:r>
        <w:rPr>
          <w:rFonts w:ascii="Times New Roman" w:hAnsi="Times New Roman"/>
        </w:rPr>
        <w:t>Aporte</w:t>
      </w:r>
      <w:r w:rsidR="00AE055F" w:rsidRPr="00E054E3">
        <w:rPr>
          <w:rFonts w:ascii="Times New Roman" w:hAnsi="Times New Roman"/>
        </w:rPr>
        <w:t xml:space="preserve"> </w:t>
      </w:r>
      <w:r w:rsidR="00E054E3" w:rsidRPr="00E054E3">
        <w:rPr>
          <w:rFonts w:ascii="Times New Roman" w:hAnsi="Times New Roman"/>
        </w:rPr>
        <w:t>realizado por</w:t>
      </w:r>
      <w:r w:rsidR="00AE055F" w:rsidRPr="00E054E3">
        <w:rPr>
          <w:rFonts w:ascii="Times New Roman" w:hAnsi="Times New Roman"/>
        </w:rPr>
        <w:t xml:space="preserve"> el Estado Dominicano a los </w:t>
      </w:r>
      <w:r>
        <w:rPr>
          <w:rFonts w:ascii="Times New Roman" w:hAnsi="Times New Roman"/>
        </w:rPr>
        <w:t xml:space="preserve">pequeños y medianos </w:t>
      </w:r>
      <w:r w:rsidR="00AE055F" w:rsidRPr="00E054E3">
        <w:rPr>
          <w:rFonts w:ascii="Times New Roman" w:hAnsi="Times New Roman"/>
        </w:rPr>
        <w:t xml:space="preserve">productores a través de la Dirección General de Riesgos Agropecuario (DIGERA), lo que significa que el esquema de herramienta del subsidio ha relanzado el </w:t>
      </w:r>
      <w:r w:rsidR="00E054E3" w:rsidRPr="00E054E3">
        <w:rPr>
          <w:rFonts w:ascii="Times New Roman" w:hAnsi="Times New Roman"/>
        </w:rPr>
        <w:t xml:space="preserve">Seguro Agropecuario </w:t>
      </w:r>
      <w:r w:rsidR="00AE055F" w:rsidRPr="00E054E3">
        <w:rPr>
          <w:rFonts w:ascii="Times New Roman" w:hAnsi="Times New Roman"/>
        </w:rPr>
        <w:t>en todo el país, beneficiando un total de 16,291 personas, 13,687 hombre</w:t>
      </w:r>
      <w:r w:rsidR="00E054E3" w:rsidRPr="00E054E3">
        <w:rPr>
          <w:rFonts w:ascii="Times New Roman" w:hAnsi="Times New Roman"/>
        </w:rPr>
        <w:t>s</w:t>
      </w:r>
      <w:r w:rsidR="00AE055F" w:rsidRPr="00E054E3">
        <w:rPr>
          <w:rFonts w:ascii="Times New Roman" w:hAnsi="Times New Roman"/>
        </w:rPr>
        <w:t xml:space="preserve"> y 2,604 mujeres en las zonas rurales.</w:t>
      </w:r>
    </w:p>
    <w:p w:rsidR="00AE055F" w:rsidRDefault="00AE055F"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color w:val="4F81BD" w:themeColor="accent1"/>
          <w:lang w:val="es-ES_tradnl"/>
        </w:rPr>
      </w:pPr>
    </w:p>
    <w:p w:rsidR="00AE055F" w:rsidRPr="00E054E3" w:rsidRDefault="00AE055F" w:rsidP="00AE055F">
      <w:pPr>
        <w:widowControl w:val="0"/>
        <w:tabs>
          <w:tab w:val="left" w:pos="630"/>
        </w:tabs>
        <w:autoSpaceDE w:val="0"/>
        <w:autoSpaceDN w:val="0"/>
        <w:adjustRightInd w:val="0"/>
        <w:spacing w:after="0" w:line="480" w:lineRule="auto"/>
        <w:ind w:firstLine="720"/>
        <w:contextualSpacing/>
        <w:jc w:val="both"/>
        <w:rPr>
          <w:rFonts w:ascii="Times New Roman" w:hAnsi="Times New Roman"/>
        </w:rPr>
      </w:pPr>
      <w:r w:rsidRPr="00E054E3">
        <w:rPr>
          <w:rFonts w:ascii="Times New Roman" w:hAnsi="Times New Roman"/>
        </w:rPr>
        <w:t xml:space="preserve">Esta iniciativa contribuye al buen desenvolvimiento que conllevan a los logros de la Meta Presidencial de la </w:t>
      </w:r>
      <w:r w:rsidR="00E054E3">
        <w:rPr>
          <w:rFonts w:ascii="Times New Roman" w:hAnsi="Times New Roman"/>
        </w:rPr>
        <w:t>“</w:t>
      </w:r>
      <w:r w:rsidR="00E054E3" w:rsidRPr="00E054E3">
        <w:rPr>
          <w:rFonts w:ascii="Times New Roman" w:hAnsi="Times New Roman"/>
        </w:rPr>
        <w:t>Ampliación de l</w:t>
      </w:r>
      <w:r w:rsidR="00E054E3">
        <w:rPr>
          <w:rFonts w:ascii="Times New Roman" w:hAnsi="Times New Roman"/>
        </w:rPr>
        <w:t>a Cobertura a</w:t>
      </w:r>
      <w:r w:rsidR="00E054E3" w:rsidRPr="00E054E3">
        <w:rPr>
          <w:rFonts w:ascii="Times New Roman" w:hAnsi="Times New Roman"/>
        </w:rPr>
        <w:t>l Seguro Agropecuario</w:t>
      </w:r>
      <w:r w:rsidR="00E054E3">
        <w:rPr>
          <w:rFonts w:ascii="Times New Roman" w:hAnsi="Times New Roman"/>
        </w:rPr>
        <w:t>”</w:t>
      </w:r>
      <w:r w:rsidR="00E054E3" w:rsidRPr="00E054E3">
        <w:rPr>
          <w:rFonts w:ascii="Times New Roman" w:hAnsi="Times New Roman"/>
        </w:rPr>
        <w:t>,</w:t>
      </w:r>
      <w:r w:rsidRPr="00E054E3">
        <w:rPr>
          <w:rFonts w:ascii="Times New Roman" w:hAnsi="Times New Roman"/>
        </w:rPr>
        <w:t xml:space="preserve"> las cuales fueron cumplidas en </w:t>
      </w:r>
      <w:r w:rsidR="00B65596">
        <w:rPr>
          <w:rFonts w:ascii="Times New Roman" w:hAnsi="Times New Roman"/>
        </w:rPr>
        <w:t xml:space="preserve">más del </w:t>
      </w:r>
      <w:r w:rsidRPr="00E054E3">
        <w:rPr>
          <w:rFonts w:ascii="Times New Roman" w:hAnsi="Times New Roman"/>
        </w:rPr>
        <w:t xml:space="preserve">100% desde octubre del año 2018, </w:t>
      </w:r>
      <w:r w:rsidR="00D91DFE">
        <w:rPr>
          <w:rFonts w:ascii="Times New Roman" w:hAnsi="Times New Roman"/>
        </w:rPr>
        <w:t>permitiendo</w:t>
      </w:r>
      <w:r w:rsidRPr="00E054E3">
        <w:rPr>
          <w:rFonts w:ascii="Times New Roman" w:hAnsi="Times New Roman"/>
        </w:rPr>
        <w:t xml:space="preserve"> asegurar una superficie de 1,383,210.82 tareas.</w:t>
      </w:r>
    </w:p>
    <w:p w:rsidR="00C5596B" w:rsidRDefault="00C5596B"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color w:val="FF0000"/>
          <w:lang w:val="es-ES_tradnl"/>
        </w:rPr>
      </w:pPr>
    </w:p>
    <w:p w:rsidR="00833A1C" w:rsidRDefault="00765634"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Pr>
          <w:rFonts w:ascii="Times New Roman" w:hAnsi="Times New Roman"/>
          <w:lang w:val="es-ES_tradnl"/>
        </w:rPr>
        <w:lastRenderedPageBreak/>
        <w:t>L</w:t>
      </w:r>
      <w:r w:rsidR="00C5596B" w:rsidRPr="00765634">
        <w:rPr>
          <w:rFonts w:ascii="Times New Roman" w:hAnsi="Times New Roman"/>
          <w:lang w:val="es-ES_tradnl"/>
        </w:rPr>
        <w:t>as emisiones de</w:t>
      </w:r>
      <w:r w:rsidR="0067678C">
        <w:rPr>
          <w:rFonts w:ascii="Times New Roman" w:hAnsi="Times New Roman"/>
          <w:lang w:val="es-ES_tradnl"/>
        </w:rPr>
        <w:t xml:space="preserve"> pólizas</w:t>
      </w:r>
      <w:r w:rsidR="008856BB">
        <w:rPr>
          <w:rFonts w:ascii="Times New Roman" w:hAnsi="Times New Roman"/>
          <w:lang w:val="es-ES_tradnl"/>
        </w:rPr>
        <w:t xml:space="preserve"> categorizadas en agrícolas; </w:t>
      </w:r>
      <w:r w:rsidR="008856BB" w:rsidRPr="00765634">
        <w:rPr>
          <w:rFonts w:ascii="Times New Roman" w:hAnsi="Times New Roman"/>
          <w:lang w:val="es-ES_tradnl"/>
        </w:rPr>
        <w:t>cereales, musáceas, leguminosas, vegetales,</w:t>
      </w:r>
      <w:r w:rsidR="008856BB">
        <w:rPr>
          <w:rFonts w:ascii="Times New Roman" w:hAnsi="Times New Roman"/>
          <w:lang w:val="es-ES_tradnl"/>
        </w:rPr>
        <w:t xml:space="preserve"> así como las pecuarias;</w:t>
      </w:r>
      <w:r w:rsidR="0067678C">
        <w:rPr>
          <w:rFonts w:ascii="Times New Roman" w:hAnsi="Times New Roman"/>
          <w:lang w:val="es-ES_tradnl"/>
        </w:rPr>
        <w:t xml:space="preserve"> </w:t>
      </w:r>
      <w:r w:rsidR="008856BB" w:rsidRPr="00765634">
        <w:rPr>
          <w:rFonts w:ascii="Times New Roman" w:hAnsi="Times New Roman"/>
          <w:lang w:val="es-ES_tradnl"/>
        </w:rPr>
        <w:t>bovino, ovino</w:t>
      </w:r>
      <w:r w:rsidR="008856BB">
        <w:rPr>
          <w:rFonts w:ascii="Times New Roman" w:hAnsi="Times New Roman"/>
          <w:lang w:val="es-ES_tradnl"/>
        </w:rPr>
        <w:t>,</w:t>
      </w:r>
      <w:r w:rsidR="008856BB" w:rsidRPr="00765634">
        <w:rPr>
          <w:rFonts w:ascii="Times New Roman" w:hAnsi="Times New Roman"/>
          <w:lang w:val="es-ES_tradnl"/>
        </w:rPr>
        <w:t xml:space="preserve"> </w:t>
      </w:r>
      <w:r w:rsidR="008856BB">
        <w:rPr>
          <w:rFonts w:ascii="Times New Roman" w:hAnsi="Times New Roman"/>
          <w:lang w:val="es-ES_tradnl"/>
        </w:rPr>
        <w:t>caprino y</w:t>
      </w:r>
      <w:r w:rsidR="008856BB" w:rsidRPr="00765634">
        <w:rPr>
          <w:rFonts w:ascii="Times New Roman" w:hAnsi="Times New Roman"/>
          <w:lang w:val="es-ES_tradnl"/>
        </w:rPr>
        <w:t xml:space="preserve"> avícola </w:t>
      </w:r>
      <w:r w:rsidR="008856BB">
        <w:rPr>
          <w:rFonts w:ascii="Times New Roman" w:hAnsi="Times New Roman"/>
          <w:lang w:val="es-ES_tradnl"/>
        </w:rPr>
        <w:t xml:space="preserve">y </w:t>
      </w:r>
      <w:r w:rsidR="00C5596B" w:rsidRPr="00765634">
        <w:rPr>
          <w:rFonts w:ascii="Times New Roman" w:hAnsi="Times New Roman"/>
          <w:lang w:val="es-ES_tradnl"/>
        </w:rPr>
        <w:t xml:space="preserve">de infraestructura y equipos </w:t>
      </w:r>
      <w:r w:rsidR="00833A1C">
        <w:rPr>
          <w:rFonts w:ascii="Times New Roman" w:hAnsi="Times New Roman"/>
          <w:lang w:val="es-ES_tradnl"/>
        </w:rPr>
        <w:t>ascendieron a</w:t>
      </w:r>
      <w:r w:rsidR="00C5596B" w:rsidRPr="00765634">
        <w:rPr>
          <w:rFonts w:ascii="Times New Roman" w:hAnsi="Times New Roman"/>
          <w:lang w:val="es-ES_tradnl"/>
        </w:rPr>
        <w:t xml:space="preserve"> </w:t>
      </w:r>
      <w:r w:rsidR="008856BB">
        <w:rPr>
          <w:rFonts w:ascii="Times New Roman" w:hAnsi="Times New Roman"/>
          <w:lang w:val="es-ES_tradnl"/>
        </w:rPr>
        <w:t>una inversión</w:t>
      </w:r>
      <w:r w:rsidR="00C5596B" w:rsidRPr="00765634">
        <w:rPr>
          <w:rFonts w:ascii="Times New Roman" w:hAnsi="Times New Roman"/>
          <w:lang w:val="es-ES_tradnl"/>
        </w:rPr>
        <w:t xml:space="preserve"> de </w:t>
      </w:r>
      <w:r w:rsidR="008856BB" w:rsidRPr="00765634">
        <w:rPr>
          <w:rFonts w:ascii="Times New Roman" w:hAnsi="Times New Roman"/>
          <w:lang w:val="es-ES_tradnl"/>
        </w:rPr>
        <w:t>RD$11,6</w:t>
      </w:r>
      <w:r w:rsidR="008856BB">
        <w:rPr>
          <w:rFonts w:ascii="Times New Roman" w:hAnsi="Times New Roman"/>
          <w:lang w:val="es-ES_tradnl"/>
        </w:rPr>
        <w:t xml:space="preserve">70,387,923.20 al cierre del año, de los cuales </w:t>
      </w:r>
      <w:r w:rsidR="00C5596B" w:rsidRPr="00765634">
        <w:rPr>
          <w:rFonts w:ascii="Times New Roman" w:hAnsi="Times New Roman"/>
          <w:lang w:val="es-ES_tradnl"/>
        </w:rPr>
        <w:t xml:space="preserve">RD$9,933,627,662.59 </w:t>
      </w:r>
      <w:r w:rsidR="008856BB">
        <w:rPr>
          <w:rFonts w:ascii="Times New Roman" w:hAnsi="Times New Roman"/>
          <w:lang w:val="es-ES_tradnl"/>
        </w:rPr>
        <w:t>fueron emitidas</w:t>
      </w:r>
      <w:r w:rsidR="00C5596B" w:rsidRPr="00765634">
        <w:rPr>
          <w:rFonts w:ascii="Times New Roman" w:hAnsi="Times New Roman"/>
          <w:lang w:val="es-ES_tradnl"/>
        </w:rPr>
        <w:t xml:space="preserve"> entre enero y octubre del 2018 y RD$1,736,760,260.61 proyecta</w:t>
      </w:r>
      <w:r w:rsidR="008856BB">
        <w:rPr>
          <w:rFonts w:ascii="Times New Roman" w:hAnsi="Times New Roman"/>
          <w:lang w:val="es-ES_tradnl"/>
        </w:rPr>
        <w:t>dos para noviembre y diciembre.</w:t>
      </w:r>
    </w:p>
    <w:p w:rsidR="008856BB" w:rsidRDefault="008856BB"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C5596B" w:rsidRPr="00765634" w:rsidRDefault="00833A1C"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Pr>
          <w:rFonts w:ascii="Times New Roman" w:hAnsi="Times New Roman"/>
          <w:lang w:val="es-ES_tradnl"/>
        </w:rPr>
        <w:t>Dicho monto fue</w:t>
      </w:r>
      <w:r w:rsidR="00C5596B" w:rsidRPr="00765634">
        <w:rPr>
          <w:rFonts w:ascii="Times New Roman" w:hAnsi="Times New Roman"/>
          <w:lang w:val="es-ES_tradnl"/>
        </w:rPr>
        <w:t xml:space="preserve"> dist</w:t>
      </w:r>
      <w:r>
        <w:rPr>
          <w:rFonts w:ascii="Times New Roman" w:hAnsi="Times New Roman"/>
          <w:lang w:val="es-ES_tradnl"/>
        </w:rPr>
        <w:t xml:space="preserve">ribuido </w:t>
      </w:r>
      <w:r w:rsidR="00C5596B" w:rsidRPr="00765634">
        <w:rPr>
          <w:rFonts w:ascii="Times New Roman" w:hAnsi="Times New Roman"/>
          <w:lang w:val="es-ES_tradnl"/>
        </w:rPr>
        <w:t xml:space="preserve">en 20,604 pólizas (15,882 emitidas y 4,722 proyectadas), de las cuales 636 </w:t>
      </w:r>
      <w:r w:rsidR="00765634" w:rsidRPr="00765634">
        <w:rPr>
          <w:rFonts w:ascii="Times New Roman" w:hAnsi="Times New Roman"/>
          <w:lang w:val="es-ES_tradnl"/>
        </w:rPr>
        <w:t>corresponden a</w:t>
      </w:r>
      <w:r w:rsidR="00C5596B" w:rsidRPr="00765634">
        <w:rPr>
          <w:rFonts w:ascii="Times New Roman" w:hAnsi="Times New Roman"/>
          <w:lang w:val="es-ES_tradnl"/>
        </w:rPr>
        <w:t xml:space="preserve"> compañías, 3,031 </w:t>
      </w:r>
      <w:r w:rsidR="00765634" w:rsidRPr="00765634">
        <w:rPr>
          <w:rFonts w:ascii="Times New Roman" w:hAnsi="Times New Roman"/>
          <w:lang w:val="es-ES_tradnl"/>
        </w:rPr>
        <w:t xml:space="preserve">a </w:t>
      </w:r>
      <w:r w:rsidR="00C5596B" w:rsidRPr="00765634">
        <w:rPr>
          <w:rFonts w:ascii="Times New Roman" w:hAnsi="Times New Roman"/>
          <w:lang w:val="es-ES_tradnl"/>
        </w:rPr>
        <w:t xml:space="preserve">mujeres y 16,937 hombres, repartidas en un área de 1,121,616 tareas de producción agrícola asegurada y un estimado de 285,114 tareas a ser aseguradas entre noviembre y diciembre del 2018, arrojando un total proyectado de 1,406,730 tareas de producción agrícola asegurada para el cierre del año 2018. </w:t>
      </w:r>
    </w:p>
    <w:p w:rsidR="00C5596B" w:rsidRPr="00765634" w:rsidRDefault="00C5596B"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C5596B" w:rsidRPr="00765634" w:rsidRDefault="00833A1C"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Pr>
          <w:rFonts w:ascii="Times New Roman" w:hAnsi="Times New Roman"/>
          <w:lang w:val="es-ES_tradnl"/>
        </w:rPr>
        <w:t xml:space="preserve">Por su parte, la Aseguradora Agropecuaria Dominicana, </w:t>
      </w:r>
      <w:r w:rsidR="00C5596B" w:rsidRPr="00765634">
        <w:rPr>
          <w:rFonts w:ascii="Times New Roman" w:hAnsi="Times New Roman"/>
          <w:lang w:val="es-ES_tradnl"/>
        </w:rPr>
        <w:t>AGRODOSA</w:t>
      </w:r>
      <w:r>
        <w:rPr>
          <w:rFonts w:ascii="Times New Roman" w:hAnsi="Times New Roman"/>
          <w:lang w:val="es-ES_tradnl"/>
        </w:rPr>
        <w:t>,</w:t>
      </w:r>
      <w:r w:rsidR="00C5596B" w:rsidRPr="00765634">
        <w:rPr>
          <w:rFonts w:ascii="Times New Roman" w:hAnsi="Times New Roman"/>
          <w:lang w:val="es-ES_tradnl"/>
        </w:rPr>
        <w:t xml:space="preserve"> tiene a nivel nacional un monto total asegurado en pólizas de vida-deudor de RD$4,528,404,362.46 emitidas entre enero y octubre del 2018 y RD$1,743,182,456.19 proyectado para noviembre y diciembre del 2018, arrojando un monto total de inversión asegurada estimada al cierre del año 2018 de RD$6,271,586,818.65, distribuidos en 17,003 pólizas emitidas a los productores nacionales en el 2018 (12,089 emitidas entre enero y octubre y 4,914 proyectadas al cierre de año), de las cuales 3,221 son mujeres y 13,782 hombres. </w:t>
      </w:r>
    </w:p>
    <w:p w:rsidR="00C5596B" w:rsidRPr="00C5596B" w:rsidRDefault="00C5596B"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color w:val="4F81BD" w:themeColor="accent1"/>
          <w:lang w:val="es-ES_tradnl"/>
        </w:rPr>
      </w:pPr>
    </w:p>
    <w:p w:rsidR="00C5596B" w:rsidRDefault="00C5596B"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65634">
        <w:rPr>
          <w:rFonts w:ascii="Times New Roman" w:hAnsi="Times New Roman"/>
          <w:lang w:val="es-ES_tradnl"/>
        </w:rPr>
        <w:lastRenderedPageBreak/>
        <w:t>Las indemnizaciones pagadas a los productores al cierre del año 2018 se estiman en RD$518,102,094.59, distribuidas en 2,842 reclamaciones. Entre enero y octubre del 2018 se han indemnizado 2,741 productores por un monto total de RD$483,233,131.69.</w:t>
      </w:r>
    </w:p>
    <w:p w:rsidR="00B65596" w:rsidRPr="00765634" w:rsidRDefault="00B65596"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D92343" w:rsidRPr="00AE65E6" w:rsidRDefault="00AE65E6" w:rsidP="00B65596">
      <w:pPr>
        <w:pStyle w:val="Ttulo3"/>
        <w:rPr>
          <w:lang w:val="es-ES_tradnl"/>
        </w:rPr>
      </w:pPr>
      <w:bookmarkStart w:id="124" w:name="_Toc532554129"/>
      <w:r>
        <w:rPr>
          <w:lang w:val="es-ES_tradnl"/>
        </w:rPr>
        <w:t>Programa n</w:t>
      </w:r>
      <w:r w:rsidR="00D92343" w:rsidRPr="00AE65E6">
        <w:rPr>
          <w:lang w:val="es-ES_tradnl"/>
        </w:rPr>
        <w:t xml:space="preserve">acional de </w:t>
      </w:r>
      <w:r>
        <w:rPr>
          <w:lang w:val="es-ES_tradnl"/>
        </w:rPr>
        <w:t>p</w:t>
      </w:r>
      <w:r w:rsidR="00D92343" w:rsidRPr="00AE65E6">
        <w:rPr>
          <w:lang w:val="es-ES_tradnl"/>
        </w:rPr>
        <w:t>ignoración</w:t>
      </w:r>
      <w:bookmarkEnd w:id="124"/>
    </w:p>
    <w:p w:rsidR="00193AC5" w:rsidRDefault="00D92343"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65634">
        <w:rPr>
          <w:rFonts w:ascii="Times New Roman" w:hAnsi="Times New Roman"/>
          <w:lang w:val="es-ES_tradnl"/>
        </w:rPr>
        <w:t>Este programa, garantiza la estabilidad y niveles aceptables de rentabilidad para los participantes en los Sectores product</w:t>
      </w:r>
      <w:r w:rsidR="004F59B1" w:rsidRPr="00765634">
        <w:rPr>
          <w:rFonts w:ascii="Times New Roman" w:hAnsi="Times New Roman"/>
          <w:lang w:val="es-ES_tradnl"/>
        </w:rPr>
        <w:t>ivos Agrícolas, a través de una</w:t>
      </w:r>
      <w:r w:rsidRPr="00765634">
        <w:rPr>
          <w:rFonts w:ascii="Times New Roman" w:hAnsi="Times New Roman"/>
          <w:lang w:val="es-ES_tradnl"/>
        </w:rPr>
        <w:t xml:space="preserve"> regulación equitativa de la producción de origen nacional, el procesamiento, la comercialización y el consumo de los productos de alimentación básica del país</w:t>
      </w:r>
      <w:r w:rsidR="002E400A" w:rsidRPr="00765634">
        <w:rPr>
          <w:rFonts w:ascii="Times New Roman" w:hAnsi="Times New Roman"/>
          <w:lang w:val="es-ES_tradnl"/>
        </w:rPr>
        <w:t>;</w:t>
      </w:r>
      <w:r w:rsidRPr="00765634">
        <w:rPr>
          <w:rFonts w:ascii="Times New Roman" w:hAnsi="Times New Roman"/>
          <w:lang w:val="es-ES_tradnl"/>
        </w:rPr>
        <w:t xml:space="preserve"> el programa busca cubrir a los productores, molineros o procesadores de arroz y otros productos de la canasta bás</w:t>
      </w:r>
      <w:r w:rsidR="00193AC5">
        <w:rPr>
          <w:rFonts w:ascii="Times New Roman" w:hAnsi="Times New Roman"/>
          <w:lang w:val="es-ES_tradnl"/>
        </w:rPr>
        <w:t>ica.</w:t>
      </w:r>
    </w:p>
    <w:p w:rsidR="00193AC5" w:rsidRDefault="00193AC5"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D92343" w:rsidRPr="00765634" w:rsidRDefault="001752BC"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65634">
        <w:rPr>
          <w:rFonts w:ascii="Times New Roman" w:hAnsi="Times New Roman"/>
          <w:lang w:val="es-ES_tradnl"/>
        </w:rPr>
        <w:t>L</w:t>
      </w:r>
      <w:r w:rsidR="002071ED" w:rsidRPr="00765634">
        <w:rPr>
          <w:rFonts w:ascii="Times New Roman" w:hAnsi="Times New Roman"/>
          <w:lang w:val="es-ES_tradnl"/>
        </w:rPr>
        <w:t>os i</w:t>
      </w:r>
      <w:r w:rsidR="00D92343" w:rsidRPr="00765634">
        <w:rPr>
          <w:rFonts w:ascii="Times New Roman" w:hAnsi="Times New Roman"/>
          <w:lang w:val="es-ES_tradnl"/>
        </w:rPr>
        <w:t xml:space="preserve">ntereses generados por los préstamos de pignoración, el costo por almacenaje en los </w:t>
      </w:r>
      <w:r w:rsidR="002071ED" w:rsidRPr="00765634">
        <w:rPr>
          <w:rFonts w:ascii="Times New Roman" w:hAnsi="Times New Roman"/>
          <w:lang w:val="es-ES_tradnl"/>
        </w:rPr>
        <w:t>a</w:t>
      </w:r>
      <w:r w:rsidR="00D92343" w:rsidRPr="00765634">
        <w:rPr>
          <w:rFonts w:ascii="Times New Roman" w:hAnsi="Times New Roman"/>
          <w:lang w:val="es-ES_tradnl"/>
        </w:rPr>
        <w:t xml:space="preserve">lmacenes </w:t>
      </w:r>
      <w:r w:rsidR="002071ED" w:rsidRPr="00765634">
        <w:rPr>
          <w:rFonts w:ascii="Times New Roman" w:hAnsi="Times New Roman"/>
          <w:lang w:val="es-ES_tradnl"/>
        </w:rPr>
        <w:t>g</w:t>
      </w:r>
      <w:r w:rsidR="00D92343" w:rsidRPr="00765634">
        <w:rPr>
          <w:rFonts w:ascii="Times New Roman" w:hAnsi="Times New Roman"/>
          <w:lang w:val="es-ES_tradnl"/>
        </w:rPr>
        <w:t xml:space="preserve">enerales de </w:t>
      </w:r>
      <w:r w:rsidR="002071ED" w:rsidRPr="00765634">
        <w:rPr>
          <w:rFonts w:ascii="Times New Roman" w:hAnsi="Times New Roman"/>
          <w:lang w:val="es-ES_tradnl"/>
        </w:rPr>
        <w:t>d</w:t>
      </w:r>
      <w:r w:rsidR="00D92343" w:rsidRPr="00765634">
        <w:rPr>
          <w:rFonts w:ascii="Times New Roman" w:hAnsi="Times New Roman"/>
          <w:lang w:val="es-ES_tradnl"/>
        </w:rPr>
        <w:t>epósitos y el costo del seguro del inventario pignorado</w:t>
      </w:r>
      <w:r w:rsidR="002071ED" w:rsidRPr="00765634">
        <w:rPr>
          <w:rFonts w:ascii="Times New Roman" w:hAnsi="Times New Roman"/>
          <w:lang w:val="es-ES_tradnl"/>
        </w:rPr>
        <w:t>, impactando considerablemente en la producción agrícola nacional y la seguridad alimentaria.</w:t>
      </w:r>
    </w:p>
    <w:p w:rsidR="00697AD0" w:rsidRPr="00765634" w:rsidRDefault="00697AD0"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DD3D77" w:rsidRDefault="00D03E5C" w:rsidP="00DD3D77">
      <w:pPr>
        <w:shd w:val="clear" w:color="auto" w:fill="FFFFFF"/>
        <w:spacing w:after="0" w:line="480" w:lineRule="auto"/>
        <w:ind w:firstLine="720"/>
        <w:jc w:val="both"/>
        <w:rPr>
          <w:rFonts w:ascii="Times New Roman" w:hAnsi="Times New Roman"/>
        </w:rPr>
      </w:pPr>
      <w:r w:rsidRPr="00765634">
        <w:rPr>
          <w:rFonts w:ascii="Times New Roman" w:hAnsi="Times New Roman"/>
        </w:rPr>
        <w:t>Durante el 2018</w:t>
      </w:r>
      <w:r w:rsidR="00DD3D77" w:rsidRPr="00765634">
        <w:rPr>
          <w:rFonts w:ascii="Times New Roman" w:hAnsi="Times New Roman"/>
        </w:rPr>
        <w:t>, el Programa de Pignoración asumió el pago de servicios de seguro, almacenamiento</w:t>
      </w:r>
      <w:r w:rsidR="002071ED" w:rsidRPr="00765634">
        <w:rPr>
          <w:rFonts w:ascii="Times New Roman" w:hAnsi="Times New Roman"/>
        </w:rPr>
        <w:t xml:space="preserve">, intereses, impuestos y cargos </w:t>
      </w:r>
      <w:r w:rsidR="00E36A64" w:rsidRPr="00765634">
        <w:rPr>
          <w:rFonts w:ascii="Times New Roman" w:hAnsi="Times New Roman"/>
        </w:rPr>
        <w:t>en el cultivo</w:t>
      </w:r>
      <w:r w:rsidR="00DD3D77" w:rsidRPr="00765634">
        <w:rPr>
          <w:rFonts w:ascii="Times New Roman" w:hAnsi="Times New Roman"/>
        </w:rPr>
        <w:t xml:space="preserve"> de arroz, para garantizar la estabilidad de precios, evitando la sobreoferta en detrimento de los precios de venta y obteniendo niveles adecuados de rentabilidad para los </w:t>
      </w:r>
      <w:r w:rsidR="00DD3D77" w:rsidRPr="00765634">
        <w:rPr>
          <w:rFonts w:ascii="Times New Roman" w:hAnsi="Times New Roman"/>
        </w:rPr>
        <w:lastRenderedPageBreak/>
        <w:t>productores y precios a</w:t>
      </w:r>
      <w:r w:rsidR="001752BC" w:rsidRPr="00765634">
        <w:rPr>
          <w:rFonts w:ascii="Times New Roman" w:hAnsi="Times New Roman"/>
        </w:rPr>
        <w:t>se</w:t>
      </w:r>
      <w:r w:rsidR="00E36A64" w:rsidRPr="00765634">
        <w:rPr>
          <w:rFonts w:ascii="Times New Roman" w:hAnsi="Times New Roman"/>
        </w:rPr>
        <w:t>quibles para los consumidores, según se detalla en la siguiente tabla:</w:t>
      </w:r>
    </w:p>
    <w:p w:rsidR="00B65596" w:rsidRPr="00765634" w:rsidRDefault="00B65596" w:rsidP="00DD3D77">
      <w:pPr>
        <w:shd w:val="clear" w:color="auto" w:fill="FFFFFF"/>
        <w:spacing w:after="0" w:line="480" w:lineRule="auto"/>
        <w:ind w:firstLine="720"/>
        <w:jc w:val="both"/>
        <w:rPr>
          <w:rFonts w:ascii="Times New Roman" w:hAnsi="Times New Roman"/>
        </w:rPr>
      </w:pPr>
    </w:p>
    <w:p w:rsidR="00E36A64" w:rsidRPr="00114D2E" w:rsidRDefault="00E36A64" w:rsidP="009323B9">
      <w:pPr>
        <w:pStyle w:val="Prrafodelista"/>
        <w:numPr>
          <w:ilvl w:val="0"/>
          <w:numId w:val="11"/>
        </w:numPr>
        <w:ind w:left="567" w:hanging="567"/>
        <w:rPr>
          <w:rFonts w:ascii="Times New Roman" w:hAnsi="Times New Roman"/>
          <w:sz w:val="24"/>
          <w:lang w:val="es-ES_tradnl"/>
        </w:rPr>
      </w:pPr>
      <w:r w:rsidRPr="0098414F">
        <w:rPr>
          <w:rFonts w:ascii="Times New Roman" w:hAnsi="Times New Roman"/>
          <w:b/>
          <w:sz w:val="24"/>
          <w:lang w:val="es-ES_tradnl"/>
        </w:rPr>
        <w:t xml:space="preserve">Relación de </w:t>
      </w:r>
      <w:r w:rsidR="00114D2E">
        <w:rPr>
          <w:rFonts w:ascii="Times New Roman" w:hAnsi="Times New Roman"/>
          <w:b/>
          <w:sz w:val="24"/>
          <w:lang w:val="es-ES_tradnl"/>
        </w:rPr>
        <w:t>pagos y logros del programa</w:t>
      </w:r>
    </w:p>
    <w:tbl>
      <w:tblPr>
        <w:tblW w:w="6359" w:type="pct"/>
        <w:jc w:val="center"/>
        <w:tblLook w:val="04A0" w:firstRow="1" w:lastRow="0" w:firstColumn="1" w:lastColumn="0" w:noHBand="0" w:noVBand="1"/>
      </w:tblPr>
      <w:tblGrid>
        <w:gridCol w:w="6939"/>
        <w:gridCol w:w="1366"/>
        <w:gridCol w:w="2042"/>
      </w:tblGrid>
      <w:tr w:rsidR="00114D2E" w:rsidRPr="00E36A64" w:rsidTr="00C21528">
        <w:trPr>
          <w:trHeight w:val="271"/>
          <w:jc w:val="center"/>
        </w:trPr>
        <w:tc>
          <w:tcPr>
            <w:tcW w:w="3353"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E36A64" w:rsidRPr="00E36A64" w:rsidRDefault="00E36A64" w:rsidP="00E36A64">
            <w:pPr>
              <w:spacing w:after="0"/>
              <w:jc w:val="center"/>
              <w:rPr>
                <w:rFonts w:ascii="Times New Roman" w:hAnsi="Times New Roman"/>
                <w:b/>
                <w:bCs/>
                <w:color w:val="000000"/>
                <w:lang w:val="en-US" w:eastAsia="en-US"/>
              </w:rPr>
            </w:pPr>
            <w:r w:rsidRPr="00E36A64">
              <w:rPr>
                <w:rFonts w:ascii="Times New Roman" w:hAnsi="Times New Roman"/>
                <w:b/>
                <w:bCs/>
                <w:color w:val="000000"/>
                <w:lang w:val="en-US" w:eastAsia="en-US"/>
              </w:rPr>
              <w:t>Partidas</w:t>
            </w:r>
          </w:p>
        </w:tc>
        <w:tc>
          <w:tcPr>
            <w:tcW w:w="66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36A64" w:rsidRPr="00E36A64" w:rsidRDefault="00E36A64" w:rsidP="00E36A64">
            <w:pPr>
              <w:spacing w:after="0"/>
              <w:jc w:val="center"/>
              <w:rPr>
                <w:rFonts w:ascii="Times New Roman" w:hAnsi="Times New Roman"/>
                <w:b/>
                <w:bCs/>
                <w:color w:val="000000"/>
                <w:lang w:val="en-US" w:eastAsia="en-US"/>
              </w:rPr>
            </w:pPr>
            <w:r w:rsidRPr="00E36A64">
              <w:rPr>
                <w:rFonts w:ascii="Times New Roman" w:hAnsi="Times New Roman"/>
                <w:b/>
                <w:bCs/>
                <w:color w:val="000000"/>
                <w:lang w:val="en-US" w:eastAsia="en-US"/>
              </w:rPr>
              <w:t>Unidad de medida</w:t>
            </w:r>
          </w:p>
        </w:tc>
        <w:tc>
          <w:tcPr>
            <w:tcW w:w="987"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E36A64" w:rsidRPr="00E36A64" w:rsidRDefault="00E36A64" w:rsidP="00E36A64">
            <w:pPr>
              <w:spacing w:after="0"/>
              <w:jc w:val="center"/>
              <w:rPr>
                <w:rFonts w:ascii="Times New Roman" w:hAnsi="Times New Roman"/>
                <w:b/>
                <w:bCs/>
                <w:color w:val="000000"/>
                <w:lang w:val="en-US" w:eastAsia="en-US"/>
              </w:rPr>
            </w:pPr>
            <w:r w:rsidRPr="00E36A64">
              <w:rPr>
                <w:rFonts w:ascii="Times New Roman" w:hAnsi="Times New Roman"/>
                <w:b/>
                <w:bCs/>
                <w:color w:val="000000"/>
                <w:lang w:val="en-US" w:eastAsia="en-US"/>
              </w:rPr>
              <w:t>Cantidad</w:t>
            </w:r>
          </w:p>
        </w:tc>
      </w:tr>
      <w:tr w:rsidR="00114D2E" w:rsidRPr="00E36A64" w:rsidTr="00C21528">
        <w:trPr>
          <w:trHeight w:val="315"/>
          <w:jc w:val="center"/>
        </w:trPr>
        <w:tc>
          <w:tcPr>
            <w:tcW w:w="3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6A64" w:rsidRPr="00E36A64" w:rsidRDefault="00E36A64" w:rsidP="00E36A64">
            <w:pPr>
              <w:spacing w:after="0"/>
              <w:jc w:val="both"/>
              <w:rPr>
                <w:rFonts w:ascii="Times New Roman" w:hAnsi="Times New Roman"/>
                <w:color w:val="000000"/>
                <w:lang w:val="en-US" w:eastAsia="en-US"/>
              </w:rPr>
            </w:pPr>
            <w:r w:rsidRPr="00E36A64">
              <w:rPr>
                <w:rFonts w:ascii="Times New Roman" w:hAnsi="Times New Roman"/>
                <w:color w:val="000000" w:themeColor="text1"/>
                <w:lang w:val="es-ES" w:eastAsia="en-US"/>
              </w:rPr>
              <w:t>Expedientes recibidos arroz</w:t>
            </w:r>
          </w:p>
        </w:tc>
        <w:tc>
          <w:tcPr>
            <w:tcW w:w="660" w:type="pct"/>
            <w:tcBorders>
              <w:top w:val="single" w:sz="4" w:space="0" w:color="auto"/>
              <w:left w:val="nil"/>
              <w:bottom w:val="single" w:sz="4" w:space="0" w:color="auto"/>
              <w:right w:val="single" w:sz="4" w:space="0" w:color="auto"/>
            </w:tcBorders>
            <w:shd w:val="clear" w:color="auto" w:fill="auto"/>
            <w:noWrap/>
            <w:vAlign w:val="center"/>
            <w:hideMark/>
          </w:tcPr>
          <w:p w:rsidR="00E36A64" w:rsidRPr="00E36A64" w:rsidRDefault="00E36A64" w:rsidP="00E36A64">
            <w:pPr>
              <w:spacing w:after="0"/>
              <w:jc w:val="center"/>
              <w:rPr>
                <w:rFonts w:ascii="Times New Roman" w:hAnsi="Times New Roman"/>
                <w:color w:val="000000"/>
                <w:lang w:val="en-US" w:eastAsia="en-US"/>
              </w:rPr>
            </w:pPr>
            <w:r w:rsidRPr="00E36A64">
              <w:rPr>
                <w:rFonts w:ascii="Times New Roman" w:hAnsi="Times New Roman"/>
                <w:color w:val="000000"/>
                <w:lang w:val="en-US" w:eastAsia="en-US"/>
              </w:rPr>
              <w:t>Unidad</w:t>
            </w:r>
          </w:p>
        </w:tc>
        <w:tc>
          <w:tcPr>
            <w:tcW w:w="987" w:type="pct"/>
            <w:tcBorders>
              <w:top w:val="single" w:sz="4" w:space="0" w:color="auto"/>
              <w:left w:val="nil"/>
              <w:bottom w:val="single" w:sz="4" w:space="0" w:color="auto"/>
              <w:right w:val="single" w:sz="4" w:space="0" w:color="auto"/>
            </w:tcBorders>
            <w:shd w:val="clear" w:color="auto" w:fill="auto"/>
            <w:noWrap/>
            <w:vAlign w:val="center"/>
            <w:hideMark/>
          </w:tcPr>
          <w:p w:rsidR="00E36A64" w:rsidRPr="00E36A64" w:rsidRDefault="00E36A64" w:rsidP="00114D2E">
            <w:pPr>
              <w:spacing w:after="0"/>
              <w:jc w:val="center"/>
              <w:rPr>
                <w:rFonts w:ascii="Times New Roman" w:hAnsi="Times New Roman"/>
                <w:color w:val="000000"/>
                <w:lang w:val="en-US" w:eastAsia="en-US"/>
              </w:rPr>
            </w:pPr>
            <w:r w:rsidRPr="00E36A64">
              <w:rPr>
                <w:rFonts w:ascii="Times New Roman" w:hAnsi="Times New Roman"/>
                <w:color w:val="000000"/>
                <w:lang w:val="en-US" w:eastAsia="en-US"/>
              </w:rPr>
              <w:t>628</w:t>
            </w:r>
          </w:p>
        </w:tc>
      </w:tr>
      <w:tr w:rsidR="00114D2E" w:rsidRPr="00E36A64" w:rsidTr="00114D2E">
        <w:trPr>
          <w:trHeight w:val="315"/>
          <w:jc w:val="center"/>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rsidR="00E36A64" w:rsidRPr="00E36A64" w:rsidRDefault="00E36A64" w:rsidP="00E36A64">
            <w:pPr>
              <w:spacing w:after="0"/>
              <w:jc w:val="both"/>
              <w:rPr>
                <w:rFonts w:ascii="Times New Roman" w:hAnsi="Times New Roman"/>
                <w:color w:val="000000"/>
                <w:lang w:val="en-US" w:eastAsia="en-US"/>
              </w:rPr>
            </w:pPr>
            <w:r w:rsidRPr="00E36A64">
              <w:rPr>
                <w:rFonts w:ascii="Times New Roman" w:hAnsi="Times New Roman"/>
                <w:color w:val="000000" w:themeColor="text1"/>
                <w:lang w:val="es-ES" w:eastAsia="en-US"/>
              </w:rPr>
              <w:t>Fanegas de arroz pignoradas</w:t>
            </w:r>
          </w:p>
        </w:tc>
        <w:tc>
          <w:tcPr>
            <w:tcW w:w="660" w:type="pct"/>
            <w:tcBorders>
              <w:top w:val="nil"/>
              <w:left w:val="nil"/>
              <w:bottom w:val="single" w:sz="4" w:space="0" w:color="auto"/>
              <w:right w:val="single" w:sz="4" w:space="0" w:color="auto"/>
            </w:tcBorders>
            <w:shd w:val="clear" w:color="auto" w:fill="auto"/>
            <w:noWrap/>
            <w:vAlign w:val="center"/>
            <w:hideMark/>
          </w:tcPr>
          <w:p w:rsidR="00E36A64" w:rsidRPr="00E36A64" w:rsidRDefault="00E36A64" w:rsidP="00E36A64">
            <w:pPr>
              <w:spacing w:after="0"/>
              <w:jc w:val="center"/>
              <w:rPr>
                <w:rFonts w:ascii="Times New Roman" w:hAnsi="Times New Roman"/>
                <w:color w:val="000000"/>
                <w:lang w:val="en-US" w:eastAsia="en-US"/>
              </w:rPr>
            </w:pPr>
            <w:r w:rsidRPr="00E36A64">
              <w:rPr>
                <w:rFonts w:ascii="Times New Roman" w:hAnsi="Times New Roman"/>
                <w:color w:val="000000"/>
                <w:lang w:val="en-US" w:eastAsia="en-US"/>
              </w:rPr>
              <w:t>Unidad</w:t>
            </w:r>
          </w:p>
        </w:tc>
        <w:tc>
          <w:tcPr>
            <w:tcW w:w="987" w:type="pct"/>
            <w:tcBorders>
              <w:top w:val="nil"/>
              <w:left w:val="nil"/>
              <w:bottom w:val="single" w:sz="4" w:space="0" w:color="auto"/>
              <w:right w:val="single" w:sz="4" w:space="0" w:color="auto"/>
            </w:tcBorders>
            <w:shd w:val="clear" w:color="auto" w:fill="auto"/>
            <w:noWrap/>
            <w:vAlign w:val="center"/>
            <w:hideMark/>
          </w:tcPr>
          <w:p w:rsidR="00E36A64" w:rsidRPr="00E36A64" w:rsidRDefault="00E36A64" w:rsidP="00114D2E">
            <w:pPr>
              <w:spacing w:after="0"/>
              <w:jc w:val="center"/>
              <w:rPr>
                <w:rFonts w:ascii="Times New Roman" w:hAnsi="Times New Roman"/>
                <w:color w:val="000000"/>
                <w:lang w:val="en-US" w:eastAsia="en-US"/>
              </w:rPr>
            </w:pPr>
            <w:r w:rsidRPr="00E36A64">
              <w:rPr>
                <w:rFonts w:ascii="Times New Roman" w:hAnsi="Times New Roman"/>
                <w:color w:val="000000"/>
                <w:lang w:val="en-US" w:eastAsia="en-US"/>
              </w:rPr>
              <w:t>3,382,189</w:t>
            </w:r>
          </w:p>
        </w:tc>
      </w:tr>
      <w:tr w:rsidR="00114D2E" w:rsidRPr="00E36A64" w:rsidTr="00114D2E">
        <w:trPr>
          <w:trHeight w:val="315"/>
          <w:jc w:val="center"/>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rsidR="00E36A64" w:rsidRPr="00E36A64" w:rsidRDefault="00E36A64" w:rsidP="00E36A64">
            <w:pPr>
              <w:spacing w:after="0"/>
              <w:jc w:val="both"/>
              <w:rPr>
                <w:rFonts w:ascii="Times New Roman" w:hAnsi="Times New Roman"/>
                <w:color w:val="000000"/>
                <w:lang w:val="en-US" w:eastAsia="en-US"/>
              </w:rPr>
            </w:pPr>
            <w:r w:rsidRPr="00E36A64">
              <w:rPr>
                <w:rFonts w:ascii="Times New Roman" w:hAnsi="Times New Roman"/>
                <w:color w:val="000000" w:themeColor="text1"/>
                <w:lang w:val="es-ES" w:eastAsia="en-US"/>
              </w:rPr>
              <w:t xml:space="preserve">Préstamos realizados bancos  </w:t>
            </w:r>
          </w:p>
        </w:tc>
        <w:tc>
          <w:tcPr>
            <w:tcW w:w="660" w:type="pct"/>
            <w:tcBorders>
              <w:top w:val="nil"/>
              <w:left w:val="nil"/>
              <w:bottom w:val="single" w:sz="4" w:space="0" w:color="auto"/>
              <w:right w:val="single" w:sz="4" w:space="0" w:color="auto"/>
            </w:tcBorders>
            <w:shd w:val="clear" w:color="auto" w:fill="auto"/>
            <w:noWrap/>
            <w:vAlign w:val="center"/>
            <w:hideMark/>
          </w:tcPr>
          <w:p w:rsidR="00E36A64" w:rsidRPr="00E36A64" w:rsidRDefault="00E36A64" w:rsidP="00E36A64">
            <w:pPr>
              <w:spacing w:after="0"/>
              <w:jc w:val="center"/>
              <w:rPr>
                <w:rFonts w:ascii="Times New Roman" w:hAnsi="Times New Roman"/>
                <w:color w:val="000000"/>
                <w:lang w:val="en-US" w:eastAsia="en-US"/>
              </w:rPr>
            </w:pPr>
            <w:r w:rsidRPr="00E36A64">
              <w:rPr>
                <w:rFonts w:ascii="Times New Roman" w:hAnsi="Times New Roman"/>
                <w:color w:val="000000"/>
                <w:lang w:val="en-US" w:eastAsia="en-US"/>
              </w:rPr>
              <w:t>RD$</w:t>
            </w:r>
          </w:p>
        </w:tc>
        <w:tc>
          <w:tcPr>
            <w:tcW w:w="987" w:type="pct"/>
            <w:tcBorders>
              <w:top w:val="nil"/>
              <w:left w:val="nil"/>
              <w:bottom w:val="single" w:sz="4" w:space="0" w:color="auto"/>
              <w:right w:val="single" w:sz="4" w:space="0" w:color="auto"/>
            </w:tcBorders>
            <w:shd w:val="clear" w:color="auto" w:fill="auto"/>
            <w:noWrap/>
            <w:vAlign w:val="center"/>
            <w:hideMark/>
          </w:tcPr>
          <w:p w:rsidR="00E36A64" w:rsidRPr="00E36A64" w:rsidRDefault="00E36A64" w:rsidP="00114D2E">
            <w:pPr>
              <w:spacing w:after="0"/>
              <w:jc w:val="right"/>
              <w:rPr>
                <w:rFonts w:ascii="Times New Roman" w:hAnsi="Times New Roman"/>
                <w:color w:val="000000"/>
                <w:lang w:val="en-US" w:eastAsia="en-US"/>
              </w:rPr>
            </w:pPr>
            <w:r w:rsidRPr="00E36A64">
              <w:rPr>
                <w:rFonts w:ascii="Times New Roman" w:hAnsi="Times New Roman"/>
                <w:color w:val="000000"/>
                <w:lang w:val="en-US" w:eastAsia="en-US"/>
              </w:rPr>
              <w:t>6,240,740,367.00</w:t>
            </w:r>
          </w:p>
        </w:tc>
      </w:tr>
      <w:tr w:rsidR="00114D2E" w:rsidRPr="00E36A64" w:rsidTr="00114D2E">
        <w:trPr>
          <w:trHeight w:val="315"/>
          <w:jc w:val="center"/>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rsidR="00E36A64" w:rsidRPr="00E36A64" w:rsidRDefault="00E36A64" w:rsidP="00E36A64">
            <w:pPr>
              <w:spacing w:after="0"/>
              <w:jc w:val="both"/>
              <w:rPr>
                <w:rFonts w:ascii="Times New Roman" w:hAnsi="Times New Roman"/>
                <w:color w:val="000000"/>
                <w:lang w:val="en-US" w:eastAsia="en-US"/>
              </w:rPr>
            </w:pPr>
            <w:r w:rsidRPr="00E36A64">
              <w:rPr>
                <w:rFonts w:ascii="Times New Roman" w:hAnsi="Times New Roman"/>
                <w:color w:val="000000" w:themeColor="text1"/>
                <w:lang w:val="es-ES" w:eastAsia="en-US"/>
              </w:rPr>
              <w:t>Pago de intereses</w:t>
            </w:r>
          </w:p>
        </w:tc>
        <w:tc>
          <w:tcPr>
            <w:tcW w:w="660" w:type="pct"/>
            <w:tcBorders>
              <w:top w:val="nil"/>
              <w:left w:val="nil"/>
              <w:bottom w:val="single" w:sz="4" w:space="0" w:color="auto"/>
              <w:right w:val="single" w:sz="4" w:space="0" w:color="auto"/>
            </w:tcBorders>
            <w:shd w:val="clear" w:color="auto" w:fill="auto"/>
            <w:noWrap/>
            <w:vAlign w:val="center"/>
            <w:hideMark/>
          </w:tcPr>
          <w:p w:rsidR="00E36A64" w:rsidRPr="00E36A64" w:rsidRDefault="00E36A64" w:rsidP="00E36A64">
            <w:pPr>
              <w:spacing w:after="0"/>
              <w:jc w:val="center"/>
              <w:rPr>
                <w:rFonts w:ascii="Times New Roman" w:hAnsi="Times New Roman"/>
                <w:color w:val="000000"/>
                <w:lang w:val="en-US" w:eastAsia="en-US"/>
              </w:rPr>
            </w:pPr>
            <w:r w:rsidRPr="00E36A64">
              <w:rPr>
                <w:rFonts w:ascii="Times New Roman" w:hAnsi="Times New Roman"/>
                <w:color w:val="000000"/>
                <w:lang w:val="en-US" w:eastAsia="en-US"/>
              </w:rPr>
              <w:t>RD$</w:t>
            </w:r>
          </w:p>
        </w:tc>
        <w:tc>
          <w:tcPr>
            <w:tcW w:w="987" w:type="pct"/>
            <w:tcBorders>
              <w:top w:val="nil"/>
              <w:left w:val="nil"/>
              <w:bottom w:val="single" w:sz="4" w:space="0" w:color="auto"/>
              <w:right w:val="single" w:sz="4" w:space="0" w:color="auto"/>
            </w:tcBorders>
            <w:shd w:val="clear" w:color="auto" w:fill="auto"/>
            <w:noWrap/>
            <w:vAlign w:val="center"/>
            <w:hideMark/>
          </w:tcPr>
          <w:p w:rsidR="00E36A64" w:rsidRPr="00E36A64" w:rsidRDefault="00E36A64" w:rsidP="00114D2E">
            <w:pPr>
              <w:spacing w:after="0"/>
              <w:jc w:val="right"/>
              <w:rPr>
                <w:rFonts w:ascii="Times New Roman" w:hAnsi="Times New Roman"/>
                <w:color w:val="000000"/>
                <w:lang w:val="en-US" w:eastAsia="en-US"/>
              </w:rPr>
            </w:pPr>
            <w:r w:rsidRPr="00E36A64">
              <w:rPr>
                <w:rFonts w:ascii="Times New Roman" w:hAnsi="Times New Roman"/>
                <w:color w:val="000000"/>
                <w:lang w:val="en-US" w:eastAsia="en-US"/>
              </w:rPr>
              <w:t>183,437,361.00</w:t>
            </w:r>
          </w:p>
        </w:tc>
      </w:tr>
      <w:tr w:rsidR="00114D2E" w:rsidRPr="00E36A64" w:rsidTr="00114D2E">
        <w:trPr>
          <w:trHeight w:val="315"/>
          <w:jc w:val="center"/>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rsidR="00E36A64" w:rsidRPr="00E36A64" w:rsidRDefault="00E36A64" w:rsidP="00E36A64">
            <w:pPr>
              <w:spacing w:after="0"/>
              <w:jc w:val="both"/>
              <w:rPr>
                <w:rFonts w:ascii="Times New Roman" w:hAnsi="Times New Roman"/>
                <w:color w:val="000000"/>
                <w:lang w:val="en-US" w:eastAsia="en-US"/>
              </w:rPr>
            </w:pPr>
            <w:r w:rsidRPr="00E36A64">
              <w:rPr>
                <w:rFonts w:ascii="Times New Roman" w:hAnsi="Times New Roman"/>
                <w:color w:val="000000" w:themeColor="text1"/>
                <w:lang w:val="es-ES" w:eastAsia="en-US"/>
              </w:rPr>
              <w:t>Pago almacenaje y seguro</w:t>
            </w:r>
          </w:p>
        </w:tc>
        <w:tc>
          <w:tcPr>
            <w:tcW w:w="660" w:type="pct"/>
            <w:tcBorders>
              <w:top w:val="nil"/>
              <w:left w:val="nil"/>
              <w:bottom w:val="single" w:sz="4" w:space="0" w:color="auto"/>
              <w:right w:val="single" w:sz="4" w:space="0" w:color="auto"/>
            </w:tcBorders>
            <w:shd w:val="clear" w:color="auto" w:fill="auto"/>
            <w:noWrap/>
            <w:vAlign w:val="center"/>
            <w:hideMark/>
          </w:tcPr>
          <w:p w:rsidR="00E36A64" w:rsidRPr="00E36A64" w:rsidRDefault="00E36A64" w:rsidP="00E36A64">
            <w:pPr>
              <w:spacing w:after="0"/>
              <w:jc w:val="center"/>
              <w:rPr>
                <w:rFonts w:ascii="Times New Roman" w:hAnsi="Times New Roman"/>
                <w:color w:val="000000"/>
                <w:lang w:val="en-US" w:eastAsia="en-US"/>
              </w:rPr>
            </w:pPr>
            <w:r w:rsidRPr="00E36A64">
              <w:rPr>
                <w:rFonts w:ascii="Times New Roman" w:hAnsi="Times New Roman"/>
                <w:color w:val="000000"/>
                <w:lang w:val="en-US" w:eastAsia="en-US"/>
              </w:rPr>
              <w:t>RD$</w:t>
            </w:r>
          </w:p>
        </w:tc>
        <w:tc>
          <w:tcPr>
            <w:tcW w:w="987" w:type="pct"/>
            <w:tcBorders>
              <w:top w:val="nil"/>
              <w:left w:val="nil"/>
              <w:bottom w:val="single" w:sz="4" w:space="0" w:color="auto"/>
              <w:right w:val="single" w:sz="4" w:space="0" w:color="auto"/>
            </w:tcBorders>
            <w:shd w:val="clear" w:color="auto" w:fill="auto"/>
            <w:noWrap/>
            <w:vAlign w:val="center"/>
            <w:hideMark/>
          </w:tcPr>
          <w:p w:rsidR="00E36A64" w:rsidRPr="00E36A64" w:rsidRDefault="00E36A64" w:rsidP="00114D2E">
            <w:pPr>
              <w:spacing w:after="0"/>
              <w:jc w:val="right"/>
              <w:rPr>
                <w:rFonts w:ascii="Times New Roman" w:hAnsi="Times New Roman"/>
                <w:color w:val="000000"/>
                <w:lang w:val="en-US" w:eastAsia="en-US"/>
              </w:rPr>
            </w:pPr>
            <w:r w:rsidRPr="00E36A64">
              <w:rPr>
                <w:rFonts w:ascii="Times New Roman" w:hAnsi="Times New Roman"/>
                <w:color w:val="000000"/>
                <w:lang w:val="en-US" w:eastAsia="en-US"/>
              </w:rPr>
              <w:t>67,371,435.00</w:t>
            </w:r>
          </w:p>
        </w:tc>
      </w:tr>
      <w:tr w:rsidR="00114D2E" w:rsidRPr="00E36A64" w:rsidTr="00114D2E">
        <w:trPr>
          <w:trHeight w:val="315"/>
          <w:jc w:val="center"/>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rsidR="00E36A64" w:rsidRPr="00E36A64" w:rsidRDefault="00E36A64" w:rsidP="00E36A64">
            <w:pPr>
              <w:spacing w:after="0"/>
              <w:jc w:val="both"/>
              <w:rPr>
                <w:rFonts w:ascii="Times New Roman" w:hAnsi="Times New Roman"/>
                <w:color w:val="000000"/>
                <w:lang w:val="en-US" w:eastAsia="en-US"/>
              </w:rPr>
            </w:pPr>
            <w:r w:rsidRPr="00E36A64">
              <w:rPr>
                <w:rFonts w:ascii="Times New Roman" w:hAnsi="Times New Roman"/>
                <w:color w:val="000000" w:themeColor="text1"/>
                <w:lang w:val="es-ES" w:eastAsia="en-US"/>
              </w:rPr>
              <w:t>Proyección a noviembre 2018</w:t>
            </w:r>
          </w:p>
        </w:tc>
        <w:tc>
          <w:tcPr>
            <w:tcW w:w="660" w:type="pct"/>
            <w:tcBorders>
              <w:top w:val="nil"/>
              <w:left w:val="nil"/>
              <w:bottom w:val="single" w:sz="4" w:space="0" w:color="auto"/>
              <w:right w:val="single" w:sz="4" w:space="0" w:color="auto"/>
            </w:tcBorders>
            <w:shd w:val="clear" w:color="auto" w:fill="auto"/>
            <w:noWrap/>
            <w:vAlign w:val="center"/>
            <w:hideMark/>
          </w:tcPr>
          <w:p w:rsidR="00E36A64" w:rsidRPr="00E36A64" w:rsidRDefault="00E36A64" w:rsidP="00E36A64">
            <w:pPr>
              <w:spacing w:after="0"/>
              <w:jc w:val="center"/>
              <w:rPr>
                <w:rFonts w:ascii="Times New Roman" w:hAnsi="Times New Roman"/>
                <w:color w:val="000000"/>
                <w:lang w:val="en-US" w:eastAsia="en-US"/>
              </w:rPr>
            </w:pPr>
            <w:r w:rsidRPr="00E36A64">
              <w:rPr>
                <w:rFonts w:ascii="Times New Roman" w:hAnsi="Times New Roman"/>
                <w:color w:val="000000"/>
                <w:lang w:val="en-US" w:eastAsia="en-US"/>
              </w:rPr>
              <w:t>RD$</w:t>
            </w:r>
          </w:p>
        </w:tc>
        <w:tc>
          <w:tcPr>
            <w:tcW w:w="987" w:type="pct"/>
            <w:tcBorders>
              <w:top w:val="nil"/>
              <w:left w:val="nil"/>
              <w:bottom w:val="single" w:sz="4" w:space="0" w:color="auto"/>
              <w:right w:val="single" w:sz="4" w:space="0" w:color="auto"/>
            </w:tcBorders>
            <w:shd w:val="clear" w:color="auto" w:fill="auto"/>
            <w:noWrap/>
            <w:vAlign w:val="center"/>
            <w:hideMark/>
          </w:tcPr>
          <w:p w:rsidR="00E36A64" w:rsidRPr="00E36A64" w:rsidRDefault="00E36A64" w:rsidP="00114D2E">
            <w:pPr>
              <w:spacing w:after="0"/>
              <w:jc w:val="right"/>
              <w:rPr>
                <w:rFonts w:ascii="Times New Roman" w:hAnsi="Times New Roman"/>
                <w:color w:val="000000"/>
                <w:lang w:val="en-US" w:eastAsia="en-US"/>
              </w:rPr>
            </w:pPr>
            <w:r w:rsidRPr="00E36A64">
              <w:rPr>
                <w:rFonts w:ascii="Times New Roman" w:hAnsi="Times New Roman"/>
                <w:color w:val="000000"/>
                <w:lang w:val="en-US" w:eastAsia="en-US"/>
              </w:rPr>
              <w:t>53,349,448.00</w:t>
            </w:r>
          </w:p>
        </w:tc>
      </w:tr>
      <w:tr w:rsidR="00114D2E" w:rsidRPr="00E36A64" w:rsidTr="00114D2E">
        <w:trPr>
          <w:trHeight w:val="315"/>
          <w:jc w:val="center"/>
        </w:trPr>
        <w:tc>
          <w:tcPr>
            <w:tcW w:w="3353" w:type="pct"/>
            <w:tcBorders>
              <w:top w:val="nil"/>
              <w:left w:val="single" w:sz="4" w:space="0" w:color="auto"/>
              <w:bottom w:val="single" w:sz="4" w:space="0" w:color="auto"/>
              <w:right w:val="single" w:sz="4" w:space="0" w:color="auto"/>
            </w:tcBorders>
            <w:shd w:val="clear" w:color="auto" w:fill="auto"/>
            <w:noWrap/>
            <w:vAlign w:val="center"/>
            <w:hideMark/>
          </w:tcPr>
          <w:p w:rsidR="00E36A64" w:rsidRPr="00E36A64" w:rsidRDefault="00E36A64" w:rsidP="00E36A64">
            <w:pPr>
              <w:spacing w:after="0"/>
              <w:jc w:val="both"/>
              <w:rPr>
                <w:rFonts w:ascii="Times New Roman" w:hAnsi="Times New Roman"/>
                <w:color w:val="000000"/>
                <w:lang w:val="en-US" w:eastAsia="en-US"/>
              </w:rPr>
            </w:pPr>
            <w:r w:rsidRPr="00E36A64">
              <w:rPr>
                <w:rFonts w:ascii="Times New Roman" w:hAnsi="Times New Roman"/>
                <w:color w:val="000000" w:themeColor="text1"/>
                <w:lang w:val="es-ES" w:eastAsia="en-US"/>
              </w:rPr>
              <w:t>Proyección a diciembre 2018</w:t>
            </w:r>
          </w:p>
        </w:tc>
        <w:tc>
          <w:tcPr>
            <w:tcW w:w="660" w:type="pct"/>
            <w:tcBorders>
              <w:top w:val="nil"/>
              <w:left w:val="nil"/>
              <w:bottom w:val="single" w:sz="4" w:space="0" w:color="auto"/>
              <w:right w:val="single" w:sz="4" w:space="0" w:color="auto"/>
            </w:tcBorders>
            <w:shd w:val="clear" w:color="auto" w:fill="auto"/>
            <w:noWrap/>
            <w:vAlign w:val="center"/>
            <w:hideMark/>
          </w:tcPr>
          <w:p w:rsidR="00E36A64" w:rsidRPr="00E36A64" w:rsidRDefault="00E36A64" w:rsidP="00E36A64">
            <w:pPr>
              <w:spacing w:after="0"/>
              <w:jc w:val="center"/>
              <w:rPr>
                <w:rFonts w:ascii="Times New Roman" w:hAnsi="Times New Roman"/>
                <w:color w:val="000000"/>
                <w:lang w:val="en-US" w:eastAsia="en-US"/>
              </w:rPr>
            </w:pPr>
            <w:r w:rsidRPr="00E36A64">
              <w:rPr>
                <w:rFonts w:ascii="Times New Roman" w:hAnsi="Times New Roman"/>
                <w:color w:val="000000"/>
                <w:lang w:val="en-US" w:eastAsia="en-US"/>
              </w:rPr>
              <w:t>RD$</w:t>
            </w:r>
          </w:p>
        </w:tc>
        <w:tc>
          <w:tcPr>
            <w:tcW w:w="987" w:type="pct"/>
            <w:tcBorders>
              <w:top w:val="nil"/>
              <w:left w:val="nil"/>
              <w:bottom w:val="single" w:sz="4" w:space="0" w:color="auto"/>
              <w:right w:val="single" w:sz="4" w:space="0" w:color="auto"/>
            </w:tcBorders>
            <w:shd w:val="clear" w:color="auto" w:fill="auto"/>
            <w:noWrap/>
            <w:vAlign w:val="center"/>
            <w:hideMark/>
          </w:tcPr>
          <w:p w:rsidR="00E36A64" w:rsidRPr="00E36A64" w:rsidRDefault="00E36A64" w:rsidP="00114D2E">
            <w:pPr>
              <w:spacing w:after="0"/>
              <w:jc w:val="right"/>
              <w:rPr>
                <w:rFonts w:ascii="Times New Roman" w:hAnsi="Times New Roman"/>
                <w:color w:val="000000"/>
                <w:lang w:val="en-US" w:eastAsia="en-US"/>
              </w:rPr>
            </w:pPr>
            <w:r w:rsidRPr="00E36A64">
              <w:rPr>
                <w:rFonts w:ascii="Times New Roman" w:hAnsi="Times New Roman"/>
                <w:color w:val="000000"/>
                <w:lang w:val="en-US" w:eastAsia="en-US"/>
              </w:rPr>
              <w:t>45,419,372.00</w:t>
            </w:r>
          </w:p>
        </w:tc>
      </w:tr>
      <w:tr w:rsidR="00114D2E" w:rsidRPr="00114D2E" w:rsidTr="00114D2E">
        <w:trPr>
          <w:trHeight w:val="315"/>
          <w:jc w:val="center"/>
        </w:trPr>
        <w:tc>
          <w:tcPr>
            <w:tcW w:w="33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36A64" w:rsidRPr="00E36A64" w:rsidRDefault="00114D2E" w:rsidP="00E36A64">
            <w:pPr>
              <w:spacing w:after="0"/>
              <w:jc w:val="both"/>
              <w:rPr>
                <w:rFonts w:ascii="Times New Roman" w:hAnsi="Times New Roman"/>
                <w:color w:val="000000" w:themeColor="text1"/>
                <w:lang w:val="es-ES" w:eastAsia="en-US"/>
              </w:rPr>
            </w:pPr>
            <w:r w:rsidRPr="00114D2E">
              <w:rPr>
                <w:rFonts w:ascii="Times New Roman" w:hAnsi="Times New Roman"/>
                <w:color w:val="000000" w:themeColor="text1"/>
                <w:lang w:val="es-ES" w:eastAsia="en-US"/>
              </w:rPr>
              <w:t>Pago de Intereses, Almacenaje y Seguro</w:t>
            </w:r>
            <w:r>
              <w:rPr>
                <w:rFonts w:ascii="Times New Roman" w:hAnsi="Times New Roman"/>
                <w:color w:val="000000" w:themeColor="text1"/>
                <w:lang w:val="es-ES" w:eastAsia="en-US"/>
              </w:rPr>
              <w:t>, correspondiente al 2017</w:t>
            </w:r>
          </w:p>
        </w:tc>
        <w:tc>
          <w:tcPr>
            <w:tcW w:w="660" w:type="pct"/>
            <w:tcBorders>
              <w:top w:val="single" w:sz="4" w:space="0" w:color="auto"/>
              <w:left w:val="nil"/>
              <w:bottom w:val="single" w:sz="4" w:space="0" w:color="auto"/>
              <w:right w:val="single" w:sz="4" w:space="0" w:color="auto"/>
            </w:tcBorders>
            <w:shd w:val="clear" w:color="auto" w:fill="auto"/>
            <w:noWrap/>
            <w:vAlign w:val="center"/>
          </w:tcPr>
          <w:p w:rsidR="00E36A64" w:rsidRPr="00114D2E" w:rsidRDefault="00114D2E" w:rsidP="00E36A64">
            <w:pPr>
              <w:spacing w:after="0"/>
              <w:jc w:val="center"/>
              <w:rPr>
                <w:rFonts w:ascii="Times New Roman" w:hAnsi="Times New Roman"/>
                <w:color w:val="000000"/>
                <w:lang w:eastAsia="en-US"/>
              </w:rPr>
            </w:pPr>
            <w:r>
              <w:rPr>
                <w:rFonts w:ascii="Times New Roman" w:hAnsi="Times New Roman"/>
                <w:color w:val="000000"/>
                <w:lang w:eastAsia="en-US"/>
              </w:rPr>
              <w:t>RD$</w:t>
            </w:r>
          </w:p>
        </w:tc>
        <w:tc>
          <w:tcPr>
            <w:tcW w:w="987" w:type="pct"/>
            <w:tcBorders>
              <w:top w:val="single" w:sz="4" w:space="0" w:color="auto"/>
              <w:left w:val="nil"/>
              <w:bottom w:val="single" w:sz="4" w:space="0" w:color="auto"/>
              <w:right w:val="single" w:sz="4" w:space="0" w:color="auto"/>
            </w:tcBorders>
            <w:shd w:val="clear" w:color="auto" w:fill="auto"/>
            <w:noWrap/>
            <w:vAlign w:val="center"/>
          </w:tcPr>
          <w:p w:rsidR="00E36A64" w:rsidRPr="00114D2E" w:rsidRDefault="00114D2E" w:rsidP="00114D2E">
            <w:pPr>
              <w:spacing w:after="0"/>
              <w:jc w:val="right"/>
              <w:rPr>
                <w:rFonts w:ascii="Times New Roman" w:hAnsi="Times New Roman"/>
                <w:color w:val="000000"/>
                <w:lang w:eastAsia="en-US"/>
              </w:rPr>
            </w:pPr>
            <w:r>
              <w:rPr>
                <w:rFonts w:ascii="Times New Roman" w:hAnsi="Times New Roman"/>
                <w:color w:val="000000"/>
                <w:lang w:eastAsia="en-US"/>
              </w:rPr>
              <w:t>78,036,787.00</w:t>
            </w:r>
          </w:p>
        </w:tc>
      </w:tr>
      <w:tr w:rsidR="00114D2E" w:rsidRPr="00114D2E" w:rsidTr="00114D2E">
        <w:trPr>
          <w:trHeight w:val="315"/>
          <w:jc w:val="center"/>
        </w:trPr>
        <w:tc>
          <w:tcPr>
            <w:tcW w:w="33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36A64" w:rsidRPr="00114D2E" w:rsidRDefault="00114D2E" w:rsidP="00114D2E">
            <w:pPr>
              <w:spacing w:after="0"/>
              <w:jc w:val="both"/>
              <w:rPr>
                <w:rFonts w:ascii="Times New Roman" w:hAnsi="Times New Roman"/>
                <w:b/>
                <w:color w:val="000000" w:themeColor="text1"/>
                <w:lang w:val="es-ES" w:eastAsia="en-US"/>
              </w:rPr>
            </w:pPr>
            <w:r w:rsidRPr="00114D2E">
              <w:rPr>
                <w:rFonts w:ascii="Times New Roman" w:hAnsi="Times New Roman"/>
                <w:b/>
                <w:color w:val="000000" w:themeColor="text1"/>
                <w:lang w:val="es-ES" w:eastAsia="en-US"/>
              </w:rPr>
              <w:t>Total a pagar año 2018</w:t>
            </w:r>
          </w:p>
        </w:tc>
        <w:tc>
          <w:tcPr>
            <w:tcW w:w="660" w:type="pct"/>
            <w:tcBorders>
              <w:top w:val="single" w:sz="4" w:space="0" w:color="auto"/>
              <w:left w:val="nil"/>
              <w:bottom w:val="single" w:sz="4" w:space="0" w:color="auto"/>
              <w:right w:val="single" w:sz="4" w:space="0" w:color="auto"/>
            </w:tcBorders>
            <w:shd w:val="clear" w:color="auto" w:fill="auto"/>
            <w:noWrap/>
            <w:vAlign w:val="center"/>
          </w:tcPr>
          <w:p w:rsidR="00E36A64" w:rsidRPr="00114D2E" w:rsidRDefault="00114D2E" w:rsidP="00E36A64">
            <w:pPr>
              <w:spacing w:after="0"/>
              <w:jc w:val="center"/>
              <w:rPr>
                <w:rFonts w:ascii="Times New Roman" w:hAnsi="Times New Roman"/>
                <w:b/>
                <w:color w:val="000000"/>
                <w:lang w:eastAsia="en-US"/>
              </w:rPr>
            </w:pPr>
            <w:r w:rsidRPr="00114D2E">
              <w:rPr>
                <w:rFonts w:ascii="Times New Roman" w:hAnsi="Times New Roman"/>
                <w:b/>
                <w:color w:val="000000"/>
                <w:lang w:eastAsia="en-US"/>
              </w:rPr>
              <w:t>RD$</w:t>
            </w:r>
          </w:p>
        </w:tc>
        <w:tc>
          <w:tcPr>
            <w:tcW w:w="987" w:type="pct"/>
            <w:tcBorders>
              <w:top w:val="single" w:sz="4" w:space="0" w:color="auto"/>
              <w:left w:val="nil"/>
              <w:bottom w:val="single" w:sz="4" w:space="0" w:color="auto"/>
              <w:right w:val="single" w:sz="4" w:space="0" w:color="auto"/>
            </w:tcBorders>
            <w:shd w:val="clear" w:color="auto" w:fill="auto"/>
            <w:noWrap/>
            <w:vAlign w:val="center"/>
          </w:tcPr>
          <w:p w:rsidR="00E36A64" w:rsidRPr="00114D2E" w:rsidRDefault="00114D2E" w:rsidP="00114D2E">
            <w:pPr>
              <w:spacing w:after="0"/>
              <w:jc w:val="right"/>
              <w:rPr>
                <w:rFonts w:ascii="Times New Roman" w:hAnsi="Times New Roman"/>
                <w:b/>
                <w:color w:val="000000"/>
                <w:lang w:eastAsia="en-US"/>
              </w:rPr>
            </w:pPr>
            <w:r w:rsidRPr="00114D2E">
              <w:rPr>
                <w:rFonts w:ascii="Times New Roman" w:hAnsi="Times New Roman"/>
                <w:b/>
                <w:color w:val="000000"/>
                <w:lang w:eastAsia="en-US"/>
              </w:rPr>
              <w:t>427,614,403.00</w:t>
            </w:r>
          </w:p>
        </w:tc>
      </w:tr>
    </w:tbl>
    <w:p w:rsidR="00B65596" w:rsidRDefault="00B65596" w:rsidP="00193AC5">
      <w:pPr>
        <w:spacing w:after="0" w:line="480" w:lineRule="auto"/>
        <w:rPr>
          <w:rFonts w:ascii="Times New Roman" w:hAnsi="Times New Roman"/>
          <w:lang w:val="es-ES_tradnl"/>
        </w:rPr>
      </w:pPr>
    </w:p>
    <w:p w:rsidR="00530E9A" w:rsidRPr="0098414F" w:rsidRDefault="00386226" w:rsidP="00B10A65">
      <w:pPr>
        <w:pStyle w:val="Ttulo2"/>
      </w:pPr>
      <w:bookmarkStart w:id="125" w:name="_Toc440036669"/>
      <w:bookmarkStart w:id="126" w:name="_Toc470523341"/>
      <w:bookmarkStart w:id="127" w:name="_Toc532554130"/>
      <w:r w:rsidRPr="0098414F">
        <w:t xml:space="preserve">c) </w:t>
      </w:r>
      <w:bookmarkStart w:id="128" w:name="_Toc254413058"/>
      <w:bookmarkStart w:id="129" w:name="_Toc409040053"/>
      <w:r w:rsidR="00530E9A" w:rsidRPr="0098414F">
        <w:t>Gobierno a empleados gubernamentales</w:t>
      </w:r>
      <w:bookmarkEnd w:id="125"/>
      <w:bookmarkEnd w:id="126"/>
      <w:bookmarkEnd w:id="127"/>
      <w:bookmarkEnd w:id="128"/>
      <w:bookmarkEnd w:id="129"/>
    </w:p>
    <w:p w:rsidR="00146250" w:rsidRPr="0098414F" w:rsidRDefault="00146250" w:rsidP="00613843">
      <w:pPr>
        <w:widowControl w:val="0"/>
        <w:tabs>
          <w:tab w:val="left" w:pos="630"/>
        </w:tabs>
        <w:autoSpaceDE w:val="0"/>
        <w:autoSpaceDN w:val="0"/>
        <w:adjustRightInd w:val="0"/>
        <w:spacing w:after="0" w:line="360" w:lineRule="auto"/>
        <w:ind w:left="284" w:firstLine="720"/>
        <w:contextualSpacing/>
        <w:jc w:val="both"/>
        <w:rPr>
          <w:rFonts w:ascii="Times New Roman" w:hAnsi="Times New Roman"/>
          <w:lang w:val="es-ES_tradnl"/>
        </w:rPr>
      </w:pPr>
    </w:p>
    <w:p w:rsidR="00146250" w:rsidRPr="00AE65E6" w:rsidRDefault="00530E9A" w:rsidP="00B65596">
      <w:pPr>
        <w:pStyle w:val="Ttulo3"/>
        <w:rPr>
          <w:lang w:val="es-ES_tradnl"/>
        </w:rPr>
      </w:pPr>
      <w:bookmarkStart w:id="130" w:name="_Toc532554131"/>
      <w:r w:rsidRPr="00AE65E6">
        <w:rPr>
          <w:lang w:val="es-ES_tradnl"/>
        </w:rPr>
        <w:t>Becas en entidades locales e internaciona</w:t>
      </w:r>
      <w:r w:rsidR="00E6714E" w:rsidRPr="00AE65E6">
        <w:rPr>
          <w:lang w:val="es-ES_tradnl"/>
        </w:rPr>
        <w:t>les y programas de capacitación.</w:t>
      </w:r>
      <w:bookmarkEnd w:id="130"/>
    </w:p>
    <w:p w:rsidR="00362AAF" w:rsidRDefault="00146250"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65634">
        <w:rPr>
          <w:rFonts w:ascii="Times New Roman" w:hAnsi="Times New Roman"/>
          <w:lang w:val="es-ES_tradnl"/>
        </w:rPr>
        <w:t>Fortalecimiento de las capacidades técnicas de</w:t>
      </w:r>
      <w:r w:rsidR="00530E9A" w:rsidRPr="00765634">
        <w:rPr>
          <w:rFonts w:ascii="Times New Roman" w:hAnsi="Times New Roman"/>
          <w:lang w:val="es-ES_tradnl"/>
        </w:rPr>
        <w:t xml:space="preserve"> las carreras de agronomía, veterinaria, tecn</w:t>
      </w:r>
      <w:r w:rsidRPr="00765634">
        <w:rPr>
          <w:rFonts w:ascii="Times New Roman" w:hAnsi="Times New Roman"/>
          <w:lang w:val="es-ES_tradnl"/>
        </w:rPr>
        <w:t>ología de los alimentos y otros en el marco del progr</w:t>
      </w:r>
      <w:r w:rsidR="005D65BB" w:rsidRPr="00765634">
        <w:rPr>
          <w:rFonts w:ascii="Times New Roman" w:hAnsi="Times New Roman"/>
          <w:lang w:val="es-ES_tradnl"/>
        </w:rPr>
        <w:t>ama de cooperación multilateral y</w:t>
      </w:r>
      <w:r w:rsidRPr="00765634">
        <w:rPr>
          <w:rFonts w:ascii="Times New Roman" w:hAnsi="Times New Roman"/>
          <w:lang w:val="es-ES_tradnl"/>
        </w:rPr>
        <w:t xml:space="preserve"> convenios educativo</w:t>
      </w:r>
      <w:r w:rsidR="005D65BB" w:rsidRPr="00765634">
        <w:rPr>
          <w:rFonts w:ascii="Times New Roman" w:hAnsi="Times New Roman"/>
          <w:lang w:val="es-ES_tradnl"/>
        </w:rPr>
        <w:t>s</w:t>
      </w:r>
      <w:r w:rsidRPr="00765634">
        <w:rPr>
          <w:rFonts w:ascii="Times New Roman" w:hAnsi="Times New Roman"/>
          <w:lang w:val="es-ES_tradnl"/>
        </w:rPr>
        <w:t xml:space="preserve"> para el fomento del desarrollo de las investigaciones agroforestales</w:t>
      </w:r>
      <w:r w:rsidR="00A601E3" w:rsidRPr="00765634">
        <w:rPr>
          <w:rFonts w:ascii="Times New Roman" w:hAnsi="Times New Roman"/>
          <w:lang w:val="es-ES_tradnl"/>
        </w:rPr>
        <w:t>,</w:t>
      </w:r>
      <w:r w:rsidRPr="00765634">
        <w:rPr>
          <w:rFonts w:ascii="Times New Roman" w:hAnsi="Times New Roman"/>
          <w:lang w:val="es-ES_tradnl"/>
        </w:rPr>
        <w:t xml:space="preserve"> a través del Sistema Nacional de </w:t>
      </w:r>
      <w:r w:rsidR="00A601E3" w:rsidRPr="00765634">
        <w:rPr>
          <w:rFonts w:ascii="Times New Roman" w:hAnsi="Times New Roman"/>
          <w:lang w:val="es-ES_tradnl"/>
        </w:rPr>
        <w:t>I</w:t>
      </w:r>
      <w:r w:rsidRPr="00765634">
        <w:rPr>
          <w:rFonts w:ascii="Times New Roman" w:hAnsi="Times New Roman"/>
          <w:lang w:val="es-ES_tradnl"/>
        </w:rPr>
        <w:t>nvestigaciones Agroforestales (SINIAF).</w:t>
      </w:r>
      <w:bookmarkStart w:id="131" w:name="_Toc440036670"/>
    </w:p>
    <w:p w:rsidR="00193AC5" w:rsidRDefault="00193AC5">
      <w:pPr>
        <w:spacing w:after="0"/>
        <w:rPr>
          <w:rFonts w:ascii="Times New Roman" w:hAnsi="Times New Roman"/>
          <w:lang w:val="es-ES_tradnl"/>
        </w:rPr>
      </w:pPr>
      <w:r>
        <w:rPr>
          <w:rFonts w:ascii="Times New Roman" w:hAnsi="Times New Roman"/>
          <w:lang w:val="es-ES_tradnl"/>
        </w:rPr>
        <w:br w:type="page"/>
      </w:r>
    </w:p>
    <w:p w:rsidR="004174A9" w:rsidRPr="00AE65E6" w:rsidRDefault="004174A9" w:rsidP="00B65596">
      <w:pPr>
        <w:pStyle w:val="Ttulo3"/>
        <w:rPr>
          <w:lang w:val="es-ES_tradnl"/>
        </w:rPr>
      </w:pPr>
      <w:bookmarkStart w:id="132" w:name="_Toc532554132"/>
      <w:bookmarkEnd w:id="131"/>
      <w:r w:rsidRPr="00AE65E6">
        <w:rPr>
          <w:lang w:val="es-ES_tradnl"/>
        </w:rPr>
        <w:lastRenderedPageBreak/>
        <w:t>Programa de formación de capital humano para el relevo generacional</w:t>
      </w:r>
      <w:bookmarkEnd w:id="132"/>
      <w:r w:rsidRPr="00AE65E6">
        <w:rPr>
          <w:lang w:val="es-ES_tradnl"/>
        </w:rPr>
        <w:t xml:space="preserve"> </w:t>
      </w:r>
    </w:p>
    <w:p w:rsidR="004174A9" w:rsidRDefault="004174A9" w:rsidP="004174A9">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65634">
        <w:rPr>
          <w:rFonts w:ascii="Times New Roman" w:hAnsi="Times New Roman"/>
          <w:lang w:val="es-ES_tradnl"/>
        </w:rPr>
        <w:t>El programa de Becas para la formación de profesionales agropecuarios que lleva a cabo la Universidad ISA en coordinación con este Ministerio</w:t>
      </w:r>
      <w:r w:rsidR="00A601E3" w:rsidRPr="00765634">
        <w:rPr>
          <w:rFonts w:ascii="Times New Roman" w:hAnsi="Times New Roman"/>
          <w:lang w:val="es-ES_tradnl"/>
        </w:rPr>
        <w:t>,</w:t>
      </w:r>
      <w:r w:rsidRPr="00765634">
        <w:rPr>
          <w:rFonts w:ascii="Times New Roman" w:hAnsi="Times New Roman"/>
          <w:lang w:val="es-ES_tradnl"/>
        </w:rPr>
        <w:t xml:space="preserve"> otorgó becas con cobertura desde 50% hasta 100% de gastos a estudiantes sobresalientes.</w:t>
      </w:r>
    </w:p>
    <w:p w:rsidR="00EC0CEC" w:rsidRDefault="00EC0CEC" w:rsidP="004174A9">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rsidR="00EC0CEC" w:rsidRPr="00EC0CEC" w:rsidRDefault="00EC0CEC" w:rsidP="00EC0CEC">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C0CEC">
        <w:rPr>
          <w:rFonts w:ascii="Times New Roman" w:hAnsi="Times New Roman"/>
          <w:lang w:val="es-ES_tradnl"/>
        </w:rPr>
        <w:t>Este año se entregaron 17 becas. Este es un importante esfuerzo que realiza el Ministerio para que el país cuente con una masa crítica de profesionales agropecuarios. En la Cuadragésimo Sexta graduación ordinaria de la Universidad ISA, el 23.19% de los graduados pertenecieron al programa de becas.</w:t>
      </w:r>
    </w:p>
    <w:p w:rsidR="00EC0CEC" w:rsidRDefault="00EC0CEC" w:rsidP="004174A9">
      <w:pPr>
        <w:widowControl w:val="0"/>
        <w:tabs>
          <w:tab w:val="left" w:pos="630"/>
        </w:tabs>
        <w:autoSpaceDE w:val="0"/>
        <w:autoSpaceDN w:val="0"/>
        <w:adjustRightInd w:val="0"/>
        <w:spacing w:after="0" w:line="480" w:lineRule="auto"/>
        <w:ind w:firstLine="720"/>
        <w:contextualSpacing/>
        <w:jc w:val="both"/>
        <w:rPr>
          <w:rFonts w:ascii="Times New Roman" w:hAnsi="Times New Roman"/>
          <w:color w:val="4F81BD" w:themeColor="accent1"/>
          <w:lang w:val="es-419"/>
        </w:rPr>
      </w:pPr>
    </w:p>
    <w:p w:rsidR="00EC0CEC" w:rsidRPr="00F511AB" w:rsidRDefault="00EC0CEC" w:rsidP="00170FE5">
      <w:pPr>
        <w:pStyle w:val="Prrafodelista"/>
        <w:numPr>
          <w:ilvl w:val="0"/>
          <w:numId w:val="11"/>
        </w:numPr>
        <w:spacing w:after="0" w:line="240" w:lineRule="auto"/>
        <w:ind w:left="567" w:hanging="567"/>
        <w:rPr>
          <w:rFonts w:ascii="Times New Roman" w:hAnsi="Times New Roman"/>
          <w:sz w:val="24"/>
          <w:lang w:val="es-ES_tradnl"/>
        </w:rPr>
      </w:pPr>
      <w:r>
        <w:rPr>
          <w:rFonts w:ascii="Times New Roman" w:hAnsi="Times New Roman"/>
          <w:b/>
          <w:sz w:val="24"/>
          <w:lang w:val="es-ES_tradnl"/>
        </w:rPr>
        <w:t>Profesionales agropecuarios graduados según profesión.</w:t>
      </w:r>
    </w:p>
    <w:tbl>
      <w:tblPr>
        <w:tblW w:w="7980" w:type="dxa"/>
        <w:jc w:val="center"/>
        <w:tblCellMar>
          <w:left w:w="70" w:type="dxa"/>
          <w:right w:w="70" w:type="dxa"/>
        </w:tblCellMar>
        <w:tblLook w:val="04A0" w:firstRow="1" w:lastRow="0" w:firstColumn="1" w:lastColumn="0" w:noHBand="0" w:noVBand="1"/>
      </w:tblPr>
      <w:tblGrid>
        <w:gridCol w:w="4393"/>
        <w:gridCol w:w="1187"/>
        <w:gridCol w:w="1118"/>
        <w:gridCol w:w="1282"/>
      </w:tblGrid>
      <w:tr w:rsidR="00EC0CEC" w:rsidRPr="00EC0CEC" w:rsidTr="00EC0CEC">
        <w:trPr>
          <w:trHeight w:val="300"/>
          <w:jc w:val="center"/>
        </w:trPr>
        <w:tc>
          <w:tcPr>
            <w:tcW w:w="558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EC0CEC" w:rsidRPr="00EC0CEC" w:rsidRDefault="00EC0CEC" w:rsidP="00EC0CEC">
            <w:pPr>
              <w:spacing w:after="0"/>
              <w:jc w:val="center"/>
              <w:rPr>
                <w:rFonts w:ascii="Times New Roman" w:hAnsi="Times New Roman"/>
                <w:b/>
                <w:bCs/>
                <w:color w:val="000000"/>
                <w:lang w:eastAsia="es-DO"/>
              </w:rPr>
            </w:pPr>
            <w:r w:rsidRPr="00EC0CEC">
              <w:rPr>
                <w:rFonts w:ascii="Times New Roman" w:hAnsi="Times New Roman"/>
                <w:b/>
                <w:bCs/>
                <w:color w:val="000000"/>
                <w:lang w:eastAsia="es-DO"/>
              </w:rPr>
              <w:t xml:space="preserve">Graduados </w:t>
            </w:r>
          </w:p>
        </w:tc>
        <w:tc>
          <w:tcPr>
            <w:tcW w:w="2400" w:type="dxa"/>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EC0CEC" w:rsidRPr="00EC0CEC" w:rsidRDefault="00EC0CEC" w:rsidP="00314384">
            <w:pPr>
              <w:spacing w:after="0"/>
              <w:jc w:val="center"/>
              <w:rPr>
                <w:rFonts w:ascii="Times New Roman" w:hAnsi="Times New Roman"/>
                <w:b/>
                <w:bCs/>
                <w:color w:val="000000"/>
                <w:lang w:eastAsia="es-DO"/>
              </w:rPr>
            </w:pPr>
            <w:r w:rsidRPr="00EC0CEC">
              <w:rPr>
                <w:rFonts w:ascii="Times New Roman" w:hAnsi="Times New Roman"/>
                <w:b/>
                <w:bCs/>
                <w:color w:val="000000"/>
                <w:lang w:eastAsia="es-DO"/>
              </w:rPr>
              <w:t>Programa becas</w:t>
            </w:r>
          </w:p>
        </w:tc>
      </w:tr>
      <w:tr w:rsidR="00EC0CEC" w:rsidRPr="00EC0CEC" w:rsidTr="00EC0CEC">
        <w:trPr>
          <w:trHeight w:val="300"/>
          <w:jc w:val="center"/>
        </w:trPr>
        <w:tc>
          <w:tcPr>
            <w:tcW w:w="4393" w:type="dxa"/>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EC0CEC" w:rsidRPr="00EC0CEC" w:rsidRDefault="00EC0CEC" w:rsidP="00314384">
            <w:pPr>
              <w:spacing w:after="0"/>
              <w:jc w:val="center"/>
              <w:rPr>
                <w:rFonts w:ascii="Times New Roman" w:hAnsi="Times New Roman"/>
                <w:b/>
                <w:bCs/>
                <w:color w:val="000000"/>
                <w:lang w:eastAsia="es-DO"/>
              </w:rPr>
            </w:pPr>
            <w:r w:rsidRPr="00EC0CEC">
              <w:rPr>
                <w:rFonts w:ascii="Times New Roman" w:hAnsi="Times New Roman"/>
                <w:b/>
                <w:bCs/>
                <w:color w:val="000000"/>
                <w:lang w:eastAsia="es-DO"/>
              </w:rPr>
              <w:t>Profesionales agropecuarios</w:t>
            </w:r>
          </w:p>
        </w:tc>
        <w:tc>
          <w:tcPr>
            <w:tcW w:w="1187" w:type="dxa"/>
            <w:tcBorders>
              <w:top w:val="nil"/>
              <w:left w:val="nil"/>
              <w:bottom w:val="single" w:sz="4" w:space="0" w:color="auto"/>
              <w:right w:val="single" w:sz="4" w:space="0" w:color="auto"/>
            </w:tcBorders>
            <w:shd w:val="clear" w:color="auto" w:fill="C6D9F1" w:themeFill="text2" w:themeFillTint="33"/>
            <w:noWrap/>
            <w:vAlign w:val="bottom"/>
            <w:hideMark/>
          </w:tcPr>
          <w:p w:rsidR="00EC0CEC" w:rsidRPr="00EC0CEC" w:rsidRDefault="00EC0CEC" w:rsidP="00EC0CEC">
            <w:pPr>
              <w:spacing w:after="0"/>
              <w:jc w:val="center"/>
              <w:rPr>
                <w:rFonts w:ascii="Times New Roman" w:hAnsi="Times New Roman"/>
                <w:b/>
                <w:bCs/>
                <w:color w:val="000000"/>
                <w:lang w:eastAsia="es-DO"/>
              </w:rPr>
            </w:pPr>
            <w:r w:rsidRPr="00EC0CEC">
              <w:rPr>
                <w:rFonts w:ascii="Times New Roman" w:hAnsi="Times New Roman"/>
                <w:b/>
                <w:bCs/>
                <w:color w:val="000000"/>
                <w:lang w:eastAsia="es-DO"/>
              </w:rPr>
              <w:t>Cantidad</w:t>
            </w:r>
          </w:p>
        </w:tc>
        <w:tc>
          <w:tcPr>
            <w:tcW w:w="1118" w:type="dxa"/>
            <w:tcBorders>
              <w:top w:val="nil"/>
              <w:left w:val="nil"/>
              <w:bottom w:val="single" w:sz="4" w:space="0" w:color="auto"/>
              <w:right w:val="single" w:sz="4" w:space="0" w:color="auto"/>
            </w:tcBorders>
            <w:shd w:val="clear" w:color="auto" w:fill="C6D9F1" w:themeFill="text2" w:themeFillTint="33"/>
            <w:noWrap/>
            <w:vAlign w:val="bottom"/>
            <w:hideMark/>
          </w:tcPr>
          <w:p w:rsidR="00EC0CEC" w:rsidRPr="00EC0CEC" w:rsidRDefault="00EC0CEC" w:rsidP="00EC0CEC">
            <w:pPr>
              <w:spacing w:after="0"/>
              <w:jc w:val="center"/>
              <w:rPr>
                <w:rFonts w:ascii="Times New Roman" w:hAnsi="Times New Roman"/>
                <w:b/>
                <w:bCs/>
                <w:color w:val="000000"/>
                <w:lang w:eastAsia="es-DO"/>
              </w:rPr>
            </w:pPr>
            <w:r w:rsidRPr="00EC0CEC">
              <w:rPr>
                <w:rFonts w:ascii="Times New Roman" w:hAnsi="Times New Roman"/>
                <w:b/>
                <w:bCs/>
                <w:color w:val="000000"/>
                <w:lang w:eastAsia="es-DO"/>
              </w:rPr>
              <w:t>Cantidad</w:t>
            </w:r>
          </w:p>
        </w:tc>
        <w:tc>
          <w:tcPr>
            <w:tcW w:w="1282" w:type="dxa"/>
            <w:tcBorders>
              <w:top w:val="nil"/>
              <w:left w:val="nil"/>
              <w:bottom w:val="single" w:sz="4" w:space="0" w:color="auto"/>
              <w:right w:val="single" w:sz="4" w:space="0" w:color="auto"/>
            </w:tcBorders>
            <w:shd w:val="clear" w:color="auto" w:fill="C6D9F1" w:themeFill="text2" w:themeFillTint="33"/>
            <w:noWrap/>
            <w:vAlign w:val="bottom"/>
            <w:hideMark/>
          </w:tcPr>
          <w:p w:rsidR="00EC0CEC" w:rsidRPr="00EC0CEC" w:rsidRDefault="00EC0CEC" w:rsidP="00EC0CEC">
            <w:pPr>
              <w:spacing w:after="0"/>
              <w:jc w:val="center"/>
              <w:rPr>
                <w:rFonts w:ascii="Times New Roman" w:hAnsi="Times New Roman"/>
                <w:b/>
                <w:bCs/>
                <w:color w:val="000000"/>
                <w:lang w:eastAsia="es-DO"/>
              </w:rPr>
            </w:pPr>
            <w:r w:rsidRPr="00EC0CEC">
              <w:rPr>
                <w:rFonts w:ascii="Times New Roman" w:hAnsi="Times New Roman"/>
                <w:b/>
                <w:bCs/>
                <w:color w:val="000000"/>
                <w:lang w:eastAsia="es-DO"/>
              </w:rPr>
              <w:t>Porcentaje</w:t>
            </w:r>
          </w:p>
        </w:tc>
      </w:tr>
      <w:tr w:rsidR="00EC0CEC" w:rsidRPr="00EC0CEC" w:rsidTr="00314384">
        <w:trPr>
          <w:trHeight w:val="300"/>
          <w:jc w:val="center"/>
        </w:trPr>
        <w:tc>
          <w:tcPr>
            <w:tcW w:w="4393" w:type="dxa"/>
            <w:tcBorders>
              <w:top w:val="nil"/>
              <w:left w:val="single" w:sz="4" w:space="0" w:color="auto"/>
              <w:bottom w:val="single" w:sz="4" w:space="0" w:color="auto"/>
              <w:right w:val="single" w:sz="4" w:space="0" w:color="auto"/>
            </w:tcBorders>
            <w:shd w:val="clear" w:color="auto" w:fill="auto"/>
            <w:noWrap/>
            <w:vAlign w:val="bottom"/>
            <w:hideMark/>
          </w:tcPr>
          <w:p w:rsidR="00EC0CEC" w:rsidRPr="00EC0CEC" w:rsidRDefault="00EC0CEC" w:rsidP="00314384">
            <w:pPr>
              <w:spacing w:after="0"/>
              <w:rPr>
                <w:rFonts w:ascii="Times New Roman" w:hAnsi="Times New Roman"/>
                <w:color w:val="000000"/>
                <w:lang w:eastAsia="es-DO"/>
              </w:rPr>
            </w:pPr>
            <w:r w:rsidRPr="00EC0CEC">
              <w:rPr>
                <w:rFonts w:ascii="Times New Roman" w:hAnsi="Times New Roman"/>
                <w:color w:val="000000"/>
                <w:lang w:eastAsia="es-DO"/>
              </w:rPr>
              <w:t>Ingenieros agrónomos</w:t>
            </w:r>
          </w:p>
        </w:tc>
        <w:tc>
          <w:tcPr>
            <w:tcW w:w="1187" w:type="dxa"/>
            <w:tcBorders>
              <w:top w:val="nil"/>
              <w:left w:val="nil"/>
              <w:bottom w:val="single" w:sz="4" w:space="0" w:color="auto"/>
              <w:right w:val="single" w:sz="4" w:space="0" w:color="auto"/>
            </w:tcBorders>
            <w:shd w:val="clear" w:color="auto" w:fill="auto"/>
            <w:noWrap/>
            <w:vAlign w:val="bottom"/>
            <w:hideMark/>
          </w:tcPr>
          <w:p w:rsidR="00EC0CEC" w:rsidRPr="00EC0CEC" w:rsidRDefault="00EC0CEC" w:rsidP="00EC0CEC">
            <w:pPr>
              <w:spacing w:after="0"/>
              <w:jc w:val="center"/>
              <w:rPr>
                <w:rFonts w:ascii="Times New Roman" w:hAnsi="Times New Roman"/>
                <w:color w:val="000000"/>
                <w:lang w:eastAsia="es-DO"/>
              </w:rPr>
            </w:pPr>
            <w:r w:rsidRPr="00EC0CEC">
              <w:rPr>
                <w:rFonts w:ascii="Times New Roman" w:hAnsi="Times New Roman"/>
                <w:color w:val="000000"/>
                <w:lang w:eastAsia="es-DO"/>
              </w:rPr>
              <w:t>72</w:t>
            </w:r>
          </w:p>
        </w:tc>
        <w:tc>
          <w:tcPr>
            <w:tcW w:w="1118" w:type="dxa"/>
            <w:tcBorders>
              <w:top w:val="nil"/>
              <w:left w:val="nil"/>
              <w:bottom w:val="single" w:sz="4" w:space="0" w:color="auto"/>
              <w:right w:val="single" w:sz="4" w:space="0" w:color="auto"/>
            </w:tcBorders>
            <w:shd w:val="clear" w:color="auto" w:fill="auto"/>
            <w:noWrap/>
            <w:vAlign w:val="bottom"/>
            <w:hideMark/>
          </w:tcPr>
          <w:p w:rsidR="00EC0CEC" w:rsidRPr="00EC0CEC" w:rsidRDefault="00EC0CEC" w:rsidP="00EC0CEC">
            <w:pPr>
              <w:spacing w:after="0"/>
              <w:jc w:val="center"/>
              <w:rPr>
                <w:rFonts w:ascii="Times New Roman" w:hAnsi="Times New Roman"/>
                <w:color w:val="000000"/>
                <w:lang w:eastAsia="es-DO"/>
              </w:rPr>
            </w:pPr>
            <w:r w:rsidRPr="00EC0CEC">
              <w:rPr>
                <w:rFonts w:ascii="Times New Roman" w:hAnsi="Times New Roman"/>
                <w:color w:val="000000"/>
                <w:lang w:eastAsia="es-DO"/>
              </w:rPr>
              <w:t>18</w:t>
            </w:r>
          </w:p>
        </w:tc>
        <w:tc>
          <w:tcPr>
            <w:tcW w:w="1282" w:type="dxa"/>
            <w:tcBorders>
              <w:top w:val="nil"/>
              <w:left w:val="nil"/>
              <w:bottom w:val="single" w:sz="4" w:space="0" w:color="auto"/>
              <w:right w:val="single" w:sz="4" w:space="0" w:color="auto"/>
            </w:tcBorders>
            <w:shd w:val="clear" w:color="auto" w:fill="auto"/>
            <w:noWrap/>
            <w:vAlign w:val="bottom"/>
            <w:hideMark/>
          </w:tcPr>
          <w:p w:rsidR="00EC0CEC" w:rsidRPr="00EC0CEC" w:rsidRDefault="00EC0CEC" w:rsidP="00EC0CEC">
            <w:pPr>
              <w:spacing w:after="0"/>
              <w:jc w:val="center"/>
              <w:rPr>
                <w:rFonts w:ascii="Times New Roman" w:hAnsi="Times New Roman"/>
                <w:color w:val="000000"/>
                <w:lang w:eastAsia="es-DO"/>
              </w:rPr>
            </w:pPr>
            <w:r w:rsidRPr="00EC0CEC">
              <w:rPr>
                <w:rFonts w:ascii="Times New Roman" w:hAnsi="Times New Roman"/>
                <w:color w:val="000000"/>
                <w:lang w:eastAsia="es-DO"/>
              </w:rPr>
              <w:t>25.00</w:t>
            </w:r>
          </w:p>
        </w:tc>
      </w:tr>
      <w:tr w:rsidR="00EC0CEC" w:rsidRPr="00EC0CEC" w:rsidTr="00314384">
        <w:trPr>
          <w:trHeight w:val="300"/>
          <w:jc w:val="center"/>
        </w:trPr>
        <w:tc>
          <w:tcPr>
            <w:tcW w:w="4393" w:type="dxa"/>
            <w:tcBorders>
              <w:top w:val="nil"/>
              <w:left w:val="single" w:sz="4" w:space="0" w:color="auto"/>
              <w:bottom w:val="single" w:sz="4" w:space="0" w:color="auto"/>
              <w:right w:val="single" w:sz="4" w:space="0" w:color="auto"/>
            </w:tcBorders>
            <w:shd w:val="clear" w:color="auto" w:fill="auto"/>
            <w:noWrap/>
            <w:vAlign w:val="bottom"/>
            <w:hideMark/>
          </w:tcPr>
          <w:p w:rsidR="00EC0CEC" w:rsidRPr="00EC0CEC" w:rsidRDefault="00EC0CEC" w:rsidP="00314384">
            <w:pPr>
              <w:spacing w:after="0"/>
              <w:rPr>
                <w:rFonts w:ascii="Times New Roman" w:hAnsi="Times New Roman"/>
                <w:color w:val="000000"/>
                <w:lang w:eastAsia="es-DO"/>
              </w:rPr>
            </w:pPr>
            <w:r w:rsidRPr="00EC0CEC">
              <w:rPr>
                <w:rFonts w:ascii="Times New Roman" w:hAnsi="Times New Roman"/>
                <w:color w:val="000000"/>
                <w:lang w:eastAsia="es-DO"/>
              </w:rPr>
              <w:t>Médicos veterinarios</w:t>
            </w:r>
          </w:p>
        </w:tc>
        <w:tc>
          <w:tcPr>
            <w:tcW w:w="1187" w:type="dxa"/>
            <w:tcBorders>
              <w:top w:val="nil"/>
              <w:left w:val="nil"/>
              <w:bottom w:val="single" w:sz="4" w:space="0" w:color="auto"/>
              <w:right w:val="single" w:sz="4" w:space="0" w:color="auto"/>
            </w:tcBorders>
            <w:shd w:val="clear" w:color="auto" w:fill="auto"/>
            <w:noWrap/>
            <w:vAlign w:val="bottom"/>
            <w:hideMark/>
          </w:tcPr>
          <w:p w:rsidR="00EC0CEC" w:rsidRPr="00EC0CEC" w:rsidRDefault="00EC0CEC" w:rsidP="00EC0CEC">
            <w:pPr>
              <w:spacing w:after="0"/>
              <w:jc w:val="center"/>
              <w:rPr>
                <w:rFonts w:ascii="Times New Roman" w:hAnsi="Times New Roman"/>
                <w:color w:val="000000"/>
                <w:lang w:eastAsia="es-DO"/>
              </w:rPr>
            </w:pPr>
            <w:r w:rsidRPr="00EC0CEC">
              <w:rPr>
                <w:rFonts w:ascii="Times New Roman" w:hAnsi="Times New Roman"/>
                <w:color w:val="000000"/>
                <w:lang w:eastAsia="es-DO"/>
              </w:rPr>
              <w:t>28</w:t>
            </w:r>
          </w:p>
        </w:tc>
        <w:tc>
          <w:tcPr>
            <w:tcW w:w="1118" w:type="dxa"/>
            <w:tcBorders>
              <w:top w:val="nil"/>
              <w:left w:val="nil"/>
              <w:bottom w:val="single" w:sz="4" w:space="0" w:color="auto"/>
              <w:right w:val="single" w:sz="4" w:space="0" w:color="auto"/>
            </w:tcBorders>
            <w:shd w:val="clear" w:color="auto" w:fill="auto"/>
            <w:noWrap/>
            <w:vAlign w:val="bottom"/>
            <w:hideMark/>
          </w:tcPr>
          <w:p w:rsidR="00EC0CEC" w:rsidRPr="00EC0CEC" w:rsidRDefault="00EC0CEC" w:rsidP="00EC0CEC">
            <w:pPr>
              <w:spacing w:after="0"/>
              <w:jc w:val="center"/>
              <w:rPr>
                <w:rFonts w:ascii="Times New Roman" w:hAnsi="Times New Roman"/>
                <w:color w:val="000000"/>
                <w:lang w:eastAsia="es-DO"/>
              </w:rPr>
            </w:pPr>
            <w:r w:rsidRPr="00EC0CEC">
              <w:rPr>
                <w:rFonts w:ascii="Times New Roman" w:hAnsi="Times New Roman"/>
                <w:color w:val="000000"/>
                <w:lang w:eastAsia="es-DO"/>
              </w:rPr>
              <w:t>3</w:t>
            </w:r>
          </w:p>
        </w:tc>
        <w:tc>
          <w:tcPr>
            <w:tcW w:w="1282" w:type="dxa"/>
            <w:tcBorders>
              <w:top w:val="nil"/>
              <w:left w:val="nil"/>
              <w:bottom w:val="single" w:sz="4" w:space="0" w:color="auto"/>
              <w:right w:val="single" w:sz="4" w:space="0" w:color="auto"/>
            </w:tcBorders>
            <w:shd w:val="clear" w:color="auto" w:fill="auto"/>
            <w:noWrap/>
            <w:vAlign w:val="bottom"/>
            <w:hideMark/>
          </w:tcPr>
          <w:p w:rsidR="00EC0CEC" w:rsidRPr="00EC0CEC" w:rsidRDefault="00EC0CEC" w:rsidP="00EC0CEC">
            <w:pPr>
              <w:spacing w:after="0"/>
              <w:jc w:val="center"/>
              <w:rPr>
                <w:rFonts w:ascii="Times New Roman" w:hAnsi="Times New Roman"/>
                <w:color w:val="000000"/>
                <w:lang w:eastAsia="es-DO"/>
              </w:rPr>
            </w:pPr>
            <w:r w:rsidRPr="00EC0CEC">
              <w:rPr>
                <w:rFonts w:ascii="Times New Roman" w:hAnsi="Times New Roman"/>
                <w:color w:val="000000"/>
                <w:lang w:eastAsia="es-DO"/>
              </w:rPr>
              <w:t>10.71</w:t>
            </w:r>
          </w:p>
        </w:tc>
      </w:tr>
      <w:tr w:rsidR="00EC0CEC" w:rsidRPr="00EC0CEC" w:rsidTr="00EC0CEC">
        <w:trPr>
          <w:trHeight w:val="77"/>
          <w:jc w:val="center"/>
        </w:trPr>
        <w:tc>
          <w:tcPr>
            <w:tcW w:w="4393" w:type="dxa"/>
            <w:tcBorders>
              <w:top w:val="nil"/>
              <w:left w:val="single" w:sz="4" w:space="0" w:color="auto"/>
              <w:bottom w:val="single" w:sz="4" w:space="0" w:color="auto"/>
              <w:right w:val="single" w:sz="4" w:space="0" w:color="auto"/>
            </w:tcBorders>
            <w:shd w:val="clear" w:color="auto" w:fill="auto"/>
            <w:noWrap/>
            <w:vAlign w:val="bottom"/>
            <w:hideMark/>
          </w:tcPr>
          <w:p w:rsidR="00EC0CEC" w:rsidRPr="00EC0CEC" w:rsidRDefault="00EC0CEC" w:rsidP="00314384">
            <w:pPr>
              <w:spacing w:after="0"/>
              <w:rPr>
                <w:rFonts w:ascii="Times New Roman" w:hAnsi="Times New Roman"/>
                <w:color w:val="000000"/>
                <w:lang w:val="es-419" w:eastAsia="es-DO"/>
              </w:rPr>
            </w:pPr>
            <w:r w:rsidRPr="00EC0CEC">
              <w:rPr>
                <w:rFonts w:ascii="Times New Roman" w:hAnsi="Times New Roman"/>
                <w:color w:val="000000"/>
                <w:lang w:val="es-419" w:eastAsia="es-DO"/>
              </w:rPr>
              <w:t>Ingenieros en tecnología de alimentos</w:t>
            </w:r>
          </w:p>
        </w:tc>
        <w:tc>
          <w:tcPr>
            <w:tcW w:w="1187" w:type="dxa"/>
            <w:tcBorders>
              <w:top w:val="nil"/>
              <w:left w:val="nil"/>
              <w:bottom w:val="single" w:sz="4" w:space="0" w:color="auto"/>
              <w:right w:val="single" w:sz="4" w:space="0" w:color="auto"/>
            </w:tcBorders>
            <w:shd w:val="clear" w:color="auto" w:fill="auto"/>
            <w:noWrap/>
            <w:vAlign w:val="bottom"/>
            <w:hideMark/>
          </w:tcPr>
          <w:p w:rsidR="00EC0CEC" w:rsidRPr="00EC0CEC" w:rsidRDefault="00EC0CEC" w:rsidP="00EC0CEC">
            <w:pPr>
              <w:spacing w:after="0"/>
              <w:jc w:val="center"/>
              <w:rPr>
                <w:rFonts w:ascii="Times New Roman" w:hAnsi="Times New Roman"/>
                <w:color w:val="000000"/>
                <w:lang w:eastAsia="es-DO"/>
              </w:rPr>
            </w:pPr>
            <w:r w:rsidRPr="00EC0CEC">
              <w:rPr>
                <w:rFonts w:ascii="Times New Roman" w:hAnsi="Times New Roman"/>
                <w:color w:val="000000"/>
                <w:lang w:eastAsia="es-DO"/>
              </w:rPr>
              <w:t>37</w:t>
            </w:r>
          </w:p>
        </w:tc>
        <w:tc>
          <w:tcPr>
            <w:tcW w:w="1118" w:type="dxa"/>
            <w:tcBorders>
              <w:top w:val="nil"/>
              <w:left w:val="nil"/>
              <w:bottom w:val="single" w:sz="4" w:space="0" w:color="auto"/>
              <w:right w:val="single" w:sz="4" w:space="0" w:color="auto"/>
            </w:tcBorders>
            <w:shd w:val="clear" w:color="auto" w:fill="auto"/>
            <w:noWrap/>
            <w:vAlign w:val="bottom"/>
            <w:hideMark/>
          </w:tcPr>
          <w:p w:rsidR="00EC0CEC" w:rsidRPr="00EC0CEC" w:rsidRDefault="00EC0CEC" w:rsidP="00EC0CEC">
            <w:pPr>
              <w:spacing w:after="0"/>
              <w:jc w:val="center"/>
              <w:rPr>
                <w:rFonts w:ascii="Times New Roman" w:hAnsi="Times New Roman"/>
                <w:color w:val="000000"/>
                <w:lang w:eastAsia="es-DO"/>
              </w:rPr>
            </w:pPr>
            <w:r w:rsidRPr="00EC0CEC">
              <w:rPr>
                <w:rFonts w:ascii="Times New Roman" w:hAnsi="Times New Roman"/>
                <w:color w:val="000000"/>
                <w:lang w:eastAsia="es-DO"/>
              </w:rPr>
              <w:t>10</w:t>
            </w:r>
          </w:p>
        </w:tc>
        <w:tc>
          <w:tcPr>
            <w:tcW w:w="1282" w:type="dxa"/>
            <w:tcBorders>
              <w:top w:val="nil"/>
              <w:left w:val="nil"/>
              <w:bottom w:val="single" w:sz="4" w:space="0" w:color="auto"/>
              <w:right w:val="single" w:sz="4" w:space="0" w:color="auto"/>
            </w:tcBorders>
            <w:shd w:val="clear" w:color="auto" w:fill="auto"/>
            <w:noWrap/>
            <w:vAlign w:val="bottom"/>
            <w:hideMark/>
          </w:tcPr>
          <w:p w:rsidR="00EC0CEC" w:rsidRPr="00EC0CEC" w:rsidRDefault="00EC0CEC" w:rsidP="00EC0CEC">
            <w:pPr>
              <w:spacing w:after="0"/>
              <w:jc w:val="center"/>
              <w:rPr>
                <w:rFonts w:ascii="Times New Roman" w:hAnsi="Times New Roman"/>
                <w:color w:val="000000"/>
                <w:lang w:eastAsia="es-DO"/>
              </w:rPr>
            </w:pPr>
            <w:r w:rsidRPr="00EC0CEC">
              <w:rPr>
                <w:rFonts w:ascii="Times New Roman" w:hAnsi="Times New Roman"/>
                <w:color w:val="000000"/>
                <w:lang w:eastAsia="es-DO"/>
              </w:rPr>
              <w:t>27.03</w:t>
            </w:r>
          </w:p>
        </w:tc>
      </w:tr>
      <w:tr w:rsidR="00EC0CEC" w:rsidRPr="00EC0CEC" w:rsidTr="00314384">
        <w:trPr>
          <w:trHeight w:val="300"/>
          <w:jc w:val="center"/>
        </w:trPr>
        <w:tc>
          <w:tcPr>
            <w:tcW w:w="4393" w:type="dxa"/>
            <w:tcBorders>
              <w:top w:val="nil"/>
              <w:left w:val="single" w:sz="4" w:space="0" w:color="auto"/>
              <w:bottom w:val="single" w:sz="4" w:space="0" w:color="auto"/>
              <w:right w:val="single" w:sz="4" w:space="0" w:color="auto"/>
            </w:tcBorders>
            <w:shd w:val="clear" w:color="auto" w:fill="auto"/>
            <w:noWrap/>
            <w:vAlign w:val="bottom"/>
            <w:hideMark/>
          </w:tcPr>
          <w:p w:rsidR="00EC0CEC" w:rsidRPr="00EC0CEC" w:rsidRDefault="00EC0CEC" w:rsidP="00314384">
            <w:pPr>
              <w:spacing w:after="0"/>
              <w:rPr>
                <w:rFonts w:ascii="Times New Roman" w:hAnsi="Times New Roman"/>
                <w:color w:val="000000"/>
                <w:lang w:eastAsia="es-DO"/>
              </w:rPr>
            </w:pPr>
            <w:r w:rsidRPr="00EC0CEC">
              <w:rPr>
                <w:rFonts w:ascii="Times New Roman" w:hAnsi="Times New Roman"/>
                <w:color w:val="000000"/>
                <w:lang w:eastAsia="es-DO"/>
              </w:rPr>
              <w:t>Ingenieros en producción animal</w:t>
            </w:r>
          </w:p>
        </w:tc>
        <w:tc>
          <w:tcPr>
            <w:tcW w:w="1187" w:type="dxa"/>
            <w:tcBorders>
              <w:top w:val="nil"/>
              <w:left w:val="nil"/>
              <w:bottom w:val="single" w:sz="4" w:space="0" w:color="auto"/>
              <w:right w:val="single" w:sz="4" w:space="0" w:color="auto"/>
            </w:tcBorders>
            <w:shd w:val="clear" w:color="auto" w:fill="auto"/>
            <w:noWrap/>
            <w:vAlign w:val="bottom"/>
            <w:hideMark/>
          </w:tcPr>
          <w:p w:rsidR="00EC0CEC" w:rsidRPr="00EC0CEC" w:rsidRDefault="00EC0CEC" w:rsidP="00EC0CEC">
            <w:pPr>
              <w:spacing w:after="0"/>
              <w:jc w:val="center"/>
              <w:rPr>
                <w:rFonts w:ascii="Times New Roman" w:hAnsi="Times New Roman"/>
                <w:color w:val="000000"/>
                <w:lang w:eastAsia="es-DO"/>
              </w:rPr>
            </w:pPr>
            <w:r w:rsidRPr="00EC0CEC">
              <w:rPr>
                <w:rFonts w:ascii="Times New Roman" w:hAnsi="Times New Roman"/>
                <w:color w:val="000000"/>
                <w:lang w:eastAsia="es-DO"/>
              </w:rPr>
              <w:t>1</w:t>
            </w:r>
          </w:p>
        </w:tc>
        <w:tc>
          <w:tcPr>
            <w:tcW w:w="1118" w:type="dxa"/>
            <w:tcBorders>
              <w:top w:val="nil"/>
              <w:left w:val="nil"/>
              <w:bottom w:val="single" w:sz="4" w:space="0" w:color="auto"/>
              <w:right w:val="single" w:sz="4" w:space="0" w:color="auto"/>
            </w:tcBorders>
            <w:shd w:val="clear" w:color="auto" w:fill="auto"/>
            <w:noWrap/>
            <w:vAlign w:val="bottom"/>
            <w:hideMark/>
          </w:tcPr>
          <w:p w:rsidR="00EC0CEC" w:rsidRPr="00EC0CEC" w:rsidRDefault="00EC0CEC" w:rsidP="00EC0CEC">
            <w:pPr>
              <w:spacing w:after="0"/>
              <w:jc w:val="center"/>
              <w:rPr>
                <w:rFonts w:ascii="Times New Roman" w:hAnsi="Times New Roman"/>
                <w:color w:val="000000"/>
                <w:lang w:eastAsia="es-DO"/>
              </w:rPr>
            </w:pPr>
            <w:r w:rsidRPr="00EC0CEC">
              <w:rPr>
                <w:rFonts w:ascii="Times New Roman" w:hAnsi="Times New Roman"/>
                <w:color w:val="000000"/>
                <w:lang w:eastAsia="es-DO"/>
              </w:rPr>
              <w:t>1</w:t>
            </w:r>
          </w:p>
        </w:tc>
        <w:tc>
          <w:tcPr>
            <w:tcW w:w="1282" w:type="dxa"/>
            <w:tcBorders>
              <w:top w:val="nil"/>
              <w:left w:val="nil"/>
              <w:bottom w:val="single" w:sz="4" w:space="0" w:color="auto"/>
              <w:right w:val="single" w:sz="4" w:space="0" w:color="auto"/>
            </w:tcBorders>
            <w:shd w:val="clear" w:color="auto" w:fill="auto"/>
            <w:noWrap/>
            <w:vAlign w:val="bottom"/>
            <w:hideMark/>
          </w:tcPr>
          <w:p w:rsidR="00EC0CEC" w:rsidRPr="00EC0CEC" w:rsidRDefault="00EC0CEC" w:rsidP="00EC0CEC">
            <w:pPr>
              <w:spacing w:after="0"/>
              <w:jc w:val="center"/>
              <w:rPr>
                <w:rFonts w:ascii="Times New Roman" w:hAnsi="Times New Roman"/>
                <w:color w:val="000000"/>
                <w:lang w:eastAsia="es-DO"/>
              </w:rPr>
            </w:pPr>
            <w:r w:rsidRPr="00EC0CEC">
              <w:rPr>
                <w:rFonts w:ascii="Times New Roman" w:hAnsi="Times New Roman"/>
                <w:color w:val="000000"/>
                <w:lang w:eastAsia="es-DO"/>
              </w:rPr>
              <w:t>100.00</w:t>
            </w:r>
          </w:p>
        </w:tc>
      </w:tr>
      <w:tr w:rsidR="00EC0CEC" w:rsidRPr="00EC0CEC" w:rsidTr="00314384">
        <w:trPr>
          <w:trHeight w:val="300"/>
          <w:jc w:val="center"/>
        </w:trPr>
        <w:tc>
          <w:tcPr>
            <w:tcW w:w="4393" w:type="dxa"/>
            <w:tcBorders>
              <w:top w:val="nil"/>
              <w:left w:val="single" w:sz="4" w:space="0" w:color="auto"/>
              <w:bottom w:val="single" w:sz="4" w:space="0" w:color="auto"/>
              <w:right w:val="single" w:sz="4" w:space="0" w:color="auto"/>
            </w:tcBorders>
            <w:shd w:val="clear" w:color="auto" w:fill="auto"/>
            <w:noWrap/>
            <w:vAlign w:val="bottom"/>
            <w:hideMark/>
          </w:tcPr>
          <w:p w:rsidR="00EC0CEC" w:rsidRPr="00EC0CEC" w:rsidRDefault="00EC0CEC" w:rsidP="00314384">
            <w:pPr>
              <w:spacing w:after="0"/>
              <w:rPr>
                <w:rFonts w:ascii="Times New Roman" w:hAnsi="Times New Roman"/>
                <w:b/>
                <w:bCs/>
                <w:color w:val="000000"/>
                <w:lang w:eastAsia="es-DO"/>
              </w:rPr>
            </w:pPr>
            <w:r w:rsidRPr="00EC0CEC">
              <w:rPr>
                <w:rFonts w:ascii="Times New Roman" w:hAnsi="Times New Roman"/>
                <w:b/>
                <w:bCs/>
                <w:color w:val="000000"/>
                <w:lang w:eastAsia="es-DO"/>
              </w:rPr>
              <w:t>Total</w:t>
            </w:r>
          </w:p>
        </w:tc>
        <w:tc>
          <w:tcPr>
            <w:tcW w:w="1187" w:type="dxa"/>
            <w:tcBorders>
              <w:top w:val="nil"/>
              <w:left w:val="nil"/>
              <w:bottom w:val="single" w:sz="4" w:space="0" w:color="auto"/>
              <w:right w:val="single" w:sz="4" w:space="0" w:color="auto"/>
            </w:tcBorders>
            <w:shd w:val="clear" w:color="auto" w:fill="auto"/>
            <w:noWrap/>
            <w:vAlign w:val="bottom"/>
            <w:hideMark/>
          </w:tcPr>
          <w:p w:rsidR="00EC0CEC" w:rsidRPr="00EC0CEC" w:rsidRDefault="00EC0CEC" w:rsidP="00EC0CEC">
            <w:pPr>
              <w:spacing w:after="0"/>
              <w:jc w:val="center"/>
              <w:rPr>
                <w:rFonts w:ascii="Times New Roman" w:hAnsi="Times New Roman"/>
                <w:b/>
                <w:bCs/>
                <w:color w:val="000000"/>
                <w:lang w:eastAsia="es-DO"/>
              </w:rPr>
            </w:pPr>
            <w:r w:rsidRPr="00EC0CEC">
              <w:rPr>
                <w:rFonts w:ascii="Times New Roman" w:hAnsi="Times New Roman"/>
                <w:b/>
                <w:bCs/>
                <w:color w:val="000000"/>
                <w:lang w:eastAsia="es-DO"/>
              </w:rPr>
              <w:t>138</w:t>
            </w:r>
          </w:p>
        </w:tc>
        <w:tc>
          <w:tcPr>
            <w:tcW w:w="1118" w:type="dxa"/>
            <w:tcBorders>
              <w:top w:val="nil"/>
              <w:left w:val="nil"/>
              <w:bottom w:val="single" w:sz="4" w:space="0" w:color="auto"/>
              <w:right w:val="single" w:sz="4" w:space="0" w:color="auto"/>
            </w:tcBorders>
            <w:shd w:val="clear" w:color="auto" w:fill="auto"/>
            <w:noWrap/>
            <w:vAlign w:val="bottom"/>
            <w:hideMark/>
          </w:tcPr>
          <w:p w:rsidR="00EC0CEC" w:rsidRPr="00EC0CEC" w:rsidRDefault="00EC0CEC" w:rsidP="00EC0CEC">
            <w:pPr>
              <w:spacing w:after="0"/>
              <w:jc w:val="center"/>
              <w:rPr>
                <w:rFonts w:ascii="Times New Roman" w:hAnsi="Times New Roman"/>
                <w:b/>
                <w:bCs/>
                <w:color w:val="000000"/>
                <w:lang w:eastAsia="es-DO"/>
              </w:rPr>
            </w:pPr>
            <w:r w:rsidRPr="00EC0CEC">
              <w:rPr>
                <w:rFonts w:ascii="Times New Roman" w:hAnsi="Times New Roman"/>
                <w:b/>
                <w:bCs/>
                <w:color w:val="000000"/>
                <w:lang w:eastAsia="es-DO"/>
              </w:rPr>
              <w:t>32</w:t>
            </w:r>
          </w:p>
        </w:tc>
        <w:tc>
          <w:tcPr>
            <w:tcW w:w="1282" w:type="dxa"/>
            <w:tcBorders>
              <w:top w:val="nil"/>
              <w:left w:val="nil"/>
              <w:bottom w:val="single" w:sz="4" w:space="0" w:color="auto"/>
              <w:right w:val="single" w:sz="4" w:space="0" w:color="auto"/>
            </w:tcBorders>
            <w:shd w:val="clear" w:color="auto" w:fill="auto"/>
            <w:noWrap/>
            <w:vAlign w:val="bottom"/>
            <w:hideMark/>
          </w:tcPr>
          <w:p w:rsidR="00EC0CEC" w:rsidRPr="00EC0CEC" w:rsidRDefault="00EC0CEC" w:rsidP="00EC0CEC">
            <w:pPr>
              <w:spacing w:after="0"/>
              <w:jc w:val="center"/>
              <w:rPr>
                <w:rFonts w:ascii="Times New Roman" w:hAnsi="Times New Roman"/>
                <w:b/>
                <w:bCs/>
                <w:color w:val="000000"/>
                <w:lang w:eastAsia="es-DO"/>
              </w:rPr>
            </w:pPr>
            <w:r w:rsidRPr="00EC0CEC">
              <w:rPr>
                <w:rFonts w:ascii="Times New Roman" w:hAnsi="Times New Roman"/>
                <w:b/>
                <w:bCs/>
                <w:color w:val="000000"/>
                <w:lang w:eastAsia="es-DO"/>
              </w:rPr>
              <w:t>23.19</w:t>
            </w:r>
          </w:p>
        </w:tc>
      </w:tr>
    </w:tbl>
    <w:p w:rsidR="00EC0CEC" w:rsidRPr="00EC0CEC" w:rsidRDefault="00EC0CEC" w:rsidP="004174A9">
      <w:pPr>
        <w:widowControl w:val="0"/>
        <w:tabs>
          <w:tab w:val="left" w:pos="630"/>
        </w:tabs>
        <w:autoSpaceDE w:val="0"/>
        <w:autoSpaceDN w:val="0"/>
        <w:adjustRightInd w:val="0"/>
        <w:spacing w:after="0" w:line="480" w:lineRule="auto"/>
        <w:ind w:firstLine="720"/>
        <w:contextualSpacing/>
        <w:jc w:val="both"/>
        <w:rPr>
          <w:rFonts w:ascii="Times New Roman" w:hAnsi="Times New Roman"/>
          <w:color w:val="4F81BD" w:themeColor="accent1"/>
          <w:lang w:val="es-ES_tradnl"/>
        </w:rPr>
      </w:pPr>
    </w:p>
    <w:p w:rsidR="004174A9" w:rsidRPr="0098414F" w:rsidRDefault="004174A9" w:rsidP="004174A9">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Programa de relevo generacional</w:t>
      </w:r>
    </w:p>
    <w:p w:rsidR="004174A9" w:rsidRPr="00765634" w:rsidRDefault="004174A9" w:rsidP="00F511AB">
      <w:pPr>
        <w:spacing w:after="0" w:line="480" w:lineRule="auto"/>
        <w:ind w:firstLine="720"/>
        <w:jc w:val="both"/>
        <w:rPr>
          <w:rFonts w:ascii="Times New Roman" w:hAnsi="Times New Roman"/>
          <w:lang w:val="es-MX"/>
        </w:rPr>
      </w:pPr>
      <w:r w:rsidRPr="00765634">
        <w:rPr>
          <w:rFonts w:ascii="Times New Roman" w:hAnsi="Times New Roman"/>
          <w:lang w:val="es-MX"/>
        </w:rPr>
        <w:t xml:space="preserve">El programa de formación de capital humano para el relevo generacional, ejecutado por el Consejo Nacional </w:t>
      </w:r>
      <w:r w:rsidR="000C0296" w:rsidRPr="00765634">
        <w:rPr>
          <w:rFonts w:ascii="Times New Roman" w:hAnsi="Times New Roman"/>
          <w:lang w:val="es-MX"/>
        </w:rPr>
        <w:t>d</w:t>
      </w:r>
      <w:r w:rsidRPr="00765634">
        <w:rPr>
          <w:rFonts w:ascii="Times New Roman" w:hAnsi="Times New Roman"/>
          <w:lang w:val="es-MX"/>
        </w:rPr>
        <w:t xml:space="preserve">e Investigaciones Agroforestales, (CONIAF), </w:t>
      </w:r>
      <w:r w:rsidR="000C0296" w:rsidRPr="00765634">
        <w:rPr>
          <w:rFonts w:ascii="Times New Roman" w:hAnsi="Times New Roman"/>
          <w:lang w:val="es-MX"/>
        </w:rPr>
        <w:t>para el proceso de sucesión de nuevos t</w:t>
      </w:r>
      <w:r w:rsidR="00F511AB" w:rsidRPr="00765634">
        <w:rPr>
          <w:rFonts w:ascii="Times New Roman" w:hAnsi="Times New Roman"/>
          <w:lang w:val="es-MX"/>
        </w:rPr>
        <w:t xml:space="preserve">écnicos del sector agropecuario, cuenta con becarios formándose en el exterior, según se detalla a </w:t>
      </w:r>
      <w:r w:rsidR="00AC4439" w:rsidRPr="00765634">
        <w:rPr>
          <w:rFonts w:ascii="Times New Roman" w:hAnsi="Times New Roman"/>
          <w:lang w:val="es-MX"/>
        </w:rPr>
        <w:t>continuación</w:t>
      </w:r>
      <w:r w:rsidR="00F511AB" w:rsidRPr="00765634">
        <w:rPr>
          <w:rFonts w:ascii="Times New Roman" w:hAnsi="Times New Roman"/>
          <w:lang w:val="es-MX"/>
        </w:rPr>
        <w:t>:</w:t>
      </w:r>
    </w:p>
    <w:p w:rsidR="00170FE5" w:rsidRDefault="00170FE5">
      <w:pPr>
        <w:spacing w:after="0"/>
        <w:rPr>
          <w:rFonts w:ascii="Times New Roman" w:hAnsi="Times New Roman"/>
          <w:color w:val="FF0000"/>
          <w:lang w:val="es-MX"/>
        </w:rPr>
      </w:pPr>
      <w:r>
        <w:rPr>
          <w:rFonts w:ascii="Times New Roman" w:hAnsi="Times New Roman"/>
          <w:color w:val="FF0000"/>
          <w:lang w:val="es-MX"/>
        </w:rPr>
        <w:br w:type="page"/>
      </w:r>
    </w:p>
    <w:p w:rsidR="006C5E64" w:rsidRPr="00F511AB" w:rsidRDefault="00F511AB" w:rsidP="009323B9">
      <w:pPr>
        <w:pStyle w:val="Prrafodelista"/>
        <w:numPr>
          <w:ilvl w:val="0"/>
          <w:numId w:val="11"/>
        </w:numPr>
        <w:spacing w:after="0"/>
        <w:ind w:left="567" w:hanging="567"/>
        <w:rPr>
          <w:rFonts w:ascii="Times New Roman" w:hAnsi="Times New Roman"/>
          <w:sz w:val="24"/>
          <w:lang w:val="es-ES_tradnl"/>
        </w:rPr>
      </w:pPr>
      <w:r w:rsidRPr="0098414F">
        <w:rPr>
          <w:rFonts w:ascii="Times New Roman" w:hAnsi="Times New Roman"/>
          <w:b/>
          <w:sz w:val="24"/>
          <w:lang w:val="es-ES_tradnl"/>
        </w:rPr>
        <w:lastRenderedPageBreak/>
        <w:t xml:space="preserve">Relación de </w:t>
      </w:r>
      <w:r>
        <w:rPr>
          <w:rFonts w:ascii="Times New Roman" w:hAnsi="Times New Roman"/>
          <w:b/>
          <w:sz w:val="24"/>
          <w:lang w:val="es-ES_tradnl"/>
        </w:rPr>
        <w:t>becarios activos a finales del 2018</w:t>
      </w:r>
    </w:p>
    <w:tbl>
      <w:tblPr>
        <w:tblW w:w="5995" w:type="pct"/>
        <w:jc w:val="center"/>
        <w:tblCellMar>
          <w:left w:w="70" w:type="dxa"/>
          <w:right w:w="70" w:type="dxa"/>
        </w:tblCellMar>
        <w:tblLook w:val="04A0" w:firstRow="1" w:lastRow="0" w:firstColumn="1" w:lastColumn="0" w:noHBand="0" w:noVBand="1"/>
      </w:tblPr>
      <w:tblGrid>
        <w:gridCol w:w="566"/>
        <w:gridCol w:w="1303"/>
        <w:gridCol w:w="1622"/>
        <w:gridCol w:w="1424"/>
        <w:gridCol w:w="1428"/>
        <w:gridCol w:w="1639"/>
        <w:gridCol w:w="1682"/>
      </w:tblGrid>
      <w:tr w:rsidR="000A7D03" w:rsidRPr="00765634" w:rsidTr="00D6118E">
        <w:trPr>
          <w:trHeight w:val="86"/>
          <w:jc w:val="center"/>
        </w:trPr>
        <w:tc>
          <w:tcPr>
            <w:tcW w:w="293" w:type="pct"/>
            <w:tcBorders>
              <w:top w:val="single" w:sz="8" w:space="0" w:color="auto"/>
              <w:left w:val="single" w:sz="8" w:space="0" w:color="auto"/>
              <w:bottom w:val="single" w:sz="8" w:space="0" w:color="auto"/>
              <w:right w:val="single" w:sz="8" w:space="0" w:color="auto"/>
            </w:tcBorders>
            <w:shd w:val="clear" w:color="auto" w:fill="C6D9F1" w:themeFill="text2" w:themeFillTint="33"/>
            <w:noWrap/>
            <w:vAlign w:val="center"/>
            <w:hideMark/>
          </w:tcPr>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No</w:t>
            </w:r>
            <w:r w:rsidRPr="00765634">
              <w:rPr>
                <w:rFonts w:ascii="Times New Roman" w:hAnsi="Times New Roman"/>
                <w:lang w:eastAsia="es-DO"/>
              </w:rPr>
              <w:t>.</w:t>
            </w:r>
          </w:p>
        </w:tc>
        <w:tc>
          <w:tcPr>
            <w:tcW w:w="674" w:type="pct"/>
            <w:tcBorders>
              <w:top w:val="single" w:sz="8" w:space="0" w:color="auto"/>
              <w:left w:val="nil"/>
              <w:bottom w:val="single" w:sz="8" w:space="0" w:color="auto"/>
              <w:right w:val="single" w:sz="8" w:space="0" w:color="000000"/>
            </w:tcBorders>
            <w:shd w:val="clear" w:color="auto" w:fill="C6D9F1" w:themeFill="text2" w:themeFillTint="33"/>
            <w:noWrap/>
            <w:vAlign w:val="center"/>
            <w:hideMark/>
          </w:tcPr>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Nombre</w:t>
            </w:r>
          </w:p>
        </w:tc>
        <w:tc>
          <w:tcPr>
            <w:tcW w:w="839" w:type="pct"/>
            <w:tcBorders>
              <w:top w:val="single" w:sz="8" w:space="0" w:color="auto"/>
              <w:left w:val="nil"/>
              <w:bottom w:val="single" w:sz="8" w:space="0" w:color="auto"/>
              <w:right w:val="single" w:sz="8" w:space="0" w:color="000000"/>
            </w:tcBorders>
            <w:shd w:val="clear" w:color="auto" w:fill="C6D9F1" w:themeFill="text2" w:themeFillTint="33"/>
            <w:noWrap/>
            <w:vAlign w:val="center"/>
            <w:hideMark/>
          </w:tcPr>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 xml:space="preserve">Nivel de </w:t>
            </w:r>
          </w:p>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 xml:space="preserve">Estudio </w:t>
            </w:r>
          </w:p>
        </w:tc>
        <w:tc>
          <w:tcPr>
            <w:tcW w:w="736" w:type="pct"/>
            <w:tcBorders>
              <w:top w:val="single" w:sz="8" w:space="0" w:color="auto"/>
              <w:left w:val="nil"/>
              <w:bottom w:val="single" w:sz="8" w:space="0" w:color="auto"/>
              <w:right w:val="single" w:sz="8" w:space="0" w:color="000000"/>
            </w:tcBorders>
            <w:shd w:val="clear" w:color="auto" w:fill="C6D9F1" w:themeFill="text2" w:themeFillTint="33"/>
            <w:noWrap/>
            <w:vAlign w:val="center"/>
            <w:hideMark/>
          </w:tcPr>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Universidad</w:t>
            </w:r>
          </w:p>
        </w:tc>
        <w:tc>
          <w:tcPr>
            <w:tcW w:w="739" w:type="pct"/>
            <w:tcBorders>
              <w:top w:val="single" w:sz="8" w:space="0" w:color="auto"/>
              <w:left w:val="nil"/>
              <w:bottom w:val="single" w:sz="8" w:space="0" w:color="auto"/>
              <w:right w:val="single" w:sz="8" w:space="0" w:color="000000"/>
            </w:tcBorders>
            <w:shd w:val="clear" w:color="auto" w:fill="C6D9F1" w:themeFill="text2" w:themeFillTint="33"/>
            <w:vAlign w:val="center"/>
            <w:hideMark/>
          </w:tcPr>
          <w:p w:rsidR="00F511AB" w:rsidRPr="00765634" w:rsidRDefault="000A7D03" w:rsidP="000A7D03">
            <w:pPr>
              <w:spacing w:after="0"/>
              <w:jc w:val="center"/>
              <w:rPr>
                <w:rFonts w:ascii="Times New Roman" w:hAnsi="Times New Roman"/>
                <w:b/>
                <w:bCs/>
                <w:lang w:eastAsia="es-DO"/>
              </w:rPr>
            </w:pPr>
            <w:r w:rsidRPr="00765634">
              <w:rPr>
                <w:rFonts w:ascii="Times New Roman" w:hAnsi="Times New Roman"/>
                <w:b/>
                <w:bCs/>
                <w:lang w:eastAsia="es-DO"/>
              </w:rPr>
              <w:t>Monto Aprobado</w:t>
            </w:r>
          </w:p>
        </w:tc>
        <w:tc>
          <w:tcPr>
            <w:tcW w:w="848" w:type="pct"/>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 xml:space="preserve">Total Desembolsado </w:t>
            </w:r>
          </w:p>
        </w:tc>
        <w:tc>
          <w:tcPr>
            <w:tcW w:w="870" w:type="pct"/>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Disponibilidad</w:t>
            </w:r>
          </w:p>
        </w:tc>
      </w:tr>
      <w:tr w:rsidR="000A7D03" w:rsidRPr="00765634" w:rsidTr="000A7D03">
        <w:trPr>
          <w:trHeight w:val="1104"/>
          <w:jc w:val="center"/>
        </w:trPr>
        <w:tc>
          <w:tcPr>
            <w:tcW w:w="293" w:type="pct"/>
            <w:tcBorders>
              <w:top w:val="nil"/>
              <w:left w:val="single" w:sz="8" w:space="0" w:color="auto"/>
              <w:bottom w:val="single" w:sz="8" w:space="0" w:color="000000"/>
              <w:right w:val="single" w:sz="8" w:space="0" w:color="auto"/>
            </w:tcBorders>
            <w:shd w:val="clear" w:color="000000" w:fill="FFFFFF"/>
            <w:vAlign w:val="center"/>
            <w:hideMark/>
          </w:tcPr>
          <w:p w:rsidR="000A7D03" w:rsidRPr="00765634" w:rsidRDefault="000A7D03" w:rsidP="000A7D03">
            <w:pPr>
              <w:spacing w:after="0"/>
              <w:jc w:val="center"/>
              <w:rPr>
                <w:rFonts w:ascii="Times New Roman" w:hAnsi="Times New Roman"/>
                <w:b/>
                <w:bCs/>
                <w:lang w:eastAsia="es-DO"/>
              </w:rPr>
            </w:pPr>
            <w:r w:rsidRPr="00765634">
              <w:rPr>
                <w:rFonts w:ascii="Times New Roman" w:hAnsi="Times New Roman"/>
                <w:b/>
                <w:bCs/>
                <w:lang w:eastAsia="es-DO"/>
              </w:rPr>
              <w:t>1</w:t>
            </w:r>
          </w:p>
        </w:tc>
        <w:tc>
          <w:tcPr>
            <w:tcW w:w="674"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Felipe Elmy Peguero Pérez</w:t>
            </w:r>
          </w:p>
        </w:tc>
        <w:tc>
          <w:tcPr>
            <w:tcW w:w="839"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PhD, Economía Agrícola</w:t>
            </w:r>
          </w:p>
        </w:tc>
        <w:tc>
          <w:tcPr>
            <w:tcW w:w="736"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Universidad de Hohenheim, Alemania</w:t>
            </w:r>
          </w:p>
        </w:tc>
        <w:tc>
          <w:tcPr>
            <w:tcW w:w="739"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Universidad de Luisiana, EE.UU.</w:t>
            </w:r>
          </w:p>
        </w:tc>
        <w:tc>
          <w:tcPr>
            <w:tcW w:w="848" w:type="pct"/>
            <w:tcBorders>
              <w:top w:val="nil"/>
              <w:left w:val="single" w:sz="8" w:space="0" w:color="auto"/>
              <w:bottom w:val="single" w:sz="8" w:space="0" w:color="000000"/>
              <w:right w:val="single" w:sz="4" w:space="0" w:color="auto"/>
            </w:tcBorders>
            <w:shd w:val="clear" w:color="000000" w:fill="FFFFFF"/>
            <w:vAlign w:val="center"/>
            <w:hideMark/>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2,076,550.45</w:t>
            </w:r>
          </w:p>
        </w:tc>
        <w:tc>
          <w:tcPr>
            <w:tcW w:w="870" w:type="pct"/>
            <w:tcBorders>
              <w:top w:val="nil"/>
              <w:left w:val="single" w:sz="8" w:space="0" w:color="auto"/>
              <w:bottom w:val="single" w:sz="8" w:space="0" w:color="000000"/>
              <w:right w:val="single" w:sz="4" w:space="0" w:color="auto"/>
            </w:tcBorders>
            <w:shd w:val="clear" w:color="000000" w:fill="FFFFFF"/>
            <w:vAlign w:val="center"/>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28,797.64</w:t>
            </w:r>
          </w:p>
        </w:tc>
      </w:tr>
      <w:tr w:rsidR="000A7D03" w:rsidRPr="00765634" w:rsidTr="000A7D03">
        <w:trPr>
          <w:trHeight w:val="1104"/>
          <w:jc w:val="center"/>
        </w:trPr>
        <w:tc>
          <w:tcPr>
            <w:tcW w:w="293" w:type="pct"/>
            <w:tcBorders>
              <w:top w:val="nil"/>
              <w:left w:val="single" w:sz="8" w:space="0" w:color="auto"/>
              <w:bottom w:val="single" w:sz="8" w:space="0" w:color="000000"/>
              <w:right w:val="single" w:sz="8" w:space="0" w:color="auto"/>
            </w:tcBorders>
            <w:shd w:val="clear" w:color="000000" w:fill="FFFFFF"/>
            <w:vAlign w:val="center"/>
            <w:hideMark/>
          </w:tcPr>
          <w:p w:rsidR="000A7D03" w:rsidRPr="00765634" w:rsidRDefault="000A7D03" w:rsidP="000A7D03">
            <w:pPr>
              <w:spacing w:after="0"/>
              <w:jc w:val="center"/>
              <w:rPr>
                <w:rFonts w:ascii="Times New Roman" w:hAnsi="Times New Roman"/>
                <w:b/>
                <w:bCs/>
                <w:lang w:eastAsia="es-DO"/>
              </w:rPr>
            </w:pPr>
            <w:r w:rsidRPr="00765634">
              <w:rPr>
                <w:rFonts w:ascii="Times New Roman" w:hAnsi="Times New Roman"/>
                <w:b/>
                <w:bCs/>
                <w:lang w:eastAsia="es-DO"/>
              </w:rPr>
              <w:t>2</w:t>
            </w:r>
          </w:p>
        </w:tc>
        <w:tc>
          <w:tcPr>
            <w:tcW w:w="674"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Jenny Rosa E. Rodríguez J.</w:t>
            </w:r>
          </w:p>
        </w:tc>
        <w:tc>
          <w:tcPr>
            <w:tcW w:w="839"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PhD, Ciencias con Acentuación en Alimentos</w:t>
            </w:r>
          </w:p>
        </w:tc>
        <w:tc>
          <w:tcPr>
            <w:tcW w:w="736"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Universidad de Hohenheim, Alemania</w:t>
            </w:r>
          </w:p>
        </w:tc>
        <w:tc>
          <w:tcPr>
            <w:tcW w:w="739"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0A7D03" w:rsidRPr="00765634" w:rsidRDefault="000A7D03" w:rsidP="00C21528">
            <w:pPr>
              <w:spacing w:after="0"/>
              <w:jc w:val="center"/>
              <w:rPr>
                <w:rFonts w:ascii="Times New Roman" w:hAnsi="Times New Roman"/>
                <w:lang w:eastAsia="es-DO"/>
              </w:rPr>
            </w:pPr>
            <w:r w:rsidRPr="00765634">
              <w:rPr>
                <w:rFonts w:ascii="Times New Roman" w:hAnsi="Times New Roman"/>
                <w:lang w:eastAsia="es-DO"/>
              </w:rPr>
              <w:t xml:space="preserve">Universidad Autónoma de Nuevo León, </w:t>
            </w:r>
            <w:r w:rsidR="00C21528" w:rsidRPr="00765634">
              <w:rPr>
                <w:rFonts w:ascii="Times New Roman" w:hAnsi="Times New Roman"/>
                <w:lang w:eastAsia="es-DO"/>
              </w:rPr>
              <w:t>MX.</w:t>
            </w:r>
          </w:p>
        </w:tc>
        <w:tc>
          <w:tcPr>
            <w:tcW w:w="848" w:type="pct"/>
            <w:tcBorders>
              <w:top w:val="nil"/>
              <w:left w:val="single" w:sz="8" w:space="0" w:color="auto"/>
              <w:bottom w:val="single" w:sz="4" w:space="0" w:color="auto"/>
              <w:right w:val="single" w:sz="4" w:space="0" w:color="auto"/>
            </w:tcBorders>
            <w:shd w:val="clear" w:color="000000" w:fill="FFFFFF"/>
            <w:vAlign w:val="center"/>
            <w:hideMark/>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1,332,201.31</w:t>
            </w:r>
          </w:p>
        </w:tc>
        <w:tc>
          <w:tcPr>
            <w:tcW w:w="870" w:type="pct"/>
            <w:tcBorders>
              <w:top w:val="nil"/>
              <w:left w:val="single" w:sz="8" w:space="0" w:color="auto"/>
              <w:bottom w:val="single" w:sz="4" w:space="0" w:color="auto"/>
              <w:right w:val="single" w:sz="4" w:space="0" w:color="auto"/>
            </w:tcBorders>
            <w:shd w:val="clear" w:color="000000" w:fill="FFFFFF"/>
            <w:vAlign w:val="center"/>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84,703.16</w:t>
            </w:r>
          </w:p>
        </w:tc>
      </w:tr>
      <w:tr w:rsidR="000A7D03" w:rsidRPr="00765634" w:rsidTr="000A7D03">
        <w:trPr>
          <w:trHeight w:val="853"/>
          <w:jc w:val="center"/>
        </w:trPr>
        <w:tc>
          <w:tcPr>
            <w:tcW w:w="293" w:type="pct"/>
            <w:tcBorders>
              <w:top w:val="nil"/>
              <w:left w:val="single" w:sz="8" w:space="0" w:color="auto"/>
              <w:bottom w:val="single" w:sz="8" w:space="0" w:color="000000"/>
              <w:right w:val="single" w:sz="8" w:space="0" w:color="auto"/>
            </w:tcBorders>
            <w:shd w:val="clear" w:color="000000" w:fill="FFFFFF"/>
            <w:vAlign w:val="center"/>
          </w:tcPr>
          <w:p w:rsidR="000A7D03" w:rsidRPr="00765634" w:rsidRDefault="000A7D03" w:rsidP="000A7D03">
            <w:pPr>
              <w:spacing w:after="0"/>
              <w:jc w:val="center"/>
              <w:rPr>
                <w:rFonts w:ascii="Times New Roman" w:hAnsi="Times New Roman"/>
                <w:b/>
                <w:bCs/>
                <w:lang w:eastAsia="es-DO"/>
              </w:rPr>
            </w:pPr>
            <w:r w:rsidRPr="00765634">
              <w:rPr>
                <w:rFonts w:ascii="Times New Roman" w:hAnsi="Times New Roman"/>
                <w:b/>
                <w:bCs/>
                <w:lang w:eastAsia="es-DO"/>
              </w:rPr>
              <w:t>3</w:t>
            </w:r>
          </w:p>
        </w:tc>
        <w:tc>
          <w:tcPr>
            <w:tcW w:w="674" w:type="pct"/>
            <w:tcBorders>
              <w:top w:val="single" w:sz="8" w:space="0" w:color="auto"/>
              <w:left w:val="single" w:sz="8" w:space="0" w:color="auto"/>
              <w:bottom w:val="single" w:sz="8" w:space="0" w:color="000000"/>
              <w:right w:val="single" w:sz="8" w:space="0" w:color="000000"/>
            </w:tcBorders>
            <w:shd w:val="clear" w:color="000000" w:fill="FFFFFF"/>
            <w:vAlign w:val="center"/>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Laura Glenys Polanco</w:t>
            </w:r>
          </w:p>
        </w:tc>
        <w:tc>
          <w:tcPr>
            <w:tcW w:w="839" w:type="pct"/>
            <w:tcBorders>
              <w:top w:val="single" w:sz="8" w:space="0" w:color="auto"/>
              <w:left w:val="single" w:sz="8" w:space="0" w:color="auto"/>
              <w:bottom w:val="single" w:sz="8" w:space="0" w:color="000000"/>
              <w:right w:val="single" w:sz="8" w:space="0" w:color="000000"/>
            </w:tcBorders>
            <w:shd w:val="clear" w:color="000000" w:fill="FFFFFF"/>
            <w:vAlign w:val="center"/>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PhD, Ciencias en Ecología de Manejo y Sistemas Tropicales</w:t>
            </w:r>
          </w:p>
        </w:tc>
        <w:tc>
          <w:tcPr>
            <w:tcW w:w="736" w:type="pct"/>
            <w:tcBorders>
              <w:top w:val="single" w:sz="8" w:space="0" w:color="auto"/>
              <w:left w:val="single" w:sz="8" w:space="0" w:color="auto"/>
              <w:bottom w:val="single" w:sz="8" w:space="0" w:color="000000"/>
              <w:right w:val="single" w:sz="8" w:space="0" w:color="000000"/>
            </w:tcBorders>
            <w:shd w:val="clear" w:color="000000" w:fill="FFFFFF"/>
            <w:vAlign w:val="center"/>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Universidad de Mayagüez, Puerto Rico</w:t>
            </w:r>
          </w:p>
        </w:tc>
        <w:tc>
          <w:tcPr>
            <w:tcW w:w="739" w:type="pct"/>
            <w:tcBorders>
              <w:top w:val="single" w:sz="8" w:space="0" w:color="auto"/>
              <w:left w:val="single" w:sz="8" w:space="0" w:color="auto"/>
              <w:bottom w:val="single" w:sz="8" w:space="0" w:color="000000"/>
              <w:right w:val="single" w:sz="4" w:space="0" w:color="auto"/>
            </w:tcBorders>
            <w:shd w:val="clear" w:color="000000" w:fill="FFFFFF"/>
            <w:vAlign w:val="center"/>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Universidad Juárez Autónoma de Tabasco</w:t>
            </w:r>
          </w:p>
        </w:tc>
        <w:tc>
          <w:tcPr>
            <w:tcW w:w="848" w:type="pct"/>
            <w:tcBorders>
              <w:top w:val="single" w:sz="4" w:space="0" w:color="auto"/>
              <w:left w:val="single" w:sz="4" w:space="0" w:color="auto"/>
              <w:bottom w:val="single" w:sz="4" w:space="0" w:color="auto"/>
              <w:right w:val="single" w:sz="4" w:space="0" w:color="auto"/>
            </w:tcBorders>
            <w:shd w:val="clear" w:color="000000" w:fill="FFFFFF"/>
            <w:vAlign w:val="center"/>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234,307.08</w:t>
            </w:r>
          </w:p>
        </w:tc>
        <w:tc>
          <w:tcPr>
            <w:tcW w:w="870" w:type="pct"/>
            <w:tcBorders>
              <w:top w:val="single" w:sz="4" w:space="0" w:color="auto"/>
              <w:left w:val="single" w:sz="4" w:space="0" w:color="auto"/>
              <w:bottom w:val="single" w:sz="4" w:space="0" w:color="auto"/>
              <w:right w:val="single" w:sz="4" w:space="0" w:color="auto"/>
            </w:tcBorders>
            <w:shd w:val="clear" w:color="000000" w:fill="FFFFFF"/>
            <w:vAlign w:val="center"/>
          </w:tcPr>
          <w:p w:rsidR="000A7D03" w:rsidRPr="00765634" w:rsidRDefault="000A7D03" w:rsidP="000A7D03">
            <w:pPr>
              <w:spacing w:after="0"/>
              <w:jc w:val="center"/>
              <w:rPr>
                <w:rFonts w:ascii="Times New Roman" w:hAnsi="Times New Roman"/>
                <w:lang w:eastAsia="es-DO"/>
              </w:rPr>
            </w:pPr>
            <w:r w:rsidRPr="00765634">
              <w:rPr>
                <w:rFonts w:ascii="Times New Roman" w:hAnsi="Times New Roman"/>
                <w:lang w:eastAsia="es-DO"/>
              </w:rPr>
              <w:t>102,941.95</w:t>
            </w:r>
          </w:p>
        </w:tc>
      </w:tr>
      <w:tr w:rsidR="00F511AB" w:rsidRPr="00765634" w:rsidTr="000A7D03">
        <w:trPr>
          <w:trHeight w:val="86"/>
          <w:jc w:val="center"/>
        </w:trPr>
        <w:tc>
          <w:tcPr>
            <w:tcW w:w="2543" w:type="pct"/>
            <w:gridSpan w:val="4"/>
            <w:tcBorders>
              <w:top w:val="nil"/>
              <w:left w:val="single" w:sz="8" w:space="0" w:color="auto"/>
              <w:bottom w:val="single" w:sz="8" w:space="0" w:color="000000"/>
              <w:right w:val="single" w:sz="8" w:space="0" w:color="000000"/>
            </w:tcBorders>
            <w:shd w:val="clear" w:color="000000" w:fill="FFFFFF"/>
            <w:vAlign w:val="center"/>
          </w:tcPr>
          <w:p w:rsidR="00F511AB" w:rsidRPr="00D6118E" w:rsidRDefault="00EC0CEC" w:rsidP="00F511AB">
            <w:pPr>
              <w:spacing w:after="0"/>
              <w:jc w:val="center"/>
              <w:rPr>
                <w:rFonts w:ascii="Times New Roman" w:hAnsi="Times New Roman"/>
                <w:b/>
                <w:lang w:eastAsia="es-DO"/>
              </w:rPr>
            </w:pPr>
            <w:r w:rsidRPr="00D6118E">
              <w:rPr>
                <w:rFonts w:ascii="Times New Roman" w:hAnsi="Times New Roman"/>
                <w:b/>
                <w:bCs/>
                <w:lang w:eastAsia="es-DO"/>
              </w:rPr>
              <w:t>Total</w:t>
            </w:r>
          </w:p>
        </w:tc>
        <w:tc>
          <w:tcPr>
            <w:tcW w:w="739" w:type="pct"/>
            <w:tcBorders>
              <w:top w:val="single" w:sz="8" w:space="0" w:color="auto"/>
              <w:left w:val="single" w:sz="8" w:space="0" w:color="auto"/>
              <w:bottom w:val="single" w:sz="8" w:space="0" w:color="000000"/>
              <w:right w:val="single" w:sz="8" w:space="0" w:color="000000"/>
            </w:tcBorders>
            <w:shd w:val="clear" w:color="000000" w:fill="FFFFFF"/>
            <w:vAlign w:val="center"/>
          </w:tcPr>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3,832,576.15</w:t>
            </w:r>
          </w:p>
        </w:tc>
        <w:tc>
          <w:tcPr>
            <w:tcW w:w="848" w:type="pct"/>
            <w:tcBorders>
              <w:top w:val="single" w:sz="4" w:space="0" w:color="auto"/>
              <w:left w:val="single" w:sz="8" w:space="0" w:color="auto"/>
              <w:bottom w:val="single" w:sz="2" w:space="0" w:color="auto"/>
              <w:right w:val="single" w:sz="8" w:space="0" w:color="auto"/>
            </w:tcBorders>
            <w:shd w:val="clear" w:color="000000" w:fill="FFFFFF"/>
            <w:vAlign w:val="center"/>
          </w:tcPr>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3,643,058.76</w:t>
            </w:r>
          </w:p>
        </w:tc>
        <w:tc>
          <w:tcPr>
            <w:tcW w:w="870" w:type="pct"/>
            <w:tcBorders>
              <w:top w:val="single" w:sz="4" w:space="0" w:color="auto"/>
              <w:left w:val="single" w:sz="8" w:space="0" w:color="auto"/>
              <w:bottom w:val="single" w:sz="2" w:space="0" w:color="auto"/>
              <w:right w:val="single" w:sz="8" w:space="0" w:color="auto"/>
            </w:tcBorders>
            <w:shd w:val="clear" w:color="000000" w:fill="FFFFFF"/>
            <w:vAlign w:val="center"/>
          </w:tcPr>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216,442.75</w:t>
            </w:r>
          </w:p>
        </w:tc>
      </w:tr>
    </w:tbl>
    <w:p w:rsidR="00B65596" w:rsidRDefault="00B65596" w:rsidP="00193AC5">
      <w:pPr>
        <w:pStyle w:val="Prrafodelista"/>
        <w:ind w:left="567"/>
        <w:rPr>
          <w:rFonts w:ascii="Times New Roman" w:hAnsi="Times New Roman"/>
          <w:sz w:val="24"/>
          <w:lang w:val="es-ES_tradnl"/>
        </w:rPr>
      </w:pPr>
    </w:p>
    <w:p w:rsidR="006C5E64" w:rsidRPr="00F511AB" w:rsidRDefault="006C5E64" w:rsidP="009323B9">
      <w:pPr>
        <w:pStyle w:val="Prrafodelista"/>
        <w:numPr>
          <w:ilvl w:val="0"/>
          <w:numId w:val="11"/>
        </w:numPr>
        <w:ind w:left="567" w:hanging="567"/>
        <w:rPr>
          <w:rFonts w:ascii="Times New Roman" w:hAnsi="Times New Roman"/>
          <w:sz w:val="24"/>
          <w:lang w:val="es-ES_tradnl"/>
        </w:rPr>
      </w:pPr>
      <w:r w:rsidRPr="0098414F">
        <w:rPr>
          <w:rFonts w:ascii="Times New Roman" w:hAnsi="Times New Roman"/>
          <w:b/>
          <w:sz w:val="24"/>
          <w:lang w:val="es-ES_tradnl"/>
        </w:rPr>
        <w:t xml:space="preserve">Relación de </w:t>
      </w:r>
      <w:r w:rsidR="000A7D03">
        <w:rPr>
          <w:rFonts w:ascii="Times New Roman" w:hAnsi="Times New Roman"/>
          <w:b/>
          <w:sz w:val="24"/>
          <w:lang w:val="es-ES_tradnl"/>
        </w:rPr>
        <w:t>becarios</w:t>
      </w:r>
      <w:r>
        <w:rPr>
          <w:rFonts w:ascii="Times New Roman" w:hAnsi="Times New Roman"/>
          <w:b/>
          <w:sz w:val="24"/>
          <w:lang w:val="es-ES_tradnl"/>
        </w:rPr>
        <w:t xml:space="preserve"> a nivel de Maestrías</w:t>
      </w:r>
    </w:p>
    <w:tbl>
      <w:tblPr>
        <w:tblW w:w="5825" w:type="pct"/>
        <w:jc w:val="center"/>
        <w:tblCellMar>
          <w:left w:w="70" w:type="dxa"/>
          <w:right w:w="70" w:type="dxa"/>
        </w:tblCellMar>
        <w:tblLook w:val="04A0" w:firstRow="1" w:lastRow="0" w:firstColumn="1" w:lastColumn="0" w:noHBand="0" w:noVBand="1"/>
      </w:tblPr>
      <w:tblGrid>
        <w:gridCol w:w="675"/>
        <w:gridCol w:w="999"/>
        <w:gridCol w:w="1082"/>
        <w:gridCol w:w="1718"/>
        <w:gridCol w:w="1553"/>
        <w:gridCol w:w="1639"/>
        <w:gridCol w:w="1724"/>
      </w:tblGrid>
      <w:tr w:rsidR="006C5E64" w:rsidRPr="00765634" w:rsidTr="006C5E64">
        <w:trPr>
          <w:trHeight w:val="795"/>
          <w:jc w:val="center"/>
        </w:trPr>
        <w:tc>
          <w:tcPr>
            <w:tcW w:w="359" w:type="pct"/>
            <w:tcBorders>
              <w:top w:val="single" w:sz="8" w:space="0" w:color="auto"/>
              <w:left w:val="single" w:sz="8" w:space="0" w:color="auto"/>
              <w:bottom w:val="single" w:sz="8" w:space="0" w:color="auto"/>
              <w:right w:val="single" w:sz="8" w:space="0" w:color="auto"/>
            </w:tcBorders>
            <w:shd w:val="clear" w:color="000000" w:fill="B8CCE4"/>
            <w:noWrap/>
            <w:vAlign w:val="center"/>
            <w:hideMark/>
          </w:tcPr>
          <w:p w:rsidR="006C5E64" w:rsidRPr="00765634" w:rsidRDefault="006C5E64" w:rsidP="00B0170C">
            <w:pPr>
              <w:spacing w:after="0"/>
              <w:jc w:val="center"/>
              <w:rPr>
                <w:rFonts w:ascii="Times New Roman" w:hAnsi="Times New Roman"/>
                <w:b/>
                <w:bCs/>
                <w:lang w:eastAsia="es-DO"/>
              </w:rPr>
            </w:pPr>
            <w:r w:rsidRPr="00765634">
              <w:rPr>
                <w:rFonts w:ascii="Times New Roman" w:hAnsi="Times New Roman"/>
                <w:b/>
                <w:bCs/>
                <w:lang w:eastAsia="es-DO"/>
              </w:rPr>
              <w:t>No</w:t>
            </w:r>
            <w:r w:rsidRPr="00765634">
              <w:rPr>
                <w:rFonts w:ascii="Times New Roman" w:hAnsi="Times New Roman"/>
                <w:lang w:eastAsia="es-DO"/>
              </w:rPr>
              <w:t>.</w:t>
            </w:r>
          </w:p>
        </w:tc>
        <w:tc>
          <w:tcPr>
            <w:tcW w:w="532" w:type="pct"/>
            <w:tcBorders>
              <w:top w:val="single" w:sz="8" w:space="0" w:color="auto"/>
              <w:left w:val="nil"/>
              <w:bottom w:val="single" w:sz="8" w:space="0" w:color="auto"/>
              <w:right w:val="single" w:sz="8" w:space="0" w:color="000000"/>
            </w:tcBorders>
            <w:shd w:val="clear" w:color="000000" w:fill="B8CCE4"/>
            <w:noWrap/>
            <w:vAlign w:val="center"/>
            <w:hideMark/>
          </w:tcPr>
          <w:p w:rsidR="006C5E64" w:rsidRPr="00765634" w:rsidRDefault="006C5E64" w:rsidP="00B0170C">
            <w:pPr>
              <w:spacing w:after="0"/>
              <w:jc w:val="center"/>
              <w:rPr>
                <w:rFonts w:ascii="Times New Roman" w:hAnsi="Times New Roman"/>
                <w:b/>
                <w:bCs/>
                <w:lang w:eastAsia="es-DO"/>
              </w:rPr>
            </w:pPr>
            <w:r w:rsidRPr="00765634">
              <w:rPr>
                <w:rFonts w:ascii="Times New Roman" w:hAnsi="Times New Roman"/>
                <w:b/>
                <w:bCs/>
                <w:lang w:eastAsia="es-DO"/>
              </w:rPr>
              <w:t>Nombre</w:t>
            </w:r>
          </w:p>
        </w:tc>
        <w:tc>
          <w:tcPr>
            <w:tcW w:w="576" w:type="pct"/>
            <w:tcBorders>
              <w:top w:val="single" w:sz="8" w:space="0" w:color="auto"/>
              <w:left w:val="nil"/>
              <w:bottom w:val="single" w:sz="8" w:space="0" w:color="auto"/>
              <w:right w:val="single" w:sz="8" w:space="0" w:color="000000"/>
            </w:tcBorders>
            <w:shd w:val="clear" w:color="000000" w:fill="B8CCE4"/>
            <w:noWrap/>
            <w:vAlign w:val="center"/>
            <w:hideMark/>
          </w:tcPr>
          <w:p w:rsidR="006C5E64" w:rsidRPr="00765634" w:rsidRDefault="006C5E64" w:rsidP="00B0170C">
            <w:pPr>
              <w:spacing w:after="0"/>
              <w:jc w:val="center"/>
              <w:rPr>
                <w:rFonts w:ascii="Times New Roman" w:hAnsi="Times New Roman"/>
                <w:b/>
                <w:bCs/>
                <w:lang w:eastAsia="es-DO"/>
              </w:rPr>
            </w:pPr>
            <w:r w:rsidRPr="00765634">
              <w:rPr>
                <w:rFonts w:ascii="Times New Roman" w:hAnsi="Times New Roman"/>
                <w:b/>
                <w:bCs/>
                <w:lang w:eastAsia="es-DO"/>
              </w:rPr>
              <w:t>Maestría</w:t>
            </w:r>
          </w:p>
        </w:tc>
        <w:tc>
          <w:tcPr>
            <w:tcW w:w="915" w:type="pct"/>
            <w:tcBorders>
              <w:top w:val="single" w:sz="8" w:space="0" w:color="auto"/>
              <w:left w:val="nil"/>
              <w:bottom w:val="single" w:sz="8" w:space="0" w:color="auto"/>
              <w:right w:val="single" w:sz="8" w:space="0" w:color="000000"/>
            </w:tcBorders>
            <w:shd w:val="clear" w:color="000000" w:fill="B8CCE4"/>
            <w:noWrap/>
            <w:vAlign w:val="center"/>
            <w:hideMark/>
          </w:tcPr>
          <w:p w:rsidR="006C5E64" w:rsidRPr="00765634" w:rsidRDefault="006C5E64" w:rsidP="00B0170C">
            <w:pPr>
              <w:spacing w:after="0"/>
              <w:jc w:val="center"/>
              <w:rPr>
                <w:rFonts w:ascii="Times New Roman" w:hAnsi="Times New Roman"/>
                <w:b/>
                <w:bCs/>
                <w:lang w:eastAsia="es-DO"/>
              </w:rPr>
            </w:pPr>
            <w:r w:rsidRPr="00765634">
              <w:rPr>
                <w:rFonts w:ascii="Times New Roman" w:hAnsi="Times New Roman"/>
                <w:b/>
                <w:bCs/>
                <w:lang w:eastAsia="es-DO"/>
              </w:rPr>
              <w:t>Universidad</w:t>
            </w:r>
          </w:p>
        </w:tc>
        <w:tc>
          <w:tcPr>
            <w:tcW w:w="827" w:type="pct"/>
            <w:tcBorders>
              <w:top w:val="single" w:sz="8" w:space="0" w:color="auto"/>
              <w:left w:val="nil"/>
              <w:bottom w:val="single" w:sz="8" w:space="0" w:color="auto"/>
              <w:right w:val="single" w:sz="8" w:space="0" w:color="000000"/>
            </w:tcBorders>
            <w:shd w:val="clear" w:color="000000" w:fill="B8CCE4"/>
            <w:vAlign w:val="center"/>
            <w:hideMark/>
          </w:tcPr>
          <w:p w:rsidR="006C5E64" w:rsidRPr="00765634" w:rsidRDefault="006C5E64" w:rsidP="00B0170C">
            <w:pPr>
              <w:spacing w:after="0"/>
              <w:jc w:val="center"/>
              <w:rPr>
                <w:rFonts w:ascii="Times New Roman" w:hAnsi="Times New Roman"/>
                <w:b/>
                <w:bCs/>
                <w:lang w:eastAsia="es-DO"/>
              </w:rPr>
            </w:pPr>
            <w:r w:rsidRPr="00765634">
              <w:rPr>
                <w:rFonts w:ascii="Times New Roman" w:hAnsi="Times New Roman"/>
                <w:b/>
                <w:bCs/>
                <w:lang w:eastAsia="es-DO"/>
              </w:rPr>
              <w:t>Monto Aprobado (RD$)</w:t>
            </w:r>
          </w:p>
        </w:tc>
        <w:tc>
          <w:tcPr>
            <w:tcW w:w="873" w:type="pct"/>
            <w:tcBorders>
              <w:top w:val="single" w:sz="8" w:space="0" w:color="auto"/>
              <w:left w:val="single" w:sz="8" w:space="0" w:color="auto"/>
              <w:bottom w:val="single" w:sz="8" w:space="0" w:color="auto"/>
              <w:right w:val="single" w:sz="8" w:space="0" w:color="auto"/>
            </w:tcBorders>
            <w:shd w:val="clear" w:color="000000" w:fill="B8CCE4"/>
            <w:vAlign w:val="center"/>
            <w:hideMark/>
          </w:tcPr>
          <w:p w:rsidR="006C5E64" w:rsidRPr="00765634" w:rsidRDefault="006C5E64" w:rsidP="00B0170C">
            <w:pPr>
              <w:spacing w:after="0"/>
              <w:jc w:val="center"/>
              <w:rPr>
                <w:rFonts w:ascii="Times New Roman" w:hAnsi="Times New Roman"/>
                <w:b/>
                <w:bCs/>
                <w:lang w:eastAsia="es-DO"/>
              </w:rPr>
            </w:pPr>
            <w:r w:rsidRPr="00765634">
              <w:rPr>
                <w:rFonts w:ascii="Times New Roman" w:hAnsi="Times New Roman"/>
                <w:b/>
                <w:bCs/>
                <w:lang w:eastAsia="es-DO"/>
              </w:rPr>
              <w:t xml:space="preserve">Total Desembolsado </w:t>
            </w:r>
          </w:p>
        </w:tc>
        <w:tc>
          <w:tcPr>
            <w:tcW w:w="918" w:type="pct"/>
            <w:tcBorders>
              <w:top w:val="single" w:sz="8" w:space="0" w:color="auto"/>
              <w:left w:val="nil"/>
              <w:bottom w:val="single" w:sz="4" w:space="0" w:color="auto"/>
              <w:right w:val="single" w:sz="8" w:space="0" w:color="auto"/>
            </w:tcBorders>
            <w:shd w:val="clear" w:color="000000" w:fill="B8CCE4"/>
            <w:vAlign w:val="center"/>
            <w:hideMark/>
          </w:tcPr>
          <w:p w:rsidR="006C5E64" w:rsidRPr="00765634" w:rsidRDefault="006C5E64" w:rsidP="00B0170C">
            <w:pPr>
              <w:spacing w:after="0"/>
              <w:jc w:val="center"/>
              <w:rPr>
                <w:rFonts w:ascii="Times New Roman" w:hAnsi="Times New Roman"/>
                <w:b/>
                <w:bCs/>
                <w:lang w:eastAsia="es-DO"/>
              </w:rPr>
            </w:pPr>
            <w:r w:rsidRPr="00765634">
              <w:rPr>
                <w:rFonts w:ascii="Times New Roman" w:hAnsi="Times New Roman"/>
                <w:b/>
                <w:bCs/>
                <w:lang w:eastAsia="es-DO"/>
              </w:rPr>
              <w:t>Disponibilidad</w:t>
            </w:r>
          </w:p>
        </w:tc>
      </w:tr>
      <w:tr w:rsidR="006C5E64" w:rsidRPr="00765634" w:rsidTr="006C5E64">
        <w:trPr>
          <w:trHeight w:val="1104"/>
          <w:jc w:val="center"/>
        </w:trPr>
        <w:tc>
          <w:tcPr>
            <w:tcW w:w="359" w:type="pct"/>
            <w:tcBorders>
              <w:top w:val="nil"/>
              <w:left w:val="single" w:sz="8" w:space="0" w:color="auto"/>
              <w:bottom w:val="single" w:sz="8" w:space="0" w:color="000000"/>
              <w:right w:val="single" w:sz="8" w:space="0" w:color="auto"/>
            </w:tcBorders>
            <w:shd w:val="clear" w:color="000000" w:fill="FFFFFF"/>
            <w:vAlign w:val="center"/>
            <w:hideMark/>
          </w:tcPr>
          <w:p w:rsidR="006C5E64" w:rsidRPr="00765634" w:rsidRDefault="006C5E64" w:rsidP="00B0170C">
            <w:pPr>
              <w:spacing w:after="0"/>
              <w:jc w:val="center"/>
              <w:rPr>
                <w:rFonts w:ascii="Times New Roman" w:hAnsi="Times New Roman"/>
                <w:bCs/>
                <w:lang w:eastAsia="es-DO"/>
              </w:rPr>
            </w:pPr>
            <w:r w:rsidRPr="00765634">
              <w:rPr>
                <w:rFonts w:ascii="Times New Roman" w:hAnsi="Times New Roman"/>
                <w:bCs/>
                <w:lang w:eastAsia="es-DO"/>
              </w:rPr>
              <w:t>1</w:t>
            </w:r>
          </w:p>
        </w:tc>
        <w:tc>
          <w:tcPr>
            <w:tcW w:w="532"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B0170C">
            <w:pPr>
              <w:spacing w:after="0"/>
              <w:jc w:val="center"/>
              <w:rPr>
                <w:rFonts w:ascii="Times New Roman" w:hAnsi="Times New Roman"/>
                <w:bCs/>
                <w:lang w:eastAsia="es-DO"/>
              </w:rPr>
            </w:pPr>
            <w:r w:rsidRPr="00765634">
              <w:rPr>
                <w:rFonts w:ascii="Times New Roman" w:hAnsi="Times New Roman"/>
                <w:bCs/>
                <w:lang w:eastAsia="es-DO"/>
              </w:rPr>
              <w:t>Josué De Los Ríos Mera</w:t>
            </w:r>
          </w:p>
        </w:tc>
        <w:tc>
          <w:tcPr>
            <w:tcW w:w="576"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B0170C">
            <w:pPr>
              <w:spacing w:after="0"/>
              <w:jc w:val="center"/>
              <w:rPr>
                <w:rFonts w:ascii="Times New Roman" w:hAnsi="Times New Roman"/>
                <w:lang w:eastAsia="es-DO"/>
              </w:rPr>
            </w:pPr>
            <w:r w:rsidRPr="00765634">
              <w:rPr>
                <w:rFonts w:ascii="Times New Roman" w:hAnsi="Times New Roman"/>
                <w:lang w:eastAsia="es-DO"/>
              </w:rPr>
              <w:t>Crops Sciences</w:t>
            </w:r>
          </w:p>
        </w:tc>
        <w:tc>
          <w:tcPr>
            <w:tcW w:w="915"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B0170C">
            <w:pPr>
              <w:spacing w:after="0"/>
              <w:jc w:val="center"/>
              <w:rPr>
                <w:rFonts w:ascii="Times New Roman" w:hAnsi="Times New Roman"/>
                <w:lang w:eastAsia="es-DO"/>
              </w:rPr>
            </w:pPr>
            <w:r w:rsidRPr="00765634">
              <w:rPr>
                <w:rFonts w:ascii="Times New Roman" w:hAnsi="Times New Roman"/>
                <w:lang w:eastAsia="es-DO"/>
              </w:rPr>
              <w:t>Universidad de Hohenheim, Alemania</w:t>
            </w:r>
          </w:p>
        </w:tc>
        <w:tc>
          <w:tcPr>
            <w:tcW w:w="827"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6C5E64">
            <w:pPr>
              <w:spacing w:after="0"/>
              <w:jc w:val="center"/>
              <w:rPr>
                <w:rFonts w:ascii="Times New Roman" w:hAnsi="Times New Roman"/>
                <w:lang w:eastAsia="es-DO"/>
              </w:rPr>
            </w:pPr>
            <w:r w:rsidRPr="00765634">
              <w:rPr>
                <w:rFonts w:ascii="Times New Roman" w:hAnsi="Times New Roman"/>
                <w:lang w:eastAsia="es-DO"/>
              </w:rPr>
              <w:t>1,496,137.16</w:t>
            </w:r>
          </w:p>
        </w:tc>
        <w:tc>
          <w:tcPr>
            <w:tcW w:w="873" w:type="pct"/>
            <w:tcBorders>
              <w:top w:val="nil"/>
              <w:left w:val="single" w:sz="8" w:space="0" w:color="auto"/>
              <w:bottom w:val="single" w:sz="8" w:space="0" w:color="000000"/>
              <w:right w:val="single" w:sz="4" w:space="0" w:color="auto"/>
            </w:tcBorders>
            <w:shd w:val="clear" w:color="000000" w:fill="FFFFFF"/>
            <w:vAlign w:val="center"/>
            <w:hideMark/>
          </w:tcPr>
          <w:p w:rsidR="006C5E64" w:rsidRPr="00765634" w:rsidRDefault="006C5E64" w:rsidP="006C5E64">
            <w:pPr>
              <w:spacing w:after="0"/>
              <w:jc w:val="center"/>
              <w:rPr>
                <w:rFonts w:ascii="Times New Roman" w:hAnsi="Times New Roman"/>
                <w:lang w:eastAsia="es-DO"/>
              </w:rPr>
            </w:pPr>
            <w:r w:rsidRPr="00765634">
              <w:rPr>
                <w:rFonts w:ascii="Times New Roman" w:hAnsi="Times New Roman"/>
                <w:lang w:eastAsia="es-DO"/>
              </w:rPr>
              <w:t>1,446,637.16</w:t>
            </w:r>
          </w:p>
        </w:tc>
        <w:tc>
          <w:tcPr>
            <w:tcW w:w="9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C5E64" w:rsidRPr="00765634" w:rsidRDefault="006C5E64" w:rsidP="006C5E64">
            <w:pPr>
              <w:spacing w:after="0"/>
              <w:jc w:val="center"/>
              <w:rPr>
                <w:rFonts w:ascii="Times New Roman" w:hAnsi="Times New Roman"/>
                <w:lang w:eastAsia="es-DO"/>
              </w:rPr>
            </w:pPr>
            <w:r w:rsidRPr="00765634">
              <w:rPr>
                <w:rFonts w:ascii="Times New Roman" w:hAnsi="Times New Roman"/>
                <w:lang w:eastAsia="es-DO"/>
              </w:rPr>
              <w:t>49,500.00</w:t>
            </w:r>
          </w:p>
        </w:tc>
      </w:tr>
      <w:tr w:rsidR="006C5E64" w:rsidRPr="00765634" w:rsidTr="006C5E64">
        <w:trPr>
          <w:trHeight w:val="1104"/>
          <w:jc w:val="center"/>
        </w:trPr>
        <w:tc>
          <w:tcPr>
            <w:tcW w:w="359" w:type="pct"/>
            <w:tcBorders>
              <w:top w:val="nil"/>
              <w:left w:val="single" w:sz="8" w:space="0" w:color="auto"/>
              <w:bottom w:val="single" w:sz="8" w:space="0" w:color="000000"/>
              <w:right w:val="single" w:sz="8" w:space="0" w:color="auto"/>
            </w:tcBorders>
            <w:shd w:val="clear" w:color="000000" w:fill="FFFFFF"/>
            <w:vAlign w:val="center"/>
            <w:hideMark/>
          </w:tcPr>
          <w:p w:rsidR="006C5E64" w:rsidRPr="00765634" w:rsidRDefault="006C5E64" w:rsidP="00B0170C">
            <w:pPr>
              <w:spacing w:after="0"/>
              <w:jc w:val="center"/>
              <w:rPr>
                <w:rFonts w:ascii="Times New Roman" w:hAnsi="Times New Roman"/>
                <w:bCs/>
                <w:lang w:eastAsia="es-DO"/>
              </w:rPr>
            </w:pPr>
            <w:r w:rsidRPr="00765634">
              <w:rPr>
                <w:rFonts w:ascii="Times New Roman" w:hAnsi="Times New Roman"/>
                <w:bCs/>
                <w:lang w:eastAsia="es-DO"/>
              </w:rPr>
              <w:t>2</w:t>
            </w:r>
          </w:p>
        </w:tc>
        <w:tc>
          <w:tcPr>
            <w:tcW w:w="532"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B0170C">
            <w:pPr>
              <w:spacing w:after="0"/>
              <w:jc w:val="center"/>
              <w:rPr>
                <w:rFonts w:ascii="Times New Roman" w:hAnsi="Times New Roman"/>
                <w:bCs/>
                <w:lang w:eastAsia="es-DO"/>
              </w:rPr>
            </w:pPr>
            <w:r w:rsidRPr="00765634">
              <w:rPr>
                <w:rFonts w:ascii="Times New Roman" w:hAnsi="Times New Roman"/>
                <w:bCs/>
                <w:lang w:eastAsia="es-DO"/>
              </w:rPr>
              <w:t>Ninoska J. Gómez Genao</w:t>
            </w:r>
          </w:p>
        </w:tc>
        <w:tc>
          <w:tcPr>
            <w:tcW w:w="576"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B0170C">
            <w:pPr>
              <w:spacing w:after="0"/>
              <w:jc w:val="center"/>
              <w:rPr>
                <w:rFonts w:ascii="Times New Roman" w:hAnsi="Times New Roman"/>
                <w:lang w:eastAsia="es-DO"/>
              </w:rPr>
            </w:pPr>
            <w:r w:rsidRPr="00765634">
              <w:rPr>
                <w:rFonts w:ascii="Times New Roman" w:hAnsi="Times New Roman"/>
                <w:lang w:eastAsia="es-DO"/>
              </w:rPr>
              <w:t>Crops Sciences</w:t>
            </w:r>
          </w:p>
        </w:tc>
        <w:tc>
          <w:tcPr>
            <w:tcW w:w="915"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B0170C">
            <w:pPr>
              <w:spacing w:after="0"/>
              <w:jc w:val="center"/>
              <w:rPr>
                <w:rFonts w:ascii="Times New Roman" w:hAnsi="Times New Roman"/>
                <w:lang w:eastAsia="es-DO"/>
              </w:rPr>
            </w:pPr>
            <w:r w:rsidRPr="00765634">
              <w:rPr>
                <w:rFonts w:ascii="Times New Roman" w:hAnsi="Times New Roman"/>
                <w:lang w:eastAsia="es-DO"/>
              </w:rPr>
              <w:t>Universidad de Hohenheim, Alemania</w:t>
            </w:r>
          </w:p>
        </w:tc>
        <w:tc>
          <w:tcPr>
            <w:tcW w:w="827"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6C5E64">
            <w:pPr>
              <w:spacing w:after="0"/>
              <w:jc w:val="center"/>
              <w:rPr>
                <w:rFonts w:ascii="Times New Roman" w:hAnsi="Times New Roman"/>
                <w:lang w:eastAsia="es-DO"/>
              </w:rPr>
            </w:pPr>
            <w:r w:rsidRPr="00765634">
              <w:rPr>
                <w:rFonts w:ascii="Times New Roman" w:hAnsi="Times New Roman"/>
                <w:lang w:eastAsia="es-DO"/>
              </w:rPr>
              <w:t>1,496,670.41</w:t>
            </w:r>
          </w:p>
        </w:tc>
        <w:tc>
          <w:tcPr>
            <w:tcW w:w="873" w:type="pct"/>
            <w:tcBorders>
              <w:top w:val="nil"/>
              <w:left w:val="single" w:sz="8" w:space="0" w:color="auto"/>
              <w:bottom w:val="single" w:sz="8" w:space="0" w:color="000000"/>
              <w:right w:val="single" w:sz="4" w:space="0" w:color="auto"/>
            </w:tcBorders>
            <w:shd w:val="clear" w:color="000000" w:fill="FFFFFF"/>
            <w:vAlign w:val="center"/>
            <w:hideMark/>
          </w:tcPr>
          <w:p w:rsidR="006C5E64" w:rsidRPr="00765634" w:rsidRDefault="006C5E64" w:rsidP="006C5E64">
            <w:pPr>
              <w:spacing w:after="0"/>
              <w:jc w:val="center"/>
              <w:rPr>
                <w:rFonts w:ascii="Times New Roman" w:hAnsi="Times New Roman"/>
                <w:lang w:eastAsia="es-DO"/>
              </w:rPr>
            </w:pPr>
            <w:r w:rsidRPr="00765634">
              <w:rPr>
                <w:rFonts w:ascii="Times New Roman" w:hAnsi="Times New Roman"/>
                <w:lang w:eastAsia="es-DO"/>
              </w:rPr>
              <w:t>1,447,170.41</w:t>
            </w:r>
          </w:p>
        </w:tc>
        <w:tc>
          <w:tcPr>
            <w:tcW w:w="918" w:type="pct"/>
            <w:tcBorders>
              <w:top w:val="single" w:sz="4" w:space="0" w:color="auto"/>
              <w:left w:val="single" w:sz="4" w:space="0" w:color="auto"/>
              <w:bottom w:val="single" w:sz="4" w:space="0" w:color="auto"/>
              <w:right w:val="single" w:sz="4" w:space="0" w:color="auto"/>
            </w:tcBorders>
            <w:shd w:val="clear" w:color="000000" w:fill="FFFFFF"/>
            <w:vAlign w:val="center"/>
          </w:tcPr>
          <w:p w:rsidR="006C5E64" w:rsidRPr="00765634" w:rsidRDefault="006C5E64" w:rsidP="006C5E64">
            <w:pPr>
              <w:jc w:val="center"/>
              <w:rPr>
                <w:rFonts w:ascii="Times New Roman" w:hAnsi="Times New Roman"/>
                <w:lang w:eastAsia="es-DO"/>
              </w:rPr>
            </w:pPr>
            <w:r w:rsidRPr="00765634">
              <w:rPr>
                <w:rFonts w:ascii="Times New Roman" w:hAnsi="Times New Roman"/>
                <w:lang w:eastAsia="es-DO"/>
              </w:rPr>
              <w:t>49,500.00</w:t>
            </w:r>
          </w:p>
        </w:tc>
      </w:tr>
      <w:tr w:rsidR="006C5E64" w:rsidRPr="00765634" w:rsidTr="006C5E64">
        <w:trPr>
          <w:trHeight w:val="853"/>
          <w:jc w:val="center"/>
        </w:trPr>
        <w:tc>
          <w:tcPr>
            <w:tcW w:w="359" w:type="pct"/>
            <w:tcBorders>
              <w:top w:val="nil"/>
              <w:left w:val="single" w:sz="8" w:space="0" w:color="auto"/>
              <w:bottom w:val="single" w:sz="8" w:space="0" w:color="000000"/>
              <w:right w:val="single" w:sz="8" w:space="0" w:color="auto"/>
            </w:tcBorders>
            <w:shd w:val="clear" w:color="000000" w:fill="FFFFFF"/>
            <w:vAlign w:val="center"/>
            <w:hideMark/>
          </w:tcPr>
          <w:p w:rsidR="006C5E64" w:rsidRPr="00765634" w:rsidRDefault="006C5E64" w:rsidP="00B0170C">
            <w:pPr>
              <w:spacing w:after="0"/>
              <w:jc w:val="center"/>
              <w:rPr>
                <w:rFonts w:ascii="Times New Roman" w:hAnsi="Times New Roman"/>
                <w:bCs/>
                <w:lang w:eastAsia="es-DO"/>
              </w:rPr>
            </w:pPr>
            <w:r w:rsidRPr="00765634">
              <w:rPr>
                <w:rFonts w:ascii="Times New Roman" w:hAnsi="Times New Roman"/>
                <w:bCs/>
                <w:lang w:eastAsia="es-DO"/>
              </w:rPr>
              <w:t>3</w:t>
            </w:r>
          </w:p>
        </w:tc>
        <w:tc>
          <w:tcPr>
            <w:tcW w:w="532"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B0170C">
            <w:pPr>
              <w:spacing w:after="0"/>
              <w:jc w:val="center"/>
              <w:rPr>
                <w:rFonts w:ascii="Times New Roman" w:hAnsi="Times New Roman"/>
                <w:bCs/>
                <w:lang w:eastAsia="es-DO"/>
              </w:rPr>
            </w:pPr>
            <w:r w:rsidRPr="00765634">
              <w:rPr>
                <w:rFonts w:ascii="Times New Roman" w:hAnsi="Times New Roman"/>
                <w:bCs/>
                <w:lang w:eastAsia="es-DO"/>
              </w:rPr>
              <w:t>Silfrany R. Ovalles Estrella</w:t>
            </w:r>
          </w:p>
        </w:tc>
        <w:tc>
          <w:tcPr>
            <w:tcW w:w="576"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B0170C">
            <w:pPr>
              <w:spacing w:after="0"/>
              <w:jc w:val="center"/>
              <w:rPr>
                <w:rFonts w:ascii="Times New Roman" w:hAnsi="Times New Roman"/>
                <w:lang w:eastAsia="es-DO"/>
              </w:rPr>
            </w:pPr>
            <w:r w:rsidRPr="00765634">
              <w:rPr>
                <w:rFonts w:ascii="Times New Roman" w:hAnsi="Times New Roman"/>
                <w:lang w:eastAsia="es-DO"/>
              </w:rPr>
              <w:t>Industria Pecuaria Mención Nutrición Animal</w:t>
            </w:r>
          </w:p>
        </w:tc>
        <w:tc>
          <w:tcPr>
            <w:tcW w:w="915"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B0170C">
            <w:pPr>
              <w:spacing w:after="0"/>
              <w:jc w:val="center"/>
              <w:rPr>
                <w:rFonts w:ascii="Times New Roman" w:hAnsi="Times New Roman"/>
                <w:lang w:eastAsia="es-DO"/>
              </w:rPr>
            </w:pPr>
            <w:r w:rsidRPr="00765634">
              <w:rPr>
                <w:rFonts w:ascii="Times New Roman" w:hAnsi="Times New Roman"/>
                <w:lang w:eastAsia="es-DO"/>
              </w:rPr>
              <w:t>Universidad de Mayagüez, Puerto Rico</w:t>
            </w:r>
          </w:p>
        </w:tc>
        <w:tc>
          <w:tcPr>
            <w:tcW w:w="827"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6C5E64">
            <w:pPr>
              <w:spacing w:after="0"/>
              <w:jc w:val="center"/>
              <w:rPr>
                <w:rFonts w:ascii="Times New Roman" w:hAnsi="Times New Roman"/>
                <w:lang w:eastAsia="es-DO"/>
              </w:rPr>
            </w:pPr>
            <w:r w:rsidRPr="00765634">
              <w:rPr>
                <w:rFonts w:ascii="Times New Roman" w:hAnsi="Times New Roman"/>
                <w:lang w:eastAsia="es-DO"/>
              </w:rPr>
              <w:t>1,399,337.42</w:t>
            </w:r>
          </w:p>
        </w:tc>
        <w:tc>
          <w:tcPr>
            <w:tcW w:w="873" w:type="pct"/>
            <w:tcBorders>
              <w:top w:val="nil"/>
              <w:left w:val="single" w:sz="8" w:space="0" w:color="auto"/>
              <w:right w:val="single" w:sz="4" w:space="0" w:color="auto"/>
            </w:tcBorders>
            <w:shd w:val="clear" w:color="000000" w:fill="FFFFFF"/>
            <w:vAlign w:val="center"/>
            <w:hideMark/>
          </w:tcPr>
          <w:p w:rsidR="006C5E64" w:rsidRPr="00765634" w:rsidRDefault="006C5E64" w:rsidP="006C5E64">
            <w:pPr>
              <w:spacing w:after="0"/>
              <w:jc w:val="center"/>
              <w:rPr>
                <w:rFonts w:ascii="Times New Roman" w:hAnsi="Times New Roman"/>
                <w:lang w:eastAsia="es-DO"/>
              </w:rPr>
            </w:pPr>
            <w:r w:rsidRPr="00765634">
              <w:rPr>
                <w:rFonts w:ascii="Times New Roman" w:hAnsi="Times New Roman"/>
                <w:lang w:eastAsia="es-DO"/>
              </w:rPr>
              <w:t>1,364,845.04</w:t>
            </w:r>
          </w:p>
        </w:tc>
        <w:tc>
          <w:tcPr>
            <w:tcW w:w="918" w:type="pct"/>
            <w:tcBorders>
              <w:top w:val="single" w:sz="4" w:space="0" w:color="auto"/>
              <w:left w:val="single" w:sz="4" w:space="0" w:color="auto"/>
              <w:bottom w:val="single" w:sz="4" w:space="0" w:color="auto"/>
              <w:right w:val="single" w:sz="4" w:space="0" w:color="auto"/>
            </w:tcBorders>
            <w:shd w:val="clear" w:color="000000" w:fill="FFFFFF"/>
            <w:vAlign w:val="center"/>
          </w:tcPr>
          <w:p w:rsidR="006C5E64" w:rsidRPr="00765634" w:rsidRDefault="006C5E64" w:rsidP="006C5E64">
            <w:pPr>
              <w:jc w:val="center"/>
            </w:pPr>
            <w:r w:rsidRPr="00765634">
              <w:rPr>
                <w:rFonts w:ascii="Times New Roman" w:hAnsi="Times New Roman"/>
                <w:lang w:eastAsia="es-DO"/>
              </w:rPr>
              <w:t>34,492.38</w:t>
            </w:r>
          </w:p>
        </w:tc>
      </w:tr>
      <w:tr w:rsidR="006C5E64" w:rsidRPr="00765634" w:rsidTr="006C5E64">
        <w:trPr>
          <w:trHeight w:val="86"/>
          <w:jc w:val="center"/>
        </w:trPr>
        <w:tc>
          <w:tcPr>
            <w:tcW w:w="2382" w:type="pct"/>
            <w:gridSpan w:val="4"/>
            <w:tcBorders>
              <w:top w:val="nil"/>
              <w:left w:val="single" w:sz="8" w:space="0" w:color="auto"/>
              <w:bottom w:val="single" w:sz="8" w:space="0" w:color="000000"/>
              <w:right w:val="single" w:sz="8" w:space="0" w:color="000000"/>
            </w:tcBorders>
            <w:shd w:val="clear" w:color="000000" w:fill="FFFFFF"/>
            <w:vAlign w:val="center"/>
          </w:tcPr>
          <w:p w:rsidR="006C5E64" w:rsidRPr="00765634" w:rsidRDefault="00D6118E" w:rsidP="00B0170C">
            <w:pPr>
              <w:spacing w:after="0"/>
              <w:jc w:val="center"/>
              <w:rPr>
                <w:rFonts w:ascii="Times New Roman" w:hAnsi="Times New Roman"/>
                <w:lang w:eastAsia="es-DO"/>
              </w:rPr>
            </w:pPr>
            <w:r w:rsidRPr="00D6118E">
              <w:rPr>
                <w:rFonts w:ascii="Times New Roman" w:hAnsi="Times New Roman"/>
                <w:b/>
                <w:bCs/>
                <w:lang w:eastAsia="es-DO"/>
              </w:rPr>
              <w:t>Total</w:t>
            </w:r>
          </w:p>
        </w:tc>
        <w:tc>
          <w:tcPr>
            <w:tcW w:w="827" w:type="pct"/>
            <w:tcBorders>
              <w:top w:val="single" w:sz="8" w:space="0" w:color="auto"/>
              <w:left w:val="single" w:sz="8" w:space="0" w:color="auto"/>
              <w:bottom w:val="single" w:sz="8" w:space="0" w:color="000000"/>
              <w:right w:val="single" w:sz="8" w:space="0" w:color="000000"/>
            </w:tcBorders>
            <w:shd w:val="clear" w:color="000000" w:fill="FFFFFF"/>
            <w:vAlign w:val="center"/>
          </w:tcPr>
          <w:p w:rsidR="006C5E64" w:rsidRPr="00765634" w:rsidRDefault="006C5E64" w:rsidP="006C5E64">
            <w:pPr>
              <w:spacing w:after="0"/>
              <w:jc w:val="center"/>
              <w:rPr>
                <w:rFonts w:ascii="Times New Roman" w:hAnsi="Times New Roman"/>
                <w:lang w:eastAsia="es-DO"/>
              </w:rPr>
            </w:pPr>
            <w:r w:rsidRPr="00765634">
              <w:rPr>
                <w:rFonts w:ascii="Times New Roman" w:hAnsi="Times New Roman"/>
                <w:lang w:eastAsia="es-DO"/>
              </w:rPr>
              <w:t>4,392,144.99</w:t>
            </w:r>
          </w:p>
        </w:tc>
        <w:tc>
          <w:tcPr>
            <w:tcW w:w="873" w:type="pct"/>
            <w:tcBorders>
              <w:top w:val="single" w:sz="2" w:space="0" w:color="auto"/>
              <w:left w:val="single" w:sz="8" w:space="0" w:color="auto"/>
              <w:bottom w:val="single" w:sz="2" w:space="0" w:color="auto"/>
              <w:right w:val="single" w:sz="8" w:space="0" w:color="auto"/>
            </w:tcBorders>
            <w:shd w:val="clear" w:color="000000" w:fill="FFFFFF"/>
            <w:vAlign w:val="center"/>
          </w:tcPr>
          <w:p w:rsidR="006C5E64" w:rsidRPr="00765634" w:rsidRDefault="006C5E64" w:rsidP="006C5E64">
            <w:pPr>
              <w:spacing w:after="0"/>
              <w:jc w:val="center"/>
              <w:rPr>
                <w:rFonts w:ascii="Times New Roman" w:hAnsi="Times New Roman"/>
                <w:lang w:eastAsia="es-DO"/>
              </w:rPr>
            </w:pPr>
            <w:r w:rsidRPr="00765634">
              <w:rPr>
                <w:rFonts w:ascii="Times New Roman" w:hAnsi="Times New Roman"/>
                <w:bCs/>
                <w:lang w:eastAsia="es-DO"/>
              </w:rPr>
              <w:t>4,258,652.61</w:t>
            </w:r>
          </w:p>
        </w:tc>
        <w:tc>
          <w:tcPr>
            <w:tcW w:w="918" w:type="pct"/>
            <w:tcBorders>
              <w:top w:val="single" w:sz="4" w:space="0" w:color="auto"/>
              <w:left w:val="nil"/>
              <w:bottom w:val="single" w:sz="8" w:space="0" w:color="000000"/>
              <w:right w:val="single" w:sz="8" w:space="0" w:color="auto"/>
            </w:tcBorders>
            <w:shd w:val="clear" w:color="000000" w:fill="FFFFFF"/>
            <w:vAlign w:val="center"/>
          </w:tcPr>
          <w:p w:rsidR="006C5E64" w:rsidRPr="00765634" w:rsidRDefault="006C5E64" w:rsidP="006C5E64">
            <w:pPr>
              <w:spacing w:after="0"/>
              <w:jc w:val="center"/>
              <w:rPr>
                <w:rFonts w:ascii="Times New Roman" w:hAnsi="Times New Roman"/>
                <w:lang w:eastAsia="es-DO"/>
              </w:rPr>
            </w:pPr>
            <w:r w:rsidRPr="00765634">
              <w:rPr>
                <w:rFonts w:ascii="Times New Roman" w:hAnsi="Times New Roman"/>
                <w:lang w:eastAsia="es-DO"/>
              </w:rPr>
              <w:t>133,492.38</w:t>
            </w:r>
          </w:p>
        </w:tc>
      </w:tr>
    </w:tbl>
    <w:p w:rsidR="00193AC5" w:rsidRDefault="00193AC5" w:rsidP="00FE7E39">
      <w:pPr>
        <w:spacing w:after="0" w:line="480" w:lineRule="auto"/>
        <w:ind w:firstLine="720"/>
        <w:jc w:val="both"/>
        <w:rPr>
          <w:rFonts w:ascii="Times New Roman" w:hAnsi="Times New Roman"/>
          <w:color w:val="FF0000"/>
          <w:lang w:val="es-MX"/>
        </w:rPr>
      </w:pPr>
    </w:p>
    <w:p w:rsidR="00193AC5" w:rsidRDefault="00193AC5">
      <w:pPr>
        <w:spacing w:after="0"/>
        <w:rPr>
          <w:rFonts w:ascii="Times New Roman" w:hAnsi="Times New Roman"/>
          <w:color w:val="FF0000"/>
          <w:lang w:val="es-MX"/>
        </w:rPr>
      </w:pPr>
      <w:r>
        <w:rPr>
          <w:rFonts w:ascii="Times New Roman" w:hAnsi="Times New Roman"/>
          <w:color w:val="FF0000"/>
          <w:lang w:val="es-MX"/>
        </w:rPr>
        <w:br w:type="page"/>
      </w:r>
    </w:p>
    <w:p w:rsidR="006C5E64" w:rsidRPr="0098414F" w:rsidRDefault="006C5E64" w:rsidP="009323B9">
      <w:pPr>
        <w:pStyle w:val="Prrafodelista"/>
        <w:numPr>
          <w:ilvl w:val="0"/>
          <w:numId w:val="11"/>
        </w:numPr>
        <w:spacing w:after="0"/>
        <w:ind w:left="567" w:hanging="567"/>
        <w:rPr>
          <w:rFonts w:ascii="Times New Roman" w:hAnsi="Times New Roman"/>
          <w:sz w:val="24"/>
          <w:lang w:val="es-ES_tradnl"/>
        </w:rPr>
      </w:pPr>
      <w:r w:rsidRPr="0098414F">
        <w:rPr>
          <w:rFonts w:ascii="Times New Roman" w:hAnsi="Times New Roman"/>
          <w:b/>
          <w:sz w:val="24"/>
          <w:lang w:val="es-ES_tradnl"/>
        </w:rPr>
        <w:lastRenderedPageBreak/>
        <w:t xml:space="preserve">Relación de </w:t>
      </w:r>
      <w:r w:rsidR="000A7D03">
        <w:rPr>
          <w:rFonts w:ascii="Times New Roman" w:hAnsi="Times New Roman"/>
          <w:b/>
          <w:sz w:val="24"/>
          <w:lang w:val="es-ES_tradnl"/>
        </w:rPr>
        <w:t xml:space="preserve">becarios </w:t>
      </w:r>
      <w:r>
        <w:rPr>
          <w:rFonts w:ascii="Times New Roman" w:hAnsi="Times New Roman"/>
          <w:b/>
          <w:sz w:val="24"/>
          <w:lang w:val="es-ES_tradnl"/>
        </w:rPr>
        <w:t>a nivel de Doctorado</w:t>
      </w:r>
    </w:p>
    <w:tbl>
      <w:tblPr>
        <w:tblW w:w="5825" w:type="pct"/>
        <w:jc w:val="center"/>
        <w:tblCellMar>
          <w:left w:w="70" w:type="dxa"/>
          <w:right w:w="70" w:type="dxa"/>
        </w:tblCellMar>
        <w:tblLook w:val="04A0" w:firstRow="1" w:lastRow="0" w:firstColumn="1" w:lastColumn="0" w:noHBand="0" w:noVBand="1"/>
      </w:tblPr>
      <w:tblGrid>
        <w:gridCol w:w="652"/>
        <w:gridCol w:w="999"/>
        <w:gridCol w:w="1174"/>
        <w:gridCol w:w="1696"/>
        <w:gridCol w:w="1529"/>
        <w:gridCol w:w="1639"/>
        <w:gridCol w:w="1701"/>
      </w:tblGrid>
      <w:tr w:rsidR="006C5E64" w:rsidRPr="00765634" w:rsidTr="00193AC5">
        <w:trPr>
          <w:trHeight w:val="795"/>
          <w:jc w:val="center"/>
        </w:trPr>
        <w:tc>
          <w:tcPr>
            <w:tcW w:w="347" w:type="pct"/>
            <w:tcBorders>
              <w:top w:val="single" w:sz="8" w:space="0" w:color="auto"/>
              <w:left w:val="single" w:sz="8" w:space="0" w:color="auto"/>
              <w:bottom w:val="single" w:sz="8" w:space="0" w:color="auto"/>
              <w:right w:val="single" w:sz="8" w:space="0" w:color="auto"/>
            </w:tcBorders>
            <w:shd w:val="clear" w:color="auto" w:fill="C6D9F1" w:themeFill="text2" w:themeFillTint="33"/>
            <w:noWrap/>
            <w:vAlign w:val="center"/>
            <w:hideMark/>
          </w:tcPr>
          <w:p w:rsidR="006C5E64" w:rsidRPr="00765634" w:rsidRDefault="006C5E64" w:rsidP="00B0170C">
            <w:pPr>
              <w:spacing w:after="0"/>
              <w:jc w:val="center"/>
              <w:rPr>
                <w:rFonts w:ascii="Times New Roman" w:hAnsi="Times New Roman"/>
                <w:b/>
                <w:bCs/>
                <w:lang w:eastAsia="es-DO"/>
              </w:rPr>
            </w:pPr>
            <w:r w:rsidRPr="00765634">
              <w:rPr>
                <w:rFonts w:ascii="Times New Roman" w:hAnsi="Times New Roman"/>
                <w:b/>
                <w:bCs/>
                <w:lang w:eastAsia="es-DO"/>
              </w:rPr>
              <w:t>No</w:t>
            </w:r>
            <w:r w:rsidRPr="00765634">
              <w:rPr>
                <w:rFonts w:ascii="Times New Roman" w:hAnsi="Times New Roman"/>
                <w:lang w:eastAsia="es-DO"/>
              </w:rPr>
              <w:t>.</w:t>
            </w:r>
          </w:p>
        </w:tc>
        <w:tc>
          <w:tcPr>
            <w:tcW w:w="532" w:type="pct"/>
            <w:tcBorders>
              <w:top w:val="single" w:sz="8" w:space="0" w:color="auto"/>
              <w:left w:val="nil"/>
              <w:bottom w:val="single" w:sz="8" w:space="0" w:color="auto"/>
              <w:right w:val="single" w:sz="8" w:space="0" w:color="000000"/>
            </w:tcBorders>
            <w:shd w:val="clear" w:color="auto" w:fill="C6D9F1" w:themeFill="text2" w:themeFillTint="33"/>
            <w:noWrap/>
            <w:vAlign w:val="center"/>
            <w:hideMark/>
          </w:tcPr>
          <w:p w:rsidR="006C5E64" w:rsidRPr="00765634" w:rsidRDefault="006C5E64" w:rsidP="00B0170C">
            <w:pPr>
              <w:spacing w:after="0"/>
              <w:jc w:val="center"/>
              <w:rPr>
                <w:rFonts w:ascii="Times New Roman" w:hAnsi="Times New Roman"/>
                <w:b/>
                <w:bCs/>
                <w:lang w:eastAsia="es-DO"/>
              </w:rPr>
            </w:pPr>
            <w:r w:rsidRPr="00765634">
              <w:rPr>
                <w:rFonts w:ascii="Times New Roman" w:hAnsi="Times New Roman"/>
                <w:b/>
                <w:bCs/>
                <w:lang w:eastAsia="es-DO"/>
              </w:rPr>
              <w:t>Nombre</w:t>
            </w:r>
          </w:p>
        </w:tc>
        <w:tc>
          <w:tcPr>
            <w:tcW w:w="625" w:type="pct"/>
            <w:tcBorders>
              <w:top w:val="single" w:sz="8" w:space="0" w:color="auto"/>
              <w:left w:val="nil"/>
              <w:bottom w:val="single" w:sz="8" w:space="0" w:color="auto"/>
              <w:right w:val="single" w:sz="8" w:space="0" w:color="000000"/>
            </w:tcBorders>
            <w:shd w:val="clear" w:color="auto" w:fill="C6D9F1" w:themeFill="text2" w:themeFillTint="33"/>
            <w:noWrap/>
            <w:vAlign w:val="center"/>
            <w:hideMark/>
          </w:tcPr>
          <w:p w:rsidR="006C5E64" w:rsidRPr="00765634" w:rsidRDefault="006C5E64" w:rsidP="00B0170C">
            <w:pPr>
              <w:spacing w:after="0"/>
              <w:jc w:val="center"/>
              <w:rPr>
                <w:rFonts w:ascii="Times New Roman" w:hAnsi="Times New Roman"/>
                <w:b/>
                <w:bCs/>
                <w:lang w:eastAsia="es-DO"/>
              </w:rPr>
            </w:pPr>
            <w:r w:rsidRPr="00765634">
              <w:rPr>
                <w:rFonts w:ascii="Times New Roman" w:hAnsi="Times New Roman"/>
                <w:b/>
                <w:bCs/>
                <w:lang w:eastAsia="es-DO"/>
              </w:rPr>
              <w:t>Maestría</w:t>
            </w:r>
          </w:p>
        </w:tc>
        <w:tc>
          <w:tcPr>
            <w:tcW w:w="902" w:type="pct"/>
            <w:tcBorders>
              <w:top w:val="single" w:sz="8" w:space="0" w:color="auto"/>
              <w:left w:val="nil"/>
              <w:bottom w:val="single" w:sz="8" w:space="0" w:color="auto"/>
              <w:right w:val="single" w:sz="8" w:space="0" w:color="000000"/>
            </w:tcBorders>
            <w:shd w:val="clear" w:color="auto" w:fill="C6D9F1" w:themeFill="text2" w:themeFillTint="33"/>
            <w:noWrap/>
            <w:vAlign w:val="center"/>
            <w:hideMark/>
          </w:tcPr>
          <w:p w:rsidR="006C5E64" w:rsidRPr="00765634" w:rsidRDefault="006C5E64" w:rsidP="00B0170C">
            <w:pPr>
              <w:spacing w:after="0"/>
              <w:jc w:val="center"/>
              <w:rPr>
                <w:rFonts w:ascii="Times New Roman" w:hAnsi="Times New Roman"/>
                <w:b/>
                <w:bCs/>
                <w:lang w:eastAsia="es-DO"/>
              </w:rPr>
            </w:pPr>
            <w:r w:rsidRPr="00765634">
              <w:rPr>
                <w:rFonts w:ascii="Times New Roman" w:hAnsi="Times New Roman"/>
                <w:b/>
                <w:bCs/>
                <w:lang w:eastAsia="es-DO"/>
              </w:rPr>
              <w:t>Universidad</w:t>
            </w:r>
          </w:p>
        </w:tc>
        <w:tc>
          <w:tcPr>
            <w:tcW w:w="814" w:type="pct"/>
            <w:tcBorders>
              <w:top w:val="single" w:sz="8" w:space="0" w:color="auto"/>
              <w:left w:val="nil"/>
              <w:bottom w:val="single" w:sz="8" w:space="0" w:color="auto"/>
              <w:right w:val="single" w:sz="8" w:space="0" w:color="000000"/>
            </w:tcBorders>
            <w:shd w:val="clear" w:color="auto" w:fill="C6D9F1" w:themeFill="text2" w:themeFillTint="33"/>
            <w:vAlign w:val="center"/>
            <w:hideMark/>
          </w:tcPr>
          <w:p w:rsidR="006C5E64" w:rsidRPr="00765634" w:rsidRDefault="006C5E64" w:rsidP="00B0170C">
            <w:pPr>
              <w:spacing w:after="0"/>
              <w:jc w:val="center"/>
              <w:rPr>
                <w:rFonts w:ascii="Times New Roman" w:hAnsi="Times New Roman"/>
                <w:b/>
                <w:bCs/>
                <w:lang w:eastAsia="es-DO"/>
              </w:rPr>
            </w:pPr>
            <w:r w:rsidRPr="00765634">
              <w:rPr>
                <w:rFonts w:ascii="Times New Roman" w:hAnsi="Times New Roman"/>
                <w:b/>
                <w:bCs/>
                <w:lang w:eastAsia="es-DO"/>
              </w:rPr>
              <w:t>Monto Aprobado (RD$)</w:t>
            </w:r>
          </w:p>
        </w:tc>
        <w:tc>
          <w:tcPr>
            <w:tcW w:w="873" w:type="pct"/>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rsidR="006C5E64" w:rsidRPr="00765634" w:rsidRDefault="006C5E64" w:rsidP="00B0170C">
            <w:pPr>
              <w:spacing w:after="0"/>
              <w:jc w:val="center"/>
              <w:rPr>
                <w:rFonts w:ascii="Times New Roman" w:hAnsi="Times New Roman"/>
                <w:b/>
                <w:bCs/>
                <w:lang w:eastAsia="es-DO"/>
              </w:rPr>
            </w:pPr>
            <w:r w:rsidRPr="00765634">
              <w:rPr>
                <w:rFonts w:ascii="Times New Roman" w:hAnsi="Times New Roman"/>
                <w:b/>
                <w:bCs/>
                <w:lang w:eastAsia="es-DO"/>
              </w:rPr>
              <w:t xml:space="preserve">Total Desembolsado </w:t>
            </w:r>
          </w:p>
        </w:tc>
        <w:tc>
          <w:tcPr>
            <w:tcW w:w="906" w:type="pct"/>
            <w:tcBorders>
              <w:top w:val="single" w:sz="8" w:space="0" w:color="auto"/>
              <w:left w:val="nil"/>
              <w:bottom w:val="single" w:sz="4" w:space="0" w:color="auto"/>
              <w:right w:val="single" w:sz="8" w:space="0" w:color="auto"/>
            </w:tcBorders>
            <w:shd w:val="clear" w:color="auto" w:fill="C6D9F1" w:themeFill="text2" w:themeFillTint="33"/>
            <w:vAlign w:val="center"/>
            <w:hideMark/>
          </w:tcPr>
          <w:p w:rsidR="006C5E64" w:rsidRPr="00765634" w:rsidRDefault="006C5E64" w:rsidP="00B0170C">
            <w:pPr>
              <w:spacing w:after="0"/>
              <w:jc w:val="center"/>
              <w:rPr>
                <w:rFonts w:ascii="Times New Roman" w:hAnsi="Times New Roman"/>
                <w:b/>
                <w:bCs/>
                <w:lang w:eastAsia="es-DO"/>
              </w:rPr>
            </w:pPr>
            <w:r w:rsidRPr="00765634">
              <w:rPr>
                <w:rFonts w:ascii="Times New Roman" w:hAnsi="Times New Roman"/>
                <w:b/>
                <w:bCs/>
                <w:lang w:eastAsia="es-DO"/>
              </w:rPr>
              <w:t>Disponibilidad</w:t>
            </w:r>
          </w:p>
        </w:tc>
      </w:tr>
      <w:tr w:rsidR="006C5E64" w:rsidRPr="00765634" w:rsidTr="001C6C13">
        <w:trPr>
          <w:trHeight w:val="86"/>
          <w:jc w:val="center"/>
        </w:trPr>
        <w:tc>
          <w:tcPr>
            <w:tcW w:w="347" w:type="pct"/>
            <w:tcBorders>
              <w:top w:val="nil"/>
              <w:left w:val="single" w:sz="8" w:space="0" w:color="auto"/>
              <w:bottom w:val="single" w:sz="8" w:space="0" w:color="000000"/>
              <w:right w:val="single" w:sz="8" w:space="0" w:color="auto"/>
            </w:tcBorders>
            <w:shd w:val="clear" w:color="000000" w:fill="FFFFFF"/>
            <w:vAlign w:val="center"/>
            <w:hideMark/>
          </w:tcPr>
          <w:p w:rsidR="006C5E64" w:rsidRPr="00765634" w:rsidRDefault="006C5E64" w:rsidP="006C5E64">
            <w:pPr>
              <w:spacing w:after="0"/>
              <w:jc w:val="center"/>
              <w:rPr>
                <w:rFonts w:ascii="Times New Roman" w:hAnsi="Times New Roman"/>
                <w:b/>
                <w:bCs/>
                <w:sz w:val="20"/>
                <w:szCs w:val="20"/>
                <w:lang w:eastAsia="es-DO"/>
              </w:rPr>
            </w:pPr>
            <w:r w:rsidRPr="00765634">
              <w:rPr>
                <w:rFonts w:ascii="Times New Roman" w:hAnsi="Times New Roman"/>
                <w:b/>
                <w:bCs/>
                <w:sz w:val="20"/>
                <w:szCs w:val="20"/>
                <w:lang w:eastAsia="es-DO"/>
              </w:rPr>
              <w:t>1</w:t>
            </w:r>
          </w:p>
        </w:tc>
        <w:tc>
          <w:tcPr>
            <w:tcW w:w="532"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Felipe Elmy Peguero Pérez</w:t>
            </w:r>
          </w:p>
        </w:tc>
        <w:tc>
          <w:tcPr>
            <w:tcW w:w="625"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Economía Agrícola</w:t>
            </w:r>
          </w:p>
        </w:tc>
        <w:tc>
          <w:tcPr>
            <w:tcW w:w="902"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Universidad de Luisiana, EE.UU.</w:t>
            </w:r>
          </w:p>
        </w:tc>
        <w:tc>
          <w:tcPr>
            <w:tcW w:w="814"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2,077,632.15</w:t>
            </w:r>
          </w:p>
        </w:tc>
        <w:tc>
          <w:tcPr>
            <w:tcW w:w="873" w:type="pct"/>
            <w:tcBorders>
              <w:top w:val="nil"/>
              <w:left w:val="single" w:sz="8" w:space="0" w:color="auto"/>
              <w:bottom w:val="single" w:sz="8" w:space="0" w:color="000000"/>
              <w:right w:val="single" w:sz="4" w:space="0" w:color="auto"/>
            </w:tcBorders>
            <w:shd w:val="clear" w:color="000000" w:fill="FFFFFF"/>
            <w:vAlign w:val="center"/>
            <w:hideMark/>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2,003,018.15</w:t>
            </w:r>
          </w:p>
        </w:tc>
        <w:tc>
          <w:tcPr>
            <w:tcW w:w="9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74,614.00</w:t>
            </w:r>
          </w:p>
        </w:tc>
      </w:tr>
      <w:tr w:rsidR="006C5E64" w:rsidRPr="00765634" w:rsidTr="006C5E64">
        <w:trPr>
          <w:trHeight w:val="1104"/>
          <w:jc w:val="center"/>
        </w:trPr>
        <w:tc>
          <w:tcPr>
            <w:tcW w:w="347" w:type="pct"/>
            <w:tcBorders>
              <w:top w:val="nil"/>
              <w:left w:val="single" w:sz="8" w:space="0" w:color="auto"/>
              <w:bottom w:val="single" w:sz="8" w:space="0" w:color="000000"/>
              <w:right w:val="single" w:sz="8" w:space="0" w:color="auto"/>
            </w:tcBorders>
            <w:shd w:val="clear" w:color="000000" w:fill="FFFFFF"/>
            <w:vAlign w:val="center"/>
            <w:hideMark/>
          </w:tcPr>
          <w:p w:rsidR="006C5E64" w:rsidRPr="00765634" w:rsidRDefault="006C5E64" w:rsidP="006C5E64">
            <w:pPr>
              <w:spacing w:after="0"/>
              <w:jc w:val="center"/>
              <w:rPr>
                <w:rFonts w:ascii="Times New Roman" w:hAnsi="Times New Roman"/>
                <w:b/>
                <w:bCs/>
                <w:sz w:val="20"/>
                <w:szCs w:val="20"/>
                <w:lang w:eastAsia="es-DO"/>
              </w:rPr>
            </w:pPr>
            <w:r w:rsidRPr="00765634">
              <w:rPr>
                <w:rFonts w:ascii="Times New Roman" w:hAnsi="Times New Roman"/>
                <w:b/>
                <w:bCs/>
                <w:sz w:val="20"/>
                <w:szCs w:val="20"/>
                <w:lang w:eastAsia="es-DO"/>
              </w:rPr>
              <w:t>2</w:t>
            </w:r>
          </w:p>
        </w:tc>
        <w:tc>
          <w:tcPr>
            <w:tcW w:w="532"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Jenny Rosa E. Rodríguez J.</w:t>
            </w:r>
          </w:p>
        </w:tc>
        <w:tc>
          <w:tcPr>
            <w:tcW w:w="625"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Ciencias con Acentuación en Alimentos</w:t>
            </w:r>
          </w:p>
        </w:tc>
        <w:tc>
          <w:tcPr>
            <w:tcW w:w="902"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Universidad Autónoma de Nuevo León, México</w:t>
            </w:r>
          </w:p>
        </w:tc>
        <w:tc>
          <w:tcPr>
            <w:tcW w:w="814"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1,405,206.31</w:t>
            </w:r>
          </w:p>
        </w:tc>
        <w:tc>
          <w:tcPr>
            <w:tcW w:w="873" w:type="pct"/>
            <w:tcBorders>
              <w:top w:val="nil"/>
              <w:left w:val="single" w:sz="8" w:space="0" w:color="auto"/>
              <w:bottom w:val="single" w:sz="4" w:space="0" w:color="auto"/>
              <w:right w:val="single" w:sz="4" w:space="0" w:color="auto"/>
            </w:tcBorders>
            <w:shd w:val="clear" w:color="000000" w:fill="FFFFFF"/>
            <w:vAlign w:val="center"/>
            <w:hideMark/>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1,119,553.31</w:t>
            </w:r>
          </w:p>
        </w:tc>
        <w:tc>
          <w:tcPr>
            <w:tcW w:w="906" w:type="pct"/>
            <w:tcBorders>
              <w:top w:val="single" w:sz="4" w:space="0" w:color="auto"/>
              <w:left w:val="single" w:sz="4" w:space="0" w:color="auto"/>
              <w:bottom w:val="single" w:sz="4" w:space="0" w:color="auto"/>
              <w:right w:val="single" w:sz="4" w:space="0" w:color="auto"/>
            </w:tcBorders>
            <w:shd w:val="clear" w:color="000000" w:fill="FFFFFF"/>
            <w:vAlign w:val="center"/>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285,653.00</w:t>
            </w:r>
          </w:p>
        </w:tc>
      </w:tr>
      <w:tr w:rsidR="006C5E64" w:rsidRPr="00765634" w:rsidTr="006C5E64">
        <w:trPr>
          <w:trHeight w:val="853"/>
          <w:jc w:val="center"/>
        </w:trPr>
        <w:tc>
          <w:tcPr>
            <w:tcW w:w="347" w:type="pct"/>
            <w:tcBorders>
              <w:top w:val="nil"/>
              <w:left w:val="single" w:sz="8" w:space="0" w:color="auto"/>
              <w:bottom w:val="single" w:sz="8" w:space="0" w:color="000000"/>
              <w:right w:val="single" w:sz="8" w:space="0" w:color="auto"/>
            </w:tcBorders>
            <w:shd w:val="clear" w:color="000000" w:fill="FFFFFF"/>
            <w:vAlign w:val="center"/>
          </w:tcPr>
          <w:p w:rsidR="006C5E64" w:rsidRPr="00765634" w:rsidRDefault="006C5E64" w:rsidP="006C5E64">
            <w:pPr>
              <w:spacing w:after="0"/>
              <w:jc w:val="center"/>
              <w:rPr>
                <w:rFonts w:ascii="Times New Roman" w:hAnsi="Times New Roman"/>
                <w:b/>
                <w:bCs/>
                <w:sz w:val="20"/>
                <w:szCs w:val="20"/>
                <w:lang w:eastAsia="es-DO"/>
              </w:rPr>
            </w:pPr>
            <w:r w:rsidRPr="00765634">
              <w:rPr>
                <w:rFonts w:ascii="Times New Roman" w:hAnsi="Times New Roman"/>
                <w:b/>
                <w:bCs/>
                <w:sz w:val="20"/>
                <w:szCs w:val="20"/>
                <w:lang w:eastAsia="es-DO"/>
              </w:rPr>
              <w:t>3</w:t>
            </w:r>
          </w:p>
        </w:tc>
        <w:tc>
          <w:tcPr>
            <w:tcW w:w="532" w:type="pct"/>
            <w:tcBorders>
              <w:top w:val="single" w:sz="8" w:space="0" w:color="auto"/>
              <w:left w:val="single" w:sz="8" w:space="0" w:color="auto"/>
              <w:bottom w:val="single" w:sz="8" w:space="0" w:color="000000"/>
              <w:right w:val="single" w:sz="8" w:space="0" w:color="000000"/>
            </w:tcBorders>
            <w:shd w:val="clear" w:color="000000" w:fill="FFFFFF"/>
            <w:vAlign w:val="center"/>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José Miguel García Peña</w:t>
            </w:r>
          </w:p>
        </w:tc>
        <w:tc>
          <w:tcPr>
            <w:tcW w:w="625" w:type="pct"/>
            <w:tcBorders>
              <w:top w:val="single" w:sz="8" w:space="0" w:color="auto"/>
              <w:left w:val="single" w:sz="8" w:space="0" w:color="auto"/>
              <w:bottom w:val="single" w:sz="8" w:space="0" w:color="000000"/>
              <w:right w:val="single" w:sz="8" w:space="0" w:color="000000"/>
            </w:tcBorders>
            <w:shd w:val="clear" w:color="000000" w:fill="FFFFFF"/>
            <w:vAlign w:val="center"/>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 xml:space="preserve"> Biología </w:t>
            </w:r>
          </w:p>
        </w:tc>
        <w:tc>
          <w:tcPr>
            <w:tcW w:w="902" w:type="pct"/>
            <w:tcBorders>
              <w:top w:val="single" w:sz="8" w:space="0" w:color="auto"/>
              <w:left w:val="single" w:sz="8" w:space="0" w:color="auto"/>
              <w:bottom w:val="single" w:sz="8" w:space="0" w:color="000000"/>
              <w:right w:val="single" w:sz="8" w:space="0" w:color="000000"/>
            </w:tcBorders>
            <w:shd w:val="clear" w:color="000000" w:fill="FFFFFF"/>
            <w:vAlign w:val="center"/>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Universidad de Puerto Rico, Río Piedra, Puerto Rico</w:t>
            </w:r>
          </w:p>
        </w:tc>
        <w:tc>
          <w:tcPr>
            <w:tcW w:w="814" w:type="pct"/>
            <w:tcBorders>
              <w:top w:val="single" w:sz="8" w:space="0" w:color="auto"/>
              <w:left w:val="single" w:sz="8" w:space="0" w:color="auto"/>
              <w:bottom w:val="single" w:sz="8" w:space="0" w:color="000000"/>
              <w:right w:val="single" w:sz="4" w:space="0" w:color="auto"/>
            </w:tcBorders>
            <w:shd w:val="clear" w:color="000000" w:fill="FFFFFF"/>
            <w:vAlign w:val="center"/>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2,684,110.70</w:t>
            </w:r>
          </w:p>
        </w:tc>
        <w:tc>
          <w:tcPr>
            <w:tcW w:w="873" w:type="pct"/>
            <w:tcBorders>
              <w:top w:val="single" w:sz="4" w:space="0" w:color="auto"/>
              <w:left w:val="single" w:sz="4" w:space="0" w:color="auto"/>
              <w:bottom w:val="single" w:sz="4" w:space="0" w:color="auto"/>
              <w:right w:val="single" w:sz="4" w:space="0" w:color="auto"/>
            </w:tcBorders>
            <w:shd w:val="clear" w:color="000000" w:fill="FFFFFF"/>
            <w:vAlign w:val="center"/>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2,350,719.15</w:t>
            </w:r>
          </w:p>
        </w:tc>
        <w:tc>
          <w:tcPr>
            <w:tcW w:w="906" w:type="pct"/>
            <w:tcBorders>
              <w:top w:val="single" w:sz="4" w:space="0" w:color="auto"/>
              <w:left w:val="single" w:sz="4" w:space="0" w:color="auto"/>
              <w:bottom w:val="single" w:sz="4" w:space="0" w:color="auto"/>
              <w:right w:val="single" w:sz="4" w:space="0" w:color="auto"/>
            </w:tcBorders>
            <w:shd w:val="clear" w:color="000000" w:fill="FFFFFF"/>
            <w:vAlign w:val="center"/>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333,391.55</w:t>
            </w:r>
          </w:p>
        </w:tc>
      </w:tr>
      <w:tr w:rsidR="006C5E64" w:rsidRPr="00765634" w:rsidTr="006C5E64">
        <w:trPr>
          <w:trHeight w:val="853"/>
          <w:jc w:val="center"/>
        </w:trPr>
        <w:tc>
          <w:tcPr>
            <w:tcW w:w="347" w:type="pct"/>
            <w:tcBorders>
              <w:top w:val="nil"/>
              <w:left w:val="single" w:sz="8" w:space="0" w:color="auto"/>
              <w:bottom w:val="single" w:sz="8" w:space="0" w:color="000000"/>
              <w:right w:val="single" w:sz="8" w:space="0" w:color="auto"/>
            </w:tcBorders>
            <w:shd w:val="clear" w:color="000000" w:fill="FFFFFF"/>
            <w:vAlign w:val="center"/>
          </w:tcPr>
          <w:p w:rsidR="006C5E64" w:rsidRPr="00765634" w:rsidRDefault="006C5E64" w:rsidP="006C5E64">
            <w:pPr>
              <w:spacing w:after="0"/>
              <w:jc w:val="center"/>
              <w:rPr>
                <w:rFonts w:ascii="Times New Roman" w:hAnsi="Times New Roman"/>
                <w:b/>
                <w:bCs/>
                <w:sz w:val="20"/>
                <w:szCs w:val="20"/>
                <w:lang w:eastAsia="es-DO"/>
              </w:rPr>
            </w:pPr>
            <w:r w:rsidRPr="00765634">
              <w:rPr>
                <w:rFonts w:ascii="Times New Roman" w:hAnsi="Times New Roman"/>
                <w:b/>
                <w:bCs/>
                <w:sz w:val="20"/>
                <w:szCs w:val="20"/>
                <w:lang w:eastAsia="es-DO"/>
              </w:rPr>
              <w:t>4</w:t>
            </w:r>
          </w:p>
        </w:tc>
        <w:tc>
          <w:tcPr>
            <w:tcW w:w="532" w:type="pct"/>
            <w:tcBorders>
              <w:top w:val="single" w:sz="8" w:space="0" w:color="auto"/>
              <w:left w:val="single" w:sz="8" w:space="0" w:color="auto"/>
              <w:bottom w:val="single" w:sz="8" w:space="0" w:color="000000"/>
              <w:right w:val="single" w:sz="8" w:space="0" w:color="000000"/>
            </w:tcBorders>
            <w:shd w:val="clear" w:color="000000" w:fill="FFFFFF"/>
            <w:vAlign w:val="center"/>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Laura Glenys Polanco</w:t>
            </w:r>
          </w:p>
        </w:tc>
        <w:tc>
          <w:tcPr>
            <w:tcW w:w="625" w:type="pct"/>
            <w:tcBorders>
              <w:top w:val="single" w:sz="8" w:space="0" w:color="auto"/>
              <w:left w:val="single" w:sz="8" w:space="0" w:color="auto"/>
              <w:bottom w:val="single" w:sz="8" w:space="0" w:color="000000"/>
              <w:right w:val="single" w:sz="8" w:space="0" w:color="000000"/>
            </w:tcBorders>
            <w:shd w:val="clear" w:color="000000" w:fill="FFFFFF"/>
            <w:vAlign w:val="center"/>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Ciencias en Ecología de Manejo y Sistemas Tropicales</w:t>
            </w:r>
          </w:p>
        </w:tc>
        <w:tc>
          <w:tcPr>
            <w:tcW w:w="902" w:type="pct"/>
            <w:tcBorders>
              <w:top w:val="single" w:sz="8" w:space="0" w:color="auto"/>
              <w:left w:val="single" w:sz="8" w:space="0" w:color="auto"/>
              <w:bottom w:val="single" w:sz="8" w:space="0" w:color="000000"/>
              <w:right w:val="single" w:sz="8" w:space="0" w:color="000000"/>
            </w:tcBorders>
            <w:shd w:val="clear" w:color="000000" w:fill="FFFFFF"/>
            <w:vAlign w:val="center"/>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Universidad Juárez Autónoma de Tabasco</w:t>
            </w:r>
          </w:p>
        </w:tc>
        <w:tc>
          <w:tcPr>
            <w:tcW w:w="814" w:type="pct"/>
            <w:tcBorders>
              <w:top w:val="single" w:sz="8" w:space="0" w:color="auto"/>
              <w:left w:val="single" w:sz="8" w:space="0" w:color="auto"/>
              <w:bottom w:val="single" w:sz="8" w:space="0" w:color="000000"/>
              <w:right w:val="single" w:sz="4" w:space="0" w:color="auto"/>
            </w:tcBorders>
            <w:shd w:val="clear" w:color="000000" w:fill="FFFFFF"/>
            <w:vAlign w:val="center"/>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349,737.69</w:t>
            </w:r>
          </w:p>
        </w:tc>
        <w:tc>
          <w:tcPr>
            <w:tcW w:w="873" w:type="pct"/>
            <w:tcBorders>
              <w:top w:val="single" w:sz="4" w:space="0" w:color="auto"/>
              <w:left w:val="single" w:sz="4" w:space="0" w:color="auto"/>
              <w:bottom w:val="single" w:sz="4" w:space="0" w:color="auto"/>
              <w:right w:val="single" w:sz="4" w:space="0" w:color="auto"/>
            </w:tcBorders>
            <w:shd w:val="clear" w:color="000000" w:fill="FFFFFF"/>
            <w:vAlign w:val="center"/>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160,449.00</w:t>
            </w:r>
          </w:p>
        </w:tc>
        <w:tc>
          <w:tcPr>
            <w:tcW w:w="906" w:type="pct"/>
            <w:tcBorders>
              <w:top w:val="single" w:sz="4" w:space="0" w:color="auto"/>
              <w:left w:val="single" w:sz="4" w:space="0" w:color="auto"/>
              <w:bottom w:val="single" w:sz="4" w:space="0" w:color="auto"/>
              <w:right w:val="single" w:sz="4" w:space="0" w:color="auto"/>
            </w:tcBorders>
            <w:shd w:val="clear" w:color="000000" w:fill="FFFFFF"/>
            <w:vAlign w:val="center"/>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189,288.69</w:t>
            </w:r>
          </w:p>
        </w:tc>
      </w:tr>
      <w:tr w:rsidR="006C5E64" w:rsidRPr="00765634" w:rsidTr="001C6C13">
        <w:trPr>
          <w:trHeight w:val="86"/>
          <w:jc w:val="center"/>
        </w:trPr>
        <w:tc>
          <w:tcPr>
            <w:tcW w:w="347" w:type="pct"/>
            <w:tcBorders>
              <w:top w:val="nil"/>
              <w:left w:val="single" w:sz="8" w:space="0" w:color="auto"/>
              <w:bottom w:val="single" w:sz="8" w:space="0" w:color="000000"/>
              <w:right w:val="single" w:sz="8" w:space="0" w:color="auto"/>
            </w:tcBorders>
            <w:shd w:val="clear" w:color="000000" w:fill="FFFFFF"/>
            <w:vAlign w:val="center"/>
            <w:hideMark/>
          </w:tcPr>
          <w:p w:rsidR="006C5E64" w:rsidRPr="00765634" w:rsidRDefault="006C5E64" w:rsidP="006C5E64">
            <w:pPr>
              <w:spacing w:after="0"/>
              <w:jc w:val="center"/>
              <w:rPr>
                <w:rFonts w:ascii="Times New Roman" w:hAnsi="Times New Roman"/>
                <w:b/>
                <w:bCs/>
                <w:sz w:val="20"/>
                <w:szCs w:val="20"/>
                <w:lang w:eastAsia="es-DO"/>
              </w:rPr>
            </w:pPr>
            <w:r w:rsidRPr="00765634">
              <w:rPr>
                <w:rFonts w:ascii="Times New Roman" w:hAnsi="Times New Roman"/>
                <w:b/>
                <w:bCs/>
                <w:sz w:val="20"/>
                <w:szCs w:val="20"/>
                <w:lang w:eastAsia="es-DO"/>
              </w:rPr>
              <w:t>5</w:t>
            </w:r>
          </w:p>
        </w:tc>
        <w:tc>
          <w:tcPr>
            <w:tcW w:w="532"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1C6C13">
            <w:pPr>
              <w:spacing w:after="0"/>
              <w:jc w:val="center"/>
              <w:rPr>
                <w:rFonts w:ascii="Times New Roman" w:hAnsi="Times New Roman"/>
                <w:sz w:val="20"/>
                <w:szCs w:val="20"/>
                <w:lang w:eastAsia="es-DO"/>
              </w:rPr>
            </w:pPr>
            <w:r w:rsidRPr="00765634">
              <w:rPr>
                <w:rFonts w:ascii="Times New Roman" w:hAnsi="Times New Roman"/>
                <w:sz w:val="20"/>
                <w:szCs w:val="20"/>
                <w:lang w:eastAsia="es-DO"/>
              </w:rPr>
              <w:t xml:space="preserve">Paula Virginia Pérez </w:t>
            </w:r>
          </w:p>
        </w:tc>
        <w:tc>
          <w:tcPr>
            <w:tcW w:w="625"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Empaque</w:t>
            </w:r>
          </w:p>
        </w:tc>
        <w:tc>
          <w:tcPr>
            <w:tcW w:w="902"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Universidad de Michigan State, EE. UU.</w:t>
            </w:r>
          </w:p>
        </w:tc>
        <w:tc>
          <w:tcPr>
            <w:tcW w:w="814" w:type="pct"/>
            <w:tcBorders>
              <w:top w:val="single" w:sz="8" w:space="0" w:color="auto"/>
              <w:left w:val="single" w:sz="8" w:space="0" w:color="auto"/>
              <w:bottom w:val="single" w:sz="8" w:space="0" w:color="000000"/>
              <w:right w:val="single" w:sz="4" w:space="0" w:color="auto"/>
            </w:tcBorders>
            <w:shd w:val="clear" w:color="000000" w:fill="FFFFFF"/>
            <w:vAlign w:val="center"/>
            <w:hideMark/>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3,196,878.60</w:t>
            </w:r>
          </w:p>
        </w:tc>
        <w:tc>
          <w:tcPr>
            <w:tcW w:w="8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2,810,619.26</w:t>
            </w:r>
          </w:p>
        </w:tc>
        <w:tc>
          <w:tcPr>
            <w:tcW w:w="906" w:type="pct"/>
            <w:tcBorders>
              <w:top w:val="single" w:sz="4" w:space="0" w:color="auto"/>
              <w:left w:val="single" w:sz="4" w:space="0" w:color="auto"/>
              <w:bottom w:val="single" w:sz="4" w:space="0" w:color="auto"/>
              <w:right w:val="single" w:sz="4" w:space="0" w:color="auto"/>
            </w:tcBorders>
            <w:shd w:val="clear" w:color="000000" w:fill="FFFFFF"/>
            <w:vAlign w:val="center"/>
          </w:tcPr>
          <w:p w:rsidR="006C5E64" w:rsidRPr="00765634" w:rsidRDefault="006C5E64" w:rsidP="006C5E64">
            <w:pPr>
              <w:spacing w:after="0"/>
              <w:jc w:val="center"/>
              <w:rPr>
                <w:rFonts w:ascii="Times New Roman" w:hAnsi="Times New Roman"/>
                <w:sz w:val="20"/>
                <w:szCs w:val="20"/>
                <w:lang w:eastAsia="es-DO"/>
              </w:rPr>
            </w:pPr>
            <w:r w:rsidRPr="00765634">
              <w:rPr>
                <w:rFonts w:ascii="Times New Roman" w:hAnsi="Times New Roman"/>
                <w:sz w:val="20"/>
                <w:szCs w:val="20"/>
                <w:lang w:eastAsia="es-DO"/>
              </w:rPr>
              <w:t>386,259.34</w:t>
            </w:r>
          </w:p>
        </w:tc>
      </w:tr>
      <w:tr w:rsidR="006C5E64" w:rsidRPr="00765634" w:rsidTr="006C5E64">
        <w:trPr>
          <w:trHeight w:val="86"/>
          <w:jc w:val="center"/>
        </w:trPr>
        <w:tc>
          <w:tcPr>
            <w:tcW w:w="2407" w:type="pct"/>
            <w:gridSpan w:val="4"/>
            <w:tcBorders>
              <w:top w:val="nil"/>
              <w:left w:val="single" w:sz="8" w:space="0" w:color="auto"/>
              <w:bottom w:val="single" w:sz="8" w:space="0" w:color="000000"/>
              <w:right w:val="single" w:sz="8" w:space="0" w:color="000000"/>
            </w:tcBorders>
            <w:shd w:val="clear" w:color="000000" w:fill="FFFFFF"/>
            <w:vAlign w:val="center"/>
          </w:tcPr>
          <w:p w:rsidR="006C5E64" w:rsidRPr="00765634" w:rsidRDefault="00D6118E" w:rsidP="006C5E64">
            <w:pPr>
              <w:spacing w:after="0"/>
              <w:jc w:val="center"/>
              <w:rPr>
                <w:rFonts w:ascii="Times New Roman" w:hAnsi="Times New Roman"/>
                <w:lang w:eastAsia="es-DO"/>
              </w:rPr>
            </w:pPr>
            <w:r w:rsidRPr="00D6118E">
              <w:rPr>
                <w:rFonts w:ascii="Times New Roman" w:hAnsi="Times New Roman"/>
                <w:b/>
                <w:bCs/>
                <w:lang w:eastAsia="es-DO"/>
              </w:rPr>
              <w:t>Total</w:t>
            </w:r>
          </w:p>
        </w:tc>
        <w:tc>
          <w:tcPr>
            <w:tcW w:w="814" w:type="pct"/>
            <w:tcBorders>
              <w:top w:val="single" w:sz="8" w:space="0" w:color="auto"/>
              <w:left w:val="single" w:sz="8" w:space="0" w:color="auto"/>
              <w:bottom w:val="single" w:sz="8" w:space="0" w:color="000000"/>
              <w:right w:val="single" w:sz="8" w:space="0" w:color="000000"/>
            </w:tcBorders>
            <w:shd w:val="clear" w:color="000000" w:fill="FFFFFF"/>
            <w:vAlign w:val="center"/>
          </w:tcPr>
          <w:p w:rsidR="006C5E64" w:rsidRPr="00765634" w:rsidRDefault="006C5E64" w:rsidP="006C5E64">
            <w:pPr>
              <w:spacing w:after="0"/>
              <w:jc w:val="center"/>
              <w:rPr>
                <w:rFonts w:ascii="Times New Roman" w:hAnsi="Times New Roman"/>
                <w:bCs/>
                <w:lang w:eastAsia="es-DO"/>
              </w:rPr>
            </w:pPr>
            <w:r w:rsidRPr="00765634">
              <w:rPr>
                <w:rFonts w:ascii="Times New Roman" w:hAnsi="Times New Roman"/>
                <w:bCs/>
                <w:lang w:eastAsia="es-DO"/>
              </w:rPr>
              <w:t>9,713,565.45</w:t>
            </w:r>
          </w:p>
        </w:tc>
        <w:tc>
          <w:tcPr>
            <w:tcW w:w="873" w:type="pct"/>
            <w:tcBorders>
              <w:top w:val="single" w:sz="4" w:space="0" w:color="auto"/>
              <w:left w:val="single" w:sz="8" w:space="0" w:color="auto"/>
              <w:bottom w:val="single" w:sz="2" w:space="0" w:color="auto"/>
              <w:right w:val="single" w:sz="8" w:space="0" w:color="auto"/>
            </w:tcBorders>
            <w:shd w:val="clear" w:color="000000" w:fill="FFFFFF"/>
            <w:vAlign w:val="center"/>
          </w:tcPr>
          <w:p w:rsidR="006C5E64" w:rsidRPr="00765634" w:rsidRDefault="006C5E64" w:rsidP="006C5E64">
            <w:pPr>
              <w:spacing w:after="0"/>
              <w:jc w:val="center"/>
              <w:rPr>
                <w:rFonts w:ascii="Times New Roman" w:hAnsi="Times New Roman"/>
                <w:bCs/>
                <w:lang w:eastAsia="es-DO"/>
              </w:rPr>
            </w:pPr>
            <w:r w:rsidRPr="00765634">
              <w:rPr>
                <w:rFonts w:ascii="Times New Roman" w:hAnsi="Times New Roman"/>
                <w:bCs/>
                <w:lang w:eastAsia="es-DO"/>
              </w:rPr>
              <w:t>8,444,358.87</w:t>
            </w:r>
          </w:p>
        </w:tc>
        <w:tc>
          <w:tcPr>
            <w:tcW w:w="906" w:type="pct"/>
            <w:tcBorders>
              <w:top w:val="single" w:sz="4" w:space="0" w:color="auto"/>
              <w:left w:val="nil"/>
              <w:bottom w:val="single" w:sz="8" w:space="0" w:color="000000"/>
              <w:right w:val="single" w:sz="8" w:space="0" w:color="auto"/>
            </w:tcBorders>
            <w:shd w:val="clear" w:color="000000" w:fill="FFFFFF"/>
            <w:vAlign w:val="center"/>
          </w:tcPr>
          <w:p w:rsidR="006C5E64" w:rsidRPr="00765634" w:rsidRDefault="006C5E64" w:rsidP="006C5E64">
            <w:pPr>
              <w:spacing w:after="0"/>
              <w:jc w:val="center"/>
              <w:rPr>
                <w:rFonts w:ascii="Times New Roman" w:hAnsi="Times New Roman"/>
                <w:bCs/>
                <w:lang w:eastAsia="es-DO"/>
              </w:rPr>
            </w:pPr>
            <w:r w:rsidRPr="00765634">
              <w:rPr>
                <w:rFonts w:ascii="Times New Roman" w:hAnsi="Times New Roman"/>
                <w:bCs/>
                <w:lang w:eastAsia="es-DO"/>
              </w:rPr>
              <w:t>1,269,206.58</w:t>
            </w:r>
          </w:p>
        </w:tc>
      </w:tr>
    </w:tbl>
    <w:p w:rsidR="001C6C13" w:rsidRPr="001C6C13" w:rsidRDefault="001C6C13" w:rsidP="001C6C13">
      <w:pPr>
        <w:pStyle w:val="Prrafodelista"/>
        <w:ind w:left="567"/>
        <w:rPr>
          <w:rFonts w:ascii="Times New Roman" w:hAnsi="Times New Roman"/>
          <w:sz w:val="24"/>
          <w:lang w:val="es-ES_tradnl"/>
        </w:rPr>
      </w:pPr>
    </w:p>
    <w:p w:rsidR="006C5E64" w:rsidRPr="0098414F" w:rsidRDefault="006C5E64" w:rsidP="009323B9">
      <w:pPr>
        <w:pStyle w:val="Prrafodelista"/>
        <w:numPr>
          <w:ilvl w:val="0"/>
          <w:numId w:val="11"/>
        </w:numPr>
        <w:spacing w:after="0" w:line="240" w:lineRule="auto"/>
        <w:ind w:left="567" w:hanging="567"/>
        <w:rPr>
          <w:rFonts w:ascii="Times New Roman" w:hAnsi="Times New Roman"/>
          <w:sz w:val="24"/>
          <w:lang w:val="es-ES_tradnl"/>
        </w:rPr>
      </w:pPr>
      <w:r w:rsidRPr="0098414F">
        <w:rPr>
          <w:rFonts w:ascii="Times New Roman" w:hAnsi="Times New Roman"/>
          <w:b/>
          <w:sz w:val="24"/>
          <w:lang w:val="es-ES_tradnl"/>
        </w:rPr>
        <w:t xml:space="preserve">Relación de </w:t>
      </w:r>
      <w:r>
        <w:rPr>
          <w:rFonts w:ascii="Times New Roman" w:hAnsi="Times New Roman"/>
          <w:b/>
          <w:sz w:val="24"/>
          <w:lang w:val="es-ES_tradnl"/>
        </w:rPr>
        <w:t>becarios con estudios concluidos durante el 2018.</w:t>
      </w:r>
    </w:p>
    <w:tbl>
      <w:tblPr>
        <w:tblW w:w="5724" w:type="pct"/>
        <w:jc w:val="center"/>
        <w:tblCellMar>
          <w:left w:w="70" w:type="dxa"/>
          <w:right w:w="70" w:type="dxa"/>
        </w:tblCellMar>
        <w:tblLook w:val="04A0" w:firstRow="1" w:lastRow="0" w:firstColumn="1" w:lastColumn="0" w:noHBand="0" w:noVBand="1"/>
      </w:tblPr>
      <w:tblGrid>
        <w:gridCol w:w="568"/>
        <w:gridCol w:w="1591"/>
        <w:gridCol w:w="1967"/>
        <w:gridCol w:w="1781"/>
        <w:gridCol w:w="1604"/>
        <w:gridCol w:w="1716"/>
      </w:tblGrid>
      <w:tr w:rsidR="00F511AB" w:rsidRPr="00765634" w:rsidTr="000A7D03">
        <w:trPr>
          <w:trHeight w:val="795"/>
          <w:jc w:val="center"/>
        </w:trPr>
        <w:tc>
          <w:tcPr>
            <w:tcW w:w="308" w:type="pct"/>
            <w:tcBorders>
              <w:top w:val="single" w:sz="8" w:space="0" w:color="auto"/>
              <w:left w:val="single" w:sz="8" w:space="0" w:color="auto"/>
              <w:bottom w:val="single" w:sz="8" w:space="0" w:color="auto"/>
              <w:right w:val="single" w:sz="8" w:space="0" w:color="auto"/>
            </w:tcBorders>
            <w:shd w:val="clear" w:color="000000" w:fill="B8CCE4"/>
            <w:noWrap/>
            <w:vAlign w:val="center"/>
            <w:hideMark/>
          </w:tcPr>
          <w:p w:rsidR="00F511AB" w:rsidRPr="00765634" w:rsidRDefault="00F511AB" w:rsidP="00B0170C">
            <w:pPr>
              <w:spacing w:after="0"/>
              <w:jc w:val="center"/>
              <w:rPr>
                <w:rFonts w:ascii="Times New Roman" w:hAnsi="Times New Roman"/>
                <w:b/>
                <w:bCs/>
                <w:lang w:eastAsia="es-DO"/>
              </w:rPr>
            </w:pPr>
            <w:r w:rsidRPr="00765634">
              <w:rPr>
                <w:rFonts w:ascii="Times New Roman" w:hAnsi="Times New Roman"/>
                <w:b/>
                <w:bCs/>
                <w:lang w:eastAsia="es-DO"/>
              </w:rPr>
              <w:t>No</w:t>
            </w:r>
            <w:r w:rsidRPr="00765634">
              <w:rPr>
                <w:rFonts w:ascii="Times New Roman" w:hAnsi="Times New Roman"/>
                <w:lang w:eastAsia="es-DO"/>
              </w:rPr>
              <w:t>.</w:t>
            </w:r>
          </w:p>
        </w:tc>
        <w:tc>
          <w:tcPr>
            <w:tcW w:w="862" w:type="pct"/>
            <w:tcBorders>
              <w:top w:val="single" w:sz="8" w:space="0" w:color="auto"/>
              <w:left w:val="nil"/>
              <w:bottom w:val="single" w:sz="8" w:space="0" w:color="auto"/>
              <w:right w:val="single" w:sz="8" w:space="0" w:color="000000"/>
            </w:tcBorders>
            <w:shd w:val="clear" w:color="000000" w:fill="B8CCE4"/>
            <w:noWrap/>
            <w:vAlign w:val="center"/>
            <w:hideMark/>
          </w:tcPr>
          <w:p w:rsidR="00F511AB" w:rsidRPr="00765634" w:rsidRDefault="00F511AB" w:rsidP="00B0170C">
            <w:pPr>
              <w:spacing w:after="0"/>
              <w:jc w:val="center"/>
              <w:rPr>
                <w:rFonts w:ascii="Times New Roman" w:hAnsi="Times New Roman"/>
                <w:b/>
                <w:bCs/>
                <w:lang w:eastAsia="es-DO"/>
              </w:rPr>
            </w:pPr>
            <w:r w:rsidRPr="00765634">
              <w:rPr>
                <w:rFonts w:ascii="Times New Roman" w:hAnsi="Times New Roman"/>
                <w:b/>
                <w:bCs/>
                <w:lang w:eastAsia="es-DO"/>
              </w:rPr>
              <w:t>Nombre</w:t>
            </w:r>
          </w:p>
        </w:tc>
        <w:tc>
          <w:tcPr>
            <w:tcW w:w="1066" w:type="pct"/>
            <w:tcBorders>
              <w:top w:val="single" w:sz="8" w:space="0" w:color="auto"/>
              <w:left w:val="nil"/>
              <w:bottom w:val="single" w:sz="8" w:space="0" w:color="auto"/>
              <w:right w:val="single" w:sz="8" w:space="0" w:color="000000"/>
            </w:tcBorders>
            <w:shd w:val="clear" w:color="000000" w:fill="B8CCE4"/>
            <w:noWrap/>
            <w:vAlign w:val="center"/>
            <w:hideMark/>
          </w:tcPr>
          <w:p w:rsidR="00F511AB" w:rsidRPr="00765634" w:rsidRDefault="00F511AB" w:rsidP="00B0170C">
            <w:pPr>
              <w:spacing w:after="0"/>
              <w:jc w:val="center"/>
              <w:rPr>
                <w:rFonts w:ascii="Times New Roman" w:hAnsi="Times New Roman"/>
                <w:b/>
                <w:bCs/>
                <w:lang w:eastAsia="es-DO"/>
              </w:rPr>
            </w:pPr>
            <w:r w:rsidRPr="00765634">
              <w:rPr>
                <w:rFonts w:ascii="Times New Roman" w:hAnsi="Times New Roman"/>
                <w:b/>
                <w:bCs/>
                <w:lang w:eastAsia="es-DO"/>
              </w:rPr>
              <w:t xml:space="preserve">Nivel de </w:t>
            </w:r>
          </w:p>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 xml:space="preserve">Estudio </w:t>
            </w:r>
          </w:p>
        </w:tc>
        <w:tc>
          <w:tcPr>
            <w:tcW w:w="964" w:type="pct"/>
            <w:tcBorders>
              <w:top w:val="single" w:sz="8" w:space="0" w:color="auto"/>
              <w:left w:val="nil"/>
              <w:bottom w:val="single" w:sz="8" w:space="0" w:color="auto"/>
              <w:right w:val="single" w:sz="8" w:space="0" w:color="000000"/>
            </w:tcBorders>
            <w:shd w:val="clear" w:color="000000" w:fill="B8CCE4"/>
            <w:noWrap/>
            <w:vAlign w:val="center"/>
            <w:hideMark/>
          </w:tcPr>
          <w:p w:rsidR="00F511AB" w:rsidRPr="00765634" w:rsidRDefault="00F511AB" w:rsidP="00B0170C">
            <w:pPr>
              <w:spacing w:after="0"/>
              <w:jc w:val="center"/>
              <w:rPr>
                <w:rFonts w:ascii="Times New Roman" w:hAnsi="Times New Roman"/>
                <w:b/>
                <w:bCs/>
                <w:lang w:eastAsia="es-DO"/>
              </w:rPr>
            </w:pPr>
            <w:r w:rsidRPr="00765634">
              <w:rPr>
                <w:rFonts w:ascii="Times New Roman" w:hAnsi="Times New Roman"/>
                <w:b/>
                <w:bCs/>
                <w:lang w:eastAsia="es-DO"/>
              </w:rPr>
              <w:t>Universidad</w:t>
            </w:r>
          </w:p>
        </w:tc>
        <w:tc>
          <w:tcPr>
            <w:tcW w:w="869" w:type="pct"/>
            <w:tcBorders>
              <w:top w:val="single" w:sz="8" w:space="0" w:color="auto"/>
              <w:left w:val="nil"/>
              <w:bottom w:val="single" w:sz="8" w:space="0" w:color="auto"/>
              <w:right w:val="single" w:sz="8" w:space="0" w:color="000000"/>
            </w:tcBorders>
            <w:shd w:val="clear" w:color="000000" w:fill="B8CCE4"/>
            <w:vAlign w:val="center"/>
            <w:hideMark/>
          </w:tcPr>
          <w:p w:rsidR="00F511AB" w:rsidRPr="00765634" w:rsidRDefault="00F511AB" w:rsidP="00B0170C">
            <w:pPr>
              <w:spacing w:after="0"/>
              <w:jc w:val="center"/>
              <w:rPr>
                <w:rFonts w:ascii="Times New Roman" w:hAnsi="Times New Roman"/>
                <w:b/>
                <w:bCs/>
                <w:lang w:eastAsia="es-DO"/>
              </w:rPr>
            </w:pPr>
            <w:r w:rsidRPr="00765634">
              <w:rPr>
                <w:rFonts w:ascii="Times New Roman" w:hAnsi="Times New Roman"/>
                <w:b/>
                <w:bCs/>
                <w:lang w:eastAsia="es-DO"/>
              </w:rPr>
              <w:t>Monto Aprobado (RD$)</w:t>
            </w:r>
          </w:p>
        </w:tc>
        <w:tc>
          <w:tcPr>
            <w:tcW w:w="930" w:type="pct"/>
            <w:tcBorders>
              <w:top w:val="single" w:sz="8" w:space="0" w:color="auto"/>
              <w:left w:val="single" w:sz="8" w:space="0" w:color="auto"/>
              <w:bottom w:val="single" w:sz="8" w:space="0" w:color="auto"/>
              <w:right w:val="single" w:sz="8" w:space="0" w:color="auto"/>
            </w:tcBorders>
            <w:shd w:val="clear" w:color="000000" w:fill="B8CCE4"/>
            <w:vAlign w:val="center"/>
            <w:hideMark/>
          </w:tcPr>
          <w:p w:rsidR="00F511AB" w:rsidRPr="00765634" w:rsidRDefault="00F511AB" w:rsidP="00B0170C">
            <w:pPr>
              <w:spacing w:after="0"/>
              <w:jc w:val="center"/>
              <w:rPr>
                <w:rFonts w:ascii="Times New Roman" w:hAnsi="Times New Roman"/>
                <w:b/>
                <w:bCs/>
                <w:lang w:eastAsia="es-DO"/>
              </w:rPr>
            </w:pPr>
            <w:r w:rsidRPr="00765634">
              <w:rPr>
                <w:rFonts w:ascii="Times New Roman" w:hAnsi="Times New Roman"/>
                <w:b/>
                <w:bCs/>
                <w:lang w:eastAsia="es-DO"/>
              </w:rPr>
              <w:t xml:space="preserve">Total Desembolsado </w:t>
            </w:r>
          </w:p>
        </w:tc>
      </w:tr>
      <w:tr w:rsidR="00F511AB" w:rsidRPr="00765634" w:rsidTr="001C6C13">
        <w:trPr>
          <w:trHeight w:val="86"/>
          <w:jc w:val="center"/>
        </w:trPr>
        <w:tc>
          <w:tcPr>
            <w:tcW w:w="308" w:type="pct"/>
            <w:tcBorders>
              <w:top w:val="nil"/>
              <w:left w:val="single" w:sz="8" w:space="0" w:color="auto"/>
              <w:bottom w:val="single" w:sz="8" w:space="0" w:color="000000"/>
              <w:right w:val="single" w:sz="8" w:space="0" w:color="auto"/>
            </w:tcBorders>
            <w:shd w:val="clear" w:color="000000" w:fill="FFFFFF"/>
            <w:vAlign w:val="center"/>
            <w:hideMark/>
          </w:tcPr>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1</w:t>
            </w:r>
          </w:p>
        </w:tc>
        <w:tc>
          <w:tcPr>
            <w:tcW w:w="862"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F511AB" w:rsidRPr="00765634" w:rsidRDefault="00F511AB" w:rsidP="00F511AB">
            <w:pPr>
              <w:spacing w:after="0"/>
              <w:jc w:val="center"/>
              <w:rPr>
                <w:rFonts w:ascii="Times New Roman" w:hAnsi="Times New Roman"/>
                <w:bCs/>
                <w:lang w:eastAsia="es-DO"/>
              </w:rPr>
            </w:pPr>
            <w:r w:rsidRPr="00765634">
              <w:rPr>
                <w:rFonts w:ascii="Times New Roman" w:hAnsi="Times New Roman"/>
                <w:bCs/>
                <w:lang w:eastAsia="es-DO"/>
              </w:rPr>
              <w:t>Josué De Los Ríos Mera</w:t>
            </w:r>
          </w:p>
        </w:tc>
        <w:tc>
          <w:tcPr>
            <w:tcW w:w="1066"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MSc. Crops Sciences</w:t>
            </w:r>
          </w:p>
        </w:tc>
        <w:tc>
          <w:tcPr>
            <w:tcW w:w="964"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Universidad de Hohenheim, Alemania</w:t>
            </w:r>
          </w:p>
        </w:tc>
        <w:tc>
          <w:tcPr>
            <w:tcW w:w="869"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1,496,137.16</w:t>
            </w:r>
          </w:p>
        </w:tc>
        <w:tc>
          <w:tcPr>
            <w:tcW w:w="930" w:type="pct"/>
            <w:tcBorders>
              <w:top w:val="nil"/>
              <w:left w:val="single" w:sz="8" w:space="0" w:color="auto"/>
              <w:bottom w:val="single" w:sz="8" w:space="0" w:color="000000"/>
              <w:right w:val="single" w:sz="4" w:space="0" w:color="auto"/>
            </w:tcBorders>
            <w:shd w:val="clear" w:color="000000" w:fill="FFFFFF"/>
            <w:vAlign w:val="center"/>
            <w:hideMark/>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1,446,637.16</w:t>
            </w:r>
          </w:p>
        </w:tc>
      </w:tr>
      <w:tr w:rsidR="00F511AB" w:rsidRPr="00765634" w:rsidTr="001C6C13">
        <w:trPr>
          <w:trHeight w:val="86"/>
          <w:jc w:val="center"/>
        </w:trPr>
        <w:tc>
          <w:tcPr>
            <w:tcW w:w="308" w:type="pct"/>
            <w:tcBorders>
              <w:top w:val="nil"/>
              <w:left w:val="single" w:sz="8" w:space="0" w:color="auto"/>
              <w:bottom w:val="single" w:sz="8" w:space="0" w:color="000000"/>
              <w:right w:val="single" w:sz="8" w:space="0" w:color="auto"/>
            </w:tcBorders>
            <w:shd w:val="clear" w:color="000000" w:fill="FFFFFF"/>
            <w:vAlign w:val="center"/>
            <w:hideMark/>
          </w:tcPr>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2</w:t>
            </w:r>
          </w:p>
        </w:tc>
        <w:tc>
          <w:tcPr>
            <w:tcW w:w="862"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F511AB" w:rsidRPr="00765634" w:rsidRDefault="00F511AB" w:rsidP="00F511AB">
            <w:pPr>
              <w:spacing w:after="0"/>
              <w:jc w:val="center"/>
              <w:rPr>
                <w:rFonts w:ascii="Times New Roman" w:hAnsi="Times New Roman"/>
                <w:bCs/>
                <w:lang w:eastAsia="es-DO"/>
              </w:rPr>
            </w:pPr>
            <w:r w:rsidRPr="00765634">
              <w:rPr>
                <w:rFonts w:ascii="Times New Roman" w:hAnsi="Times New Roman"/>
                <w:bCs/>
                <w:lang w:eastAsia="es-DO"/>
              </w:rPr>
              <w:t>Ninoska J. Gómez Genao</w:t>
            </w:r>
          </w:p>
        </w:tc>
        <w:tc>
          <w:tcPr>
            <w:tcW w:w="1066"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MSc.</w:t>
            </w:r>
            <w:r w:rsidR="00AC4439" w:rsidRPr="00765634">
              <w:rPr>
                <w:rFonts w:ascii="Times New Roman" w:hAnsi="Times New Roman"/>
                <w:lang w:eastAsia="es-DO"/>
              </w:rPr>
              <w:t xml:space="preserve"> Crops Sciences</w:t>
            </w:r>
          </w:p>
        </w:tc>
        <w:tc>
          <w:tcPr>
            <w:tcW w:w="964"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Universidad de Hohenheim, Alemania</w:t>
            </w:r>
          </w:p>
        </w:tc>
        <w:tc>
          <w:tcPr>
            <w:tcW w:w="869"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F511AB" w:rsidRPr="00765634" w:rsidRDefault="00F511AB" w:rsidP="00F511AB">
            <w:pPr>
              <w:spacing w:after="0"/>
              <w:jc w:val="center"/>
              <w:rPr>
                <w:rFonts w:ascii="Times New Roman" w:hAnsi="Times New Roman"/>
                <w:bCs/>
                <w:lang w:eastAsia="es-DO"/>
              </w:rPr>
            </w:pPr>
            <w:r w:rsidRPr="00765634">
              <w:rPr>
                <w:rFonts w:ascii="Times New Roman" w:hAnsi="Times New Roman"/>
                <w:lang w:eastAsia="es-DO"/>
              </w:rPr>
              <w:t>1,496,670.41</w:t>
            </w:r>
          </w:p>
        </w:tc>
        <w:tc>
          <w:tcPr>
            <w:tcW w:w="930" w:type="pct"/>
            <w:tcBorders>
              <w:top w:val="nil"/>
              <w:left w:val="single" w:sz="8" w:space="0" w:color="auto"/>
              <w:bottom w:val="single" w:sz="4" w:space="0" w:color="auto"/>
              <w:right w:val="single" w:sz="4" w:space="0" w:color="auto"/>
            </w:tcBorders>
            <w:shd w:val="clear" w:color="000000" w:fill="FFFFFF"/>
            <w:vAlign w:val="center"/>
            <w:hideMark/>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1,447,170.41</w:t>
            </w:r>
          </w:p>
        </w:tc>
      </w:tr>
      <w:tr w:rsidR="00F511AB" w:rsidRPr="00765634" w:rsidTr="001C6C13">
        <w:trPr>
          <w:trHeight w:val="86"/>
          <w:jc w:val="center"/>
        </w:trPr>
        <w:tc>
          <w:tcPr>
            <w:tcW w:w="308" w:type="pct"/>
            <w:tcBorders>
              <w:top w:val="nil"/>
              <w:left w:val="single" w:sz="8" w:space="0" w:color="auto"/>
              <w:bottom w:val="single" w:sz="8" w:space="0" w:color="000000"/>
              <w:right w:val="single" w:sz="8" w:space="0" w:color="auto"/>
            </w:tcBorders>
            <w:shd w:val="clear" w:color="000000" w:fill="FFFFFF"/>
            <w:vAlign w:val="center"/>
          </w:tcPr>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3</w:t>
            </w:r>
          </w:p>
        </w:tc>
        <w:tc>
          <w:tcPr>
            <w:tcW w:w="862" w:type="pct"/>
            <w:tcBorders>
              <w:top w:val="single" w:sz="8" w:space="0" w:color="auto"/>
              <w:left w:val="single" w:sz="8" w:space="0" w:color="auto"/>
              <w:bottom w:val="single" w:sz="8" w:space="0" w:color="000000"/>
              <w:right w:val="single" w:sz="8" w:space="0" w:color="000000"/>
            </w:tcBorders>
            <w:shd w:val="clear" w:color="000000" w:fill="FFFFFF"/>
            <w:vAlign w:val="center"/>
          </w:tcPr>
          <w:p w:rsidR="00F511AB" w:rsidRPr="00765634" w:rsidRDefault="00F511AB" w:rsidP="00F511AB">
            <w:pPr>
              <w:spacing w:after="0"/>
              <w:jc w:val="center"/>
              <w:rPr>
                <w:rFonts w:ascii="Times New Roman" w:hAnsi="Times New Roman"/>
                <w:bCs/>
                <w:lang w:eastAsia="es-DO"/>
              </w:rPr>
            </w:pPr>
            <w:r w:rsidRPr="00765634">
              <w:rPr>
                <w:rFonts w:ascii="Times New Roman" w:hAnsi="Times New Roman"/>
                <w:bCs/>
                <w:lang w:eastAsia="es-DO"/>
              </w:rPr>
              <w:t>Silfrany R. Ovalles Estrella</w:t>
            </w:r>
          </w:p>
        </w:tc>
        <w:tc>
          <w:tcPr>
            <w:tcW w:w="1066" w:type="pct"/>
            <w:tcBorders>
              <w:top w:val="single" w:sz="8" w:space="0" w:color="auto"/>
              <w:left w:val="single" w:sz="8" w:space="0" w:color="auto"/>
              <w:bottom w:val="single" w:sz="8" w:space="0" w:color="000000"/>
              <w:right w:val="single" w:sz="8" w:space="0" w:color="000000"/>
            </w:tcBorders>
            <w:shd w:val="clear" w:color="000000" w:fill="FFFFFF"/>
            <w:vAlign w:val="center"/>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MSc. Industria pecuaria, mención Nutrición animal</w:t>
            </w:r>
          </w:p>
        </w:tc>
        <w:tc>
          <w:tcPr>
            <w:tcW w:w="964" w:type="pct"/>
            <w:tcBorders>
              <w:top w:val="single" w:sz="8" w:space="0" w:color="auto"/>
              <w:left w:val="single" w:sz="8" w:space="0" w:color="auto"/>
              <w:bottom w:val="single" w:sz="8" w:space="0" w:color="000000"/>
              <w:right w:val="single" w:sz="8" w:space="0" w:color="000000"/>
            </w:tcBorders>
            <w:shd w:val="clear" w:color="000000" w:fill="FFFFFF"/>
            <w:vAlign w:val="center"/>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Universidad de Mayagüez, Puerto Rico</w:t>
            </w:r>
          </w:p>
        </w:tc>
        <w:tc>
          <w:tcPr>
            <w:tcW w:w="869" w:type="pct"/>
            <w:tcBorders>
              <w:top w:val="single" w:sz="8" w:space="0" w:color="auto"/>
              <w:left w:val="single" w:sz="8" w:space="0" w:color="auto"/>
              <w:bottom w:val="single" w:sz="8" w:space="0" w:color="000000"/>
              <w:right w:val="single" w:sz="4" w:space="0" w:color="auto"/>
            </w:tcBorders>
            <w:shd w:val="clear" w:color="000000" w:fill="FFFFFF"/>
            <w:vAlign w:val="center"/>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1,399,337.42</w:t>
            </w:r>
          </w:p>
        </w:tc>
        <w:tc>
          <w:tcPr>
            <w:tcW w:w="930" w:type="pct"/>
            <w:tcBorders>
              <w:top w:val="single" w:sz="4" w:space="0" w:color="auto"/>
              <w:left w:val="single" w:sz="4" w:space="0" w:color="auto"/>
              <w:bottom w:val="single" w:sz="4" w:space="0" w:color="auto"/>
              <w:right w:val="single" w:sz="4" w:space="0" w:color="auto"/>
            </w:tcBorders>
            <w:shd w:val="clear" w:color="000000" w:fill="FFFFFF"/>
            <w:vAlign w:val="center"/>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1,364,845.04</w:t>
            </w:r>
          </w:p>
        </w:tc>
      </w:tr>
      <w:tr w:rsidR="00F511AB" w:rsidRPr="00765634" w:rsidTr="001C6C13">
        <w:trPr>
          <w:trHeight w:val="86"/>
          <w:jc w:val="center"/>
        </w:trPr>
        <w:tc>
          <w:tcPr>
            <w:tcW w:w="308" w:type="pct"/>
            <w:tcBorders>
              <w:top w:val="nil"/>
              <w:left w:val="single" w:sz="8" w:space="0" w:color="auto"/>
              <w:bottom w:val="single" w:sz="8" w:space="0" w:color="000000"/>
              <w:right w:val="single" w:sz="8" w:space="0" w:color="auto"/>
            </w:tcBorders>
            <w:shd w:val="clear" w:color="000000" w:fill="FFFFFF"/>
            <w:vAlign w:val="center"/>
          </w:tcPr>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4</w:t>
            </w:r>
          </w:p>
        </w:tc>
        <w:tc>
          <w:tcPr>
            <w:tcW w:w="862" w:type="pct"/>
            <w:tcBorders>
              <w:top w:val="single" w:sz="8" w:space="0" w:color="auto"/>
              <w:left w:val="single" w:sz="8" w:space="0" w:color="auto"/>
              <w:bottom w:val="single" w:sz="8" w:space="0" w:color="000000"/>
              <w:right w:val="single" w:sz="8" w:space="0" w:color="000000"/>
            </w:tcBorders>
            <w:shd w:val="clear" w:color="000000" w:fill="FFFFFF"/>
            <w:vAlign w:val="center"/>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Paula Virginia Pérez Pérez</w:t>
            </w:r>
          </w:p>
        </w:tc>
        <w:tc>
          <w:tcPr>
            <w:tcW w:w="1066" w:type="pct"/>
            <w:tcBorders>
              <w:top w:val="single" w:sz="8" w:space="0" w:color="auto"/>
              <w:left w:val="single" w:sz="8" w:space="0" w:color="auto"/>
              <w:bottom w:val="single" w:sz="8" w:space="0" w:color="000000"/>
              <w:right w:val="single" w:sz="8" w:space="0" w:color="000000"/>
            </w:tcBorders>
            <w:shd w:val="clear" w:color="000000" w:fill="FFFFFF"/>
            <w:vAlign w:val="center"/>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PhD. Empaque</w:t>
            </w:r>
          </w:p>
        </w:tc>
        <w:tc>
          <w:tcPr>
            <w:tcW w:w="964" w:type="pct"/>
            <w:tcBorders>
              <w:top w:val="single" w:sz="8" w:space="0" w:color="auto"/>
              <w:left w:val="single" w:sz="8" w:space="0" w:color="auto"/>
              <w:bottom w:val="single" w:sz="8" w:space="0" w:color="000000"/>
              <w:right w:val="single" w:sz="8" w:space="0" w:color="000000"/>
            </w:tcBorders>
            <w:shd w:val="clear" w:color="000000" w:fill="FFFFFF"/>
            <w:vAlign w:val="center"/>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Universidad de Michigan State, EE. UU.</w:t>
            </w:r>
          </w:p>
        </w:tc>
        <w:tc>
          <w:tcPr>
            <w:tcW w:w="869" w:type="pct"/>
            <w:tcBorders>
              <w:top w:val="single" w:sz="8" w:space="0" w:color="auto"/>
              <w:left w:val="single" w:sz="8" w:space="0" w:color="auto"/>
              <w:bottom w:val="single" w:sz="8" w:space="0" w:color="000000"/>
              <w:right w:val="single" w:sz="4" w:space="0" w:color="auto"/>
            </w:tcBorders>
            <w:shd w:val="clear" w:color="000000" w:fill="FFFFFF"/>
            <w:vAlign w:val="center"/>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3,196,878.60</w:t>
            </w:r>
          </w:p>
        </w:tc>
        <w:tc>
          <w:tcPr>
            <w:tcW w:w="930" w:type="pct"/>
            <w:tcBorders>
              <w:top w:val="single" w:sz="4" w:space="0" w:color="auto"/>
              <w:left w:val="single" w:sz="4" w:space="0" w:color="auto"/>
              <w:bottom w:val="single" w:sz="4" w:space="0" w:color="auto"/>
              <w:right w:val="single" w:sz="4" w:space="0" w:color="auto"/>
            </w:tcBorders>
            <w:shd w:val="clear" w:color="000000" w:fill="FFFFFF"/>
            <w:vAlign w:val="center"/>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3,065,991.26</w:t>
            </w:r>
          </w:p>
        </w:tc>
      </w:tr>
      <w:tr w:rsidR="00F511AB" w:rsidRPr="00765634" w:rsidTr="000A7D03">
        <w:trPr>
          <w:trHeight w:val="853"/>
          <w:jc w:val="center"/>
        </w:trPr>
        <w:tc>
          <w:tcPr>
            <w:tcW w:w="308" w:type="pct"/>
            <w:tcBorders>
              <w:top w:val="nil"/>
              <w:left w:val="single" w:sz="8" w:space="0" w:color="auto"/>
              <w:bottom w:val="single" w:sz="8" w:space="0" w:color="000000"/>
              <w:right w:val="single" w:sz="8" w:space="0" w:color="auto"/>
            </w:tcBorders>
            <w:shd w:val="clear" w:color="000000" w:fill="FFFFFF"/>
            <w:vAlign w:val="center"/>
            <w:hideMark/>
          </w:tcPr>
          <w:p w:rsidR="00F511AB" w:rsidRPr="00765634" w:rsidRDefault="00F511AB" w:rsidP="00F511AB">
            <w:pPr>
              <w:spacing w:after="0"/>
              <w:jc w:val="center"/>
              <w:rPr>
                <w:rFonts w:ascii="Times New Roman" w:hAnsi="Times New Roman"/>
                <w:b/>
                <w:bCs/>
                <w:lang w:eastAsia="es-DO"/>
              </w:rPr>
            </w:pPr>
            <w:r w:rsidRPr="00765634">
              <w:rPr>
                <w:rFonts w:ascii="Times New Roman" w:hAnsi="Times New Roman"/>
                <w:b/>
                <w:bCs/>
                <w:lang w:eastAsia="es-DO"/>
              </w:rPr>
              <w:t>5</w:t>
            </w:r>
          </w:p>
        </w:tc>
        <w:tc>
          <w:tcPr>
            <w:tcW w:w="862"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F511AB" w:rsidRPr="00765634" w:rsidRDefault="00F511AB" w:rsidP="00F511AB">
            <w:pPr>
              <w:spacing w:after="0"/>
              <w:jc w:val="center"/>
              <w:rPr>
                <w:rFonts w:ascii="Times New Roman" w:hAnsi="Times New Roman"/>
                <w:bCs/>
                <w:lang w:eastAsia="es-DO"/>
              </w:rPr>
            </w:pPr>
            <w:r w:rsidRPr="00765634">
              <w:rPr>
                <w:rFonts w:ascii="Times New Roman" w:hAnsi="Times New Roman"/>
                <w:lang w:eastAsia="es-DO"/>
              </w:rPr>
              <w:t>José Miguel García Peña</w:t>
            </w:r>
          </w:p>
        </w:tc>
        <w:tc>
          <w:tcPr>
            <w:tcW w:w="1066"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 xml:space="preserve">PhD. Biología </w:t>
            </w:r>
          </w:p>
        </w:tc>
        <w:tc>
          <w:tcPr>
            <w:tcW w:w="964" w:type="pc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F511AB" w:rsidRPr="00765634" w:rsidRDefault="00F511AB" w:rsidP="001C6C13">
            <w:pPr>
              <w:spacing w:after="0"/>
              <w:jc w:val="center"/>
              <w:rPr>
                <w:rFonts w:ascii="Times New Roman" w:hAnsi="Times New Roman"/>
                <w:lang w:eastAsia="es-DO"/>
              </w:rPr>
            </w:pPr>
            <w:r w:rsidRPr="00765634">
              <w:rPr>
                <w:rFonts w:ascii="Times New Roman" w:hAnsi="Times New Roman"/>
                <w:lang w:eastAsia="es-DO"/>
              </w:rPr>
              <w:t xml:space="preserve">Universidad de Puerto Rico, Río Piedra, </w:t>
            </w:r>
          </w:p>
        </w:tc>
        <w:tc>
          <w:tcPr>
            <w:tcW w:w="869" w:type="pct"/>
            <w:tcBorders>
              <w:top w:val="single" w:sz="8" w:space="0" w:color="auto"/>
              <w:left w:val="single" w:sz="8" w:space="0" w:color="auto"/>
              <w:bottom w:val="single" w:sz="8" w:space="0" w:color="000000"/>
              <w:right w:val="single" w:sz="4" w:space="0" w:color="auto"/>
            </w:tcBorders>
            <w:shd w:val="clear" w:color="000000" w:fill="FFFFFF"/>
            <w:vAlign w:val="center"/>
            <w:hideMark/>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2,684,110.70</w:t>
            </w:r>
          </w:p>
        </w:tc>
        <w:tc>
          <w:tcPr>
            <w:tcW w:w="93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511AB" w:rsidRPr="00765634" w:rsidRDefault="00F511AB" w:rsidP="00F511AB">
            <w:pPr>
              <w:spacing w:after="0"/>
              <w:jc w:val="center"/>
              <w:rPr>
                <w:rFonts w:ascii="Times New Roman" w:hAnsi="Times New Roman"/>
                <w:lang w:eastAsia="es-DO"/>
              </w:rPr>
            </w:pPr>
            <w:r w:rsidRPr="00765634">
              <w:rPr>
                <w:rFonts w:ascii="Times New Roman" w:hAnsi="Times New Roman"/>
                <w:lang w:eastAsia="es-DO"/>
              </w:rPr>
              <w:t>2,755,154.15</w:t>
            </w:r>
          </w:p>
        </w:tc>
      </w:tr>
      <w:tr w:rsidR="00F511AB" w:rsidRPr="00765634" w:rsidTr="000A7D03">
        <w:trPr>
          <w:trHeight w:val="86"/>
          <w:jc w:val="center"/>
        </w:trPr>
        <w:tc>
          <w:tcPr>
            <w:tcW w:w="3201" w:type="pct"/>
            <w:gridSpan w:val="4"/>
            <w:tcBorders>
              <w:top w:val="nil"/>
              <w:left w:val="single" w:sz="8" w:space="0" w:color="auto"/>
              <w:bottom w:val="single" w:sz="8" w:space="0" w:color="000000"/>
              <w:right w:val="single" w:sz="8" w:space="0" w:color="000000"/>
            </w:tcBorders>
            <w:shd w:val="clear" w:color="000000" w:fill="FFFFFF"/>
            <w:vAlign w:val="center"/>
          </w:tcPr>
          <w:p w:rsidR="00F511AB" w:rsidRPr="00765634" w:rsidRDefault="00D6118E" w:rsidP="00F511AB">
            <w:pPr>
              <w:spacing w:after="0"/>
              <w:jc w:val="center"/>
              <w:rPr>
                <w:rFonts w:ascii="Times New Roman" w:hAnsi="Times New Roman"/>
                <w:lang w:eastAsia="es-DO"/>
              </w:rPr>
            </w:pPr>
            <w:r w:rsidRPr="00D6118E">
              <w:rPr>
                <w:rFonts w:ascii="Times New Roman" w:hAnsi="Times New Roman"/>
                <w:b/>
                <w:bCs/>
                <w:lang w:eastAsia="es-DO"/>
              </w:rPr>
              <w:t>Total</w:t>
            </w:r>
          </w:p>
        </w:tc>
        <w:tc>
          <w:tcPr>
            <w:tcW w:w="869" w:type="pct"/>
            <w:tcBorders>
              <w:top w:val="single" w:sz="8" w:space="0" w:color="auto"/>
              <w:left w:val="single" w:sz="8" w:space="0" w:color="auto"/>
              <w:bottom w:val="single" w:sz="8" w:space="0" w:color="000000"/>
              <w:right w:val="single" w:sz="8" w:space="0" w:color="000000"/>
            </w:tcBorders>
            <w:shd w:val="clear" w:color="000000" w:fill="FFFFFF"/>
            <w:vAlign w:val="center"/>
          </w:tcPr>
          <w:p w:rsidR="00F511AB" w:rsidRPr="00765634" w:rsidRDefault="00F511AB" w:rsidP="00F511AB">
            <w:pPr>
              <w:spacing w:after="0"/>
              <w:jc w:val="center"/>
              <w:rPr>
                <w:rFonts w:ascii="Times New Roman" w:hAnsi="Times New Roman"/>
                <w:bCs/>
                <w:lang w:eastAsia="es-DO"/>
              </w:rPr>
            </w:pPr>
            <w:r w:rsidRPr="00765634">
              <w:rPr>
                <w:rFonts w:ascii="Times New Roman" w:hAnsi="Times New Roman"/>
                <w:bCs/>
                <w:lang w:eastAsia="es-DO"/>
              </w:rPr>
              <w:t>10,273,134.29</w:t>
            </w:r>
          </w:p>
        </w:tc>
        <w:tc>
          <w:tcPr>
            <w:tcW w:w="930" w:type="pct"/>
            <w:tcBorders>
              <w:top w:val="single" w:sz="4" w:space="0" w:color="auto"/>
              <w:left w:val="single" w:sz="8" w:space="0" w:color="auto"/>
              <w:bottom w:val="single" w:sz="2" w:space="0" w:color="auto"/>
              <w:right w:val="single" w:sz="8" w:space="0" w:color="auto"/>
            </w:tcBorders>
            <w:shd w:val="clear" w:color="000000" w:fill="FFFFFF"/>
            <w:vAlign w:val="center"/>
          </w:tcPr>
          <w:p w:rsidR="00F511AB" w:rsidRPr="00765634" w:rsidRDefault="00F511AB" w:rsidP="00F511AB">
            <w:pPr>
              <w:spacing w:after="0"/>
              <w:jc w:val="center"/>
              <w:rPr>
                <w:rFonts w:ascii="Times New Roman" w:hAnsi="Times New Roman"/>
                <w:bCs/>
                <w:lang w:eastAsia="es-DO"/>
              </w:rPr>
            </w:pPr>
            <w:r w:rsidRPr="00765634">
              <w:rPr>
                <w:rFonts w:ascii="Times New Roman" w:hAnsi="Times New Roman"/>
                <w:bCs/>
                <w:lang w:eastAsia="es-DO"/>
              </w:rPr>
              <w:t>10,079,798.02</w:t>
            </w:r>
          </w:p>
        </w:tc>
      </w:tr>
    </w:tbl>
    <w:p w:rsidR="00B65596" w:rsidRDefault="00B65596" w:rsidP="00B65596">
      <w:bookmarkStart w:id="133" w:name="_Toc251777829"/>
      <w:bookmarkStart w:id="134" w:name="_Toc254413066"/>
      <w:bookmarkStart w:id="135" w:name="_Toc409040059"/>
      <w:bookmarkStart w:id="136" w:name="_Toc440036672"/>
      <w:bookmarkStart w:id="137" w:name="_Toc470523343"/>
    </w:p>
    <w:p w:rsidR="00530E9A" w:rsidRPr="0098414F" w:rsidRDefault="00530E9A" w:rsidP="007440C2">
      <w:pPr>
        <w:pStyle w:val="Ttulo1"/>
      </w:pPr>
      <w:bookmarkStart w:id="138" w:name="_Toc532554133"/>
      <w:r w:rsidRPr="0098414F">
        <w:lastRenderedPageBreak/>
        <w:t>Ejecuciones no contempladas en Plan Operativo</w:t>
      </w:r>
      <w:bookmarkEnd w:id="133"/>
      <w:bookmarkEnd w:id="134"/>
      <w:bookmarkEnd w:id="135"/>
      <w:bookmarkEnd w:id="136"/>
      <w:bookmarkEnd w:id="137"/>
      <w:bookmarkEnd w:id="138"/>
    </w:p>
    <w:p w:rsidR="00E6714E" w:rsidRPr="00193AC5" w:rsidRDefault="00E6714E" w:rsidP="00390148">
      <w:pPr>
        <w:spacing w:line="480" w:lineRule="auto"/>
        <w:rPr>
          <w:rFonts w:ascii="Times New Roman" w:hAnsi="Times New Roman"/>
          <w:lang w:val="es-ES_tradnl"/>
        </w:rPr>
      </w:pPr>
      <w:bookmarkStart w:id="139" w:name="_Toc440036673"/>
      <w:bookmarkStart w:id="140" w:name="_Toc470523344"/>
    </w:p>
    <w:p w:rsidR="00530E9A" w:rsidRPr="0098414F" w:rsidRDefault="00B06A62" w:rsidP="00B10A65">
      <w:pPr>
        <w:pStyle w:val="Ttulo2"/>
      </w:pPr>
      <w:bookmarkStart w:id="141" w:name="_Toc532554134"/>
      <w:r w:rsidRPr="0098414F">
        <w:t xml:space="preserve">a) </w:t>
      </w:r>
      <w:bookmarkStart w:id="142" w:name="_Toc251777830"/>
      <w:bookmarkStart w:id="143" w:name="_Toc254413067"/>
      <w:bookmarkStart w:id="144" w:name="_Toc409040060"/>
      <w:r w:rsidR="00530E9A" w:rsidRPr="0098414F">
        <w:t>Impacto en ciudadanos</w:t>
      </w:r>
      <w:bookmarkEnd w:id="139"/>
      <w:bookmarkEnd w:id="140"/>
      <w:bookmarkEnd w:id="142"/>
      <w:bookmarkEnd w:id="143"/>
      <w:bookmarkEnd w:id="144"/>
      <w:r w:rsidR="001B1CF7" w:rsidRPr="0098414F">
        <w:t xml:space="preserve"> </w:t>
      </w:r>
      <w:r w:rsidR="005330A4" w:rsidRPr="0098414F">
        <w:t>y ciudadanas</w:t>
      </w:r>
      <w:bookmarkEnd w:id="141"/>
    </w:p>
    <w:p w:rsidR="00530E9A" w:rsidRPr="00765634" w:rsidRDefault="00530E9A" w:rsidP="00390148">
      <w:pPr>
        <w:spacing w:after="0" w:line="480" w:lineRule="auto"/>
        <w:ind w:firstLine="720"/>
        <w:jc w:val="both"/>
        <w:rPr>
          <w:rFonts w:ascii="Times New Roman" w:hAnsi="Times New Roman"/>
          <w:lang w:val="es-ES_tradnl"/>
        </w:rPr>
      </w:pPr>
      <w:r w:rsidRPr="00765634">
        <w:rPr>
          <w:rFonts w:ascii="Times New Roman" w:hAnsi="Times New Roman"/>
          <w:lang w:val="es-ES_tradnl"/>
        </w:rPr>
        <w:t>El Ministerio de Agricultura realizó una serie d</w:t>
      </w:r>
      <w:r w:rsidR="005D65BB" w:rsidRPr="00765634">
        <w:rPr>
          <w:rFonts w:ascii="Times New Roman" w:hAnsi="Times New Roman"/>
          <w:lang w:val="es-ES_tradnl"/>
        </w:rPr>
        <w:t>e acciones no contempladas en el</w:t>
      </w:r>
      <w:r w:rsidRPr="00765634">
        <w:rPr>
          <w:rFonts w:ascii="Times New Roman" w:hAnsi="Times New Roman"/>
          <w:lang w:val="es-ES_tradnl"/>
        </w:rPr>
        <w:t xml:space="preserve"> Plan Operativo </w:t>
      </w:r>
      <w:r w:rsidR="005D65BB" w:rsidRPr="00765634">
        <w:rPr>
          <w:rFonts w:ascii="Times New Roman" w:hAnsi="Times New Roman"/>
          <w:lang w:val="es-ES_tradnl"/>
        </w:rPr>
        <w:t xml:space="preserve">Agropecuario </w:t>
      </w:r>
      <w:r w:rsidR="00EF4229" w:rsidRPr="00765634">
        <w:rPr>
          <w:rFonts w:ascii="Times New Roman" w:hAnsi="Times New Roman"/>
          <w:lang w:val="es-ES_tradnl"/>
        </w:rPr>
        <w:t>correspondiente a</w:t>
      </w:r>
      <w:r w:rsidR="004865CA" w:rsidRPr="00765634">
        <w:rPr>
          <w:rFonts w:ascii="Times New Roman" w:hAnsi="Times New Roman"/>
          <w:lang w:val="es-ES_tradnl"/>
        </w:rPr>
        <w:t>l 201</w:t>
      </w:r>
      <w:r w:rsidR="00AC4439" w:rsidRPr="00765634">
        <w:rPr>
          <w:rFonts w:ascii="Times New Roman" w:hAnsi="Times New Roman"/>
          <w:lang w:val="es-ES_tradnl"/>
        </w:rPr>
        <w:t>8</w:t>
      </w:r>
      <w:r w:rsidR="004865CA" w:rsidRPr="00765634">
        <w:rPr>
          <w:rFonts w:ascii="Times New Roman" w:hAnsi="Times New Roman"/>
          <w:lang w:val="es-ES_tradnl"/>
        </w:rPr>
        <w:t>, que de igual manera</w:t>
      </w:r>
      <w:r w:rsidR="00A601E3" w:rsidRPr="00765634">
        <w:rPr>
          <w:rFonts w:ascii="Times New Roman" w:hAnsi="Times New Roman"/>
          <w:lang w:val="es-ES_tradnl"/>
        </w:rPr>
        <w:t xml:space="preserve"> impactó</w:t>
      </w:r>
      <w:r w:rsidR="009D0C9A" w:rsidRPr="00765634">
        <w:rPr>
          <w:rFonts w:ascii="Times New Roman" w:hAnsi="Times New Roman"/>
          <w:lang w:val="es-ES_tradnl"/>
        </w:rPr>
        <w:t xml:space="preserve"> positivamente</w:t>
      </w:r>
      <w:r w:rsidRPr="00765634">
        <w:rPr>
          <w:rFonts w:ascii="Times New Roman" w:hAnsi="Times New Roman"/>
          <w:lang w:val="es-ES_tradnl"/>
        </w:rPr>
        <w:t xml:space="preserve"> a los ciudadanos, entre ellas se encuentran:</w:t>
      </w:r>
    </w:p>
    <w:p w:rsidR="00C21528" w:rsidRDefault="00C21528" w:rsidP="00142499">
      <w:pPr>
        <w:spacing w:after="0" w:line="480" w:lineRule="auto"/>
        <w:rPr>
          <w:rFonts w:ascii="Times New Roman" w:hAnsi="Times New Roman"/>
          <w:lang w:val="es-ES_tradnl"/>
        </w:rPr>
      </w:pPr>
    </w:p>
    <w:p w:rsidR="00142499" w:rsidRPr="0098414F" w:rsidRDefault="00142499" w:rsidP="00142499">
      <w:pPr>
        <w:pStyle w:val="Ttulo3"/>
        <w:rPr>
          <w:lang w:val="es-ES_tradnl"/>
        </w:rPr>
      </w:pPr>
      <w:bookmarkStart w:id="145" w:name="_Toc532554135"/>
      <w:r w:rsidRPr="0098414F">
        <w:rPr>
          <w:lang w:val="es-ES_tradnl"/>
        </w:rPr>
        <w:t>Programa de apoyo directo y acceso a crédito</w:t>
      </w:r>
      <w:bookmarkEnd w:id="145"/>
    </w:p>
    <w:p w:rsidR="00142499" w:rsidRDefault="00142499" w:rsidP="00142499">
      <w:pPr>
        <w:spacing w:after="0" w:line="480" w:lineRule="auto"/>
        <w:ind w:firstLine="720"/>
        <w:jc w:val="both"/>
        <w:rPr>
          <w:rFonts w:ascii="Times New Roman" w:hAnsi="Times New Roman"/>
        </w:rPr>
      </w:pPr>
      <w:r w:rsidRPr="00A10905">
        <w:rPr>
          <w:rFonts w:ascii="Times New Roman" w:hAnsi="Times New Roman"/>
        </w:rPr>
        <w:t>El apoyo crediticio a la agropecuaria y actividades productivas rurales, constituye un componente fundamental para el logro de la democratización y eficacia del crédito, debido a que se ha fortalecido los servicios de financiamiento para beneficio de los productores/as, con el impulso de los sectores relacionados a los proyectos productivos para que cumplan su rol y sean sustentables en el tiempo con tasas de interés atractivas y por debajo del umbral del mercado.</w:t>
      </w:r>
    </w:p>
    <w:p w:rsidR="00142499" w:rsidRPr="00A10905" w:rsidRDefault="00142499" w:rsidP="00142499">
      <w:pPr>
        <w:spacing w:after="0" w:line="480" w:lineRule="auto"/>
        <w:ind w:firstLine="720"/>
        <w:jc w:val="both"/>
        <w:rPr>
          <w:rFonts w:ascii="Times New Roman" w:hAnsi="Times New Roman"/>
        </w:rPr>
      </w:pPr>
    </w:p>
    <w:p w:rsidR="00142499" w:rsidRDefault="00142499" w:rsidP="00142499">
      <w:pPr>
        <w:spacing w:after="0" w:line="480" w:lineRule="auto"/>
        <w:ind w:firstLine="720"/>
        <w:jc w:val="both"/>
        <w:rPr>
          <w:rFonts w:ascii="Times New Roman" w:hAnsi="Times New Roman"/>
        </w:rPr>
      </w:pPr>
      <w:r w:rsidRPr="00A10905">
        <w:rPr>
          <w:rFonts w:ascii="Times New Roman" w:hAnsi="Times New Roman"/>
        </w:rPr>
        <w:t>Durante el 2018, se mantuvo la política financiera de expansión de la oferta de cartera de préstamos, otorgando créditos a una tasa de interés activa de un 8% anual, equivalente al 0.66% de interés mensual, para proyectos dirigidos a la producción de alimentos básicos, orientado a reforzar la seguridad alimentaria, la cual ha contribuido con el gran dinamismo del Sector, en beneficio de los productores agropecuarios y el camp</w:t>
      </w:r>
      <w:r>
        <w:rPr>
          <w:rFonts w:ascii="Times New Roman" w:hAnsi="Times New Roman"/>
        </w:rPr>
        <w:t>o dominicano en sentido general.</w:t>
      </w:r>
    </w:p>
    <w:p w:rsidR="00142499" w:rsidRDefault="00142499" w:rsidP="00142499">
      <w:pPr>
        <w:spacing w:after="0" w:line="480" w:lineRule="auto"/>
        <w:ind w:firstLine="720"/>
        <w:jc w:val="both"/>
        <w:rPr>
          <w:rFonts w:ascii="Times New Roman" w:hAnsi="Times New Roman"/>
        </w:rPr>
      </w:pPr>
    </w:p>
    <w:p w:rsidR="00142499" w:rsidRDefault="00142499" w:rsidP="00142499">
      <w:pPr>
        <w:spacing w:after="0" w:line="480" w:lineRule="auto"/>
        <w:ind w:firstLine="720"/>
        <w:jc w:val="both"/>
        <w:rPr>
          <w:rFonts w:ascii="Times New Roman" w:hAnsi="Times New Roman"/>
        </w:rPr>
      </w:pPr>
      <w:r>
        <w:rPr>
          <w:rFonts w:ascii="Times New Roman" w:hAnsi="Times New Roman"/>
        </w:rPr>
        <w:lastRenderedPageBreak/>
        <w:t>La disminución de la tasa de interés,</w:t>
      </w:r>
      <w:r w:rsidRPr="00A10905">
        <w:rPr>
          <w:rFonts w:ascii="Times New Roman" w:hAnsi="Times New Roman"/>
        </w:rPr>
        <w:t xml:space="preserve"> constituye </w:t>
      </w:r>
      <w:r>
        <w:rPr>
          <w:rFonts w:ascii="Times New Roman" w:hAnsi="Times New Roman"/>
        </w:rPr>
        <w:t>la</w:t>
      </w:r>
      <w:r w:rsidRPr="00A10905">
        <w:rPr>
          <w:rFonts w:ascii="Times New Roman" w:hAnsi="Times New Roman"/>
        </w:rPr>
        <w:t xml:space="preserve"> más baja del mercado para operaciones crediticias, equivalente 0.17 puntos básicos menos al ser comparada con el año anterior. </w:t>
      </w:r>
    </w:p>
    <w:p w:rsidR="00142499" w:rsidRDefault="00142499" w:rsidP="00142499">
      <w:pPr>
        <w:spacing w:after="0" w:line="480" w:lineRule="auto"/>
        <w:ind w:firstLine="720"/>
        <w:jc w:val="both"/>
        <w:rPr>
          <w:rFonts w:ascii="Times New Roman" w:hAnsi="Times New Roman"/>
        </w:rPr>
      </w:pPr>
    </w:p>
    <w:p w:rsidR="00142499" w:rsidRPr="00A10905" w:rsidRDefault="00142499" w:rsidP="00142499">
      <w:pPr>
        <w:spacing w:after="0" w:line="480" w:lineRule="auto"/>
        <w:ind w:firstLine="720"/>
        <w:jc w:val="both"/>
        <w:rPr>
          <w:rFonts w:ascii="Times New Roman" w:hAnsi="Times New Roman"/>
        </w:rPr>
      </w:pPr>
      <w:r w:rsidRPr="00A10905">
        <w:rPr>
          <w:rFonts w:ascii="Times New Roman" w:hAnsi="Times New Roman"/>
        </w:rPr>
        <w:t>Así como también el mantenimiento de los niveles de agro-negocios y de los proyectos productivos impulsados, así como también la modificación de las tasas de interés pasiva en los diferentes instrumentos financieros, procurando niveles de rentabilidad razonables.</w:t>
      </w:r>
    </w:p>
    <w:p w:rsidR="00142499" w:rsidRPr="00A10905" w:rsidRDefault="00142499" w:rsidP="00142499">
      <w:pPr>
        <w:spacing w:after="0" w:line="480" w:lineRule="auto"/>
        <w:ind w:firstLine="720"/>
        <w:jc w:val="both"/>
        <w:rPr>
          <w:rFonts w:ascii="Times New Roman" w:hAnsi="Times New Roman"/>
        </w:rPr>
      </w:pPr>
    </w:p>
    <w:p w:rsidR="00142499" w:rsidRPr="00A10905" w:rsidRDefault="00142499" w:rsidP="00142499">
      <w:pPr>
        <w:spacing w:line="480" w:lineRule="auto"/>
        <w:ind w:right="49" w:firstLine="284"/>
        <w:jc w:val="both"/>
        <w:rPr>
          <w:rFonts w:ascii="Times New Roman" w:hAnsi="Times New Roman"/>
        </w:rPr>
      </w:pPr>
      <w:r w:rsidRPr="00A10905">
        <w:rPr>
          <w:rFonts w:ascii="Times New Roman" w:hAnsi="Times New Roman"/>
        </w:rPr>
        <w:t xml:space="preserve">El Banco aplica otras tasas muy atractivas por debajo de las </w:t>
      </w:r>
      <w:r>
        <w:rPr>
          <w:rFonts w:ascii="Times New Roman" w:hAnsi="Times New Roman"/>
        </w:rPr>
        <w:t>ofertadas</w:t>
      </w:r>
      <w:r w:rsidRPr="00A10905">
        <w:rPr>
          <w:rFonts w:ascii="Times New Roman" w:hAnsi="Times New Roman"/>
        </w:rPr>
        <w:t xml:space="preserve"> en el mercado actual, como son las siguientes: </w:t>
      </w:r>
    </w:p>
    <w:p w:rsidR="00142499" w:rsidRPr="00A10905" w:rsidRDefault="00142499" w:rsidP="00142499">
      <w:pPr>
        <w:pStyle w:val="Prrafodelista"/>
        <w:numPr>
          <w:ilvl w:val="0"/>
          <w:numId w:val="22"/>
        </w:numPr>
        <w:spacing w:after="0" w:line="480" w:lineRule="auto"/>
        <w:ind w:right="49"/>
        <w:jc w:val="both"/>
        <w:rPr>
          <w:rFonts w:ascii="Times New Roman" w:hAnsi="Times New Roman"/>
          <w:sz w:val="24"/>
          <w:szCs w:val="24"/>
        </w:rPr>
      </w:pPr>
      <w:r w:rsidRPr="00A10905">
        <w:rPr>
          <w:rFonts w:ascii="Times New Roman" w:hAnsi="Times New Roman"/>
          <w:sz w:val="24"/>
          <w:szCs w:val="24"/>
        </w:rPr>
        <w:t>5% para proyectos derivados de las visitas sorpresas</w:t>
      </w:r>
      <w:r w:rsidRPr="00A10905">
        <w:rPr>
          <w:rStyle w:val="Refdenotaalpie"/>
          <w:rFonts w:ascii="Times New Roman" w:hAnsi="Times New Roman"/>
          <w:sz w:val="24"/>
          <w:szCs w:val="24"/>
        </w:rPr>
        <w:footnoteReference w:id="9"/>
      </w:r>
    </w:p>
    <w:p w:rsidR="00142499" w:rsidRPr="00A10905" w:rsidRDefault="00142499" w:rsidP="00142499">
      <w:pPr>
        <w:pStyle w:val="Prrafodelista"/>
        <w:numPr>
          <w:ilvl w:val="0"/>
          <w:numId w:val="22"/>
        </w:numPr>
        <w:spacing w:after="0" w:line="480" w:lineRule="auto"/>
        <w:ind w:right="49"/>
        <w:jc w:val="both"/>
        <w:rPr>
          <w:rFonts w:ascii="Times New Roman" w:hAnsi="Times New Roman"/>
          <w:sz w:val="24"/>
          <w:szCs w:val="24"/>
        </w:rPr>
      </w:pPr>
      <w:r w:rsidRPr="00A10905">
        <w:rPr>
          <w:rFonts w:ascii="Times New Roman" w:hAnsi="Times New Roman"/>
          <w:sz w:val="24"/>
          <w:szCs w:val="24"/>
        </w:rPr>
        <w:t>6% con fondos de CONALECHE</w:t>
      </w:r>
    </w:p>
    <w:p w:rsidR="00142499" w:rsidRPr="00A10905" w:rsidRDefault="00142499" w:rsidP="00142499">
      <w:pPr>
        <w:pStyle w:val="Prrafodelista"/>
        <w:numPr>
          <w:ilvl w:val="0"/>
          <w:numId w:val="22"/>
        </w:numPr>
        <w:spacing w:after="0" w:line="480" w:lineRule="auto"/>
        <w:ind w:right="49"/>
        <w:jc w:val="both"/>
        <w:rPr>
          <w:rFonts w:ascii="Times New Roman" w:hAnsi="Times New Roman"/>
          <w:sz w:val="24"/>
          <w:szCs w:val="24"/>
        </w:rPr>
      </w:pPr>
      <w:r w:rsidRPr="00A10905">
        <w:rPr>
          <w:rFonts w:ascii="Times New Roman" w:hAnsi="Times New Roman"/>
          <w:sz w:val="24"/>
          <w:szCs w:val="24"/>
        </w:rPr>
        <w:t xml:space="preserve">6% con recursos provenientes del Banco Interamericano de Desarrollo, exclusivo para la Provincia de San Juan de la Maguana) </w:t>
      </w:r>
    </w:p>
    <w:p w:rsidR="00142499" w:rsidRPr="00A10905" w:rsidRDefault="00142499" w:rsidP="00142499">
      <w:pPr>
        <w:pStyle w:val="Prrafodelista"/>
        <w:numPr>
          <w:ilvl w:val="0"/>
          <w:numId w:val="22"/>
        </w:numPr>
        <w:spacing w:after="0" w:line="480" w:lineRule="auto"/>
        <w:ind w:right="49"/>
        <w:jc w:val="both"/>
        <w:rPr>
          <w:rFonts w:ascii="Times New Roman" w:hAnsi="Times New Roman"/>
          <w:sz w:val="24"/>
          <w:szCs w:val="24"/>
        </w:rPr>
      </w:pPr>
      <w:r w:rsidRPr="00A10905">
        <w:rPr>
          <w:rFonts w:ascii="Times New Roman" w:hAnsi="Times New Roman"/>
          <w:sz w:val="24"/>
          <w:szCs w:val="24"/>
        </w:rPr>
        <w:t>9.5% para préstamos factoring, comercialización de productos agropecuarios y pignoraciones.</w:t>
      </w:r>
    </w:p>
    <w:p w:rsidR="00142499" w:rsidRPr="00A10905" w:rsidRDefault="00142499" w:rsidP="00142499">
      <w:pPr>
        <w:pStyle w:val="Prrafodelista"/>
        <w:numPr>
          <w:ilvl w:val="0"/>
          <w:numId w:val="22"/>
        </w:numPr>
        <w:spacing w:after="0" w:line="480" w:lineRule="auto"/>
        <w:ind w:right="49"/>
        <w:jc w:val="both"/>
        <w:rPr>
          <w:rFonts w:ascii="Times New Roman" w:hAnsi="Times New Roman"/>
          <w:sz w:val="24"/>
          <w:szCs w:val="24"/>
        </w:rPr>
      </w:pPr>
      <w:r w:rsidRPr="00A10905">
        <w:rPr>
          <w:rFonts w:ascii="Times New Roman" w:hAnsi="Times New Roman"/>
          <w:sz w:val="24"/>
          <w:szCs w:val="24"/>
        </w:rPr>
        <w:t>12% para otros tipos de proyectos con características especiales.</w:t>
      </w:r>
    </w:p>
    <w:p w:rsidR="00142499" w:rsidRPr="00A10905" w:rsidRDefault="00142499" w:rsidP="00142499">
      <w:pPr>
        <w:spacing w:after="0" w:line="360" w:lineRule="auto"/>
        <w:ind w:firstLine="720"/>
        <w:jc w:val="both"/>
        <w:rPr>
          <w:rFonts w:ascii="Times New Roman" w:hAnsi="Times New Roman"/>
        </w:rPr>
      </w:pPr>
    </w:p>
    <w:p w:rsidR="00142499" w:rsidRDefault="00142499" w:rsidP="00142499">
      <w:pPr>
        <w:spacing w:after="0" w:line="480" w:lineRule="auto"/>
        <w:ind w:firstLine="720"/>
        <w:jc w:val="both"/>
        <w:rPr>
          <w:rFonts w:ascii="Times New Roman" w:hAnsi="Times New Roman"/>
        </w:rPr>
      </w:pPr>
      <w:r w:rsidRPr="00A10905">
        <w:rPr>
          <w:rFonts w:ascii="Times New Roman" w:hAnsi="Times New Roman"/>
        </w:rPr>
        <w:t xml:space="preserve">En este sentido el alcance de las metas planteadas por el Banco Agrícola (BAGRICOLA), se ha orientado a la colocación de recursos financieros de forma significativa en beneficio del sector agropecuario y zonas rurales del país. </w:t>
      </w:r>
    </w:p>
    <w:p w:rsidR="00142499" w:rsidRPr="00163B53" w:rsidRDefault="00142499" w:rsidP="00142499">
      <w:pPr>
        <w:spacing w:after="0" w:line="480" w:lineRule="auto"/>
        <w:ind w:firstLine="720"/>
        <w:jc w:val="both"/>
        <w:rPr>
          <w:rFonts w:ascii="Times New Roman" w:hAnsi="Times New Roman"/>
          <w:color w:val="4F81BD" w:themeColor="accent1"/>
        </w:rPr>
      </w:pPr>
      <w:r w:rsidRPr="00A10905">
        <w:rPr>
          <w:rFonts w:ascii="Times New Roman" w:hAnsi="Times New Roman"/>
        </w:rPr>
        <w:lastRenderedPageBreak/>
        <w:t>Los resultados alcanzados durante el 2018 y las proyecciones a diciembre, destacan la colocación de RD$22,162.9 millones, mientras que en los más de seis años de la presente gestión gubernamental haya llegado a una cifra record de alrededor de RD$110,342.8 millones, reflejando el mayor aporte de cualquier gestión gubernamental en la historia de esta entidad financiera.</w:t>
      </w:r>
    </w:p>
    <w:p w:rsidR="00142499" w:rsidRDefault="00142499" w:rsidP="00142499">
      <w:pPr>
        <w:spacing w:after="0"/>
        <w:rPr>
          <w:rFonts w:ascii="Times New Roman" w:hAnsi="Times New Roman"/>
        </w:rPr>
      </w:pPr>
    </w:p>
    <w:p w:rsidR="00142499" w:rsidRPr="0098414F" w:rsidRDefault="00142499" w:rsidP="00142499">
      <w:pPr>
        <w:pStyle w:val="Prrafodelista"/>
        <w:numPr>
          <w:ilvl w:val="0"/>
          <w:numId w:val="11"/>
        </w:numPr>
        <w:spacing w:after="0" w:line="240" w:lineRule="auto"/>
        <w:ind w:left="567" w:hanging="567"/>
        <w:rPr>
          <w:rFonts w:ascii="Times New Roman" w:hAnsi="Times New Roman"/>
          <w:sz w:val="24"/>
          <w:lang w:val="es-ES_tradnl"/>
        </w:rPr>
      </w:pPr>
      <w:r>
        <w:rPr>
          <w:rFonts w:ascii="Times New Roman" w:hAnsi="Times New Roman"/>
          <w:b/>
          <w:sz w:val="24"/>
          <w:lang w:val="es-ES_tradnl"/>
        </w:rPr>
        <w:t>Actividad crediticia proyectada a diciembre 2018.</w:t>
      </w:r>
    </w:p>
    <w:tbl>
      <w:tblPr>
        <w:tblW w:w="54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1391"/>
        <w:gridCol w:w="1767"/>
        <w:gridCol w:w="1642"/>
        <w:gridCol w:w="1763"/>
      </w:tblGrid>
      <w:tr w:rsidR="00142499" w:rsidRPr="00163B53" w:rsidTr="00DC18EA">
        <w:trPr>
          <w:trHeight w:val="168"/>
          <w:jc w:val="center"/>
        </w:trPr>
        <w:tc>
          <w:tcPr>
            <w:tcW w:w="1311" w:type="pct"/>
            <w:vMerge w:val="restart"/>
            <w:shd w:val="clear" w:color="auto" w:fill="C6D9F1" w:themeFill="text2" w:themeFillTint="33"/>
            <w:noWrap/>
            <w:vAlign w:val="center"/>
            <w:hideMark/>
          </w:tcPr>
          <w:p w:rsidR="00142499" w:rsidRPr="000C0401" w:rsidRDefault="00142499" w:rsidP="00DC18EA">
            <w:pPr>
              <w:spacing w:after="0"/>
              <w:jc w:val="center"/>
              <w:rPr>
                <w:rFonts w:ascii="Times New Roman" w:hAnsi="Times New Roman"/>
                <w:b/>
                <w:bCs/>
                <w:iCs/>
                <w:color w:val="000000"/>
                <w:lang w:val="en-US" w:eastAsia="en-US"/>
              </w:rPr>
            </w:pPr>
            <w:r w:rsidRPr="00163B53">
              <w:rPr>
                <w:rFonts w:ascii="Times New Roman" w:hAnsi="Times New Roman"/>
                <w:b/>
                <w:bCs/>
                <w:iCs/>
                <w:color w:val="000000"/>
                <w:lang w:val="en-US" w:eastAsia="en-US"/>
              </w:rPr>
              <w:t>Concepto:</w:t>
            </w:r>
          </w:p>
        </w:tc>
        <w:tc>
          <w:tcPr>
            <w:tcW w:w="782" w:type="pct"/>
            <w:vMerge w:val="restart"/>
            <w:shd w:val="clear" w:color="auto" w:fill="C6D9F1" w:themeFill="text2" w:themeFillTint="33"/>
          </w:tcPr>
          <w:p w:rsidR="00142499" w:rsidRPr="00163B53" w:rsidRDefault="00142499" w:rsidP="00DC18EA">
            <w:pPr>
              <w:spacing w:after="0"/>
              <w:jc w:val="center"/>
              <w:rPr>
                <w:rFonts w:ascii="Times New Roman" w:hAnsi="Times New Roman"/>
                <w:b/>
                <w:bCs/>
                <w:color w:val="000000"/>
                <w:lang w:val="en-US" w:eastAsia="en-US"/>
              </w:rPr>
            </w:pPr>
            <w:r w:rsidRPr="00163B53">
              <w:rPr>
                <w:rFonts w:ascii="Times New Roman" w:hAnsi="Times New Roman"/>
                <w:b/>
                <w:bCs/>
                <w:color w:val="000000"/>
                <w:lang w:val="en-US" w:eastAsia="en-US"/>
              </w:rPr>
              <w:t>Unidad de medida</w:t>
            </w:r>
          </w:p>
        </w:tc>
        <w:tc>
          <w:tcPr>
            <w:tcW w:w="993" w:type="pct"/>
            <w:shd w:val="clear" w:color="auto" w:fill="C6D9F1" w:themeFill="text2" w:themeFillTint="33"/>
            <w:noWrap/>
            <w:vAlign w:val="center"/>
            <w:hideMark/>
          </w:tcPr>
          <w:p w:rsidR="00142499" w:rsidRPr="000C0401" w:rsidRDefault="00142499" w:rsidP="00DC18EA">
            <w:pPr>
              <w:spacing w:after="0"/>
              <w:jc w:val="center"/>
              <w:rPr>
                <w:rFonts w:ascii="Times New Roman" w:hAnsi="Times New Roman"/>
                <w:b/>
                <w:bCs/>
                <w:color w:val="000000"/>
                <w:lang w:val="en-US" w:eastAsia="en-US"/>
              </w:rPr>
            </w:pPr>
            <w:r w:rsidRPr="00163B53">
              <w:rPr>
                <w:rFonts w:ascii="Times New Roman" w:hAnsi="Times New Roman"/>
                <w:b/>
                <w:bCs/>
                <w:color w:val="000000"/>
                <w:lang w:val="en-US" w:eastAsia="en-US"/>
              </w:rPr>
              <w:t>Ejecutado</w:t>
            </w:r>
          </w:p>
        </w:tc>
        <w:tc>
          <w:tcPr>
            <w:tcW w:w="923" w:type="pct"/>
            <w:shd w:val="clear" w:color="auto" w:fill="C6D9F1" w:themeFill="text2" w:themeFillTint="33"/>
            <w:noWrap/>
            <w:vAlign w:val="center"/>
            <w:hideMark/>
          </w:tcPr>
          <w:p w:rsidR="00142499" w:rsidRPr="000C0401" w:rsidRDefault="00142499" w:rsidP="00DC18EA">
            <w:pPr>
              <w:spacing w:after="0"/>
              <w:jc w:val="center"/>
              <w:rPr>
                <w:rFonts w:ascii="Times New Roman" w:hAnsi="Times New Roman"/>
                <w:b/>
                <w:bCs/>
                <w:color w:val="000000"/>
                <w:lang w:val="en-US" w:eastAsia="en-US"/>
              </w:rPr>
            </w:pPr>
            <w:r>
              <w:rPr>
                <w:rFonts w:ascii="Times New Roman" w:hAnsi="Times New Roman"/>
                <w:b/>
                <w:bCs/>
                <w:color w:val="000000"/>
                <w:lang w:val="en-US" w:eastAsia="en-US"/>
              </w:rPr>
              <w:t>Proyección</w:t>
            </w:r>
          </w:p>
        </w:tc>
        <w:tc>
          <w:tcPr>
            <w:tcW w:w="992" w:type="pct"/>
            <w:shd w:val="clear" w:color="auto" w:fill="C6D9F1" w:themeFill="text2" w:themeFillTint="33"/>
            <w:noWrap/>
            <w:vAlign w:val="center"/>
            <w:hideMark/>
          </w:tcPr>
          <w:p w:rsidR="00142499" w:rsidRPr="000C0401" w:rsidRDefault="00142499" w:rsidP="00DC18EA">
            <w:pPr>
              <w:spacing w:after="0"/>
              <w:jc w:val="center"/>
              <w:rPr>
                <w:rFonts w:ascii="Times New Roman" w:hAnsi="Times New Roman"/>
                <w:b/>
                <w:bCs/>
                <w:iCs/>
                <w:color w:val="000000"/>
                <w:lang w:val="en-US" w:eastAsia="en-US"/>
              </w:rPr>
            </w:pPr>
            <w:r w:rsidRPr="00163B53">
              <w:rPr>
                <w:rFonts w:ascii="Times New Roman" w:hAnsi="Times New Roman"/>
                <w:b/>
                <w:bCs/>
                <w:iCs/>
                <w:color w:val="000000"/>
                <w:lang w:val="en-US" w:eastAsia="en-US"/>
              </w:rPr>
              <w:t>Total</w:t>
            </w:r>
          </w:p>
        </w:tc>
      </w:tr>
      <w:tr w:rsidR="00142499" w:rsidRPr="00163B53" w:rsidTr="00DC18EA">
        <w:trPr>
          <w:trHeight w:val="70"/>
          <w:jc w:val="center"/>
        </w:trPr>
        <w:tc>
          <w:tcPr>
            <w:tcW w:w="1311" w:type="pct"/>
            <w:vMerge/>
            <w:shd w:val="clear" w:color="auto" w:fill="C6D9F1" w:themeFill="text2" w:themeFillTint="33"/>
            <w:vAlign w:val="center"/>
            <w:hideMark/>
          </w:tcPr>
          <w:p w:rsidR="00142499" w:rsidRPr="000C0401" w:rsidRDefault="00142499" w:rsidP="00DC18EA">
            <w:pPr>
              <w:spacing w:after="0"/>
              <w:jc w:val="center"/>
              <w:rPr>
                <w:rFonts w:ascii="Times New Roman" w:hAnsi="Times New Roman"/>
                <w:b/>
                <w:bCs/>
                <w:iCs/>
                <w:color w:val="000000"/>
                <w:lang w:val="en-US" w:eastAsia="en-US"/>
              </w:rPr>
            </w:pPr>
          </w:p>
        </w:tc>
        <w:tc>
          <w:tcPr>
            <w:tcW w:w="782" w:type="pct"/>
            <w:vMerge/>
            <w:shd w:val="clear" w:color="auto" w:fill="C6D9F1" w:themeFill="text2" w:themeFillTint="33"/>
          </w:tcPr>
          <w:p w:rsidR="00142499" w:rsidRPr="00163B53" w:rsidRDefault="00142499" w:rsidP="00DC18EA">
            <w:pPr>
              <w:spacing w:after="0"/>
              <w:jc w:val="center"/>
              <w:rPr>
                <w:rFonts w:ascii="Times New Roman" w:hAnsi="Times New Roman"/>
                <w:b/>
                <w:bCs/>
                <w:color w:val="000000"/>
                <w:lang w:eastAsia="en-US"/>
              </w:rPr>
            </w:pPr>
          </w:p>
        </w:tc>
        <w:tc>
          <w:tcPr>
            <w:tcW w:w="993" w:type="pct"/>
            <w:shd w:val="clear" w:color="auto" w:fill="C6D9F1" w:themeFill="text2" w:themeFillTint="33"/>
            <w:noWrap/>
            <w:vAlign w:val="center"/>
            <w:hideMark/>
          </w:tcPr>
          <w:p w:rsidR="00142499" w:rsidRPr="000C0401" w:rsidRDefault="00142499" w:rsidP="00DC18EA">
            <w:pPr>
              <w:spacing w:after="0"/>
              <w:jc w:val="center"/>
              <w:rPr>
                <w:rFonts w:ascii="Times New Roman" w:hAnsi="Times New Roman"/>
                <w:b/>
                <w:bCs/>
                <w:color w:val="000000"/>
                <w:lang w:eastAsia="en-US"/>
              </w:rPr>
            </w:pPr>
            <w:r w:rsidRPr="00163B53">
              <w:rPr>
                <w:rFonts w:ascii="Times New Roman" w:hAnsi="Times New Roman"/>
                <w:b/>
                <w:bCs/>
                <w:color w:val="000000"/>
                <w:lang w:eastAsia="en-US"/>
              </w:rPr>
              <w:t>Ene.-Oct.</w:t>
            </w:r>
          </w:p>
        </w:tc>
        <w:tc>
          <w:tcPr>
            <w:tcW w:w="923" w:type="pct"/>
            <w:shd w:val="clear" w:color="auto" w:fill="C6D9F1" w:themeFill="text2" w:themeFillTint="33"/>
            <w:noWrap/>
            <w:vAlign w:val="center"/>
            <w:hideMark/>
          </w:tcPr>
          <w:p w:rsidR="00142499" w:rsidRPr="000C0401" w:rsidRDefault="00142499" w:rsidP="00DC18EA">
            <w:pPr>
              <w:spacing w:after="0"/>
              <w:jc w:val="center"/>
              <w:rPr>
                <w:rFonts w:ascii="Times New Roman" w:hAnsi="Times New Roman"/>
                <w:b/>
                <w:bCs/>
                <w:color w:val="000000"/>
                <w:lang w:eastAsia="en-US"/>
              </w:rPr>
            </w:pPr>
            <w:r w:rsidRPr="00163B53">
              <w:rPr>
                <w:rFonts w:ascii="Times New Roman" w:hAnsi="Times New Roman"/>
                <w:b/>
                <w:bCs/>
                <w:color w:val="000000"/>
                <w:lang w:eastAsia="en-US"/>
              </w:rPr>
              <w:t>Nov.-dic.</w:t>
            </w:r>
          </w:p>
        </w:tc>
        <w:tc>
          <w:tcPr>
            <w:tcW w:w="992" w:type="pct"/>
            <w:shd w:val="clear" w:color="auto" w:fill="C6D9F1" w:themeFill="text2" w:themeFillTint="33"/>
            <w:noWrap/>
            <w:vAlign w:val="center"/>
            <w:hideMark/>
          </w:tcPr>
          <w:p w:rsidR="00142499" w:rsidRPr="000C0401" w:rsidRDefault="00142499" w:rsidP="00DC18EA">
            <w:pPr>
              <w:spacing w:after="0"/>
              <w:jc w:val="center"/>
              <w:rPr>
                <w:rFonts w:ascii="Times New Roman" w:hAnsi="Times New Roman"/>
                <w:b/>
                <w:bCs/>
                <w:iCs/>
                <w:color w:val="000000"/>
                <w:lang w:eastAsia="en-US"/>
              </w:rPr>
            </w:pPr>
            <w:r w:rsidRPr="00163B53">
              <w:rPr>
                <w:rFonts w:ascii="Times New Roman" w:hAnsi="Times New Roman"/>
                <w:b/>
                <w:bCs/>
                <w:iCs/>
                <w:color w:val="000000"/>
                <w:lang w:eastAsia="en-US"/>
              </w:rPr>
              <w:t>Proyectado</w:t>
            </w:r>
            <w:r>
              <w:rPr>
                <w:rStyle w:val="Refdenotaalpie"/>
                <w:rFonts w:ascii="Times New Roman" w:hAnsi="Times New Roman"/>
                <w:b/>
                <w:bCs/>
                <w:iCs/>
                <w:color w:val="000000"/>
                <w:lang w:eastAsia="en-US"/>
              </w:rPr>
              <w:footnoteReference w:id="10"/>
            </w:r>
          </w:p>
        </w:tc>
      </w:tr>
      <w:tr w:rsidR="00142499" w:rsidRPr="00A10905" w:rsidTr="00DC18EA">
        <w:trPr>
          <w:trHeight w:val="70"/>
          <w:jc w:val="center"/>
        </w:trPr>
        <w:tc>
          <w:tcPr>
            <w:tcW w:w="1311" w:type="pct"/>
            <w:shd w:val="clear" w:color="auto" w:fill="auto"/>
            <w:noWrap/>
            <w:vAlign w:val="center"/>
            <w:hideMark/>
          </w:tcPr>
          <w:p w:rsidR="00142499" w:rsidRPr="00A10905" w:rsidRDefault="00142499" w:rsidP="00DC18EA">
            <w:pPr>
              <w:spacing w:after="0"/>
              <w:rPr>
                <w:rFonts w:ascii="Times New Roman" w:hAnsi="Times New Roman"/>
                <w:lang w:eastAsia="en-US"/>
              </w:rPr>
            </w:pPr>
            <w:r w:rsidRPr="00A10905">
              <w:rPr>
                <w:rFonts w:ascii="Times New Roman" w:hAnsi="Times New Roman"/>
                <w:lang w:eastAsia="en-US"/>
              </w:rPr>
              <w:t>Préstamos otorgados</w:t>
            </w:r>
          </w:p>
        </w:tc>
        <w:tc>
          <w:tcPr>
            <w:tcW w:w="782" w:type="pct"/>
            <w:vAlign w:val="center"/>
          </w:tcPr>
          <w:p w:rsidR="00142499" w:rsidRPr="00A10905" w:rsidRDefault="00142499" w:rsidP="00DC18EA">
            <w:pPr>
              <w:spacing w:after="0"/>
              <w:jc w:val="center"/>
              <w:rPr>
                <w:rFonts w:ascii="Times New Roman" w:hAnsi="Times New Roman"/>
                <w:lang w:eastAsia="en-US"/>
              </w:rPr>
            </w:pPr>
            <w:r w:rsidRPr="00A10905">
              <w:rPr>
                <w:rFonts w:ascii="Times New Roman" w:hAnsi="Times New Roman"/>
                <w:lang w:eastAsia="en-US"/>
              </w:rPr>
              <w:t>Unidad</w:t>
            </w:r>
          </w:p>
        </w:tc>
        <w:tc>
          <w:tcPr>
            <w:tcW w:w="993" w:type="pct"/>
            <w:shd w:val="clear" w:color="auto" w:fill="auto"/>
            <w:noWrap/>
            <w:vAlign w:val="center"/>
            <w:hideMark/>
          </w:tcPr>
          <w:p w:rsidR="00142499" w:rsidRPr="00A10905" w:rsidRDefault="00142499" w:rsidP="00DC18EA">
            <w:pPr>
              <w:spacing w:after="0"/>
              <w:jc w:val="right"/>
              <w:rPr>
                <w:rFonts w:ascii="Times New Roman" w:hAnsi="Times New Roman"/>
                <w:lang w:eastAsia="en-US"/>
              </w:rPr>
            </w:pPr>
            <w:r w:rsidRPr="00A10905">
              <w:rPr>
                <w:rFonts w:ascii="Times New Roman" w:hAnsi="Times New Roman"/>
                <w:lang w:eastAsia="en-US"/>
              </w:rPr>
              <w:t>17,750</w:t>
            </w:r>
          </w:p>
        </w:tc>
        <w:tc>
          <w:tcPr>
            <w:tcW w:w="923" w:type="pct"/>
            <w:shd w:val="clear" w:color="auto" w:fill="auto"/>
            <w:noWrap/>
            <w:vAlign w:val="center"/>
            <w:hideMark/>
          </w:tcPr>
          <w:p w:rsidR="00142499" w:rsidRPr="00A10905" w:rsidRDefault="00142499" w:rsidP="00DC18EA">
            <w:pPr>
              <w:spacing w:after="0"/>
              <w:jc w:val="right"/>
              <w:rPr>
                <w:rFonts w:ascii="Times New Roman" w:hAnsi="Times New Roman"/>
                <w:lang w:eastAsia="en-US"/>
              </w:rPr>
            </w:pPr>
            <w:r w:rsidRPr="00A10905">
              <w:rPr>
                <w:rFonts w:ascii="Times New Roman" w:hAnsi="Times New Roman"/>
                <w:lang w:eastAsia="en-US"/>
              </w:rPr>
              <w:t>5,745</w:t>
            </w:r>
          </w:p>
        </w:tc>
        <w:tc>
          <w:tcPr>
            <w:tcW w:w="992" w:type="pct"/>
            <w:shd w:val="clear" w:color="auto" w:fill="auto"/>
            <w:noWrap/>
            <w:vAlign w:val="center"/>
            <w:hideMark/>
          </w:tcPr>
          <w:p w:rsidR="00142499" w:rsidRPr="00A10905" w:rsidRDefault="00142499" w:rsidP="00DC18EA">
            <w:pPr>
              <w:spacing w:after="0"/>
              <w:jc w:val="right"/>
              <w:rPr>
                <w:rFonts w:ascii="Times New Roman" w:hAnsi="Times New Roman"/>
                <w:lang w:eastAsia="en-US"/>
              </w:rPr>
            </w:pPr>
            <w:r w:rsidRPr="00A10905">
              <w:rPr>
                <w:rFonts w:ascii="Times New Roman" w:hAnsi="Times New Roman"/>
                <w:lang w:eastAsia="en-US"/>
              </w:rPr>
              <w:t>23,495</w:t>
            </w:r>
          </w:p>
        </w:tc>
      </w:tr>
      <w:tr w:rsidR="00142499" w:rsidRPr="00A10905" w:rsidTr="00DC18EA">
        <w:trPr>
          <w:trHeight w:val="70"/>
          <w:jc w:val="center"/>
        </w:trPr>
        <w:tc>
          <w:tcPr>
            <w:tcW w:w="1311" w:type="pct"/>
            <w:shd w:val="clear" w:color="auto" w:fill="auto"/>
            <w:noWrap/>
            <w:vAlign w:val="center"/>
            <w:hideMark/>
          </w:tcPr>
          <w:p w:rsidR="00142499" w:rsidRPr="00A10905" w:rsidRDefault="00142499" w:rsidP="00DC18EA">
            <w:pPr>
              <w:spacing w:after="0"/>
              <w:rPr>
                <w:rFonts w:ascii="Times New Roman" w:hAnsi="Times New Roman"/>
                <w:lang w:eastAsia="en-US"/>
              </w:rPr>
            </w:pPr>
            <w:r w:rsidRPr="00A10905">
              <w:rPr>
                <w:rFonts w:ascii="Times New Roman" w:hAnsi="Times New Roman"/>
                <w:lang w:eastAsia="en-US"/>
              </w:rPr>
              <w:t>Monto formalizado</w:t>
            </w:r>
          </w:p>
        </w:tc>
        <w:tc>
          <w:tcPr>
            <w:tcW w:w="782" w:type="pct"/>
            <w:vAlign w:val="center"/>
          </w:tcPr>
          <w:p w:rsidR="00142499" w:rsidRPr="00A10905" w:rsidRDefault="00142499" w:rsidP="00DC18EA">
            <w:pPr>
              <w:spacing w:after="0"/>
              <w:jc w:val="center"/>
              <w:rPr>
                <w:rFonts w:ascii="Times New Roman" w:hAnsi="Times New Roman"/>
                <w:lang w:eastAsia="en-US"/>
              </w:rPr>
            </w:pPr>
            <w:r w:rsidRPr="00A10905">
              <w:rPr>
                <w:rFonts w:ascii="Times New Roman" w:hAnsi="Times New Roman"/>
                <w:lang w:eastAsia="en-US"/>
              </w:rPr>
              <w:t>RD$</w:t>
            </w:r>
          </w:p>
        </w:tc>
        <w:tc>
          <w:tcPr>
            <w:tcW w:w="993" w:type="pct"/>
            <w:shd w:val="clear" w:color="auto" w:fill="auto"/>
            <w:noWrap/>
            <w:vAlign w:val="center"/>
            <w:hideMark/>
          </w:tcPr>
          <w:p w:rsidR="00142499" w:rsidRPr="00A10905" w:rsidRDefault="00142499" w:rsidP="00DC18EA">
            <w:pPr>
              <w:spacing w:after="0"/>
              <w:jc w:val="right"/>
              <w:rPr>
                <w:rFonts w:ascii="Times New Roman" w:hAnsi="Times New Roman"/>
                <w:lang w:eastAsia="en-US"/>
              </w:rPr>
            </w:pPr>
            <w:r w:rsidRPr="00A10905">
              <w:rPr>
                <w:rFonts w:ascii="Times New Roman" w:hAnsi="Times New Roman"/>
                <w:lang w:eastAsia="en-US"/>
              </w:rPr>
              <w:t>17,790,536,040</w:t>
            </w:r>
          </w:p>
        </w:tc>
        <w:tc>
          <w:tcPr>
            <w:tcW w:w="923" w:type="pct"/>
            <w:shd w:val="clear" w:color="auto" w:fill="auto"/>
            <w:noWrap/>
            <w:vAlign w:val="center"/>
            <w:hideMark/>
          </w:tcPr>
          <w:p w:rsidR="00142499" w:rsidRPr="00A10905" w:rsidRDefault="00142499" w:rsidP="00DC18EA">
            <w:pPr>
              <w:spacing w:after="0"/>
              <w:jc w:val="right"/>
              <w:rPr>
                <w:rFonts w:ascii="Times New Roman" w:hAnsi="Times New Roman"/>
                <w:lang w:eastAsia="en-US"/>
              </w:rPr>
            </w:pPr>
            <w:r w:rsidRPr="00A10905">
              <w:rPr>
                <w:rFonts w:ascii="Times New Roman" w:hAnsi="Times New Roman"/>
                <w:lang w:eastAsia="en-US"/>
              </w:rPr>
              <w:t>4,372,353,450</w:t>
            </w:r>
          </w:p>
        </w:tc>
        <w:tc>
          <w:tcPr>
            <w:tcW w:w="992" w:type="pct"/>
            <w:shd w:val="clear" w:color="auto" w:fill="auto"/>
            <w:noWrap/>
            <w:vAlign w:val="center"/>
            <w:hideMark/>
          </w:tcPr>
          <w:p w:rsidR="00142499" w:rsidRPr="00A10905" w:rsidRDefault="00142499" w:rsidP="00DC18EA">
            <w:pPr>
              <w:spacing w:after="0"/>
              <w:jc w:val="right"/>
              <w:rPr>
                <w:rFonts w:ascii="Times New Roman" w:hAnsi="Times New Roman"/>
                <w:lang w:val="en-US" w:eastAsia="en-US"/>
              </w:rPr>
            </w:pPr>
            <w:r w:rsidRPr="00A10905">
              <w:rPr>
                <w:rFonts w:ascii="Times New Roman" w:hAnsi="Times New Roman"/>
                <w:lang w:eastAsia="en-US"/>
              </w:rPr>
              <w:t>22,162,</w:t>
            </w:r>
            <w:r w:rsidRPr="00A10905">
              <w:rPr>
                <w:rFonts w:ascii="Times New Roman" w:hAnsi="Times New Roman"/>
                <w:lang w:val="en-US" w:eastAsia="en-US"/>
              </w:rPr>
              <w:t>889,490</w:t>
            </w:r>
          </w:p>
        </w:tc>
      </w:tr>
      <w:tr w:rsidR="00142499" w:rsidRPr="00A10905" w:rsidTr="00DC18EA">
        <w:trPr>
          <w:trHeight w:val="70"/>
          <w:jc w:val="center"/>
        </w:trPr>
        <w:tc>
          <w:tcPr>
            <w:tcW w:w="1311" w:type="pct"/>
            <w:shd w:val="clear" w:color="auto" w:fill="auto"/>
            <w:noWrap/>
            <w:vAlign w:val="center"/>
            <w:hideMark/>
          </w:tcPr>
          <w:p w:rsidR="00142499" w:rsidRPr="00A10905" w:rsidRDefault="00142499" w:rsidP="00DC18EA">
            <w:pPr>
              <w:spacing w:after="0"/>
              <w:rPr>
                <w:rFonts w:ascii="Times New Roman" w:hAnsi="Times New Roman"/>
                <w:lang w:val="en-US" w:eastAsia="en-US"/>
              </w:rPr>
            </w:pPr>
            <w:r w:rsidRPr="00A10905">
              <w:rPr>
                <w:rFonts w:ascii="Times New Roman" w:hAnsi="Times New Roman"/>
                <w:lang w:val="en-US" w:eastAsia="en-US"/>
              </w:rPr>
              <w:t>Monto desembolsado</w:t>
            </w:r>
          </w:p>
        </w:tc>
        <w:tc>
          <w:tcPr>
            <w:tcW w:w="782" w:type="pct"/>
            <w:vAlign w:val="center"/>
          </w:tcPr>
          <w:p w:rsidR="00142499" w:rsidRPr="00A10905" w:rsidRDefault="00142499" w:rsidP="00DC18EA">
            <w:pPr>
              <w:spacing w:after="0"/>
              <w:jc w:val="center"/>
              <w:rPr>
                <w:rFonts w:ascii="Times New Roman" w:hAnsi="Times New Roman"/>
                <w:lang w:val="en-US" w:eastAsia="en-US"/>
              </w:rPr>
            </w:pPr>
            <w:r w:rsidRPr="00A10905">
              <w:rPr>
                <w:rFonts w:ascii="Times New Roman" w:hAnsi="Times New Roman"/>
                <w:lang w:val="en-US" w:eastAsia="en-US"/>
              </w:rPr>
              <w:t>RD$</w:t>
            </w:r>
          </w:p>
        </w:tc>
        <w:tc>
          <w:tcPr>
            <w:tcW w:w="993" w:type="pct"/>
            <w:shd w:val="clear" w:color="auto" w:fill="auto"/>
            <w:noWrap/>
            <w:vAlign w:val="center"/>
            <w:hideMark/>
          </w:tcPr>
          <w:p w:rsidR="00142499" w:rsidRPr="00A10905" w:rsidRDefault="00142499" w:rsidP="00DC18EA">
            <w:pPr>
              <w:spacing w:after="0"/>
              <w:jc w:val="right"/>
              <w:rPr>
                <w:rFonts w:ascii="Times New Roman" w:hAnsi="Times New Roman"/>
                <w:lang w:val="en-US" w:eastAsia="en-US"/>
              </w:rPr>
            </w:pPr>
            <w:r w:rsidRPr="00A10905">
              <w:rPr>
                <w:rFonts w:ascii="Times New Roman" w:hAnsi="Times New Roman"/>
                <w:lang w:val="en-US" w:eastAsia="en-US"/>
              </w:rPr>
              <w:t>16,317,320,451</w:t>
            </w:r>
          </w:p>
        </w:tc>
        <w:tc>
          <w:tcPr>
            <w:tcW w:w="923" w:type="pct"/>
            <w:shd w:val="clear" w:color="auto" w:fill="auto"/>
            <w:noWrap/>
            <w:vAlign w:val="center"/>
            <w:hideMark/>
          </w:tcPr>
          <w:p w:rsidR="00142499" w:rsidRPr="00A10905" w:rsidRDefault="00142499" w:rsidP="00DC18EA">
            <w:pPr>
              <w:spacing w:after="0"/>
              <w:jc w:val="right"/>
              <w:rPr>
                <w:rFonts w:ascii="Times New Roman" w:hAnsi="Times New Roman"/>
                <w:lang w:val="en-US" w:eastAsia="en-US"/>
              </w:rPr>
            </w:pPr>
            <w:r w:rsidRPr="00A10905">
              <w:rPr>
                <w:rFonts w:ascii="Times New Roman" w:hAnsi="Times New Roman"/>
                <w:lang w:val="en-US" w:eastAsia="en-US"/>
              </w:rPr>
              <w:t>3,716,500,433</w:t>
            </w:r>
          </w:p>
        </w:tc>
        <w:tc>
          <w:tcPr>
            <w:tcW w:w="992" w:type="pct"/>
            <w:shd w:val="clear" w:color="auto" w:fill="auto"/>
            <w:noWrap/>
            <w:vAlign w:val="center"/>
            <w:hideMark/>
          </w:tcPr>
          <w:p w:rsidR="00142499" w:rsidRPr="00A10905" w:rsidRDefault="00142499" w:rsidP="00DC18EA">
            <w:pPr>
              <w:spacing w:after="0"/>
              <w:jc w:val="right"/>
              <w:rPr>
                <w:rFonts w:ascii="Times New Roman" w:hAnsi="Times New Roman"/>
                <w:lang w:val="en-US" w:eastAsia="en-US"/>
              </w:rPr>
            </w:pPr>
            <w:r w:rsidRPr="00A10905">
              <w:rPr>
                <w:rFonts w:ascii="Times New Roman" w:hAnsi="Times New Roman"/>
                <w:lang w:val="en-US" w:eastAsia="en-US"/>
              </w:rPr>
              <w:t>20,033,820,884</w:t>
            </w:r>
          </w:p>
        </w:tc>
      </w:tr>
      <w:tr w:rsidR="00142499" w:rsidRPr="00A10905" w:rsidTr="00DC18EA">
        <w:trPr>
          <w:trHeight w:val="70"/>
          <w:jc w:val="center"/>
        </w:trPr>
        <w:tc>
          <w:tcPr>
            <w:tcW w:w="1311" w:type="pct"/>
            <w:shd w:val="clear" w:color="auto" w:fill="auto"/>
            <w:noWrap/>
            <w:vAlign w:val="center"/>
            <w:hideMark/>
          </w:tcPr>
          <w:p w:rsidR="00142499" w:rsidRPr="00A10905" w:rsidRDefault="00142499" w:rsidP="00DC18EA">
            <w:pPr>
              <w:spacing w:after="0"/>
              <w:rPr>
                <w:rFonts w:ascii="Times New Roman" w:hAnsi="Times New Roman"/>
                <w:lang w:val="en-US" w:eastAsia="en-US"/>
              </w:rPr>
            </w:pPr>
            <w:r w:rsidRPr="00A10905">
              <w:rPr>
                <w:rFonts w:ascii="Times New Roman" w:hAnsi="Times New Roman"/>
                <w:lang w:val="en-US" w:eastAsia="en-US"/>
              </w:rPr>
              <w:t>Monto cobrado</w:t>
            </w:r>
          </w:p>
        </w:tc>
        <w:tc>
          <w:tcPr>
            <w:tcW w:w="782" w:type="pct"/>
            <w:vAlign w:val="center"/>
          </w:tcPr>
          <w:p w:rsidR="00142499" w:rsidRPr="00A10905" w:rsidRDefault="00142499" w:rsidP="00DC18EA">
            <w:pPr>
              <w:spacing w:after="0"/>
              <w:jc w:val="center"/>
              <w:rPr>
                <w:rFonts w:ascii="Times New Roman" w:hAnsi="Times New Roman"/>
                <w:lang w:val="en-US" w:eastAsia="en-US"/>
              </w:rPr>
            </w:pPr>
            <w:r w:rsidRPr="00A10905">
              <w:rPr>
                <w:rFonts w:ascii="Times New Roman" w:hAnsi="Times New Roman"/>
                <w:lang w:val="en-US" w:eastAsia="en-US"/>
              </w:rPr>
              <w:t>RD$</w:t>
            </w:r>
          </w:p>
        </w:tc>
        <w:tc>
          <w:tcPr>
            <w:tcW w:w="993" w:type="pct"/>
            <w:shd w:val="clear" w:color="auto" w:fill="auto"/>
            <w:noWrap/>
            <w:vAlign w:val="center"/>
            <w:hideMark/>
          </w:tcPr>
          <w:p w:rsidR="00142499" w:rsidRPr="00A10905" w:rsidRDefault="00142499" w:rsidP="00DC18EA">
            <w:pPr>
              <w:spacing w:after="0"/>
              <w:jc w:val="right"/>
              <w:rPr>
                <w:rFonts w:ascii="Times New Roman" w:hAnsi="Times New Roman"/>
                <w:lang w:val="en-US" w:eastAsia="en-US"/>
              </w:rPr>
            </w:pPr>
            <w:r w:rsidRPr="00A10905">
              <w:rPr>
                <w:rFonts w:ascii="Times New Roman" w:hAnsi="Times New Roman"/>
                <w:lang w:val="en-US" w:eastAsia="en-US"/>
              </w:rPr>
              <w:t>14,900,964,920</w:t>
            </w:r>
          </w:p>
        </w:tc>
        <w:tc>
          <w:tcPr>
            <w:tcW w:w="923" w:type="pct"/>
            <w:shd w:val="clear" w:color="auto" w:fill="auto"/>
            <w:noWrap/>
            <w:vAlign w:val="center"/>
            <w:hideMark/>
          </w:tcPr>
          <w:p w:rsidR="00142499" w:rsidRPr="00A10905" w:rsidRDefault="00142499" w:rsidP="00DC18EA">
            <w:pPr>
              <w:spacing w:after="0"/>
              <w:jc w:val="right"/>
              <w:rPr>
                <w:rFonts w:ascii="Times New Roman" w:hAnsi="Times New Roman"/>
                <w:lang w:val="en-US" w:eastAsia="en-US"/>
              </w:rPr>
            </w:pPr>
            <w:r w:rsidRPr="00A10905">
              <w:rPr>
                <w:rFonts w:ascii="Times New Roman" w:hAnsi="Times New Roman"/>
                <w:lang w:val="en-US" w:eastAsia="en-US"/>
              </w:rPr>
              <w:t>3,444,794,238</w:t>
            </w:r>
          </w:p>
        </w:tc>
        <w:tc>
          <w:tcPr>
            <w:tcW w:w="992" w:type="pct"/>
            <w:shd w:val="clear" w:color="auto" w:fill="auto"/>
            <w:noWrap/>
            <w:vAlign w:val="center"/>
            <w:hideMark/>
          </w:tcPr>
          <w:p w:rsidR="00142499" w:rsidRPr="00A10905" w:rsidRDefault="00142499" w:rsidP="00DC18EA">
            <w:pPr>
              <w:spacing w:after="0"/>
              <w:jc w:val="right"/>
              <w:rPr>
                <w:rFonts w:ascii="Times New Roman" w:hAnsi="Times New Roman"/>
                <w:lang w:val="en-US" w:eastAsia="en-US"/>
              </w:rPr>
            </w:pPr>
            <w:r w:rsidRPr="00A10905">
              <w:rPr>
                <w:rFonts w:ascii="Times New Roman" w:hAnsi="Times New Roman"/>
                <w:lang w:val="en-US" w:eastAsia="en-US"/>
              </w:rPr>
              <w:t>18,345,759,158</w:t>
            </w:r>
          </w:p>
        </w:tc>
      </w:tr>
      <w:tr w:rsidR="00142499" w:rsidRPr="00A10905" w:rsidTr="00DC18EA">
        <w:trPr>
          <w:trHeight w:val="70"/>
          <w:jc w:val="center"/>
        </w:trPr>
        <w:tc>
          <w:tcPr>
            <w:tcW w:w="1311" w:type="pct"/>
            <w:shd w:val="clear" w:color="auto" w:fill="auto"/>
            <w:noWrap/>
            <w:vAlign w:val="center"/>
          </w:tcPr>
          <w:p w:rsidR="00142499" w:rsidRPr="00A10905" w:rsidRDefault="00142499" w:rsidP="00DC18EA">
            <w:pPr>
              <w:spacing w:after="0"/>
              <w:rPr>
                <w:rFonts w:ascii="Times New Roman" w:hAnsi="Times New Roman"/>
                <w:lang w:val="en-US" w:eastAsia="en-US"/>
              </w:rPr>
            </w:pPr>
            <w:r w:rsidRPr="00A10905">
              <w:rPr>
                <w:rFonts w:ascii="Times New Roman" w:hAnsi="Times New Roman"/>
                <w:lang w:val="en-US" w:eastAsia="en-US"/>
              </w:rPr>
              <w:t>Superficie financiada</w:t>
            </w:r>
          </w:p>
        </w:tc>
        <w:tc>
          <w:tcPr>
            <w:tcW w:w="782" w:type="pct"/>
            <w:vAlign w:val="center"/>
          </w:tcPr>
          <w:p w:rsidR="00142499" w:rsidRPr="00A10905" w:rsidRDefault="00142499" w:rsidP="00DC18EA">
            <w:pPr>
              <w:spacing w:after="0"/>
              <w:jc w:val="center"/>
              <w:rPr>
                <w:rFonts w:ascii="Times New Roman" w:hAnsi="Times New Roman"/>
                <w:lang w:val="en-US" w:eastAsia="en-US"/>
              </w:rPr>
            </w:pPr>
            <w:r w:rsidRPr="00A10905">
              <w:rPr>
                <w:rFonts w:ascii="Times New Roman" w:hAnsi="Times New Roman"/>
                <w:lang w:val="en-US" w:eastAsia="en-US"/>
              </w:rPr>
              <w:t>Tareas</w:t>
            </w:r>
          </w:p>
        </w:tc>
        <w:tc>
          <w:tcPr>
            <w:tcW w:w="993" w:type="pct"/>
            <w:shd w:val="clear" w:color="auto" w:fill="auto"/>
            <w:noWrap/>
            <w:vAlign w:val="center"/>
          </w:tcPr>
          <w:p w:rsidR="00142499" w:rsidRPr="00A10905" w:rsidRDefault="00142499" w:rsidP="00DC18EA">
            <w:pPr>
              <w:spacing w:after="0"/>
              <w:jc w:val="right"/>
              <w:rPr>
                <w:rFonts w:ascii="Times New Roman" w:hAnsi="Times New Roman"/>
                <w:lang w:val="en-US" w:eastAsia="en-US"/>
              </w:rPr>
            </w:pPr>
            <w:r w:rsidRPr="00A10905">
              <w:rPr>
                <w:rFonts w:ascii="Times New Roman" w:hAnsi="Times New Roman"/>
                <w:lang w:val="en-US" w:eastAsia="en-US"/>
              </w:rPr>
              <w:t>1,043,124</w:t>
            </w:r>
          </w:p>
        </w:tc>
        <w:tc>
          <w:tcPr>
            <w:tcW w:w="923" w:type="pct"/>
            <w:shd w:val="clear" w:color="auto" w:fill="auto"/>
            <w:noWrap/>
            <w:vAlign w:val="center"/>
          </w:tcPr>
          <w:p w:rsidR="00142499" w:rsidRPr="00A10905" w:rsidRDefault="00142499" w:rsidP="00DC18EA">
            <w:pPr>
              <w:spacing w:after="0"/>
              <w:jc w:val="right"/>
              <w:rPr>
                <w:rFonts w:ascii="Times New Roman" w:hAnsi="Times New Roman"/>
                <w:lang w:val="en-US" w:eastAsia="en-US"/>
              </w:rPr>
            </w:pPr>
            <w:r w:rsidRPr="00A10905">
              <w:rPr>
                <w:rFonts w:ascii="Times New Roman" w:hAnsi="Times New Roman"/>
                <w:lang w:val="en-US" w:eastAsia="en-US"/>
              </w:rPr>
              <w:t>459,288</w:t>
            </w:r>
          </w:p>
        </w:tc>
        <w:tc>
          <w:tcPr>
            <w:tcW w:w="992" w:type="pct"/>
            <w:shd w:val="clear" w:color="auto" w:fill="auto"/>
            <w:noWrap/>
            <w:vAlign w:val="center"/>
          </w:tcPr>
          <w:p w:rsidR="00142499" w:rsidRPr="00A10905" w:rsidRDefault="00142499" w:rsidP="00DC18EA">
            <w:pPr>
              <w:spacing w:after="0"/>
              <w:jc w:val="right"/>
              <w:rPr>
                <w:rFonts w:ascii="Times New Roman" w:hAnsi="Times New Roman"/>
                <w:lang w:val="en-US" w:eastAsia="en-US"/>
              </w:rPr>
            </w:pPr>
            <w:r w:rsidRPr="00A10905">
              <w:rPr>
                <w:rFonts w:ascii="Times New Roman" w:hAnsi="Times New Roman"/>
                <w:lang w:val="en-US" w:eastAsia="en-US"/>
              </w:rPr>
              <w:t>1,502,412</w:t>
            </w:r>
          </w:p>
        </w:tc>
      </w:tr>
      <w:tr w:rsidR="00142499" w:rsidRPr="00A10905" w:rsidTr="00DC18EA">
        <w:trPr>
          <w:trHeight w:val="70"/>
          <w:jc w:val="center"/>
        </w:trPr>
        <w:tc>
          <w:tcPr>
            <w:tcW w:w="1311" w:type="pct"/>
            <w:shd w:val="clear" w:color="auto" w:fill="auto"/>
            <w:noWrap/>
            <w:vAlign w:val="center"/>
            <w:hideMark/>
          </w:tcPr>
          <w:p w:rsidR="00142499" w:rsidRPr="00A10905" w:rsidRDefault="00142499" w:rsidP="00DC18EA">
            <w:pPr>
              <w:spacing w:after="0"/>
              <w:rPr>
                <w:rFonts w:ascii="Times New Roman" w:hAnsi="Times New Roman"/>
                <w:lang w:val="en-US" w:eastAsia="en-US"/>
              </w:rPr>
            </w:pPr>
            <w:r w:rsidRPr="00A10905">
              <w:rPr>
                <w:rFonts w:ascii="Times New Roman" w:hAnsi="Times New Roman"/>
                <w:lang w:val="en-US" w:eastAsia="en-US"/>
              </w:rPr>
              <w:t>Productores benef.</w:t>
            </w:r>
          </w:p>
        </w:tc>
        <w:tc>
          <w:tcPr>
            <w:tcW w:w="782" w:type="pct"/>
            <w:vAlign w:val="center"/>
          </w:tcPr>
          <w:p w:rsidR="00142499" w:rsidRPr="00A10905" w:rsidRDefault="00142499" w:rsidP="00DC18EA">
            <w:pPr>
              <w:spacing w:after="0"/>
              <w:jc w:val="center"/>
              <w:rPr>
                <w:rFonts w:ascii="Times New Roman" w:hAnsi="Times New Roman"/>
                <w:lang w:val="en-US" w:eastAsia="en-US"/>
              </w:rPr>
            </w:pPr>
            <w:r w:rsidRPr="00A10905">
              <w:rPr>
                <w:rFonts w:ascii="Times New Roman" w:hAnsi="Times New Roman"/>
                <w:lang w:val="en-US" w:eastAsia="en-US"/>
              </w:rPr>
              <w:t>Unidad</w:t>
            </w:r>
          </w:p>
        </w:tc>
        <w:tc>
          <w:tcPr>
            <w:tcW w:w="993" w:type="pct"/>
            <w:shd w:val="clear" w:color="auto" w:fill="auto"/>
            <w:noWrap/>
            <w:vAlign w:val="center"/>
            <w:hideMark/>
          </w:tcPr>
          <w:p w:rsidR="00142499" w:rsidRPr="00A10905" w:rsidRDefault="00142499" w:rsidP="00DC18EA">
            <w:pPr>
              <w:spacing w:after="0"/>
              <w:jc w:val="right"/>
              <w:rPr>
                <w:rFonts w:ascii="Times New Roman" w:hAnsi="Times New Roman"/>
                <w:lang w:val="en-US" w:eastAsia="en-US"/>
              </w:rPr>
            </w:pPr>
            <w:r w:rsidRPr="00A10905">
              <w:rPr>
                <w:rFonts w:ascii="Times New Roman" w:hAnsi="Times New Roman"/>
                <w:lang w:val="en-US" w:eastAsia="en-US"/>
              </w:rPr>
              <w:t>18,832</w:t>
            </w:r>
          </w:p>
        </w:tc>
        <w:tc>
          <w:tcPr>
            <w:tcW w:w="923" w:type="pct"/>
            <w:shd w:val="clear" w:color="auto" w:fill="auto"/>
            <w:noWrap/>
            <w:vAlign w:val="center"/>
            <w:hideMark/>
          </w:tcPr>
          <w:p w:rsidR="00142499" w:rsidRPr="00A10905" w:rsidRDefault="00142499" w:rsidP="00DC18EA">
            <w:pPr>
              <w:spacing w:after="0"/>
              <w:jc w:val="right"/>
              <w:rPr>
                <w:rFonts w:ascii="Times New Roman" w:hAnsi="Times New Roman"/>
                <w:lang w:val="en-US" w:eastAsia="en-US"/>
              </w:rPr>
            </w:pPr>
            <w:r w:rsidRPr="00A10905">
              <w:rPr>
                <w:rFonts w:ascii="Times New Roman" w:hAnsi="Times New Roman"/>
                <w:lang w:val="en-US" w:eastAsia="en-US"/>
              </w:rPr>
              <w:t>6,363</w:t>
            </w:r>
          </w:p>
        </w:tc>
        <w:tc>
          <w:tcPr>
            <w:tcW w:w="992" w:type="pct"/>
            <w:shd w:val="clear" w:color="auto" w:fill="auto"/>
            <w:noWrap/>
            <w:vAlign w:val="center"/>
            <w:hideMark/>
          </w:tcPr>
          <w:p w:rsidR="00142499" w:rsidRPr="00A10905" w:rsidRDefault="00142499" w:rsidP="00DC18EA">
            <w:pPr>
              <w:spacing w:after="0"/>
              <w:jc w:val="right"/>
              <w:rPr>
                <w:rFonts w:ascii="Times New Roman" w:hAnsi="Times New Roman"/>
                <w:lang w:val="en-US" w:eastAsia="en-US"/>
              </w:rPr>
            </w:pPr>
            <w:r w:rsidRPr="00A10905">
              <w:rPr>
                <w:rFonts w:ascii="Times New Roman" w:hAnsi="Times New Roman"/>
                <w:lang w:val="en-US" w:eastAsia="en-US"/>
              </w:rPr>
              <w:t>25,195</w:t>
            </w:r>
          </w:p>
        </w:tc>
      </w:tr>
    </w:tbl>
    <w:p w:rsidR="00142499" w:rsidRPr="00A10905" w:rsidRDefault="00142499" w:rsidP="00142499">
      <w:pPr>
        <w:spacing w:after="0" w:line="480" w:lineRule="auto"/>
        <w:ind w:firstLine="720"/>
        <w:jc w:val="both"/>
        <w:rPr>
          <w:rFonts w:ascii="Times New Roman" w:hAnsi="Times New Roman"/>
          <w:lang w:val="es-ES_tradnl"/>
        </w:rPr>
      </w:pPr>
    </w:p>
    <w:p w:rsidR="00142499" w:rsidRPr="00A10905" w:rsidRDefault="00142499" w:rsidP="00142499">
      <w:pPr>
        <w:spacing w:after="0" w:line="480" w:lineRule="auto"/>
        <w:ind w:firstLine="720"/>
        <w:jc w:val="both"/>
        <w:rPr>
          <w:rFonts w:ascii="Times New Roman" w:hAnsi="Times New Roman"/>
        </w:rPr>
      </w:pPr>
      <w:r w:rsidRPr="00A10905">
        <w:rPr>
          <w:rFonts w:ascii="Times New Roman" w:hAnsi="Times New Roman"/>
        </w:rPr>
        <w:t>El financiamiento a través del Fondo Especial para el Desarrollo Agropecuario (FEDA), dirigió los recursos financieros a 55 proyectos productivos, cuyo requerimiento fue de un monto ascendente a RD$825,395,945.76, beneficiando de forma directa a 6,4635 pequeños y medianos productores, generando un total de 901 nuevos empleos directos, para satisfacer necesidades productivas y de tipo comunitaria, de igual manera se fomentaron unas 27,358 tareas dedicadas a la siembra agrícola.</w:t>
      </w:r>
    </w:p>
    <w:p w:rsidR="00142499" w:rsidRDefault="00142499">
      <w:pPr>
        <w:spacing w:after="0"/>
        <w:rPr>
          <w:rFonts w:ascii="Times New Roman" w:hAnsi="Times New Roman"/>
        </w:rPr>
      </w:pPr>
      <w:r>
        <w:rPr>
          <w:rFonts w:ascii="Times New Roman" w:hAnsi="Times New Roman"/>
        </w:rPr>
        <w:br w:type="page"/>
      </w:r>
    </w:p>
    <w:p w:rsidR="00142499" w:rsidRDefault="00142499" w:rsidP="00142499">
      <w:pPr>
        <w:spacing w:after="0" w:line="480" w:lineRule="auto"/>
        <w:ind w:firstLine="720"/>
        <w:jc w:val="both"/>
        <w:rPr>
          <w:rFonts w:ascii="Times New Roman" w:hAnsi="Times New Roman"/>
        </w:rPr>
      </w:pPr>
      <w:r w:rsidRPr="00A10905">
        <w:rPr>
          <w:rFonts w:ascii="Times New Roman" w:hAnsi="Times New Roman"/>
        </w:rPr>
        <w:lastRenderedPageBreak/>
        <w:t xml:space="preserve">Siendo estos financiamientos en base a un crédito solidario, este Fondo suscribe un acuerdo con el Banco Agrícola de la República Dominicana, con el propósito de crear los mecanismos para la creación del FEDAFONDO que consiste en una cuenta abierta en el Bagrícola para que </w:t>
      </w:r>
      <w:r>
        <w:rPr>
          <w:rFonts w:ascii="Times New Roman" w:hAnsi="Times New Roman"/>
        </w:rPr>
        <w:t>el FEDA</w:t>
      </w:r>
      <w:r w:rsidRPr="00A10905">
        <w:rPr>
          <w:rFonts w:ascii="Times New Roman" w:hAnsi="Times New Roman"/>
        </w:rPr>
        <w:t xml:space="preserve"> lleve a cabo el proceso de recolección, administración y manejo de los recursos económicos de la cartera de financiamiento de los proyectos. </w:t>
      </w:r>
    </w:p>
    <w:p w:rsidR="00142499" w:rsidRDefault="00142499" w:rsidP="00142499">
      <w:pPr>
        <w:spacing w:after="0" w:line="480" w:lineRule="auto"/>
        <w:ind w:firstLine="720"/>
        <w:jc w:val="both"/>
        <w:rPr>
          <w:rFonts w:ascii="Times New Roman" w:hAnsi="Times New Roman"/>
        </w:rPr>
      </w:pPr>
    </w:p>
    <w:p w:rsidR="00142499" w:rsidRDefault="00142499" w:rsidP="00142499">
      <w:pPr>
        <w:spacing w:after="0" w:line="480" w:lineRule="auto"/>
        <w:ind w:firstLine="720"/>
        <w:jc w:val="both"/>
        <w:rPr>
          <w:rFonts w:ascii="Times New Roman" w:hAnsi="Times New Roman"/>
        </w:rPr>
      </w:pPr>
      <w:r w:rsidRPr="00A10905">
        <w:rPr>
          <w:rFonts w:ascii="Times New Roman" w:hAnsi="Times New Roman"/>
        </w:rPr>
        <w:t xml:space="preserve">El FEDA </w:t>
      </w:r>
      <w:r>
        <w:rPr>
          <w:rFonts w:ascii="Times New Roman" w:hAnsi="Times New Roman"/>
        </w:rPr>
        <w:t>promueve e impulsa</w:t>
      </w:r>
      <w:r w:rsidRPr="00A10905">
        <w:rPr>
          <w:rFonts w:ascii="Times New Roman" w:hAnsi="Times New Roman"/>
        </w:rPr>
        <w:t xml:space="preserve"> el desarrollo sostenible en el ámbito rural para mejorar los niveles de competitividad del sector, </w:t>
      </w:r>
      <w:r>
        <w:rPr>
          <w:rFonts w:ascii="Times New Roman" w:hAnsi="Times New Roman"/>
        </w:rPr>
        <w:t>en este sentido, s</w:t>
      </w:r>
      <w:r w:rsidRPr="00A10905">
        <w:rPr>
          <w:rFonts w:ascii="Times New Roman" w:hAnsi="Times New Roman"/>
        </w:rPr>
        <w:t xml:space="preserve">e realizaron 151 evaluaciones de proyectos en conjunto con los productores a fines de determinar el estado en el cual se encontraban los cultivos y la producción pecuaria, estas evaluaciones sirvieron además para capacitar en nuevas técnicas y aplicación de tecnologías, impactando de esta manera a 3,020 beneficiarios. </w:t>
      </w:r>
    </w:p>
    <w:p w:rsidR="00142499" w:rsidRDefault="00142499" w:rsidP="00142499">
      <w:pPr>
        <w:spacing w:after="0" w:line="480" w:lineRule="auto"/>
        <w:ind w:firstLine="720"/>
        <w:jc w:val="both"/>
        <w:rPr>
          <w:rFonts w:ascii="Times New Roman" w:hAnsi="Times New Roman"/>
        </w:rPr>
      </w:pPr>
    </w:p>
    <w:p w:rsidR="00142499" w:rsidRDefault="00142499" w:rsidP="00142499">
      <w:pPr>
        <w:spacing w:after="0" w:line="480" w:lineRule="auto"/>
        <w:ind w:firstLine="720"/>
        <w:jc w:val="both"/>
        <w:rPr>
          <w:rFonts w:ascii="Times New Roman" w:hAnsi="Times New Roman"/>
        </w:rPr>
      </w:pPr>
      <w:r w:rsidRPr="00A10905">
        <w:rPr>
          <w:rFonts w:ascii="Times New Roman" w:hAnsi="Times New Roman"/>
        </w:rPr>
        <w:t>Po</w:t>
      </w:r>
      <w:r>
        <w:rPr>
          <w:rFonts w:ascii="Times New Roman" w:hAnsi="Times New Roman"/>
        </w:rPr>
        <w:t xml:space="preserve">r otro </w:t>
      </w:r>
      <w:r w:rsidRPr="00A10905">
        <w:rPr>
          <w:rFonts w:ascii="Times New Roman" w:hAnsi="Times New Roman"/>
        </w:rPr>
        <w:t xml:space="preserve">lado, el programa de mitigación de pobreza, </w:t>
      </w:r>
      <w:r>
        <w:rPr>
          <w:rFonts w:ascii="Times New Roman" w:hAnsi="Times New Roman"/>
        </w:rPr>
        <w:t>contribuye</w:t>
      </w:r>
      <w:r w:rsidRPr="00A10905">
        <w:rPr>
          <w:rFonts w:ascii="Times New Roman" w:hAnsi="Times New Roman"/>
        </w:rPr>
        <w:t xml:space="preserve"> en la distribución de pollitas ponedoras, para beneficiar familias pobres dispersas en todo el país, con lo cual se procura mejorar la situación nutricional de las mismas, por medio de una mayor disponibilidad</w:t>
      </w:r>
      <w:r>
        <w:rPr>
          <w:rFonts w:ascii="Times New Roman" w:hAnsi="Times New Roman"/>
        </w:rPr>
        <w:t xml:space="preserve"> de proteínas de origen animal.</w:t>
      </w:r>
    </w:p>
    <w:p w:rsidR="00142499" w:rsidRDefault="00142499" w:rsidP="00142499">
      <w:pPr>
        <w:spacing w:after="0" w:line="480" w:lineRule="auto"/>
        <w:ind w:firstLine="720"/>
        <w:jc w:val="both"/>
        <w:rPr>
          <w:rFonts w:ascii="Times New Roman" w:hAnsi="Times New Roman"/>
        </w:rPr>
      </w:pPr>
    </w:p>
    <w:p w:rsidR="00142499" w:rsidRDefault="00142499" w:rsidP="00142499">
      <w:pPr>
        <w:spacing w:after="0" w:line="480" w:lineRule="auto"/>
        <w:ind w:firstLine="720"/>
        <w:jc w:val="both"/>
        <w:rPr>
          <w:rFonts w:ascii="Times New Roman" w:hAnsi="Times New Roman"/>
        </w:rPr>
      </w:pPr>
      <w:r>
        <w:rPr>
          <w:rFonts w:ascii="Times New Roman" w:hAnsi="Times New Roman"/>
        </w:rPr>
        <w:t>C</w:t>
      </w:r>
      <w:r w:rsidRPr="00A10905">
        <w:rPr>
          <w:rFonts w:ascii="Times New Roman" w:hAnsi="Times New Roman"/>
        </w:rPr>
        <w:t>omo parte de este proyecto fueron distribuidas 452,771 pollitas ponedoras, beneficiando así a 45,277 familias rurales distribuidas en toda la geografía nacional.</w:t>
      </w:r>
    </w:p>
    <w:p w:rsidR="00142499" w:rsidRDefault="00142499" w:rsidP="00142499">
      <w:pPr>
        <w:spacing w:after="0"/>
        <w:rPr>
          <w:rFonts w:ascii="Times New Roman" w:hAnsi="Times New Roman"/>
        </w:rPr>
      </w:pPr>
      <w:r>
        <w:rPr>
          <w:rFonts w:ascii="Times New Roman" w:hAnsi="Times New Roman"/>
        </w:rPr>
        <w:br w:type="page"/>
      </w:r>
    </w:p>
    <w:p w:rsidR="00142499" w:rsidRPr="0098414F" w:rsidRDefault="00142499" w:rsidP="00142499">
      <w:pPr>
        <w:pStyle w:val="Prrafodelista"/>
        <w:numPr>
          <w:ilvl w:val="0"/>
          <w:numId w:val="11"/>
        </w:numPr>
        <w:spacing w:after="0" w:line="240" w:lineRule="auto"/>
        <w:ind w:left="567" w:hanging="567"/>
        <w:rPr>
          <w:rFonts w:ascii="Times New Roman" w:hAnsi="Times New Roman"/>
          <w:sz w:val="24"/>
          <w:lang w:val="es-ES_tradnl"/>
        </w:rPr>
      </w:pPr>
      <w:r>
        <w:rPr>
          <w:rFonts w:ascii="Times New Roman" w:hAnsi="Times New Roman"/>
          <w:b/>
          <w:sz w:val="24"/>
          <w:lang w:val="es-ES_tradnl"/>
        </w:rPr>
        <w:lastRenderedPageBreak/>
        <w:t>Relación de proyectos productivos financiados por subsectores.</w:t>
      </w:r>
    </w:p>
    <w:tbl>
      <w:tblPr>
        <w:tblW w:w="10183" w:type="dxa"/>
        <w:jc w:val="center"/>
        <w:tblLook w:val="04A0" w:firstRow="1" w:lastRow="0" w:firstColumn="1" w:lastColumn="0" w:noHBand="0" w:noVBand="1"/>
      </w:tblPr>
      <w:tblGrid>
        <w:gridCol w:w="3970"/>
        <w:gridCol w:w="1501"/>
        <w:gridCol w:w="1334"/>
        <w:gridCol w:w="1550"/>
        <w:gridCol w:w="1828"/>
      </w:tblGrid>
      <w:tr w:rsidR="00142499" w:rsidRPr="004F7DA4" w:rsidTr="00DC18EA">
        <w:trPr>
          <w:trHeight w:val="99"/>
          <w:jc w:val="center"/>
        </w:trPr>
        <w:tc>
          <w:tcPr>
            <w:tcW w:w="397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142499" w:rsidRPr="004F7DA4" w:rsidRDefault="00142499" w:rsidP="00DC18EA">
            <w:pPr>
              <w:spacing w:after="0"/>
              <w:rPr>
                <w:rFonts w:ascii="Times New Roman" w:hAnsi="Times New Roman"/>
                <w:b/>
                <w:bCs/>
                <w:color w:val="000000"/>
                <w:lang w:val="en-US" w:eastAsia="en-US"/>
              </w:rPr>
            </w:pPr>
            <w:r w:rsidRPr="004F7DA4">
              <w:rPr>
                <w:rFonts w:ascii="Times New Roman" w:hAnsi="Times New Roman"/>
                <w:b/>
                <w:bCs/>
                <w:color w:val="000000"/>
                <w:lang w:val="en-US" w:eastAsia="en-US"/>
              </w:rPr>
              <w:t>Subsector/Rubro</w:t>
            </w:r>
          </w:p>
        </w:tc>
        <w:tc>
          <w:tcPr>
            <w:tcW w:w="1501"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Cantidad de Proyectos</w:t>
            </w:r>
          </w:p>
        </w:tc>
        <w:tc>
          <w:tcPr>
            <w:tcW w:w="1334"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Empleos Generados</w:t>
            </w:r>
          </w:p>
        </w:tc>
        <w:tc>
          <w:tcPr>
            <w:tcW w:w="155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Beneficiarios Directos</w:t>
            </w:r>
          </w:p>
        </w:tc>
        <w:tc>
          <w:tcPr>
            <w:tcW w:w="1828"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 xml:space="preserve">Financiamiento (RD$) </w:t>
            </w:r>
          </w:p>
        </w:tc>
      </w:tr>
      <w:tr w:rsidR="00142499" w:rsidRPr="004F7DA4" w:rsidTr="00DC18EA">
        <w:trPr>
          <w:trHeight w:val="315"/>
          <w:jc w:val="center"/>
        </w:trPr>
        <w:tc>
          <w:tcPr>
            <w:tcW w:w="397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142499" w:rsidRPr="004F7DA4" w:rsidRDefault="00142499" w:rsidP="00DC18EA">
            <w:pPr>
              <w:spacing w:after="0"/>
              <w:rPr>
                <w:rFonts w:ascii="Times New Roman" w:hAnsi="Times New Roman"/>
                <w:b/>
                <w:bCs/>
                <w:color w:val="000000"/>
                <w:lang w:val="en-US" w:eastAsia="en-US"/>
              </w:rPr>
            </w:pPr>
            <w:r w:rsidRPr="004F7DA4">
              <w:rPr>
                <w:rFonts w:ascii="Times New Roman" w:hAnsi="Times New Roman"/>
                <w:b/>
                <w:bCs/>
                <w:color w:val="000000"/>
                <w:lang w:val="en-US" w:eastAsia="en-US"/>
              </w:rPr>
              <w:t>Total General</w:t>
            </w:r>
          </w:p>
        </w:tc>
        <w:tc>
          <w:tcPr>
            <w:tcW w:w="1501"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55</w:t>
            </w:r>
          </w:p>
        </w:tc>
        <w:tc>
          <w:tcPr>
            <w:tcW w:w="1334"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901</w:t>
            </w:r>
          </w:p>
        </w:tc>
        <w:tc>
          <w:tcPr>
            <w:tcW w:w="155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6635</w:t>
            </w:r>
          </w:p>
        </w:tc>
        <w:tc>
          <w:tcPr>
            <w:tcW w:w="1828"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right"/>
              <w:rPr>
                <w:rFonts w:ascii="Times New Roman" w:hAnsi="Times New Roman"/>
                <w:b/>
                <w:bCs/>
                <w:color w:val="000000"/>
                <w:lang w:val="en-US" w:eastAsia="en-US"/>
              </w:rPr>
            </w:pPr>
            <w:r w:rsidRPr="004F7DA4">
              <w:rPr>
                <w:rFonts w:ascii="Times New Roman" w:hAnsi="Times New Roman"/>
                <w:b/>
                <w:bCs/>
                <w:color w:val="000000"/>
                <w:lang w:val="en-US" w:eastAsia="en-US"/>
              </w:rPr>
              <w:t>825,395,945.76</w:t>
            </w:r>
          </w:p>
        </w:tc>
      </w:tr>
      <w:tr w:rsidR="00142499" w:rsidRPr="004F7DA4" w:rsidTr="00DC18EA">
        <w:trPr>
          <w:trHeight w:val="315"/>
          <w:jc w:val="center"/>
        </w:trPr>
        <w:tc>
          <w:tcPr>
            <w:tcW w:w="397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142499" w:rsidRPr="004F7DA4" w:rsidRDefault="00142499" w:rsidP="00DC18EA">
            <w:pPr>
              <w:spacing w:after="0"/>
              <w:rPr>
                <w:rFonts w:ascii="Times New Roman" w:hAnsi="Times New Roman"/>
                <w:b/>
                <w:bCs/>
                <w:color w:val="000000"/>
                <w:lang w:val="en-US" w:eastAsia="en-US"/>
              </w:rPr>
            </w:pPr>
            <w:r w:rsidRPr="004F7DA4">
              <w:rPr>
                <w:rFonts w:ascii="Times New Roman" w:hAnsi="Times New Roman"/>
                <w:b/>
                <w:bCs/>
                <w:color w:val="000000"/>
                <w:lang w:val="en-US" w:eastAsia="en-US"/>
              </w:rPr>
              <w:t>Subtotal Agrìcola</w:t>
            </w:r>
          </w:p>
        </w:tc>
        <w:tc>
          <w:tcPr>
            <w:tcW w:w="1501"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30</w:t>
            </w:r>
          </w:p>
        </w:tc>
        <w:tc>
          <w:tcPr>
            <w:tcW w:w="1334"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634</w:t>
            </w:r>
          </w:p>
        </w:tc>
        <w:tc>
          <w:tcPr>
            <w:tcW w:w="155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3811</w:t>
            </w:r>
          </w:p>
        </w:tc>
        <w:tc>
          <w:tcPr>
            <w:tcW w:w="1828"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right"/>
              <w:rPr>
                <w:rFonts w:ascii="Times New Roman" w:hAnsi="Times New Roman"/>
                <w:b/>
                <w:bCs/>
                <w:color w:val="000000"/>
                <w:lang w:val="en-US" w:eastAsia="en-US"/>
              </w:rPr>
            </w:pPr>
            <w:r w:rsidRPr="004F7DA4">
              <w:rPr>
                <w:rFonts w:ascii="Times New Roman" w:hAnsi="Times New Roman"/>
                <w:b/>
                <w:bCs/>
                <w:color w:val="000000"/>
                <w:lang w:val="en-US" w:eastAsia="en-US"/>
              </w:rPr>
              <w:t>474,193,599.03</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Aguacate</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3</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132</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725</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106,012,228.10</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Piña</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2</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121</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259</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89,162,280.00</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Cacao</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3</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49</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776</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41,554,862.44</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Pr>
                <w:rFonts w:ascii="Times New Roman" w:hAnsi="Times New Roman"/>
                <w:color w:val="000000"/>
                <w:lang w:val="en-US" w:eastAsia="en-US"/>
              </w:rPr>
              <w:t>Plá</w:t>
            </w:r>
            <w:r w:rsidRPr="004F7DA4">
              <w:rPr>
                <w:rFonts w:ascii="Times New Roman" w:hAnsi="Times New Roman"/>
                <w:color w:val="000000"/>
                <w:lang w:val="en-US" w:eastAsia="en-US"/>
              </w:rPr>
              <w:t>tano</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4</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53</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432</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40,427,505.62</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Mangos</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2</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35</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163</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39,676,408.80</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Especias</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2</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54</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334</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31,397,582.19</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Tabaco</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43</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106</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27,584,421.00</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Otros</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6</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47</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420</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25,718,640.33</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Chinola</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2</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21</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141</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16,574,332.92</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Arroz</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30</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103</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15,276,540.00</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Vegetales chinos</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15</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125</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13,637,400.00</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Jengibre</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19</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100</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13,321,710.00</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Ma</w:t>
            </w:r>
            <w:r>
              <w:rPr>
                <w:rFonts w:ascii="Times New Roman" w:hAnsi="Times New Roman"/>
                <w:color w:val="000000"/>
                <w:lang w:val="en-US" w:eastAsia="en-US"/>
              </w:rPr>
              <w:t>í</w:t>
            </w:r>
            <w:r w:rsidRPr="004F7DA4">
              <w:rPr>
                <w:rFonts w:ascii="Times New Roman" w:hAnsi="Times New Roman"/>
                <w:color w:val="000000"/>
                <w:lang w:val="en-US" w:eastAsia="en-US"/>
              </w:rPr>
              <w:t>z</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8</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71</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7,238,584.84</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Pr>
                <w:rFonts w:ascii="Times New Roman" w:hAnsi="Times New Roman"/>
                <w:color w:val="000000"/>
                <w:lang w:val="en-US" w:eastAsia="en-US"/>
              </w:rPr>
              <w:t>Maní</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7</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56</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6,611,102.79</w:t>
            </w:r>
          </w:p>
        </w:tc>
      </w:tr>
      <w:tr w:rsidR="00142499" w:rsidRPr="004F7DA4" w:rsidTr="00DC18EA">
        <w:trPr>
          <w:trHeight w:val="70"/>
          <w:jc w:val="center"/>
        </w:trPr>
        <w:tc>
          <w:tcPr>
            <w:tcW w:w="3970" w:type="dxa"/>
            <w:tcBorders>
              <w:top w:val="nil"/>
              <w:left w:val="nil"/>
              <w:bottom w:val="nil"/>
              <w:right w:val="nil"/>
            </w:tcBorders>
            <w:shd w:val="clear" w:color="auto" w:fill="auto"/>
            <w:noWrap/>
            <w:vAlign w:val="center"/>
            <w:hideMark/>
          </w:tcPr>
          <w:p w:rsidR="00142499" w:rsidRPr="004F7DA4" w:rsidRDefault="00142499" w:rsidP="00DC18EA">
            <w:pPr>
              <w:spacing w:after="0"/>
              <w:rPr>
                <w:rFonts w:ascii="Times New Roman" w:hAnsi="Times New Roman"/>
                <w:color w:val="000000"/>
                <w:sz w:val="14"/>
                <w:lang w:val="en-US" w:eastAsia="en-US"/>
              </w:rPr>
            </w:pPr>
          </w:p>
        </w:tc>
        <w:tc>
          <w:tcPr>
            <w:tcW w:w="1501" w:type="dxa"/>
            <w:tcBorders>
              <w:top w:val="nil"/>
              <w:left w:val="nil"/>
              <w:bottom w:val="nil"/>
              <w:right w:val="nil"/>
            </w:tcBorders>
            <w:shd w:val="clear" w:color="auto" w:fill="auto"/>
            <w:noWrap/>
            <w:vAlign w:val="center"/>
            <w:hideMark/>
          </w:tcPr>
          <w:p w:rsidR="00142499" w:rsidRPr="004F7DA4" w:rsidRDefault="00142499" w:rsidP="00DC18EA">
            <w:pPr>
              <w:spacing w:after="0"/>
              <w:jc w:val="center"/>
              <w:rPr>
                <w:rFonts w:ascii="Times New Roman" w:hAnsi="Times New Roman"/>
                <w:sz w:val="14"/>
                <w:szCs w:val="20"/>
                <w:lang w:val="en-US" w:eastAsia="en-US"/>
              </w:rPr>
            </w:pPr>
          </w:p>
        </w:tc>
        <w:tc>
          <w:tcPr>
            <w:tcW w:w="1334" w:type="dxa"/>
            <w:tcBorders>
              <w:top w:val="nil"/>
              <w:left w:val="nil"/>
              <w:bottom w:val="nil"/>
              <w:right w:val="nil"/>
            </w:tcBorders>
            <w:shd w:val="clear" w:color="auto" w:fill="auto"/>
            <w:noWrap/>
            <w:vAlign w:val="center"/>
            <w:hideMark/>
          </w:tcPr>
          <w:p w:rsidR="00142499" w:rsidRPr="004F7DA4" w:rsidRDefault="00142499" w:rsidP="00DC18EA">
            <w:pPr>
              <w:spacing w:after="0"/>
              <w:jc w:val="center"/>
              <w:rPr>
                <w:rFonts w:ascii="Times New Roman" w:hAnsi="Times New Roman"/>
                <w:sz w:val="14"/>
                <w:szCs w:val="20"/>
                <w:lang w:val="en-US" w:eastAsia="en-US"/>
              </w:rPr>
            </w:pPr>
          </w:p>
        </w:tc>
        <w:tc>
          <w:tcPr>
            <w:tcW w:w="1550" w:type="dxa"/>
            <w:tcBorders>
              <w:top w:val="nil"/>
              <w:left w:val="nil"/>
              <w:bottom w:val="nil"/>
              <w:right w:val="nil"/>
            </w:tcBorders>
            <w:shd w:val="clear" w:color="auto" w:fill="auto"/>
            <w:noWrap/>
            <w:vAlign w:val="center"/>
            <w:hideMark/>
          </w:tcPr>
          <w:p w:rsidR="00142499" w:rsidRPr="004F7DA4" w:rsidRDefault="00142499" w:rsidP="00DC18EA">
            <w:pPr>
              <w:spacing w:after="0"/>
              <w:jc w:val="center"/>
              <w:rPr>
                <w:rFonts w:ascii="Times New Roman" w:hAnsi="Times New Roman"/>
                <w:sz w:val="14"/>
                <w:szCs w:val="20"/>
                <w:lang w:val="en-US" w:eastAsia="en-US"/>
              </w:rPr>
            </w:pPr>
          </w:p>
        </w:tc>
        <w:tc>
          <w:tcPr>
            <w:tcW w:w="1828" w:type="dxa"/>
            <w:tcBorders>
              <w:top w:val="nil"/>
              <w:left w:val="nil"/>
              <w:bottom w:val="nil"/>
              <w:right w:val="nil"/>
            </w:tcBorders>
            <w:shd w:val="clear" w:color="auto" w:fill="auto"/>
            <w:noWrap/>
            <w:vAlign w:val="center"/>
            <w:hideMark/>
          </w:tcPr>
          <w:p w:rsidR="00142499" w:rsidRPr="004F7DA4" w:rsidRDefault="00142499" w:rsidP="00DC18EA">
            <w:pPr>
              <w:spacing w:after="0"/>
              <w:jc w:val="right"/>
              <w:rPr>
                <w:rFonts w:ascii="Times New Roman" w:hAnsi="Times New Roman"/>
                <w:sz w:val="14"/>
                <w:szCs w:val="20"/>
                <w:lang w:val="en-US" w:eastAsia="en-US"/>
              </w:rPr>
            </w:pPr>
          </w:p>
        </w:tc>
      </w:tr>
      <w:tr w:rsidR="00142499" w:rsidRPr="004F7DA4" w:rsidTr="00DC18EA">
        <w:trPr>
          <w:trHeight w:val="315"/>
          <w:jc w:val="center"/>
        </w:trPr>
        <w:tc>
          <w:tcPr>
            <w:tcW w:w="3970" w:type="dxa"/>
            <w:tcBorders>
              <w:top w:val="single" w:sz="4" w:space="0" w:color="auto"/>
              <w:left w:val="single" w:sz="4" w:space="0" w:color="auto"/>
              <w:bottom w:val="single" w:sz="4" w:space="0" w:color="auto"/>
              <w:right w:val="nil"/>
            </w:tcBorders>
            <w:shd w:val="clear" w:color="000000" w:fill="C5D9F1"/>
            <w:vAlign w:val="center"/>
            <w:hideMark/>
          </w:tcPr>
          <w:p w:rsidR="00142499" w:rsidRPr="004F7DA4" w:rsidRDefault="00142499" w:rsidP="00DC18EA">
            <w:pPr>
              <w:spacing w:after="0"/>
              <w:rPr>
                <w:rFonts w:ascii="Times New Roman" w:hAnsi="Times New Roman"/>
                <w:b/>
                <w:bCs/>
                <w:color w:val="000000"/>
                <w:lang w:val="en-US" w:eastAsia="en-US"/>
              </w:rPr>
            </w:pPr>
            <w:r>
              <w:rPr>
                <w:rFonts w:ascii="Times New Roman" w:hAnsi="Times New Roman"/>
                <w:b/>
                <w:bCs/>
                <w:color w:val="000000"/>
                <w:lang w:val="en-US" w:eastAsia="en-US"/>
              </w:rPr>
              <w:t>Subtotal Acuí</w:t>
            </w:r>
            <w:r w:rsidRPr="004F7DA4">
              <w:rPr>
                <w:rFonts w:ascii="Times New Roman" w:hAnsi="Times New Roman"/>
                <w:b/>
                <w:bCs/>
                <w:color w:val="000000"/>
                <w:lang w:val="en-US" w:eastAsia="en-US"/>
              </w:rPr>
              <w:t>cola y pesquero</w:t>
            </w:r>
          </w:p>
        </w:tc>
        <w:tc>
          <w:tcPr>
            <w:tcW w:w="1501" w:type="dxa"/>
            <w:tcBorders>
              <w:top w:val="single" w:sz="4" w:space="0" w:color="auto"/>
              <w:left w:val="nil"/>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3</w:t>
            </w:r>
          </w:p>
        </w:tc>
        <w:tc>
          <w:tcPr>
            <w:tcW w:w="1334" w:type="dxa"/>
            <w:tcBorders>
              <w:top w:val="single" w:sz="4" w:space="0" w:color="auto"/>
              <w:left w:val="nil"/>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14</w:t>
            </w:r>
          </w:p>
        </w:tc>
        <w:tc>
          <w:tcPr>
            <w:tcW w:w="1550" w:type="dxa"/>
            <w:tcBorders>
              <w:top w:val="single" w:sz="4" w:space="0" w:color="auto"/>
              <w:left w:val="nil"/>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169</w:t>
            </w:r>
          </w:p>
        </w:tc>
        <w:tc>
          <w:tcPr>
            <w:tcW w:w="1828" w:type="dxa"/>
            <w:tcBorders>
              <w:top w:val="single" w:sz="4" w:space="0" w:color="auto"/>
              <w:left w:val="nil"/>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right"/>
              <w:rPr>
                <w:rFonts w:ascii="Times New Roman" w:hAnsi="Times New Roman"/>
                <w:b/>
                <w:bCs/>
                <w:color w:val="000000"/>
                <w:lang w:val="en-US" w:eastAsia="en-US"/>
              </w:rPr>
            </w:pPr>
            <w:r w:rsidRPr="004F7DA4">
              <w:rPr>
                <w:rFonts w:ascii="Times New Roman" w:hAnsi="Times New Roman"/>
                <w:b/>
                <w:bCs/>
                <w:color w:val="000000"/>
                <w:lang w:val="en-US" w:eastAsia="en-US"/>
              </w:rPr>
              <w:t>20,754,824.14</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Pr>
                <w:rFonts w:ascii="Times New Roman" w:hAnsi="Times New Roman"/>
                <w:color w:val="000000"/>
                <w:lang w:val="en-US" w:eastAsia="en-US"/>
              </w:rPr>
              <w:t>Crianza d</w:t>
            </w:r>
            <w:r w:rsidRPr="004F7DA4">
              <w:rPr>
                <w:rFonts w:ascii="Times New Roman" w:hAnsi="Times New Roman"/>
                <w:color w:val="000000"/>
                <w:lang w:val="en-US" w:eastAsia="en-US"/>
              </w:rPr>
              <w:t>e Peces</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3</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14</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169</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20,754,824.14</w:t>
            </w:r>
          </w:p>
        </w:tc>
      </w:tr>
      <w:tr w:rsidR="00142499" w:rsidRPr="004F7DA4" w:rsidTr="00DC18EA">
        <w:trPr>
          <w:trHeight w:val="70"/>
          <w:jc w:val="center"/>
        </w:trPr>
        <w:tc>
          <w:tcPr>
            <w:tcW w:w="3970" w:type="dxa"/>
            <w:tcBorders>
              <w:top w:val="nil"/>
              <w:left w:val="nil"/>
              <w:bottom w:val="nil"/>
              <w:right w:val="nil"/>
            </w:tcBorders>
            <w:shd w:val="clear" w:color="auto" w:fill="auto"/>
            <w:noWrap/>
            <w:vAlign w:val="center"/>
            <w:hideMark/>
          </w:tcPr>
          <w:p w:rsidR="00142499" w:rsidRPr="004F7DA4" w:rsidRDefault="00142499" w:rsidP="00DC18EA">
            <w:pPr>
              <w:spacing w:after="0"/>
              <w:rPr>
                <w:rFonts w:ascii="Times New Roman" w:hAnsi="Times New Roman"/>
                <w:color w:val="000000"/>
                <w:sz w:val="14"/>
                <w:szCs w:val="14"/>
                <w:lang w:val="en-US" w:eastAsia="en-US"/>
              </w:rPr>
            </w:pPr>
          </w:p>
        </w:tc>
        <w:tc>
          <w:tcPr>
            <w:tcW w:w="1501" w:type="dxa"/>
            <w:tcBorders>
              <w:top w:val="nil"/>
              <w:left w:val="nil"/>
              <w:bottom w:val="nil"/>
              <w:right w:val="nil"/>
            </w:tcBorders>
            <w:shd w:val="clear" w:color="auto" w:fill="auto"/>
            <w:noWrap/>
            <w:vAlign w:val="center"/>
            <w:hideMark/>
          </w:tcPr>
          <w:p w:rsidR="00142499" w:rsidRPr="004F7DA4" w:rsidRDefault="00142499" w:rsidP="00DC18EA">
            <w:pPr>
              <w:spacing w:after="0"/>
              <w:jc w:val="center"/>
              <w:rPr>
                <w:rFonts w:ascii="Times New Roman" w:hAnsi="Times New Roman"/>
                <w:sz w:val="14"/>
                <w:szCs w:val="14"/>
                <w:lang w:val="en-US" w:eastAsia="en-US"/>
              </w:rPr>
            </w:pPr>
          </w:p>
        </w:tc>
        <w:tc>
          <w:tcPr>
            <w:tcW w:w="1334" w:type="dxa"/>
            <w:tcBorders>
              <w:top w:val="nil"/>
              <w:left w:val="nil"/>
              <w:bottom w:val="nil"/>
              <w:right w:val="nil"/>
            </w:tcBorders>
            <w:shd w:val="clear" w:color="auto" w:fill="auto"/>
            <w:noWrap/>
            <w:vAlign w:val="center"/>
            <w:hideMark/>
          </w:tcPr>
          <w:p w:rsidR="00142499" w:rsidRPr="004F7DA4" w:rsidRDefault="00142499" w:rsidP="00DC18EA">
            <w:pPr>
              <w:spacing w:after="0"/>
              <w:jc w:val="center"/>
              <w:rPr>
                <w:rFonts w:ascii="Times New Roman" w:hAnsi="Times New Roman"/>
                <w:sz w:val="14"/>
                <w:szCs w:val="14"/>
                <w:lang w:val="en-US" w:eastAsia="en-US"/>
              </w:rPr>
            </w:pPr>
          </w:p>
        </w:tc>
        <w:tc>
          <w:tcPr>
            <w:tcW w:w="1550" w:type="dxa"/>
            <w:tcBorders>
              <w:top w:val="nil"/>
              <w:left w:val="nil"/>
              <w:bottom w:val="nil"/>
              <w:right w:val="nil"/>
            </w:tcBorders>
            <w:shd w:val="clear" w:color="auto" w:fill="auto"/>
            <w:noWrap/>
            <w:vAlign w:val="center"/>
            <w:hideMark/>
          </w:tcPr>
          <w:p w:rsidR="00142499" w:rsidRPr="004F7DA4" w:rsidRDefault="00142499" w:rsidP="00DC18EA">
            <w:pPr>
              <w:spacing w:after="0"/>
              <w:jc w:val="center"/>
              <w:rPr>
                <w:rFonts w:ascii="Times New Roman" w:hAnsi="Times New Roman"/>
                <w:sz w:val="14"/>
                <w:szCs w:val="14"/>
                <w:lang w:val="en-US" w:eastAsia="en-US"/>
              </w:rPr>
            </w:pPr>
          </w:p>
        </w:tc>
        <w:tc>
          <w:tcPr>
            <w:tcW w:w="1828" w:type="dxa"/>
            <w:tcBorders>
              <w:top w:val="nil"/>
              <w:left w:val="nil"/>
              <w:bottom w:val="nil"/>
              <w:right w:val="nil"/>
            </w:tcBorders>
            <w:shd w:val="clear" w:color="auto" w:fill="auto"/>
            <w:noWrap/>
            <w:vAlign w:val="center"/>
            <w:hideMark/>
          </w:tcPr>
          <w:p w:rsidR="00142499" w:rsidRPr="004F7DA4" w:rsidRDefault="00142499" w:rsidP="00DC18EA">
            <w:pPr>
              <w:spacing w:after="0"/>
              <w:jc w:val="right"/>
              <w:rPr>
                <w:rFonts w:ascii="Times New Roman" w:hAnsi="Times New Roman"/>
                <w:sz w:val="14"/>
                <w:szCs w:val="14"/>
                <w:lang w:val="en-US" w:eastAsia="en-US"/>
              </w:rPr>
            </w:pPr>
          </w:p>
        </w:tc>
      </w:tr>
      <w:tr w:rsidR="00142499" w:rsidRPr="004F7DA4" w:rsidTr="00DC18EA">
        <w:trPr>
          <w:trHeight w:val="315"/>
          <w:jc w:val="center"/>
        </w:trPr>
        <w:tc>
          <w:tcPr>
            <w:tcW w:w="3970" w:type="dxa"/>
            <w:tcBorders>
              <w:top w:val="single" w:sz="4" w:space="0" w:color="auto"/>
              <w:left w:val="single" w:sz="4" w:space="0" w:color="auto"/>
              <w:bottom w:val="single" w:sz="4" w:space="0" w:color="auto"/>
              <w:right w:val="nil"/>
            </w:tcBorders>
            <w:shd w:val="clear" w:color="000000" w:fill="C5D9F1"/>
            <w:vAlign w:val="center"/>
            <w:hideMark/>
          </w:tcPr>
          <w:p w:rsidR="00142499" w:rsidRPr="004F7DA4" w:rsidRDefault="00142499" w:rsidP="00DC18EA">
            <w:pPr>
              <w:spacing w:after="0"/>
              <w:rPr>
                <w:rFonts w:ascii="Times New Roman" w:hAnsi="Times New Roman"/>
                <w:b/>
                <w:bCs/>
                <w:color w:val="000000"/>
                <w:lang w:val="en-US" w:eastAsia="en-US"/>
              </w:rPr>
            </w:pPr>
            <w:r w:rsidRPr="004F7DA4">
              <w:rPr>
                <w:rFonts w:ascii="Times New Roman" w:hAnsi="Times New Roman"/>
                <w:b/>
                <w:bCs/>
                <w:color w:val="000000"/>
                <w:lang w:val="en-US" w:eastAsia="en-US"/>
              </w:rPr>
              <w:t>Subtotal Ap</w:t>
            </w:r>
            <w:r>
              <w:rPr>
                <w:rFonts w:ascii="Times New Roman" w:hAnsi="Times New Roman"/>
                <w:b/>
                <w:bCs/>
                <w:color w:val="000000"/>
                <w:lang w:val="en-US" w:eastAsia="en-US"/>
              </w:rPr>
              <w:t>í</w:t>
            </w:r>
            <w:r w:rsidRPr="004F7DA4">
              <w:rPr>
                <w:rFonts w:ascii="Times New Roman" w:hAnsi="Times New Roman"/>
                <w:b/>
                <w:bCs/>
                <w:color w:val="000000"/>
                <w:lang w:val="en-US" w:eastAsia="en-US"/>
              </w:rPr>
              <w:t>cola</w:t>
            </w:r>
          </w:p>
        </w:tc>
        <w:tc>
          <w:tcPr>
            <w:tcW w:w="1501" w:type="dxa"/>
            <w:tcBorders>
              <w:top w:val="single" w:sz="4" w:space="0" w:color="auto"/>
              <w:left w:val="nil"/>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1</w:t>
            </w:r>
          </w:p>
        </w:tc>
        <w:tc>
          <w:tcPr>
            <w:tcW w:w="1334" w:type="dxa"/>
            <w:tcBorders>
              <w:top w:val="single" w:sz="4" w:space="0" w:color="auto"/>
              <w:left w:val="nil"/>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20</w:t>
            </w:r>
          </w:p>
        </w:tc>
        <w:tc>
          <w:tcPr>
            <w:tcW w:w="1550" w:type="dxa"/>
            <w:tcBorders>
              <w:top w:val="single" w:sz="4" w:space="0" w:color="auto"/>
              <w:left w:val="nil"/>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80</w:t>
            </w:r>
          </w:p>
        </w:tc>
        <w:tc>
          <w:tcPr>
            <w:tcW w:w="1828" w:type="dxa"/>
            <w:tcBorders>
              <w:top w:val="single" w:sz="4" w:space="0" w:color="auto"/>
              <w:left w:val="nil"/>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right"/>
              <w:rPr>
                <w:rFonts w:ascii="Times New Roman" w:hAnsi="Times New Roman"/>
                <w:b/>
                <w:bCs/>
                <w:color w:val="000000"/>
                <w:lang w:val="en-US" w:eastAsia="en-US"/>
              </w:rPr>
            </w:pPr>
            <w:r w:rsidRPr="004F7DA4">
              <w:rPr>
                <w:rFonts w:ascii="Times New Roman" w:hAnsi="Times New Roman"/>
                <w:b/>
                <w:bCs/>
                <w:color w:val="000000"/>
                <w:lang w:val="en-US" w:eastAsia="en-US"/>
              </w:rPr>
              <w:t>17,753,967.00</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Abejas</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20</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80</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17,753,967.00</w:t>
            </w:r>
          </w:p>
        </w:tc>
      </w:tr>
      <w:tr w:rsidR="00142499" w:rsidRPr="004F7DA4" w:rsidTr="00DC18EA">
        <w:trPr>
          <w:trHeight w:val="70"/>
          <w:jc w:val="center"/>
        </w:trPr>
        <w:tc>
          <w:tcPr>
            <w:tcW w:w="3970" w:type="dxa"/>
            <w:tcBorders>
              <w:top w:val="nil"/>
              <w:left w:val="nil"/>
              <w:bottom w:val="nil"/>
              <w:right w:val="nil"/>
            </w:tcBorders>
            <w:shd w:val="clear" w:color="auto" w:fill="auto"/>
            <w:noWrap/>
            <w:vAlign w:val="center"/>
            <w:hideMark/>
          </w:tcPr>
          <w:p w:rsidR="00142499" w:rsidRPr="004F7DA4" w:rsidRDefault="00142499" w:rsidP="00DC18EA">
            <w:pPr>
              <w:spacing w:after="0"/>
              <w:rPr>
                <w:rFonts w:ascii="Times New Roman" w:hAnsi="Times New Roman"/>
                <w:color w:val="000000"/>
                <w:sz w:val="14"/>
                <w:szCs w:val="14"/>
                <w:lang w:val="en-US" w:eastAsia="en-US"/>
              </w:rPr>
            </w:pPr>
          </w:p>
        </w:tc>
        <w:tc>
          <w:tcPr>
            <w:tcW w:w="1501" w:type="dxa"/>
            <w:tcBorders>
              <w:top w:val="nil"/>
              <w:left w:val="nil"/>
              <w:bottom w:val="single" w:sz="4" w:space="0" w:color="auto"/>
              <w:right w:val="nil"/>
            </w:tcBorders>
            <w:shd w:val="clear" w:color="auto" w:fill="auto"/>
            <w:noWrap/>
            <w:vAlign w:val="center"/>
            <w:hideMark/>
          </w:tcPr>
          <w:p w:rsidR="00142499" w:rsidRPr="004F7DA4" w:rsidRDefault="00142499" w:rsidP="00DC18EA">
            <w:pPr>
              <w:spacing w:after="0"/>
              <w:jc w:val="center"/>
              <w:rPr>
                <w:rFonts w:ascii="Times New Roman" w:hAnsi="Times New Roman"/>
                <w:sz w:val="14"/>
                <w:szCs w:val="14"/>
                <w:lang w:val="en-US" w:eastAsia="en-US"/>
              </w:rPr>
            </w:pPr>
          </w:p>
        </w:tc>
        <w:tc>
          <w:tcPr>
            <w:tcW w:w="1334" w:type="dxa"/>
            <w:tcBorders>
              <w:top w:val="nil"/>
              <w:left w:val="nil"/>
              <w:bottom w:val="nil"/>
              <w:right w:val="nil"/>
            </w:tcBorders>
            <w:shd w:val="clear" w:color="auto" w:fill="auto"/>
            <w:noWrap/>
            <w:vAlign w:val="center"/>
            <w:hideMark/>
          </w:tcPr>
          <w:p w:rsidR="00142499" w:rsidRPr="004F7DA4" w:rsidRDefault="00142499" w:rsidP="00DC18EA">
            <w:pPr>
              <w:spacing w:after="0"/>
              <w:jc w:val="center"/>
              <w:rPr>
                <w:rFonts w:ascii="Times New Roman" w:hAnsi="Times New Roman"/>
                <w:sz w:val="14"/>
                <w:szCs w:val="14"/>
                <w:lang w:val="en-US" w:eastAsia="en-US"/>
              </w:rPr>
            </w:pPr>
          </w:p>
        </w:tc>
        <w:tc>
          <w:tcPr>
            <w:tcW w:w="1550" w:type="dxa"/>
            <w:tcBorders>
              <w:top w:val="nil"/>
              <w:left w:val="nil"/>
              <w:bottom w:val="nil"/>
              <w:right w:val="nil"/>
            </w:tcBorders>
            <w:shd w:val="clear" w:color="auto" w:fill="auto"/>
            <w:noWrap/>
            <w:vAlign w:val="center"/>
            <w:hideMark/>
          </w:tcPr>
          <w:p w:rsidR="00142499" w:rsidRPr="004F7DA4" w:rsidRDefault="00142499" w:rsidP="00DC18EA">
            <w:pPr>
              <w:spacing w:after="0"/>
              <w:jc w:val="center"/>
              <w:rPr>
                <w:rFonts w:ascii="Times New Roman" w:hAnsi="Times New Roman"/>
                <w:sz w:val="14"/>
                <w:szCs w:val="14"/>
                <w:lang w:val="en-US" w:eastAsia="en-US"/>
              </w:rPr>
            </w:pPr>
          </w:p>
        </w:tc>
        <w:tc>
          <w:tcPr>
            <w:tcW w:w="1828" w:type="dxa"/>
            <w:tcBorders>
              <w:top w:val="nil"/>
              <w:left w:val="nil"/>
              <w:bottom w:val="nil"/>
              <w:right w:val="nil"/>
            </w:tcBorders>
            <w:shd w:val="clear" w:color="auto" w:fill="auto"/>
            <w:noWrap/>
            <w:vAlign w:val="center"/>
            <w:hideMark/>
          </w:tcPr>
          <w:p w:rsidR="00142499" w:rsidRPr="004F7DA4" w:rsidRDefault="00142499" w:rsidP="00DC18EA">
            <w:pPr>
              <w:spacing w:after="0"/>
              <w:jc w:val="right"/>
              <w:rPr>
                <w:rFonts w:ascii="Times New Roman" w:hAnsi="Times New Roman"/>
                <w:sz w:val="14"/>
                <w:szCs w:val="14"/>
                <w:lang w:val="en-US" w:eastAsia="en-US"/>
              </w:rPr>
            </w:pPr>
          </w:p>
        </w:tc>
      </w:tr>
      <w:tr w:rsidR="00142499" w:rsidRPr="004F7DA4" w:rsidTr="00DC18EA">
        <w:trPr>
          <w:trHeight w:val="315"/>
          <w:jc w:val="center"/>
        </w:trPr>
        <w:tc>
          <w:tcPr>
            <w:tcW w:w="397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142499" w:rsidRPr="004F7DA4" w:rsidRDefault="00142499" w:rsidP="00DC18EA">
            <w:pPr>
              <w:spacing w:after="0"/>
              <w:rPr>
                <w:rFonts w:ascii="Times New Roman" w:hAnsi="Times New Roman"/>
                <w:b/>
                <w:bCs/>
                <w:color w:val="000000"/>
                <w:lang w:val="en-US" w:eastAsia="en-US"/>
              </w:rPr>
            </w:pPr>
            <w:r w:rsidRPr="004F7DA4">
              <w:rPr>
                <w:rFonts w:ascii="Times New Roman" w:hAnsi="Times New Roman"/>
                <w:b/>
                <w:bCs/>
                <w:color w:val="000000"/>
                <w:lang w:val="en-US" w:eastAsia="en-US"/>
              </w:rPr>
              <w:t>Subtotal Manejo Poscosecha</w:t>
            </w:r>
          </w:p>
        </w:tc>
        <w:tc>
          <w:tcPr>
            <w:tcW w:w="1501"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7</w:t>
            </w:r>
          </w:p>
        </w:tc>
        <w:tc>
          <w:tcPr>
            <w:tcW w:w="1334" w:type="dxa"/>
            <w:tcBorders>
              <w:top w:val="single" w:sz="4" w:space="0" w:color="auto"/>
              <w:left w:val="nil"/>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100</w:t>
            </w:r>
          </w:p>
        </w:tc>
        <w:tc>
          <w:tcPr>
            <w:tcW w:w="1550" w:type="dxa"/>
            <w:tcBorders>
              <w:top w:val="single" w:sz="4" w:space="0" w:color="auto"/>
              <w:left w:val="nil"/>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825</w:t>
            </w:r>
          </w:p>
        </w:tc>
        <w:tc>
          <w:tcPr>
            <w:tcW w:w="1828" w:type="dxa"/>
            <w:tcBorders>
              <w:top w:val="single" w:sz="4" w:space="0" w:color="auto"/>
              <w:left w:val="nil"/>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right"/>
              <w:rPr>
                <w:rFonts w:ascii="Times New Roman" w:hAnsi="Times New Roman"/>
                <w:b/>
                <w:bCs/>
                <w:color w:val="000000"/>
                <w:lang w:val="en-US" w:eastAsia="en-US"/>
              </w:rPr>
            </w:pPr>
            <w:r w:rsidRPr="004F7DA4">
              <w:rPr>
                <w:rFonts w:ascii="Times New Roman" w:hAnsi="Times New Roman"/>
                <w:b/>
                <w:bCs/>
                <w:color w:val="000000"/>
                <w:lang w:val="en-US" w:eastAsia="en-US"/>
              </w:rPr>
              <w:t>71,741,889.91</w:t>
            </w:r>
          </w:p>
        </w:tc>
      </w:tr>
      <w:tr w:rsidR="00142499" w:rsidRPr="004F7DA4" w:rsidTr="00DC18EA">
        <w:trPr>
          <w:trHeight w:val="7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eastAsia="en-US"/>
              </w:rPr>
            </w:pPr>
            <w:r w:rsidRPr="004F7DA4">
              <w:rPr>
                <w:rFonts w:ascii="Times New Roman" w:hAnsi="Times New Roman"/>
                <w:color w:val="000000"/>
                <w:lang w:eastAsia="en-US"/>
              </w:rPr>
              <w:t>Procesamiento y Empacadora de frutas y vegetales</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w:t>
            </w:r>
          </w:p>
        </w:tc>
        <w:tc>
          <w:tcPr>
            <w:tcW w:w="13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50</w:t>
            </w:r>
          </w:p>
        </w:tc>
        <w:tc>
          <w:tcPr>
            <w:tcW w:w="15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265</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34,900,000.00</w:t>
            </w:r>
          </w:p>
        </w:tc>
      </w:tr>
      <w:tr w:rsidR="00142499" w:rsidRPr="004F7DA4" w:rsidTr="00DC18EA">
        <w:trPr>
          <w:trHeight w:val="7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eastAsia="en-US"/>
              </w:rPr>
            </w:pPr>
            <w:r w:rsidRPr="004F7DA4">
              <w:rPr>
                <w:rFonts w:ascii="Times New Roman" w:hAnsi="Times New Roman"/>
                <w:color w:val="000000"/>
                <w:lang w:eastAsia="en-US"/>
              </w:rPr>
              <w:t>Procesamiento y empacadora de banano</w:t>
            </w:r>
          </w:p>
        </w:tc>
        <w:tc>
          <w:tcPr>
            <w:tcW w:w="1501" w:type="dxa"/>
            <w:tcBorders>
              <w:top w:val="single" w:sz="4" w:space="0" w:color="auto"/>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2</w:t>
            </w:r>
          </w:p>
        </w:tc>
        <w:tc>
          <w:tcPr>
            <w:tcW w:w="1334" w:type="dxa"/>
            <w:tcBorders>
              <w:top w:val="single" w:sz="4" w:space="0" w:color="auto"/>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19</w:t>
            </w: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32</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13,693,158.94</w:t>
            </w:r>
          </w:p>
        </w:tc>
      </w:tr>
      <w:tr w:rsidR="00142499" w:rsidRPr="004F7DA4" w:rsidTr="00DC18EA">
        <w:trPr>
          <w:trHeight w:val="70"/>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eastAsia="en-US"/>
              </w:rPr>
            </w:pPr>
            <w:r w:rsidRPr="004F7DA4">
              <w:rPr>
                <w:rFonts w:ascii="Times New Roman" w:hAnsi="Times New Roman"/>
                <w:color w:val="000000"/>
                <w:lang w:eastAsia="en-US"/>
              </w:rPr>
              <w:t>Procesamiento y empacadora de café</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17</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248</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11,739,507.62</w:t>
            </w:r>
          </w:p>
        </w:tc>
      </w:tr>
      <w:tr w:rsidR="00142499" w:rsidRPr="004F7DA4" w:rsidTr="00DC18EA">
        <w:trPr>
          <w:trHeight w:val="70"/>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Pr>
                <w:rFonts w:ascii="Times New Roman" w:hAnsi="Times New Roman"/>
                <w:color w:val="000000"/>
                <w:lang w:val="en-US" w:eastAsia="en-US"/>
              </w:rPr>
              <w:t>Factorí</w:t>
            </w:r>
            <w:r w:rsidRPr="004F7DA4">
              <w:rPr>
                <w:rFonts w:ascii="Times New Roman" w:hAnsi="Times New Roman"/>
                <w:color w:val="000000"/>
                <w:lang w:val="en-US" w:eastAsia="en-US"/>
              </w:rPr>
              <w:t>a de Arroz</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8</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150</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6,900,000.00</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Aceite de coco</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2</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6</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130</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4,509,223.35</w:t>
            </w:r>
          </w:p>
        </w:tc>
      </w:tr>
      <w:tr w:rsidR="00142499" w:rsidRPr="004F7DA4" w:rsidTr="00DC18EA">
        <w:trPr>
          <w:trHeight w:val="70"/>
          <w:jc w:val="center"/>
        </w:trPr>
        <w:tc>
          <w:tcPr>
            <w:tcW w:w="3970" w:type="dxa"/>
            <w:tcBorders>
              <w:top w:val="nil"/>
              <w:left w:val="nil"/>
              <w:bottom w:val="nil"/>
              <w:right w:val="nil"/>
            </w:tcBorders>
            <w:shd w:val="clear" w:color="auto" w:fill="auto"/>
            <w:noWrap/>
            <w:vAlign w:val="center"/>
            <w:hideMark/>
          </w:tcPr>
          <w:p w:rsidR="00142499" w:rsidRPr="004F7DA4" w:rsidRDefault="00142499" w:rsidP="00DC18EA">
            <w:pPr>
              <w:spacing w:after="0"/>
              <w:rPr>
                <w:rFonts w:ascii="Times New Roman" w:hAnsi="Times New Roman"/>
                <w:color w:val="000000"/>
                <w:sz w:val="14"/>
                <w:szCs w:val="14"/>
                <w:lang w:val="en-US" w:eastAsia="en-US"/>
              </w:rPr>
            </w:pPr>
          </w:p>
        </w:tc>
        <w:tc>
          <w:tcPr>
            <w:tcW w:w="1501" w:type="dxa"/>
            <w:tcBorders>
              <w:top w:val="nil"/>
              <w:left w:val="nil"/>
              <w:bottom w:val="nil"/>
              <w:right w:val="nil"/>
            </w:tcBorders>
            <w:shd w:val="clear" w:color="auto" w:fill="auto"/>
            <w:noWrap/>
            <w:vAlign w:val="center"/>
            <w:hideMark/>
          </w:tcPr>
          <w:p w:rsidR="00142499" w:rsidRPr="004F7DA4" w:rsidRDefault="00142499" w:rsidP="00DC18EA">
            <w:pPr>
              <w:spacing w:after="0"/>
              <w:jc w:val="center"/>
              <w:rPr>
                <w:rFonts w:ascii="Times New Roman" w:hAnsi="Times New Roman"/>
                <w:sz w:val="14"/>
                <w:szCs w:val="14"/>
                <w:lang w:val="en-US" w:eastAsia="en-US"/>
              </w:rPr>
            </w:pPr>
          </w:p>
        </w:tc>
        <w:tc>
          <w:tcPr>
            <w:tcW w:w="1334" w:type="dxa"/>
            <w:tcBorders>
              <w:top w:val="nil"/>
              <w:left w:val="nil"/>
              <w:bottom w:val="nil"/>
              <w:right w:val="nil"/>
            </w:tcBorders>
            <w:shd w:val="clear" w:color="auto" w:fill="auto"/>
            <w:noWrap/>
            <w:vAlign w:val="center"/>
            <w:hideMark/>
          </w:tcPr>
          <w:p w:rsidR="00142499" w:rsidRPr="004F7DA4" w:rsidRDefault="00142499" w:rsidP="00DC18EA">
            <w:pPr>
              <w:spacing w:after="0"/>
              <w:jc w:val="center"/>
              <w:rPr>
                <w:rFonts w:ascii="Times New Roman" w:hAnsi="Times New Roman"/>
                <w:sz w:val="14"/>
                <w:szCs w:val="14"/>
                <w:lang w:val="en-US" w:eastAsia="en-US"/>
              </w:rPr>
            </w:pPr>
          </w:p>
        </w:tc>
        <w:tc>
          <w:tcPr>
            <w:tcW w:w="1550" w:type="dxa"/>
            <w:tcBorders>
              <w:top w:val="nil"/>
              <w:left w:val="nil"/>
              <w:bottom w:val="nil"/>
              <w:right w:val="nil"/>
            </w:tcBorders>
            <w:shd w:val="clear" w:color="auto" w:fill="auto"/>
            <w:noWrap/>
            <w:vAlign w:val="center"/>
            <w:hideMark/>
          </w:tcPr>
          <w:p w:rsidR="00142499" w:rsidRPr="004F7DA4" w:rsidRDefault="00142499" w:rsidP="00DC18EA">
            <w:pPr>
              <w:spacing w:after="0"/>
              <w:jc w:val="center"/>
              <w:rPr>
                <w:rFonts w:ascii="Times New Roman" w:hAnsi="Times New Roman"/>
                <w:sz w:val="14"/>
                <w:szCs w:val="14"/>
                <w:lang w:val="en-US" w:eastAsia="en-US"/>
              </w:rPr>
            </w:pPr>
          </w:p>
        </w:tc>
        <w:tc>
          <w:tcPr>
            <w:tcW w:w="1828" w:type="dxa"/>
            <w:tcBorders>
              <w:top w:val="nil"/>
              <w:left w:val="nil"/>
              <w:bottom w:val="nil"/>
              <w:right w:val="nil"/>
            </w:tcBorders>
            <w:shd w:val="clear" w:color="auto" w:fill="auto"/>
            <w:noWrap/>
            <w:vAlign w:val="center"/>
            <w:hideMark/>
          </w:tcPr>
          <w:p w:rsidR="00142499" w:rsidRPr="004F7DA4" w:rsidRDefault="00142499" w:rsidP="00DC18EA">
            <w:pPr>
              <w:spacing w:after="0"/>
              <w:jc w:val="right"/>
              <w:rPr>
                <w:rFonts w:ascii="Times New Roman" w:hAnsi="Times New Roman"/>
                <w:sz w:val="14"/>
                <w:szCs w:val="14"/>
                <w:lang w:val="en-US" w:eastAsia="en-US"/>
              </w:rPr>
            </w:pPr>
          </w:p>
        </w:tc>
      </w:tr>
      <w:tr w:rsidR="00142499" w:rsidRPr="004F7DA4" w:rsidTr="00DC18EA">
        <w:trPr>
          <w:trHeight w:val="315"/>
          <w:jc w:val="center"/>
        </w:trPr>
        <w:tc>
          <w:tcPr>
            <w:tcW w:w="3970" w:type="dxa"/>
            <w:tcBorders>
              <w:top w:val="single" w:sz="4" w:space="0" w:color="auto"/>
              <w:left w:val="single" w:sz="4" w:space="0" w:color="auto"/>
              <w:bottom w:val="single" w:sz="4" w:space="0" w:color="auto"/>
              <w:right w:val="nil"/>
            </w:tcBorders>
            <w:shd w:val="clear" w:color="000000" w:fill="C5D9F1"/>
            <w:vAlign w:val="center"/>
            <w:hideMark/>
          </w:tcPr>
          <w:p w:rsidR="00142499" w:rsidRPr="004F7DA4" w:rsidRDefault="00142499" w:rsidP="00DC18EA">
            <w:pPr>
              <w:spacing w:after="0"/>
              <w:rPr>
                <w:rFonts w:ascii="Times New Roman" w:hAnsi="Times New Roman"/>
                <w:b/>
                <w:bCs/>
                <w:color w:val="000000"/>
                <w:lang w:val="en-US" w:eastAsia="en-US"/>
              </w:rPr>
            </w:pPr>
            <w:r w:rsidRPr="004F7DA4">
              <w:rPr>
                <w:rFonts w:ascii="Times New Roman" w:hAnsi="Times New Roman"/>
                <w:b/>
                <w:bCs/>
                <w:color w:val="000000"/>
                <w:lang w:val="en-US" w:eastAsia="en-US"/>
              </w:rPr>
              <w:t>Subtotal Pecuario</w:t>
            </w:r>
          </w:p>
        </w:tc>
        <w:tc>
          <w:tcPr>
            <w:tcW w:w="1501" w:type="dxa"/>
            <w:tcBorders>
              <w:top w:val="single" w:sz="4" w:space="0" w:color="auto"/>
              <w:left w:val="nil"/>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14</w:t>
            </w:r>
          </w:p>
        </w:tc>
        <w:tc>
          <w:tcPr>
            <w:tcW w:w="1334" w:type="dxa"/>
            <w:tcBorders>
              <w:top w:val="single" w:sz="4" w:space="0" w:color="auto"/>
              <w:left w:val="nil"/>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133</w:t>
            </w:r>
          </w:p>
        </w:tc>
        <w:tc>
          <w:tcPr>
            <w:tcW w:w="1550" w:type="dxa"/>
            <w:tcBorders>
              <w:top w:val="single" w:sz="4" w:space="0" w:color="auto"/>
              <w:left w:val="nil"/>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center"/>
              <w:rPr>
                <w:rFonts w:ascii="Times New Roman" w:hAnsi="Times New Roman"/>
                <w:b/>
                <w:bCs/>
                <w:color w:val="000000"/>
                <w:lang w:val="en-US" w:eastAsia="en-US"/>
              </w:rPr>
            </w:pPr>
            <w:r w:rsidRPr="004F7DA4">
              <w:rPr>
                <w:rFonts w:ascii="Times New Roman" w:hAnsi="Times New Roman"/>
                <w:b/>
                <w:bCs/>
                <w:color w:val="000000"/>
                <w:lang w:val="en-US" w:eastAsia="en-US"/>
              </w:rPr>
              <w:t>1750</w:t>
            </w:r>
          </w:p>
        </w:tc>
        <w:tc>
          <w:tcPr>
            <w:tcW w:w="1828" w:type="dxa"/>
            <w:tcBorders>
              <w:top w:val="single" w:sz="4" w:space="0" w:color="auto"/>
              <w:left w:val="nil"/>
              <w:bottom w:val="single" w:sz="4" w:space="0" w:color="auto"/>
              <w:right w:val="single" w:sz="4" w:space="0" w:color="auto"/>
            </w:tcBorders>
            <w:shd w:val="clear" w:color="000000" w:fill="C5D9F1"/>
            <w:noWrap/>
            <w:vAlign w:val="center"/>
            <w:hideMark/>
          </w:tcPr>
          <w:p w:rsidR="00142499" w:rsidRPr="004F7DA4" w:rsidRDefault="00142499" w:rsidP="00DC18EA">
            <w:pPr>
              <w:spacing w:after="0"/>
              <w:jc w:val="right"/>
              <w:rPr>
                <w:rFonts w:ascii="Times New Roman" w:hAnsi="Times New Roman"/>
                <w:b/>
                <w:bCs/>
                <w:color w:val="000000"/>
                <w:lang w:val="en-US" w:eastAsia="en-US"/>
              </w:rPr>
            </w:pPr>
            <w:r w:rsidRPr="004F7DA4">
              <w:rPr>
                <w:rFonts w:ascii="Times New Roman" w:hAnsi="Times New Roman"/>
                <w:b/>
                <w:bCs/>
                <w:color w:val="000000"/>
                <w:lang w:val="en-US" w:eastAsia="en-US"/>
              </w:rPr>
              <w:t>240,951,665.68</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Cerdos</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3</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36</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691</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155,954,560.48</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Vacas (leche y carne)</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4</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46</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366</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41,608,783.32</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Gallinas Ponedoras</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3</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31</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410</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24,853,960.81</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Ovejos/Cabras</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2</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16</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178</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14,202,580.96</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Otros</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2</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95</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2,847,503.27</w:t>
            </w:r>
          </w:p>
        </w:tc>
      </w:tr>
      <w:tr w:rsidR="00142499" w:rsidRPr="004F7DA4" w:rsidTr="00DC18EA">
        <w:trPr>
          <w:trHeight w:val="315"/>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142499" w:rsidRPr="004F7DA4" w:rsidRDefault="00142499" w:rsidP="00DC18EA">
            <w:pPr>
              <w:spacing w:after="0"/>
              <w:rPr>
                <w:rFonts w:ascii="Times New Roman" w:hAnsi="Times New Roman"/>
                <w:color w:val="000000"/>
                <w:lang w:val="en-US" w:eastAsia="en-US"/>
              </w:rPr>
            </w:pPr>
            <w:r w:rsidRPr="004F7DA4">
              <w:rPr>
                <w:rFonts w:ascii="Times New Roman" w:hAnsi="Times New Roman"/>
                <w:color w:val="000000"/>
                <w:lang w:val="en-US" w:eastAsia="en-US"/>
              </w:rPr>
              <w:t>Conejo</w:t>
            </w:r>
          </w:p>
        </w:tc>
        <w:tc>
          <w:tcPr>
            <w:tcW w:w="1501"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w:t>
            </w:r>
          </w:p>
        </w:tc>
        <w:tc>
          <w:tcPr>
            <w:tcW w:w="1334"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2</w:t>
            </w:r>
          </w:p>
        </w:tc>
        <w:tc>
          <w:tcPr>
            <w:tcW w:w="1550"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center"/>
              <w:rPr>
                <w:rFonts w:ascii="Times New Roman" w:hAnsi="Times New Roman"/>
                <w:color w:val="000000"/>
                <w:lang w:val="en-US" w:eastAsia="en-US"/>
              </w:rPr>
            </w:pPr>
            <w:r w:rsidRPr="004F7DA4">
              <w:rPr>
                <w:rFonts w:ascii="Times New Roman" w:hAnsi="Times New Roman"/>
                <w:color w:val="000000"/>
                <w:lang w:val="en-US" w:eastAsia="en-US"/>
              </w:rPr>
              <w:t>10</w:t>
            </w:r>
          </w:p>
        </w:tc>
        <w:tc>
          <w:tcPr>
            <w:tcW w:w="1828" w:type="dxa"/>
            <w:tcBorders>
              <w:top w:val="nil"/>
              <w:left w:val="nil"/>
              <w:bottom w:val="single" w:sz="4" w:space="0" w:color="auto"/>
              <w:right w:val="single" w:sz="4" w:space="0" w:color="auto"/>
            </w:tcBorders>
            <w:shd w:val="clear" w:color="auto" w:fill="auto"/>
            <w:noWrap/>
            <w:vAlign w:val="center"/>
            <w:hideMark/>
          </w:tcPr>
          <w:p w:rsidR="00142499" w:rsidRPr="004F7DA4" w:rsidRDefault="00142499" w:rsidP="00DC18EA">
            <w:pPr>
              <w:spacing w:after="0"/>
              <w:jc w:val="right"/>
              <w:rPr>
                <w:rFonts w:ascii="Times New Roman" w:hAnsi="Times New Roman"/>
                <w:color w:val="000000"/>
                <w:lang w:val="en-US" w:eastAsia="en-US"/>
              </w:rPr>
            </w:pPr>
            <w:r w:rsidRPr="004F7DA4">
              <w:rPr>
                <w:rFonts w:ascii="Times New Roman" w:hAnsi="Times New Roman"/>
                <w:color w:val="000000"/>
                <w:lang w:val="en-US" w:eastAsia="en-US"/>
              </w:rPr>
              <w:t>1,484,276.84</w:t>
            </w:r>
          </w:p>
        </w:tc>
      </w:tr>
    </w:tbl>
    <w:p w:rsidR="00142499" w:rsidRDefault="00142499" w:rsidP="00142499">
      <w:pPr>
        <w:spacing w:after="0" w:line="480" w:lineRule="auto"/>
        <w:rPr>
          <w:rFonts w:ascii="Times New Roman" w:hAnsi="Times New Roman"/>
          <w:lang w:val="es-ES_tradnl"/>
        </w:rPr>
      </w:pPr>
    </w:p>
    <w:p w:rsidR="00E01BB7" w:rsidRPr="0098414F" w:rsidRDefault="00E01BB7" w:rsidP="00B65596">
      <w:pPr>
        <w:pStyle w:val="Ttulo3"/>
        <w:rPr>
          <w:lang w:val="es-ES_tradnl"/>
        </w:rPr>
      </w:pPr>
      <w:bookmarkStart w:id="146" w:name="_Toc532554136"/>
      <w:r w:rsidRPr="0098414F">
        <w:rPr>
          <w:lang w:val="es-ES_tradnl"/>
        </w:rPr>
        <w:lastRenderedPageBreak/>
        <w:t xml:space="preserve">Programa de </w:t>
      </w:r>
      <w:r w:rsidR="00AE65E6">
        <w:rPr>
          <w:lang w:val="es-ES_tradnl"/>
        </w:rPr>
        <w:t>d</w:t>
      </w:r>
      <w:r w:rsidR="005717DC" w:rsidRPr="0098414F">
        <w:rPr>
          <w:lang w:val="es-ES_tradnl"/>
        </w:rPr>
        <w:t xml:space="preserve">esarrollo </w:t>
      </w:r>
      <w:r w:rsidR="00AE65E6">
        <w:rPr>
          <w:lang w:val="es-ES_tradnl"/>
        </w:rPr>
        <w:t>a</w:t>
      </w:r>
      <w:r w:rsidR="005717DC" w:rsidRPr="0098414F">
        <w:rPr>
          <w:lang w:val="es-ES_tradnl"/>
        </w:rPr>
        <w:t>groforestal</w:t>
      </w:r>
      <w:bookmarkEnd w:id="146"/>
    </w:p>
    <w:p w:rsidR="00E01BB7" w:rsidRDefault="00E01BB7" w:rsidP="00B40DEB">
      <w:pPr>
        <w:spacing w:after="0" w:line="480" w:lineRule="auto"/>
        <w:ind w:firstLine="720"/>
        <w:jc w:val="both"/>
        <w:rPr>
          <w:rFonts w:ascii="Times New Roman" w:hAnsi="Times New Roman"/>
          <w:lang w:val="es-ES_tradnl"/>
        </w:rPr>
      </w:pPr>
      <w:r w:rsidRPr="00765634">
        <w:rPr>
          <w:rFonts w:ascii="Times New Roman" w:hAnsi="Times New Roman"/>
          <w:lang w:val="es-ES_tradnl"/>
        </w:rPr>
        <w:t xml:space="preserve">El Programa de Desarrollo Agroforestal del Estado Dominicano aborda </w:t>
      </w:r>
      <w:r w:rsidR="00B40DEB" w:rsidRPr="00765634">
        <w:rPr>
          <w:rFonts w:ascii="Times New Roman" w:hAnsi="Times New Roman"/>
          <w:lang w:val="es-ES_tradnl"/>
        </w:rPr>
        <w:t xml:space="preserve">soluciones a </w:t>
      </w:r>
      <w:r w:rsidRPr="00765634">
        <w:rPr>
          <w:rFonts w:ascii="Times New Roman" w:hAnsi="Times New Roman"/>
          <w:lang w:val="es-ES_tradnl"/>
        </w:rPr>
        <w:t>los problemas principales de cuencas hidrográfic</w:t>
      </w:r>
      <w:r w:rsidR="00B40DEB" w:rsidRPr="00765634">
        <w:rPr>
          <w:rFonts w:ascii="Times New Roman" w:hAnsi="Times New Roman"/>
          <w:lang w:val="es-ES_tradnl"/>
        </w:rPr>
        <w:t>as de importancia para el país.</w:t>
      </w:r>
    </w:p>
    <w:p w:rsidR="00193AC5" w:rsidRPr="00765634" w:rsidRDefault="00193AC5" w:rsidP="00B40DEB">
      <w:pPr>
        <w:spacing w:after="0" w:line="480" w:lineRule="auto"/>
        <w:ind w:firstLine="720"/>
        <w:jc w:val="both"/>
        <w:rPr>
          <w:rFonts w:ascii="Times New Roman" w:hAnsi="Times New Roman"/>
        </w:rPr>
      </w:pPr>
    </w:p>
    <w:p w:rsidR="00E01BB7" w:rsidRPr="00765634" w:rsidRDefault="00E01BB7" w:rsidP="00613843">
      <w:pPr>
        <w:spacing w:after="0" w:line="480" w:lineRule="auto"/>
        <w:ind w:firstLine="851"/>
        <w:jc w:val="both"/>
        <w:rPr>
          <w:rFonts w:ascii="Times New Roman" w:hAnsi="Times New Roman"/>
          <w:lang w:val="es-ES_tradnl"/>
        </w:rPr>
      </w:pPr>
      <w:r w:rsidRPr="00765634">
        <w:rPr>
          <w:rFonts w:ascii="Times New Roman" w:hAnsi="Times New Roman"/>
          <w:lang w:val="es-ES_tradnl"/>
        </w:rPr>
        <w:t>El objetivo general del programa es contribuir al desarrollo sostenible de las comunidades ubicadas en las cuencas hidrográficas a través de la reforestación, la producción agropecuaria y el fortalecimiento de las capacidades locales, impactando las siguientes líneas de acción:</w:t>
      </w:r>
    </w:p>
    <w:p w:rsidR="00E01BB7" w:rsidRPr="00765634" w:rsidRDefault="00E01BB7" w:rsidP="00613843">
      <w:pPr>
        <w:spacing w:after="0" w:line="360" w:lineRule="auto"/>
        <w:ind w:firstLine="720"/>
        <w:jc w:val="both"/>
        <w:rPr>
          <w:rFonts w:ascii="Times New Roman" w:hAnsi="Times New Roman"/>
          <w:lang w:val="es-ES_tradnl"/>
        </w:rPr>
      </w:pPr>
    </w:p>
    <w:p w:rsidR="00E01BB7" w:rsidRPr="00765634" w:rsidRDefault="00E01BB7" w:rsidP="009323B9">
      <w:pPr>
        <w:pStyle w:val="Prrafodelista"/>
        <w:numPr>
          <w:ilvl w:val="1"/>
          <w:numId w:val="3"/>
        </w:numPr>
        <w:spacing w:after="0" w:line="360" w:lineRule="auto"/>
        <w:ind w:left="1276" w:hanging="425"/>
        <w:jc w:val="both"/>
        <w:rPr>
          <w:rFonts w:ascii="Times New Roman" w:hAnsi="Times New Roman"/>
          <w:sz w:val="24"/>
          <w:szCs w:val="24"/>
        </w:rPr>
      </w:pPr>
      <w:r w:rsidRPr="00765634">
        <w:rPr>
          <w:rFonts w:ascii="Times New Roman" w:hAnsi="Times New Roman"/>
          <w:sz w:val="24"/>
          <w:szCs w:val="24"/>
        </w:rPr>
        <w:t>Desarrollo fuentes sostenibles de ingresos a los residentes de las comunidades ubicada</w:t>
      </w:r>
      <w:r w:rsidR="00765634" w:rsidRPr="00765634">
        <w:rPr>
          <w:rFonts w:ascii="Times New Roman" w:hAnsi="Times New Roman"/>
          <w:sz w:val="24"/>
          <w:szCs w:val="24"/>
        </w:rPr>
        <w:t>s en las cuencas hidrográficas.</w:t>
      </w:r>
    </w:p>
    <w:p w:rsidR="00E01BB7" w:rsidRPr="00765634" w:rsidRDefault="00E01BB7" w:rsidP="009323B9">
      <w:pPr>
        <w:pStyle w:val="Prrafodelista"/>
        <w:numPr>
          <w:ilvl w:val="1"/>
          <w:numId w:val="3"/>
        </w:numPr>
        <w:spacing w:after="0" w:line="360" w:lineRule="auto"/>
        <w:ind w:left="1276" w:hanging="425"/>
        <w:jc w:val="both"/>
        <w:rPr>
          <w:rFonts w:ascii="Times New Roman" w:hAnsi="Times New Roman"/>
          <w:sz w:val="24"/>
          <w:szCs w:val="24"/>
        </w:rPr>
      </w:pPr>
      <w:r w:rsidRPr="00765634">
        <w:rPr>
          <w:rFonts w:ascii="Times New Roman" w:hAnsi="Times New Roman"/>
          <w:sz w:val="24"/>
          <w:szCs w:val="24"/>
        </w:rPr>
        <w:t>Contribución a capacidades de captación de las cuenc</w:t>
      </w:r>
      <w:r w:rsidR="006667B7" w:rsidRPr="00765634">
        <w:rPr>
          <w:rFonts w:ascii="Times New Roman" w:hAnsi="Times New Roman"/>
          <w:sz w:val="24"/>
          <w:szCs w:val="24"/>
        </w:rPr>
        <w:t>as hidrográficas seleccionadas.</w:t>
      </w:r>
    </w:p>
    <w:p w:rsidR="00E01BB7" w:rsidRPr="00765634" w:rsidRDefault="00E01BB7" w:rsidP="009323B9">
      <w:pPr>
        <w:pStyle w:val="Prrafodelista"/>
        <w:numPr>
          <w:ilvl w:val="1"/>
          <w:numId w:val="3"/>
        </w:numPr>
        <w:spacing w:after="0" w:line="360" w:lineRule="auto"/>
        <w:ind w:left="1276" w:hanging="425"/>
        <w:jc w:val="both"/>
        <w:rPr>
          <w:rFonts w:ascii="Times New Roman" w:hAnsi="Times New Roman"/>
          <w:sz w:val="24"/>
          <w:szCs w:val="24"/>
        </w:rPr>
      </w:pPr>
      <w:r w:rsidRPr="00765634">
        <w:rPr>
          <w:rFonts w:ascii="Times New Roman" w:hAnsi="Times New Roman"/>
          <w:sz w:val="24"/>
          <w:szCs w:val="24"/>
        </w:rPr>
        <w:t>Fortalecimiento de las capacidades locales de producción agropecuaria y manejo sosten</w:t>
      </w:r>
      <w:r w:rsidR="00765634" w:rsidRPr="00765634">
        <w:rPr>
          <w:rFonts w:ascii="Times New Roman" w:hAnsi="Times New Roman"/>
          <w:sz w:val="24"/>
          <w:szCs w:val="24"/>
        </w:rPr>
        <w:t>ible de los recursos naturales.</w:t>
      </w:r>
    </w:p>
    <w:p w:rsidR="00E01BB7" w:rsidRPr="00765634" w:rsidRDefault="00E01BB7" w:rsidP="009323B9">
      <w:pPr>
        <w:pStyle w:val="Prrafodelista"/>
        <w:numPr>
          <w:ilvl w:val="1"/>
          <w:numId w:val="3"/>
        </w:numPr>
        <w:spacing w:after="0" w:line="360" w:lineRule="auto"/>
        <w:ind w:left="1276" w:hanging="425"/>
        <w:jc w:val="both"/>
        <w:rPr>
          <w:rFonts w:ascii="Times New Roman" w:hAnsi="Times New Roman"/>
          <w:sz w:val="24"/>
          <w:szCs w:val="24"/>
        </w:rPr>
      </w:pPr>
      <w:r w:rsidRPr="00765634">
        <w:rPr>
          <w:rFonts w:ascii="Times New Roman" w:hAnsi="Times New Roman"/>
          <w:sz w:val="24"/>
          <w:szCs w:val="24"/>
        </w:rPr>
        <w:t>Desarrollo de una cul</w:t>
      </w:r>
      <w:r w:rsidR="00765634" w:rsidRPr="00765634">
        <w:rPr>
          <w:rFonts w:ascii="Times New Roman" w:hAnsi="Times New Roman"/>
          <w:sz w:val="24"/>
          <w:szCs w:val="24"/>
        </w:rPr>
        <w:t>tura agroempresarial sostenible.</w:t>
      </w:r>
      <w:r w:rsidRPr="00765634">
        <w:rPr>
          <w:rFonts w:ascii="Times New Roman" w:hAnsi="Times New Roman"/>
          <w:sz w:val="24"/>
          <w:szCs w:val="24"/>
        </w:rPr>
        <w:t xml:space="preserve"> </w:t>
      </w:r>
    </w:p>
    <w:p w:rsidR="00E01BB7" w:rsidRDefault="00E01BB7" w:rsidP="009323B9">
      <w:pPr>
        <w:pStyle w:val="Prrafodelista"/>
        <w:numPr>
          <w:ilvl w:val="1"/>
          <w:numId w:val="3"/>
        </w:numPr>
        <w:spacing w:after="0" w:line="360" w:lineRule="auto"/>
        <w:ind w:left="1276" w:hanging="425"/>
        <w:jc w:val="both"/>
        <w:rPr>
          <w:rFonts w:ascii="Times New Roman" w:hAnsi="Times New Roman"/>
          <w:sz w:val="24"/>
          <w:szCs w:val="24"/>
        </w:rPr>
      </w:pPr>
      <w:r w:rsidRPr="00765634">
        <w:rPr>
          <w:rFonts w:ascii="Times New Roman" w:hAnsi="Times New Roman"/>
          <w:sz w:val="24"/>
          <w:szCs w:val="24"/>
        </w:rPr>
        <w:t>Fortalecimiento de la asociatividad local para generar mayores ingresos en la comercialización.</w:t>
      </w:r>
    </w:p>
    <w:p w:rsidR="00142499" w:rsidRPr="00765634" w:rsidRDefault="00142499" w:rsidP="00142499">
      <w:pPr>
        <w:pStyle w:val="Prrafodelista"/>
        <w:spacing w:after="0" w:line="360" w:lineRule="auto"/>
        <w:ind w:left="1276"/>
        <w:jc w:val="both"/>
        <w:rPr>
          <w:rFonts w:ascii="Times New Roman" w:hAnsi="Times New Roman"/>
          <w:sz w:val="24"/>
          <w:szCs w:val="24"/>
        </w:rPr>
      </w:pPr>
    </w:p>
    <w:p w:rsidR="005717DC" w:rsidRPr="00765634" w:rsidRDefault="00B0170C" w:rsidP="005717DC">
      <w:pPr>
        <w:spacing w:after="0" w:line="480" w:lineRule="auto"/>
        <w:ind w:firstLine="851"/>
        <w:jc w:val="both"/>
        <w:rPr>
          <w:rFonts w:ascii="Times New Roman" w:hAnsi="Times New Roman"/>
          <w:lang w:val="es-ES_tradnl"/>
        </w:rPr>
      </w:pPr>
      <w:r w:rsidRPr="00765634">
        <w:rPr>
          <w:rFonts w:ascii="Times New Roman" w:hAnsi="Times New Roman"/>
          <w:lang w:val="es-ES_tradnl"/>
        </w:rPr>
        <w:t>Actualmente e</w:t>
      </w:r>
      <w:r w:rsidR="0021485A" w:rsidRPr="00765634">
        <w:rPr>
          <w:rFonts w:ascii="Times New Roman" w:hAnsi="Times New Roman"/>
          <w:lang w:val="es-ES_tradnl"/>
        </w:rPr>
        <w:t>l P</w:t>
      </w:r>
      <w:r w:rsidR="00265E8D" w:rsidRPr="00765634">
        <w:rPr>
          <w:rFonts w:ascii="Times New Roman" w:hAnsi="Times New Roman"/>
          <w:lang w:val="es-ES_tradnl"/>
        </w:rPr>
        <w:t>rograma cuenta con 7 proyectos locales</w:t>
      </w:r>
      <w:r w:rsidR="00B271C6">
        <w:rPr>
          <w:rFonts w:ascii="Times New Roman" w:hAnsi="Times New Roman"/>
          <w:lang w:val="es-ES_tradnl"/>
        </w:rPr>
        <w:t>.</w:t>
      </w:r>
    </w:p>
    <w:p w:rsidR="00142499" w:rsidRDefault="00142499">
      <w:pPr>
        <w:spacing w:after="0"/>
        <w:rPr>
          <w:rFonts w:ascii="Times New Roman" w:hAnsi="Times New Roman"/>
          <w:lang w:val="es-ES_tradnl"/>
        </w:rPr>
      </w:pPr>
      <w:r>
        <w:rPr>
          <w:rFonts w:ascii="Times New Roman" w:hAnsi="Times New Roman"/>
          <w:lang w:val="es-ES_tradnl"/>
        </w:rPr>
        <w:br w:type="page"/>
      </w:r>
    </w:p>
    <w:p w:rsidR="00265E8D" w:rsidRPr="0098414F" w:rsidRDefault="00265E8D" w:rsidP="009323B9">
      <w:pPr>
        <w:pStyle w:val="Prrafodelista"/>
        <w:numPr>
          <w:ilvl w:val="0"/>
          <w:numId w:val="11"/>
        </w:numPr>
        <w:spacing w:after="0" w:line="240" w:lineRule="auto"/>
        <w:ind w:left="567" w:hanging="567"/>
        <w:rPr>
          <w:rFonts w:ascii="Times New Roman" w:hAnsi="Times New Roman"/>
          <w:sz w:val="24"/>
          <w:lang w:val="es-ES_tradnl"/>
        </w:rPr>
      </w:pPr>
      <w:r w:rsidRPr="0098414F">
        <w:rPr>
          <w:rFonts w:ascii="Times New Roman" w:hAnsi="Times New Roman"/>
          <w:b/>
          <w:sz w:val="24"/>
          <w:lang w:val="es-ES_tradnl"/>
        </w:rPr>
        <w:lastRenderedPageBreak/>
        <w:t>Relación de Proyectos de Desarrollo Agroforestal</w:t>
      </w:r>
      <w:r w:rsidR="0021485A" w:rsidRPr="0098414F">
        <w:rPr>
          <w:rFonts w:ascii="Times New Roman" w:hAnsi="Times New Roman"/>
          <w:b/>
          <w:sz w:val="24"/>
          <w:lang w:val="es-ES_tradnl"/>
        </w:rPr>
        <w:t>es</w:t>
      </w:r>
    </w:p>
    <w:tbl>
      <w:tblPr>
        <w:tblW w:w="85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5103"/>
        <w:gridCol w:w="1701"/>
      </w:tblGrid>
      <w:tr w:rsidR="0021485A" w:rsidRPr="00613843" w:rsidTr="001C6C13">
        <w:trPr>
          <w:trHeight w:val="391"/>
        </w:trPr>
        <w:tc>
          <w:tcPr>
            <w:tcW w:w="1702" w:type="dxa"/>
            <w:shd w:val="clear" w:color="auto" w:fill="C6D9F1" w:themeFill="text2" w:themeFillTint="33"/>
            <w:vAlign w:val="center"/>
            <w:hideMark/>
          </w:tcPr>
          <w:p w:rsidR="0021485A" w:rsidRPr="00DC4A5B" w:rsidRDefault="0021485A" w:rsidP="00765634">
            <w:pPr>
              <w:spacing w:after="0"/>
              <w:jc w:val="center"/>
              <w:rPr>
                <w:rFonts w:ascii="Times New Roman" w:hAnsi="Times New Roman"/>
                <w:b/>
              </w:rPr>
            </w:pPr>
            <w:r w:rsidRPr="00DC4A5B">
              <w:rPr>
                <w:rFonts w:ascii="Times New Roman" w:hAnsi="Times New Roman"/>
                <w:b/>
              </w:rPr>
              <w:t>Nombre</w:t>
            </w:r>
            <w:r w:rsidR="00765634">
              <w:rPr>
                <w:rFonts w:ascii="Times New Roman" w:hAnsi="Times New Roman"/>
                <w:b/>
              </w:rPr>
              <w:t xml:space="preserve"> </w:t>
            </w:r>
            <w:r w:rsidRPr="00DC4A5B">
              <w:rPr>
                <w:rFonts w:ascii="Times New Roman" w:hAnsi="Times New Roman"/>
                <w:b/>
              </w:rPr>
              <w:t>proyecto</w:t>
            </w:r>
            <w:r w:rsidR="00765634">
              <w:rPr>
                <w:rFonts w:ascii="Times New Roman" w:hAnsi="Times New Roman"/>
                <w:b/>
              </w:rPr>
              <w:t>s</w:t>
            </w:r>
          </w:p>
        </w:tc>
        <w:tc>
          <w:tcPr>
            <w:tcW w:w="5103" w:type="dxa"/>
            <w:shd w:val="clear" w:color="auto" w:fill="C6D9F1" w:themeFill="text2" w:themeFillTint="33"/>
            <w:vAlign w:val="center"/>
            <w:hideMark/>
          </w:tcPr>
          <w:p w:rsidR="0021485A" w:rsidRPr="00DC4A5B" w:rsidRDefault="0021485A" w:rsidP="00265E8D">
            <w:pPr>
              <w:spacing w:after="0"/>
              <w:jc w:val="center"/>
              <w:rPr>
                <w:rFonts w:ascii="Times New Roman" w:hAnsi="Times New Roman"/>
                <w:b/>
              </w:rPr>
            </w:pPr>
            <w:r w:rsidRPr="00DC4A5B">
              <w:rPr>
                <w:rFonts w:ascii="Times New Roman" w:hAnsi="Times New Roman"/>
                <w:b/>
              </w:rPr>
              <w:t>Nombre completo proyecto</w:t>
            </w:r>
            <w:r w:rsidR="00765634">
              <w:rPr>
                <w:rFonts w:ascii="Times New Roman" w:hAnsi="Times New Roman"/>
                <w:b/>
              </w:rPr>
              <w:t>s</w:t>
            </w:r>
          </w:p>
        </w:tc>
        <w:tc>
          <w:tcPr>
            <w:tcW w:w="1701" w:type="dxa"/>
            <w:shd w:val="clear" w:color="auto" w:fill="C6D9F1" w:themeFill="text2" w:themeFillTint="33"/>
            <w:vAlign w:val="center"/>
          </w:tcPr>
          <w:p w:rsidR="0021485A" w:rsidRPr="00DC4A5B" w:rsidRDefault="0021485A" w:rsidP="0021485A">
            <w:pPr>
              <w:spacing w:after="0"/>
              <w:jc w:val="center"/>
              <w:rPr>
                <w:rFonts w:ascii="Times New Roman" w:hAnsi="Times New Roman"/>
                <w:b/>
              </w:rPr>
            </w:pPr>
            <w:r w:rsidRPr="00DC4A5B">
              <w:rPr>
                <w:rFonts w:ascii="Times New Roman" w:hAnsi="Times New Roman"/>
                <w:b/>
              </w:rPr>
              <w:t>Provincia</w:t>
            </w:r>
            <w:r w:rsidR="00765634">
              <w:rPr>
                <w:rFonts w:ascii="Times New Roman" w:hAnsi="Times New Roman"/>
                <w:b/>
              </w:rPr>
              <w:t>s</w:t>
            </w:r>
          </w:p>
        </w:tc>
      </w:tr>
      <w:tr w:rsidR="0021485A" w:rsidRPr="00613843" w:rsidTr="001C6C13">
        <w:trPr>
          <w:trHeight w:val="77"/>
        </w:trPr>
        <w:tc>
          <w:tcPr>
            <w:tcW w:w="1702" w:type="dxa"/>
            <w:vAlign w:val="center"/>
            <w:hideMark/>
          </w:tcPr>
          <w:p w:rsidR="0021485A" w:rsidRPr="00613843" w:rsidRDefault="0021485A" w:rsidP="00265E8D">
            <w:pPr>
              <w:spacing w:after="0"/>
              <w:rPr>
                <w:rFonts w:ascii="Times New Roman" w:hAnsi="Times New Roman"/>
              </w:rPr>
            </w:pPr>
            <w:r w:rsidRPr="00613843">
              <w:rPr>
                <w:rFonts w:ascii="Times New Roman" w:hAnsi="Times New Roman"/>
              </w:rPr>
              <w:t>Hondo Valle</w:t>
            </w:r>
          </w:p>
        </w:tc>
        <w:tc>
          <w:tcPr>
            <w:tcW w:w="5103" w:type="dxa"/>
            <w:vAlign w:val="center"/>
            <w:hideMark/>
          </w:tcPr>
          <w:p w:rsidR="0021485A" w:rsidRPr="00613843" w:rsidRDefault="0021485A" w:rsidP="0021485A">
            <w:pPr>
              <w:spacing w:after="0"/>
              <w:rPr>
                <w:rFonts w:ascii="Times New Roman" w:hAnsi="Times New Roman"/>
              </w:rPr>
            </w:pPr>
            <w:r w:rsidRPr="00613843">
              <w:rPr>
                <w:rFonts w:ascii="Times New Roman" w:hAnsi="Times New Roman"/>
              </w:rPr>
              <w:t>Proyecto de Reforestación y Desarrollo Sostenible de Hondo Valle y Juan Santiago</w:t>
            </w:r>
          </w:p>
        </w:tc>
        <w:tc>
          <w:tcPr>
            <w:tcW w:w="1701" w:type="dxa"/>
            <w:vAlign w:val="center"/>
          </w:tcPr>
          <w:p w:rsidR="0021485A" w:rsidRPr="00613843" w:rsidRDefault="0021485A" w:rsidP="0021485A">
            <w:pPr>
              <w:spacing w:after="0"/>
              <w:jc w:val="center"/>
              <w:rPr>
                <w:rFonts w:ascii="Times New Roman" w:hAnsi="Times New Roman"/>
              </w:rPr>
            </w:pPr>
            <w:r w:rsidRPr="00613843">
              <w:rPr>
                <w:rFonts w:ascii="Times New Roman" w:hAnsi="Times New Roman"/>
              </w:rPr>
              <w:t>Elías Piña</w:t>
            </w:r>
          </w:p>
        </w:tc>
      </w:tr>
      <w:tr w:rsidR="0021485A" w:rsidRPr="00613843" w:rsidTr="001C6C13">
        <w:trPr>
          <w:trHeight w:val="20"/>
        </w:trPr>
        <w:tc>
          <w:tcPr>
            <w:tcW w:w="1702" w:type="dxa"/>
            <w:vAlign w:val="center"/>
            <w:hideMark/>
          </w:tcPr>
          <w:p w:rsidR="0021485A" w:rsidRPr="00613843" w:rsidRDefault="0021485A" w:rsidP="00265E8D">
            <w:pPr>
              <w:spacing w:after="0"/>
              <w:rPr>
                <w:rFonts w:ascii="Times New Roman" w:hAnsi="Times New Roman"/>
              </w:rPr>
            </w:pPr>
            <w:r w:rsidRPr="00613843">
              <w:rPr>
                <w:rFonts w:ascii="Times New Roman" w:hAnsi="Times New Roman"/>
              </w:rPr>
              <w:t>Sabaneta</w:t>
            </w:r>
          </w:p>
        </w:tc>
        <w:tc>
          <w:tcPr>
            <w:tcW w:w="5103" w:type="dxa"/>
            <w:vAlign w:val="center"/>
            <w:hideMark/>
          </w:tcPr>
          <w:p w:rsidR="0021485A" w:rsidRPr="00613843" w:rsidRDefault="0021485A" w:rsidP="0021485A">
            <w:pPr>
              <w:spacing w:after="0"/>
              <w:rPr>
                <w:rFonts w:ascii="Times New Roman" w:hAnsi="Times New Roman"/>
              </w:rPr>
            </w:pPr>
            <w:r w:rsidRPr="00613843">
              <w:rPr>
                <w:rFonts w:ascii="Times New Roman" w:hAnsi="Times New Roman"/>
              </w:rPr>
              <w:t xml:space="preserve">Proyecto de Reforestación y Desarrollo Sostenible del Distrito Municipal Sabaneta </w:t>
            </w:r>
          </w:p>
        </w:tc>
        <w:tc>
          <w:tcPr>
            <w:tcW w:w="1701" w:type="dxa"/>
            <w:vAlign w:val="center"/>
          </w:tcPr>
          <w:p w:rsidR="0021485A" w:rsidRPr="00613843" w:rsidRDefault="0021485A" w:rsidP="0021485A">
            <w:pPr>
              <w:spacing w:after="0"/>
              <w:jc w:val="center"/>
              <w:rPr>
                <w:rFonts w:ascii="Times New Roman" w:hAnsi="Times New Roman"/>
              </w:rPr>
            </w:pPr>
            <w:r w:rsidRPr="00613843">
              <w:rPr>
                <w:rFonts w:ascii="Times New Roman" w:hAnsi="Times New Roman"/>
              </w:rPr>
              <w:t>San Juan</w:t>
            </w:r>
          </w:p>
        </w:tc>
      </w:tr>
      <w:tr w:rsidR="0021485A" w:rsidRPr="00613843" w:rsidTr="001C6C13">
        <w:trPr>
          <w:trHeight w:val="20"/>
        </w:trPr>
        <w:tc>
          <w:tcPr>
            <w:tcW w:w="1702" w:type="dxa"/>
            <w:vAlign w:val="center"/>
            <w:hideMark/>
          </w:tcPr>
          <w:p w:rsidR="0021485A" w:rsidRPr="00613843" w:rsidRDefault="0021485A" w:rsidP="00265E8D">
            <w:pPr>
              <w:spacing w:after="0"/>
              <w:rPr>
                <w:rFonts w:ascii="Times New Roman" w:hAnsi="Times New Roman"/>
              </w:rPr>
            </w:pPr>
            <w:r w:rsidRPr="00613843">
              <w:rPr>
                <w:rFonts w:ascii="Times New Roman" w:hAnsi="Times New Roman"/>
              </w:rPr>
              <w:t>Sabana Yegua</w:t>
            </w:r>
          </w:p>
        </w:tc>
        <w:tc>
          <w:tcPr>
            <w:tcW w:w="5103" w:type="dxa"/>
            <w:vAlign w:val="center"/>
            <w:hideMark/>
          </w:tcPr>
          <w:p w:rsidR="0021485A" w:rsidRPr="00613843" w:rsidRDefault="0021485A" w:rsidP="00265E8D">
            <w:pPr>
              <w:spacing w:after="0"/>
              <w:rPr>
                <w:rFonts w:ascii="Times New Roman" w:hAnsi="Times New Roman"/>
              </w:rPr>
            </w:pPr>
            <w:r w:rsidRPr="00613843">
              <w:rPr>
                <w:rFonts w:ascii="Times New Roman" w:hAnsi="Times New Roman"/>
              </w:rPr>
              <w:t>Proyecto de Desarrollo Sostenible de Las Cañitas, en la Cuenca Alta de la Presa de Sabana Yegua, Padre Las Casas.</w:t>
            </w:r>
          </w:p>
        </w:tc>
        <w:tc>
          <w:tcPr>
            <w:tcW w:w="1701" w:type="dxa"/>
            <w:vAlign w:val="center"/>
          </w:tcPr>
          <w:p w:rsidR="0021485A" w:rsidRPr="00613843" w:rsidRDefault="0021485A" w:rsidP="0021485A">
            <w:pPr>
              <w:spacing w:after="0"/>
              <w:jc w:val="center"/>
              <w:rPr>
                <w:rFonts w:ascii="Times New Roman" w:hAnsi="Times New Roman"/>
              </w:rPr>
            </w:pPr>
            <w:r w:rsidRPr="00613843">
              <w:rPr>
                <w:rFonts w:ascii="Times New Roman" w:hAnsi="Times New Roman"/>
              </w:rPr>
              <w:t>Azua</w:t>
            </w:r>
          </w:p>
        </w:tc>
      </w:tr>
      <w:tr w:rsidR="0021485A" w:rsidRPr="00613843" w:rsidTr="001C6C13">
        <w:trPr>
          <w:trHeight w:val="20"/>
        </w:trPr>
        <w:tc>
          <w:tcPr>
            <w:tcW w:w="1702" w:type="dxa"/>
            <w:vAlign w:val="center"/>
            <w:hideMark/>
          </w:tcPr>
          <w:p w:rsidR="0021485A" w:rsidRPr="00613843" w:rsidRDefault="0021485A" w:rsidP="00265E8D">
            <w:pPr>
              <w:spacing w:after="0"/>
              <w:rPr>
                <w:rFonts w:ascii="Times New Roman" w:hAnsi="Times New Roman"/>
              </w:rPr>
            </w:pPr>
            <w:r w:rsidRPr="00613843">
              <w:rPr>
                <w:rFonts w:ascii="Times New Roman" w:hAnsi="Times New Roman"/>
              </w:rPr>
              <w:t>Independencia</w:t>
            </w:r>
          </w:p>
        </w:tc>
        <w:tc>
          <w:tcPr>
            <w:tcW w:w="5103" w:type="dxa"/>
            <w:vAlign w:val="center"/>
            <w:hideMark/>
          </w:tcPr>
          <w:p w:rsidR="0021485A" w:rsidRPr="00613843" w:rsidRDefault="0021485A" w:rsidP="0021485A">
            <w:pPr>
              <w:spacing w:after="0"/>
              <w:rPr>
                <w:rFonts w:ascii="Times New Roman" w:hAnsi="Times New Roman"/>
              </w:rPr>
            </w:pPr>
            <w:r w:rsidRPr="00613843">
              <w:rPr>
                <w:rFonts w:ascii="Times New Roman" w:hAnsi="Times New Roman"/>
              </w:rPr>
              <w:t>Proyecto de Desarrollo Sostenible en la Sierra de Neyba.</w:t>
            </w:r>
          </w:p>
        </w:tc>
        <w:tc>
          <w:tcPr>
            <w:tcW w:w="1701" w:type="dxa"/>
            <w:vAlign w:val="center"/>
          </w:tcPr>
          <w:p w:rsidR="0021485A" w:rsidRPr="00613843" w:rsidRDefault="0021485A" w:rsidP="0021485A">
            <w:pPr>
              <w:spacing w:after="0"/>
              <w:jc w:val="center"/>
              <w:rPr>
                <w:rFonts w:ascii="Times New Roman" w:hAnsi="Times New Roman"/>
              </w:rPr>
            </w:pPr>
            <w:r w:rsidRPr="00613843">
              <w:rPr>
                <w:rFonts w:ascii="Times New Roman" w:hAnsi="Times New Roman"/>
              </w:rPr>
              <w:t>Independencia</w:t>
            </w:r>
          </w:p>
        </w:tc>
      </w:tr>
      <w:tr w:rsidR="0021485A" w:rsidRPr="00613843" w:rsidTr="001C6C13">
        <w:trPr>
          <w:trHeight w:val="20"/>
        </w:trPr>
        <w:tc>
          <w:tcPr>
            <w:tcW w:w="1702" w:type="dxa"/>
            <w:vAlign w:val="center"/>
            <w:hideMark/>
          </w:tcPr>
          <w:p w:rsidR="0021485A" w:rsidRPr="00613843" w:rsidRDefault="0021485A" w:rsidP="00265E8D">
            <w:pPr>
              <w:spacing w:after="0"/>
              <w:rPr>
                <w:rFonts w:ascii="Times New Roman" w:hAnsi="Times New Roman"/>
              </w:rPr>
            </w:pPr>
            <w:r w:rsidRPr="00613843">
              <w:rPr>
                <w:rFonts w:ascii="Times New Roman" w:hAnsi="Times New Roman"/>
              </w:rPr>
              <w:t>Bahoruco</w:t>
            </w:r>
          </w:p>
        </w:tc>
        <w:tc>
          <w:tcPr>
            <w:tcW w:w="5103" w:type="dxa"/>
            <w:vAlign w:val="center"/>
            <w:hideMark/>
          </w:tcPr>
          <w:p w:rsidR="0021485A" w:rsidRPr="00613843" w:rsidRDefault="0021485A" w:rsidP="0021485A">
            <w:pPr>
              <w:spacing w:after="0"/>
              <w:rPr>
                <w:rFonts w:ascii="Times New Roman" w:hAnsi="Times New Roman"/>
              </w:rPr>
            </w:pPr>
            <w:r w:rsidRPr="00613843">
              <w:rPr>
                <w:rFonts w:ascii="Times New Roman" w:hAnsi="Times New Roman"/>
              </w:rPr>
              <w:t>Proyecto de Desarrollo Sostenible en la Sierra de Neyba</w:t>
            </w:r>
          </w:p>
        </w:tc>
        <w:tc>
          <w:tcPr>
            <w:tcW w:w="1701" w:type="dxa"/>
            <w:vAlign w:val="center"/>
          </w:tcPr>
          <w:p w:rsidR="0021485A" w:rsidRPr="00613843" w:rsidRDefault="0021485A" w:rsidP="0021485A">
            <w:pPr>
              <w:spacing w:after="0"/>
              <w:jc w:val="center"/>
              <w:rPr>
                <w:rFonts w:ascii="Times New Roman" w:hAnsi="Times New Roman"/>
              </w:rPr>
            </w:pPr>
            <w:r w:rsidRPr="00613843">
              <w:rPr>
                <w:rFonts w:ascii="Times New Roman" w:hAnsi="Times New Roman"/>
              </w:rPr>
              <w:t>Bahoruco</w:t>
            </w:r>
          </w:p>
        </w:tc>
      </w:tr>
      <w:tr w:rsidR="0021485A" w:rsidRPr="00613843" w:rsidTr="001C6C13">
        <w:trPr>
          <w:trHeight w:val="20"/>
        </w:trPr>
        <w:tc>
          <w:tcPr>
            <w:tcW w:w="1702" w:type="dxa"/>
            <w:vAlign w:val="center"/>
            <w:hideMark/>
          </w:tcPr>
          <w:p w:rsidR="0021485A" w:rsidRPr="00613843" w:rsidRDefault="0021485A" w:rsidP="00265E8D">
            <w:pPr>
              <w:spacing w:after="0"/>
              <w:rPr>
                <w:rFonts w:ascii="Times New Roman" w:hAnsi="Times New Roman"/>
              </w:rPr>
            </w:pPr>
            <w:r w:rsidRPr="00613843">
              <w:rPr>
                <w:rFonts w:ascii="Times New Roman" w:hAnsi="Times New Roman"/>
              </w:rPr>
              <w:t>Los Fríos</w:t>
            </w:r>
          </w:p>
        </w:tc>
        <w:tc>
          <w:tcPr>
            <w:tcW w:w="5103" w:type="dxa"/>
            <w:vAlign w:val="center"/>
            <w:hideMark/>
          </w:tcPr>
          <w:p w:rsidR="0021485A" w:rsidRPr="00613843" w:rsidRDefault="0021485A" w:rsidP="0021485A">
            <w:pPr>
              <w:spacing w:after="0"/>
              <w:rPr>
                <w:rFonts w:ascii="Times New Roman" w:hAnsi="Times New Roman"/>
              </w:rPr>
            </w:pPr>
            <w:r w:rsidRPr="00613843">
              <w:rPr>
                <w:rFonts w:ascii="Times New Roman" w:hAnsi="Times New Roman"/>
              </w:rPr>
              <w:t>Proyecto de Desarrollo Sostenible en Los Fríos</w:t>
            </w:r>
          </w:p>
        </w:tc>
        <w:tc>
          <w:tcPr>
            <w:tcW w:w="1701" w:type="dxa"/>
            <w:vAlign w:val="center"/>
          </w:tcPr>
          <w:p w:rsidR="0021485A" w:rsidRPr="00613843" w:rsidRDefault="0021485A" w:rsidP="0021485A">
            <w:pPr>
              <w:spacing w:after="0"/>
              <w:jc w:val="center"/>
              <w:rPr>
                <w:rFonts w:ascii="Times New Roman" w:hAnsi="Times New Roman"/>
              </w:rPr>
            </w:pPr>
            <w:r w:rsidRPr="00613843">
              <w:rPr>
                <w:rFonts w:ascii="Times New Roman" w:hAnsi="Times New Roman"/>
              </w:rPr>
              <w:t>Azua</w:t>
            </w:r>
          </w:p>
        </w:tc>
      </w:tr>
      <w:tr w:rsidR="0021485A" w:rsidRPr="00613843" w:rsidTr="001C6C13">
        <w:trPr>
          <w:trHeight w:val="20"/>
        </w:trPr>
        <w:tc>
          <w:tcPr>
            <w:tcW w:w="1702" w:type="dxa"/>
            <w:vAlign w:val="center"/>
          </w:tcPr>
          <w:p w:rsidR="0021485A" w:rsidRPr="00613843" w:rsidRDefault="0021485A" w:rsidP="00265E8D">
            <w:pPr>
              <w:spacing w:after="0"/>
              <w:rPr>
                <w:rFonts w:ascii="Times New Roman" w:hAnsi="Times New Roman"/>
              </w:rPr>
            </w:pPr>
            <w:r w:rsidRPr="00613843">
              <w:rPr>
                <w:rFonts w:ascii="Times New Roman" w:hAnsi="Times New Roman"/>
              </w:rPr>
              <w:t>Barahona</w:t>
            </w:r>
          </w:p>
        </w:tc>
        <w:tc>
          <w:tcPr>
            <w:tcW w:w="5103" w:type="dxa"/>
            <w:vAlign w:val="center"/>
          </w:tcPr>
          <w:p w:rsidR="0021485A" w:rsidRPr="00613843" w:rsidRDefault="0021485A" w:rsidP="00265E8D">
            <w:pPr>
              <w:spacing w:after="0"/>
              <w:rPr>
                <w:rFonts w:ascii="Times New Roman" w:hAnsi="Times New Roman"/>
              </w:rPr>
            </w:pPr>
            <w:r w:rsidRPr="00613843">
              <w:rPr>
                <w:rFonts w:ascii="Times New Roman" w:hAnsi="Times New Roman"/>
              </w:rPr>
              <w:t>Proyecto de Desarrollo Agroforestal en Barahona</w:t>
            </w:r>
          </w:p>
        </w:tc>
        <w:tc>
          <w:tcPr>
            <w:tcW w:w="1701" w:type="dxa"/>
            <w:vAlign w:val="center"/>
          </w:tcPr>
          <w:p w:rsidR="0021485A" w:rsidRPr="00613843" w:rsidRDefault="0021485A" w:rsidP="0021485A">
            <w:pPr>
              <w:spacing w:after="0"/>
              <w:jc w:val="center"/>
              <w:rPr>
                <w:rFonts w:ascii="Times New Roman" w:hAnsi="Times New Roman"/>
              </w:rPr>
            </w:pPr>
            <w:r w:rsidRPr="00613843">
              <w:rPr>
                <w:rFonts w:ascii="Times New Roman" w:hAnsi="Times New Roman"/>
              </w:rPr>
              <w:t>Barahona</w:t>
            </w:r>
          </w:p>
        </w:tc>
      </w:tr>
    </w:tbl>
    <w:p w:rsidR="00265E8D" w:rsidRPr="00856650" w:rsidRDefault="00265E8D" w:rsidP="00390148">
      <w:pPr>
        <w:spacing w:after="0" w:line="480" w:lineRule="auto"/>
        <w:ind w:firstLine="720"/>
        <w:jc w:val="both"/>
        <w:rPr>
          <w:rFonts w:ascii="Times New Roman" w:hAnsi="Times New Roman"/>
          <w:color w:val="4F81BD" w:themeColor="accent1"/>
        </w:rPr>
      </w:pPr>
    </w:p>
    <w:p w:rsidR="004269EB" w:rsidRDefault="00523C87" w:rsidP="00523C87">
      <w:pPr>
        <w:spacing w:after="0" w:line="480" w:lineRule="auto"/>
        <w:ind w:firstLine="720"/>
        <w:jc w:val="both"/>
        <w:rPr>
          <w:rFonts w:ascii="Times New Roman" w:hAnsi="Times New Roman"/>
        </w:rPr>
      </w:pPr>
      <w:r w:rsidRPr="00A10905">
        <w:rPr>
          <w:rFonts w:ascii="Times New Roman" w:hAnsi="Times New Roman"/>
        </w:rPr>
        <w:t xml:space="preserve">En términos generales, a través de estos proyectos se han sembrado </w:t>
      </w:r>
      <w:r w:rsidR="00B96049">
        <w:rPr>
          <w:rFonts w:ascii="Times New Roman" w:hAnsi="Times New Roman"/>
        </w:rPr>
        <w:t>24,145,299</w:t>
      </w:r>
      <w:r w:rsidRPr="00A10905">
        <w:rPr>
          <w:rFonts w:ascii="Times New Roman" w:hAnsi="Times New Roman"/>
        </w:rPr>
        <w:t xml:space="preserve"> plantas</w:t>
      </w:r>
      <w:r w:rsidRPr="00A10905">
        <w:rPr>
          <w:rStyle w:val="Refdenotaalpie"/>
          <w:rFonts w:ascii="Times New Roman" w:hAnsi="Times New Roman"/>
        </w:rPr>
        <w:footnoteReference w:id="11"/>
      </w:r>
      <w:r w:rsidR="00765634" w:rsidRPr="00A10905">
        <w:rPr>
          <w:rFonts w:ascii="Times New Roman" w:hAnsi="Times New Roman"/>
        </w:rPr>
        <w:t xml:space="preserve"> de la</w:t>
      </w:r>
      <w:r w:rsidRPr="00A10905">
        <w:rPr>
          <w:rFonts w:ascii="Times New Roman" w:hAnsi="Times New Roman"/>
        </w:rPr>
        <w:t>s</w:t>
      </w:r>
      <w:r w:rsidR="00B0170C" w:rsidRPr="00A10905">
        <w:rPr>
          <w:rFonts w:ascii="Times New Roman" w:hAnsi="Times New Roman"/>
        </w:rPr>
        <w:t xml:space="preserve"> cuales </w:t>
      </w:r>
      <w:r w:rsidR="00B96049">
        <w:rPr>
          <w:rFonts w:ascii="Times New Roman" w:hAnsi="Times New Roman"/>
        </w:rPr>
        <w:t>23,310,630</w:t>
      </w:r>
      <w:r w:rsidR="00B0170C" w:rsidRPr="00A10905">
        <w:rPr>
          <w:rFonts w:ascii="Times New Roman" w:hAnsi="Times New Roman"/>
        </w:rPr>
        <w:t xml:space="preserve"> corresponden al cultivo de variedades café tolerantes a la roya, </w:t>
      </w:r>
      <w:r w:rsidR="00B96049">
        <w:rPr>
          <w:rFonts w:ascii="Times New Roman" w:hAnsi="Times New Roman"/>
        </w:rPr>
        <w:t>601,425</w:t>
      </w:r>
      <w:r w:rsidR="00B0170C" w:rsidRPr="00A10905">
        <w:rPr>
          <w:rFonts w:ascii="Times New Roman" w:hAnsi="Times New Roman"/>
        </w:rPr>
        <w:t xml:space="preserve"> plantas de </w:t>
      </w:r>
      <w:r w:rsidR="00372CD1" w:rsidRPr="00A10905">
        <w:rPr>
          <w:rFonts w:ascii="Times New Roman" w:hAnsi="Times New Roman"/>
        </w:rPr>
        <w:t>aguacate</w:t>
      </w:r>
      <w:r w:rsidR="00B0170C" w:rsidRPr="00A10905">
        <w:rPr>
          <w:rFonts w:ascii="Times New Roman" w:hAnsi="Times New Roman"/>
        </w:rPr>
        <w:t xml:space="preserve"> de las variedades Hass y Carla, Adicionalmente </w:t>
      </w:r>
      <w:r w:rsidR="00765634" w:rsidRPr="00A10905">
        <w:rPr>
          <w:rFonts w:ascii="Times New Roman" w:hAnsi="Times New Roman"/>
        </w:rPr>
        <w:t xml:space="preserve">unas </w:t>
      </w:r>
      <w:r w:rsidR="00B96049">
        <w:rPr>
          <w:rFonts w:ascii="Times New Roman" w:hAnsi="Times New Roman"/>
        </w:rPr>
        <w:t>219,553</w:t>
      </w:r>
      <w:r w:rsidR="00765634" w:rsidRPr="00A10905">
        <w:rPr>
          <w:rFonts w:ascii="Times New Roman" w:hAnsi="Times New Roman"/>
        </w:rPr>
        <w:t xml:space="preserve"> plantas de cacao hí</w:t>
      </w:r>
      <w:r w:rsidR="00B0170C" w:rsidRPr="00A10905">
        <w:rPr>
          <w:rFonts w:ascii="Times New Roman" w:hAnsi="Times New Roman"/>
        </w:rPr>
        <w:t>brido</w:t>
      </w:r>
      <w:r w:rsidRPr="00A10905">
        <w:rPr>
          <w:rFonts w:ascii="Times New Roman" w:hAnsi="Times New Roman"/>
        </w:rPr>
        <w:t xml:space="preserve"> </w:t>
      </w:r>
      <w:r w:rsidR="00856650" w:rsidRPr="00A10905">
        <w:rPr>
          <w:rFonts w:ascii="Times New Roman" w:hAnsi="Times New Roman"/>
        </w:rPr>
        <w:t>y 13,</w:t>
      </w:r>
      <w:r w:rsidR="00B96049">
        <w:rPr>
          <w:rFonts w:ascii="Times New Roman" w:hAnsi="Times New Roman"/>
        </w:rPr>
        <w:t>6</w:t>
      </w:r>
      <w:r w:rsidR="00B0170C" w:rsidRPr="00A10905">
        <w:rPr>
          <w:rFonts w:ascii="Times New Roman" w:hAnsi="Times New Roman"/>
        </w:rPr>
        <w:t>91 plantas de mango</w:t>
      </w:r>
      <w:r w:rsidRPr="00A10905">
        <w:rPr>
          <w:rFonts w:ascii="Times New Roman" w:hAnsi="Times New Roman"/>
        </w:rPr>
        <w:t xml:space="preserve">, </w:t>
      </w:r>
      <w:r w:rsidR="00856650" w:rsidRPr="00A10905">
        <w:rPr>
          <w:rFonts w:ascii="Times New Roman" w:hAnsi="Times New Roman"/>
        </w:rPr>
        <w:t xml:space="preserve">equivalente a una superficie intervenida de </w:t>
      </w:r>
      <w:r w:rsidR="00B96049">
        <w:rPr>
          <w:rFonts w:ascii="Times New Roman" w:hAnsi="Times New Roman"/>
        </w:rPr>
        <w:t>143,081</w:t>
      </w:r>
      <w:r w:rsidRPr="00A10905">
        <w:rPr>
          <w:rFonts w:ascii="Times New Roman" w:hAnsi="Times New Roman"/>
        </w:rPr>
        <w:t xml:space="preserve"> tareas, beneficiando directamente a </w:t>
      </w:r>
      <w:r w:rsidR="00856650" w:rsidRPr="00A10905">
        <w:rPr>
          <w:rFonts w:ascii="Times New Roman" w:hAnsi="Times New Roman"/>
        </w:rPr>
        <w:t>7,92</w:t>
      </w:r>
      <w:r w:rsidR="00B96049">
        <w:rPr>
          <w:rFonts w:ascii="Times New Roman" w:hAnsi="Times New Roman"/>
        </w:rPr>
        <w:t>7</w:t>
      </w:r>
      <w:r w:rsidR="00B271C6">
        <w:rPr>
          <w:rFonts w:ascii="Times New Roman" w:hAnsi="Times New Roman"/>
        </w:rPr>
        <w:t xml:space="preserve"> pequeños productores/as y dos nuevas iniciativas </w:t>
      </w:r>
      <w:r w:rsidR="00B271C6" w:rsidRPr="00B271C6">
        <w:rPr>
          <w:rFonts w:ascii="Times New Roman" w:hAnsi="Times New Roman"/>
          <w:lang w:val="es-ES_tradnl"/>
        </w:rPr>
        <w:t>apoyo con material de siembra agroforestal</w:t>
      </w:r>
      <w:r w:rsidR="00B271C6">
        <w:rPr>
          <w:rFonts w:ascii="Times New Roman" w:hAnsi="Times New Roman"/>
          <w:lang w:val="es-ES_tradnl"/>
        </w:rPr>
        <w:t xml:space="preserve"> en l</w:t>
      </w:r>
      <w:r w:rsidR="00B271C6" w:rsidRPr="00B271C6">
        <w:rPr>
          <w:rFonts w:ascii="Times New Roman" w:hAnsi="Times New Roman"/>
          <w:lang w:val="es-ES_tradnl"/>
        </w:rPr>
        <w:t>a Zona Montaños</w:t>
      </w:r>
      <w:r w:rsidR="00B271C6">
        <w:rPr>
          <w:rFonts w:ascii="Times New Roman" w:hAnsi="Times New Roman"/>
          <w:lang w:val="es-ES_tradnl"/>
        </w:rPr>
        <w:t xml:space="preserve">a de la Provincia Hnas. Mirabal y </w:t>
      </w:r>
      <w:r w:rsidR="00B271C6" w:rsidRPr="00B271C6">
        <w:rPr>
          <w:rFonts w:ascii="Times New Roman" w:hAnsi="Times New Roman"/>
          <w:lang w:val="es-ES_tradnl"/>
        </w:rPr>
        <w:t>Villa Trina</w:t>
      </w:r>
      <w:r w:rsidR="00B271C6">
        <w:rPr>
          <w:rFonts w:ascii="Times New Roman" w:hAnsi="Times New Roman"/>
          <w:lang w:val="es-ES_tradnl"/>
        </w:rPr>
        <w:t>.</w:t>
      </w:r>
    </w:p>
    <w:p w:rsidR="004269EB" w:rsidRDefault="004269EB" w:rsidP="00523C87">
      <w:pPr>
        <w:spacing w:after="0" w:line="480" w:lineRule="auto"/>
        <w:ind w:firstLine="720"/>
        <w:jc w:val="both"/>
        <w:rPr>
          <w:rFonts w:ascii="Times New Roman" w:hAnsi="Times New Roman"/>
        </w:rPr>
      </w:pPr>
    </w:p>
    <w:p w:rsidR="00523C87" w:rsidRPr="00A10905" w:rsidRDefault="004269EB" w:rsidP="00523C87">
      <w:pPr>
        <w:spacing w:after="0" w:line="480" w:lineRule="auto"/>
        <w:ind w:firstLine="720"/>
        <w:jc w:val="both"/>
        <w:rPr>
          <w:rFonts w:ascii="Times New Roman" w:hAnsi="Times New Roman"/>
        </w:rPr>
      </w:pPr>
      <w:r>
        <w:rPr>
          <w:rFonts w:ascii="Times New Roman" w:hAnsi="Times New Roman"/>
        </w:rPr>
        <w:t xml:space="preserve">Adicionalmente, </w:t>
      </w:r>
      <w:r w:rsidR="00523C87" w:rsidRPr="00A10905">
        <w:rPr>
          <w:rFonts w:ascii="Times New Roman" w:hAnsi="Times New Roman"/>
        </w:rPr>
        <w:t xml:space="preserve">se ha fomentado la siembra de plantas maderables/forestales en coordinación con el Ministerio de Medio Ambiente, para reducir la sedimentación de </w:t>
      </w:r>
      <w:r w:rsidR="00170FE5" w:rsidRPr="00A10905">
        <w:rPr>
          <w:rFonts w:ascii="Times New Roman" w:hAnsi="Times New Roman"/>
        </w:rPr>
        <w:t>la zona baja y regular</w:t>
      </w:r>
      <w:r w:rsidR="00523C87" w:rsidRPr="00A10905">
        <w:rPr>
          <w:rFonts w:ascii="Times New Roman" w:hAnsi="Times New Roman"/>
        </w:rPr>
        <w:t xml:space="preserve"> los afluentes de las cuencas hidrográficas de la zona sur.</w:t>
      </w:r>
    </w:p>
    <w:p w:rsidR="00A701B7" w:rsidRPr="00A10905" w:rsidRDefault="00A701B7" w:rsidP="00390148">
      <w:pPr>
        <w:spacing w:after="0" w:line="480" w:lineRule="auto"/>
        <w:ind w:firstLine="720"/>
        <w:jc w:val="both"/>
        <w:rPr>
          <w:rFonts w:ascii="Times New Roman" w:hAnsi="Times New Roman"/>
        </w:rPr>
      </w:pPr>
      <w:r w:rsidRPr="00A10905">
        <w:rPr>
          <w:rFonts w:ascii="Times New Roman" w:hAnsi="Times New Roman"/>
        </w:rPr>
        <w:lastRenderedPageBreak/>
        <w:t>Respecto al componente agríco</w:t>
      </w:r>
      <w:r w:rsidR="006667B7" w:rsidRPr="00A10905">
        <w:rPr>
          <w:rFonts w:ascii="Times New Roman" w:hAnsi="Times New Roman"/>
        </w:rPr>
        <w:t>la se invirtió un monto ascenden</w:t>
      </w:r>
      <w:r w:rsidRPr="00A10905">
        <w:rPr>
          <w:rFonts w:ascii="Times New Roman" w:hAnsi="Times New Roman"/>
        </w:rPr>
        <w:t>te a RD$</w:t>
      </w:r>
      <w:r w:rsidR="00856650" w:rsidRPr="00A10905">
        <w:rPr>
          <w:rFonts w:ascii="Times New Roman" w:hAnsi="Times New Roman"/>
        </w:rPr>
        <w:t>889,098,001.05</w:t>
      </w:r>
      <w:r w:rsidRPr="00A10905">
        <w:rPr>
          <w:rFonts w:ascii="Times New Roman" w:hAnsi="Times New Roman"/>
        </w:rPr>
        <w:t>, mediante fuente de financiamiento direct</w:t>
      </w:r>
      <w:r w:rsidR="006667B7" w:rsidRPr="00A10905">
        <w:rPr>
          <w:rFonts w:ascii="Times New Roman" w:hAnsi="Times New Roman"/>
        </w:rPr>
        <w:t>a</w:t>
      </w:r>
      <w:r w:rsidRPr="00A10905">
        <w:rPr>
          <w:rFonts w:ascii="Times New Roman" w:hAnsi="Times New Roman"/>
        </w:rPr>
        <w:t xml:space="preserve"> desde el Ministerio de la P</w:t>
      </w:r>
      <w:r w:rsidR="006667B7" w:rsidRPr="00A10905">
        <w:rPr>
          <w:rFonts w:ascii="Times New Roman" w:hAnsi="Times New Roman"/>
        </w:rPr>
        <w:t>residencia. D</w:t>
      </w:r>
      <w:r w:rsidRPr="00A10905">
        <w:rPr>
          <w:rFonts w:ascii="Times New Roman" w:hAnsi="Times New Roman"/>
        </w:rPr>
        <w:t>entro de</w:t>
      </w:r>
      <w:r w:rsidR="006667B7" w:rsidRPr="00A10905">
        <w:rPr>
          <w:rFonts w:ascii="Times New Roman" w:hAnsi="Times New Roman"/>
        </w:rPr>
        <w:t xml:space="preserve"> este</w:t>
      </w:r>
      <w:r w:rsidRPr="00A10905">
        <w:rPr>
          <w:rFonts w:ascii="Times New Roman" w:hAnsi="Times New Roman"/>
        </w:rPr>
        <w:t xml:space="preserve"> componente se ejecuta un mecanismo de </w:t>
      </w:r>
      <w:r w:rsidR="0021485A" w:rsidRPr="00A10905">
        <w:rPr>
          <w:rFonts w:ascii="Times New Roman" w:hAnsi="Times New Roman"/>
        </w:rPr>
        <w:t>incentivo</w:t>
      </w:r>
      <w:r w:rsidRPr="00A10905">
        <w:rPr>
          <w:rFonts w:ascii="Times New Roman" w:hAnsi="Times New Roman"/>
        </w:rPr>
        <w:t xml:space="preserve"> para la inserción a las labores agroforestales a razón de RD$5</w:t>
      </w:r>
      <w:r w:rsidR="0021485A" w:rsidRPr="00A10905">
        <w:rPr>
          <w:rFonts w:ascii="Times New Roman" w:hAnsi="Times New Roman"/>
        </w:rPr>
        <w:t>,</w:t>
      </w:r>
      <w:r w:rsidRPr="00A10905">
        <w:rPr>
          <w:rFonts w:ascii="Times New Roman" w:hAnsi="Times New Roman"/>
        </w:rPr>
        <w:t>000 per cápita</w:t>
      </w:r>
      <w:r w:rsidR="00AB0D67" w:rsidRPr="00A10905">
        <w:rPr>
          <w:rFonts w:ascii="Times New Roman" w:hAnsi="Times New Roman"/>
        </w:rPr>
        <w:t>, para proveer una fuente de ingreso a los productores/as por</w:t>
      </w:r>
      <w:r w:rsidR="00856650" w:rsidRPr="00A10905">
        <w:rPr>
          <w:rFonts w:ascii="Times New Roman" w:hAnsi="Times New Roman"/>
        </w:rPr>
        <w:t xml:space="preserve"> concepto de</w:t>
      </w:r>
      <w:r w:rsidR="00AB0D67" w:rsidRPr="00A10905">
        <w:rPr>
          <w:rFonts w:ascii="Times New Roman" w:hAnsi="Times New Roman"/>
        </w:rPr>
        <w:t xml:space="preserve"> la transición del conuquismo al desarrollo productivo sostenible</w:t>
      </w:r>
      <w:r w:rsidR="0021485A" w:rsidRPr="00A10905">
        <w:rPr>
          <w:rFonts w:ascii="Times New Roman" w:hAnsi="Times New Roman"/>
        </w:rPr>
        <w:t>.</w:t>
      </w:r>
    </w:p>
    <w:p w:rsidR="00E01BB7" w:rsidRPr="00A10905" w:rsidRDefault="00E01BB7" w:rsidP="00523C87">
      <w:pPr>
        <w:spacing w:after="0" w:line="480" w:lineRule="auto"/>
        <w:jc w:val="both"/>
        <w:rPr>
          <w:rFonts w:ascii="Times New Roman" w:hAnsi="Times New Roman"/>
        </w:rPr>
      </w:pPr>
    </w:p>
    <w:p w:rsidR="00856650" w:rsidRPr="00A10905" w:rsidRDefault="00856650" w:rsidP="009323B9">
      <w:pPr>
        <w:pStyle w:val="Prrafodelista"/>
        <w:numPr>
          <w:ilvl w:val="0"/>
          <w:numId w:val="11"/>
        </w:numPr>
        <w:spacing w:after="0"/>
        <w:ind w:left="567" w:hanging="567"/>
        <w:rPr>
          <w:rFonts w:ascii="Times New Roman" w:hAnsi="Times New Roman"/>
          <w:sz w:val="24"/>
          <w:lang w:val="es-ES_tradnl"/>
        </w:rPr>
      </w:pPr>
      <w:r w:rsidRPr="00A10905">
        <w:rPr>
          <w:rFonts w:ascii="Times New Roman" w:hAnsi="Times New Roman"/>
          <w:b/>
          <w:sz w:val="24"/>
          <w:lang w:val="es-ES_tradnl"/>
        </w:rPr>
        <w:t>Avances en la Siembra por cultivo</w:t>
      </w:r>
    </w:p>
    <w:tbl>
      <w:tblPr>
        <w:tblW w:w="54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7"/>
        <w:gridCol w:w="974"/>
        <w:gridCol w:w="1262"/>
        <w:gridCol w:w="1641"/>
        <w:gridCol w:w="1180"/>
        <w:gridCol w:w="1474"/>
        <w:gridCol w:w="1139"/>
      </w:tblGrid>
      <w:tr w:rsidR="00856650" w:rsidRPr="00A10905" w:rsidTr="00B96049">
        <w:trPr>
          <w:trHeight w:val="449"/>
          <w:jc w:val="center"/>
        </w:trPr>
        <w:tc>
          <w:tcPr>
            <w:tcW w:w="636" w:type="pct"/>
            <w:shd w:val="clear" w:color="auto" w:fill="C6D9F1" w:themeFill="text2" w:themeFillTint="33"/>
            <w:noWrap/>
            <w:vAlign w:val="center"/>
            <w:hideMark/>
          </w:tcPr>
          <w:p w:rsidR="00856650" w:rsidRPr="00A10905" w:rsidRDefault="00856650" w:rsidP="002B05F3">
            <w:pPr>
              <w:spacing w:after="0"/>
              <w:jc w:val="center"/>
              <w:rPr>
                <w:rFonts w:ascii="Times New Roman" w:hAnsi="Times New Roman"/>
                <w:b/>
                <w:bCs/>
                <w:szCs w:val="28"/>
                <w:lang w:eastAsia="es-DO"/>
              </w:rPr>
            </w:pPr>
            <w:r w:rsidRPr="00A10905">
              <w:rPr>
                <w:rFonts w:ascii="Times New Roman" w:hAnsi="Times New Roman"/>
                <w:b/>
                <w:bCs/>
                <w:szCs w:val="28"/>
                <w:lang w:eastAsia="es-DO"/>
              </w:rPr>
              <w:t>Cultivo</w:t>
            </w:r>
          </w:p>
        </w:tc>
        <w:tc>
          <w:tcPr>
            <w:tcW w:w="554" w:type="pct"/>
            <w:shd w:val="clear" w:color="auto" w:fill="C6D9F1" w:themeFill="text2" w:themeFillTint="33"/>
            <w:vAlign w:val="center"/>
            <w:hideMark/>
          </w:tcPr>
          <w:p w:rsidR="00856650" w:rsidRPr="00A10905" w:rsidRDefault="00856650" w:rsidP="00856650">
            <w:pPr>
              <w:spacing w:after="0"/>
              <w:jc w:val="center"/>
              <w:rPr>
                <w:rFonts w:ascii="Times New Roman" w:hAnsi="Times New Roman"/>
                <w:b/>
                <w:bCs/>
                <w:lang w:eastAsia="es-DO"/>
              </w:rPr>
            </w:pPr>
            <w:r w:rsidRPr="00A10905">
              <w:rPr>
                <w:rFonts w:ascii="Times New Roman" w:hAnsi="Times New Roman"/>
                <w:b/>
                <w:bCs/>
                <w:lang w:eastAsia="es-DO"/>
              </w:rPr>
              <w:t xml:space="preserve">Meta </w:t>
            </w:r>
          </w:p>
        </w:tc>
        <w:tc>
          <w:tcPr>
            <w:tcW w:w="718" w:type="pct"/>
            <w:shd w:val="clear" w:color="auto" w:fill="C6D9F1" w:themeFill="text2" w:themeFillTint="33"/>
            <w:vAlign w:val="center"/>
            <w:hideMark/>
          </w:tcPr>
          <w:p w:rsidR="00856650" w:rsidRPr="00A10905" w:rsidRDefault="00856650" w:rsidP="002B05F3">
            <w:pPr>
              <w:spacing w:after="0"/>
              <w:jc w:val="center"/>
              <w:rPr>
                <w:rFonts w:ascii="Times New Roman" w:hAnsi="Times New Roman"/>
                <w:b/>
                <w:bCs/>
                <w:lang w:eastAsia="es-DO"/>
              </w:rPr>
            </w:pPr>
            <w:r w:rsidRPr="00A10905">
              <w:rPr>
                <w:rFonts w:ascii="Times New Roman" w:hAnsi="Times New Roman"/>
                <w:b/>
                <w:bCs/>
                <w:lang w:eastAsia="es-DO"/>
              </w:rPr>
              <w:t>Plantas sembradas</w:t>
            </w:r>
          </w:p>
        </w:tc>
        <w:tc>
          <w:tcPr>
            <w:tcW w:w="934" w:type="pct"/>
            <w:shd w:val="clear" w:color="auto" w:fill="C6D9F1" w:themeFill="text2" w:themeFillTint="33"/>
            <w:vAlign w:val="center"/>
            <w:hideMark/>
          </w:tcPr>
          <w:p w:rsidR="00856650" w:rsidRPr="00A10905" w:rsidRDefault="00856650" w:rsidP="00856650">
            <w:pPr>
              <w:spacing w:after="0"/>
              <w:jc w:val="center"/>
              <w:rPr>
                <w:rFonts w:ascii="Times New Roman" w:hAnsi="Times New Roman"/>
                <w:b/>
                <w:bCs/>
                <w:lang w:eastAsia="es-DO"/>
              </w:rPr>
            </w:pPr>
            <w:r w:rsidRPr="00A10905">
              <w:rPr>
                <w:rFonts w:ascii="Times New Roman" w:hAnsi="Times New Roman"/>
                <w:b/>
                <w:bCs/>
                <w:lang w:eastAsia="es-DO"/>
              </w:rPr>
              <w:t>Superficie sembrada (tas.)</w:t>
            </w:r>
          </w:p>
        </w:tc>
        <w:tc>
          <w:tcPr>
            <w:tcW w:w="671" w:type="pct"/>
            <w:shd w:val="clear" w:color="auto" w:fill="C6D9F1" w:themeFill="text2" w:themeFillTint="33"/>
            <w:vAlign w:val="center"/>
            <w:hideMark/>
          </w:tcPr>
          <w:p w:rsidR="00856650" w:rsidRPr="00A10905" w:rsidRDefault="00856650" w:rsidP="002B05F3">
            <w:pPr>
              <w:spacing w:after="0"/>
              <w:jc w:val="center"/>
              <w:rPr>
                <w:rFonts w:ascii="Times New Roman" w:hAnsi="Times New Roman"/>
                <w:b/>
                <w:bCs/>
                <w:lang w:eastAsia="es-DO"/>
              </w:rPr>
            </w:pPr>
            <w:r w:rsidRPr="00A10905">
              <w:rPr>
                <w:rFonts w:ascii="Times New Roman" w:hAnsi="Times New Roman"/>
                <w:b/>
                <w:bCs/>
                <w:lang w:eastAsia="es-DO"/>
              </w:rPr>
              <w:t>Superficie faltante (tas.)</w:t>
            </w:r>
          </w:p>
        </w:tc>
        <w:tc>
          <w:tcPr>
            <w:tcW w:w="839" w:type="pct"/>
            <w:shd w:val="clear" w:color="auto" w:fill="C6D9F1" w:themeFill="text2" w:themeFillTint="33"/>
            <w:vAlign w:val="center"/>
            <w:hideMark/>
          </w:tcPr>
          <w:p w:rsidR="00856650" w:rsidRPr="00A10905" w:rsidRDefault="00856650" w:rsidP="002B05F3">
            <w:pPr>
              <w:spacing w:after="0"/>
              <w:jc w:val="center"/>
              <w:rPr>
                <w:rFonts w:ascii="Times New Roman" w:hAnsi="Times New Roman"/>
                <w:b/>
                <w:bCs/>
                <w:lang w:eastAsia="es-DO"/>
              </w:rPr>
            </w:pPr>
            <w:r w:rsidRPr="00A10905">
              <w:rPr>
                <w:rFonts w:ascii="Times New Roman" w:hAnsi="Times New Roman"/>
                <w:b/>
                <w:bCs/>
                <w:lang w:eastAsia="es-DO"/>
              </w:rPr>
              <w:t>Beneficiarios por cultivo</w:t>
            </w:r>
          </w:p>
        </w:tc>
        <w:tc>
          <w:tcPr>
            <w:tcW w:w="648" w:type="pct"/>
            <w:shd w:val="clear" w:color="auto" w:fill="C6D9F1" w:themeFill="text2" w:themeFillTint="33"/>
            <w:vAlign w:val="center"/>
            <w:hideMark/>
          </w:tcPr>
          <w:p w:rsidR="00856650" w:rsidRPr="00A10905" w:rsidRDefault="00856650" w:rsidP="00856650">
            <w:pPr>
              <w:spacing w:after="0"/>
              <w:jc w:val="center"/>
              <w:rPr>
                <w:rFonts w:ascii="Times New Roman" w:hAnsi="Times New Roman"/>
                <w:b/>
                <w:bCs/>
                <w:lang w:eastAsia="es-DO"/>
              </w:rPr>
            </w:pPr>
            <w:r w:rsidRPr="00A10905">
              <w:rPr>
                <w:rFonts w:ascii="Times New Roman" w:hAnsi="Times New Roman"/>
                <w:b/>
                <w:bCs/>
                <w:lang w:eastAsia="es-DO"/>
              </w:rPr>
              <w:t xml:space="preserve">% Avance </w:t>
            </w:r>
          </w:p>
        </w:tc>
      </w:tr>
      <w:tr w:rsidR="00B96049" w:rsidRPr="00A10905" w:rsidTr="00B96049">
        <w:trPr>
          <w:trHeight w:val="244"/>
          <w:jc w:val="center"/>
        </w:trPr>
        <w:tc>
          <w:tcPr>
            <w:tcW w:w="636" w:type="pct"/>
            <w:shd w:val="clear" w:color="auto" w:fill="auto"/>
            <w:noWrap/>
            <w:vAlign w:val="bottom"/>
            <w:hideMark/>
          </w:tcPr>
          <w:p w:rsidR="00B96049" w:rsidRPr="00A10905" w:rsidRDefault="00B96049" w:rsidP="00856650">
            <w:pPr>
              <w:spacing w:after="0"/>
              <w:rPr>
                <w:rFonts w:ascii="Times New Roman" w:hAnsi="Times New Roman"/>
                <w:szCs w:val="28"/>
                <w:lang w:eastAsia="es-DO"/>
              </w:rPr>
            </w:pPr>
            <w:r w:rsidRPr="00A10905">
              <w:rPr>
                <w:rFonts w:ascii="Times New Roman" w:hAnsi="Times New Roman"/>
                <w:szCs w:val="28"/>
                <w:lang w:eastAsia="es-DO"/>
              </w:rPr>
              <w:t>Café</w:t>
            </w:r>
          </w:p>
        </w:tc>
        <w:tc>
          <w:tcPr>
            <w:tcW w:w="554" w:type="pct"/>
            <w:shd w:val="clear" w:color="auto" w:fill="auto"/>
            <w:noWrap/>
            <w:vAlign w:val="bottom"/>
            <w:hideMark/>
          </w:tcPr>
          <w:p w:rsidR="00B96049" w:rsidRPr="00A10905" w:rsidRDefault="00B96049" w:rsidP="002B05F3">
            <w:pPr>
              <w:spacing w:after="0"/>
              <w:jc w:val="center"/>
              <w:rPr>
                <w:rFonts w:ascii="Times New Roman" w:hAnsi="Times New Roman"/>
                <w:szCs w:val="28"/>
                <w:lang w:eastAsia="es-DO"/>
              </w:rPr>
            </w:pPr>
            <w:r w:rsidRPr="00A10905">
              <w:rPr>
                <w:rFonts w:ascii="Times New Roman" w:hAnsi="Times New Roman"/>
                <w:szCs w:val="28"/>
                <w:lang w:eastAsia="es-DO"/>
              </w:rPr>
              <w:t>240,000</w:t>
            </w:r>
          </w:p>
        </w:tc>
        <w:tc>
          <w:tcPr>
            <w:tcW w:w="718"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23,310,630</w:t>
            </w:r>
          </w:p>
        </w:tc>
        <w:tc>
          <w:tcPr>
            <w:tcW w:w="934"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97,980</w:t>
            </w:r>
          </w:p>
        </w:tc>
        <w:tc>
          <w:tcPr>
            <w:tcW w:w="671"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142,020</w:t>
            </w:r>
          </w:p>
        </w:tc>
        <w:tc>
          <w:tcPr>
            <w:tcW w:w="839"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4,878</w:t>
            </w:r>
          </w:p>
        </w:tc>
        <w:tc>
          <w:tcPr>
            <w:tcW w:w="648"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41%</w:t>
            </w:r>
          </w:p>
        </w:tc>
      </w:tr>
      <w:tr w:rsidR="00B96049" w:rsidRPr="00856650" w:rsidTr="00B96049">
        <w:trPr>
          <w:trHeight w:val="244"/>
          <w:jc w:val="center"/>
        </w:trPr>
        <w:tc>
          <w:tcPr>
            <w:tcW w:w="636" w:type="pct"/>
            <w:shd w:val="clear" w:color="auto" w:fill="auto"/>
            <w:noWrap/>
            <w:vAlign w:val="bottom"/>
            <w:hideMark/>
          </w:tcPr>
          <w:p w:rsidR="00B96049" w:rsidRPr="00856650" w:rsidRDefault="00B96049" w:rsidP="00856650">
            <w:pPr>
              <w:spacing w:after="0"/>
              <w:rPr>
                <w:rFonts w:ascii="Times New Roman" w:hAnsi="Times New Roman"/>
                <w:color w:val="000000"/>
                <w:szCs w:val="28"/>
                <w:lang w:eastAsia="es-DO"/>
              </w:rPr>
            </w:pPr>
            <w:r w:rsidRPr="00856650">
              <w:rPr>
                <w:rFonts w:ascii="Times New Roman" w:hAnsi="Times New Roman"/>
                <w:color w:val="000000"/>
                <w:szCs w:val="28"/>
                <w:lang w:eastAsia="es-DO"/>
              </w:rPr>
              <w:t>Aguacate</w:t>
            </w:r>
          </w:p>
        </w:tc>
        <w:tc>
          <w:tcPr>
            <w:tcW w:w="554" w:type="pct"/>
            <w:shd w:val="clear" w:color="auto" w:fill="auto"/>
            <w:noWrap/>
            <w:vAlign w:val="bottom"/>
            <w:hideMark/>
          </w:tcPr>
          <w:p w:rsidR="00B96049" w:rsidRPr="00856650" w:rsidRDefault="00B96049" w:rsidP="002B05F3">
            <w:pPr>
              <w:spacing w:after="0"/>
              <w:jc w:val="center"/>
              <w:rPr>
                <w:rFonts w:ascii="Times New Roman" w:hAnsi="Times New Roman"/>
                <w:color w:val="000000"/>
                <w:szCs w:val="28"/>
                <w:lang w:eastAsia="es-DO"/>
              </w:rPr>
            </w:pPr>
            <w:r w:rsidRPr="00856650">
              <w:rPr>
                <w:rFonts w:ascii="Times New Roman" w:hAnsi="Times New Roman"/>
                <w:color w:val="000000"/>
                <w:szCs w:val="28"/>
                <w:lang w:eastAsia="es-DO"/>
              </w:rPr>
              <w:t>79,000</w:t>
            </w:r>
          </w:p>
        </w:tc>
        <w:tc>
          <w:tcPr>
            <w:tcW w:w="718"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601,425</w:t>
            </w:r>
          </w:p>
        </w:tc>
        <w:tc>
          <w:tcPr>
            <w:tcW w:w="934"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40,095</w:t>
            </w:r>
          </w:p>
        </w:tc>
        <w:tc>
          <w:tcPr>
            <w:tcW w:w="671"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38,905</w:t>
            </w:r>
          </w:p>
        </w:tc>
        <w:tc>
          <w:tcPr>
            <w:tcW w:w="839"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2,640</w:t>
            </w:r>
          </w:p>
        </w:tc>
        <w:tc>
          <w:tcPr>
            <w:tcW w:w="648"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51%</w:t>
            </w:r>
          </w:p>
        </w:tc>
      </w:tr>
      <w:tr w:rsidR="00B96049" w:rsidRPr="00856650" w:rsidTr="00B96049">
        <w:trPr>
          <w:trHeight w:val="244"/>
          <w:jc w:val="center"/>
        </w:trPr>
        <w:tc>
          <w:tcPr>
            <w:tcW w:w="636" w:type="pct"/>
            <w:shd w:val="clear" w:color="auto" w:fill="auto"/>
            <w:noWrap/>
            <w:vAlign w:val="bottom"/>
            <w:hideMark/>
          </w:tcPr>
          <w:p w:rsidR="00B96049" w:rsidRPr="00856650" w:rsidRDefault="00B96049" w:rsidP="00856650">
            <w:pPr>
              <w:spacing w:after="0"/>
              <w:rPr>
                <w:rFonts w:ascii="Times New Roman" w:hAnsi="Times New Roman"/>
                <w:color w:val="000000"/>
                <w:szCs w:val="28"/>
                <w:lang w:eastAsia="es-DO"/>
              </w:rPr>
            </w:pPr>
            <w:r w:rsidRPr="00856650">
              <w:rPr>
                <w:rFonts w:ascii="Times New Roman" w:hAnsi="Times New Roman"/>
                <w:color w:val="000000"/>
                <w:szCs w:val="28"/>
                <w:lang w:eastAsia="es-DO"/>
              </w:rPr>
              <w:t>Cacao</w:t>
            </w:r>
          </w:p>
        </w:tc>
        <w:tc>
          <w:tcPr>
            <w:tcW w:w="554" w:type="pct"/>
            <w:shd w:val="clear" w:color="auto" w:fill="auto"/>
            <w:noWrap/>
            <w:vAlign w:val="bottom"/>
            <w:hideMark/>
          </w:tcPr>
          <w:p w:rsidR="00B96049" w:rsidRPr="00856650" w:rsidRDefault="00B96049" w:rsidP="002B05F3">
            <w:pPr>
              <w:spacing w:after="0"/>
              <w:jc w:val="center"/>
              <w:rPr>
                <w:rFonts w:ascii="Times New Roman" w:hAnsi="Times New Roman"/>
                <w:color w:val="000000"/>
                <w:szCs w:val="28"/>
                <w:lang w:eastAsia="es-DO"/>
              </w:rPr>
            </w:pPr>
            <w:r w:rsidRPr="00856650">
              <w:rPr>
                <w:rFonts w:ascii="Times New Roman" w:hAnsi="Times New Roman"/>
                <w:color w:val="000000"/>
                <w:szCs w:val="28"/>
                <w:lang w:eastAsia="es-DO"/>
              </w:rPr>
              <w:t>27,000</w:t>
            </w:r>
          </w:p>
        </w:tc>
        <w:tc>
          <w:tcPr>
            <w:tcW w:w="718"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219,553</w:t>
            </w:r>
          </w:p>
        </w:tc>
        <w:tc>
          <w:tcPr>
            <w:tcW w:w="934"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4,201</w:t>
            </w:r>
          </w:p>
        </w:tc>
        <w:tc>
          <w:tcPr>
            <w:tcW w:w="671"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22,799</w:t>
            </w:r>
          </w:p>
        </w:tc>
        <w:tc>
          <w:tcPr>
            <w:tcW w:w="839"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346</w:t>
            </w:r>
          </w:p>
        </w:tc>
        <w:tc>
          <w:tcPr>
            <w:tcW w:w="648"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16%</w:t>
            </w:r>
          </w:p>
        </w:tc>
      </w:tr>
      <w:tr w:rsidR="00B96049" w:rsidRPr="00856650" w:rsidTr="00B96049">
        <w:trPr>
          <w:trHeight w:val="244"/>
          <w:jc w:val="center"/>
        </w:trPr>
        <w:tc>
          <w:tcPr>
            <w:tcW w:w="636" w:type="pct"/>
            <w:shd w:val="clear" w:color="auto" w:fill="auto"/>
            <w:noWrap/>
            <w:vAlign w:val="bottom"/>
            <w:hideMark/>
          </w:tcPr>
          <w:p w:rsidR="00B96049" w:rsidRPr="00856650" w:rsidRDefault="00B96049" w:rsidP="00856650">
            <w:pPr>
              <w:spacing w:after="0"/>
              <w:rPr>
                <w:rFonts w:ascii="Times New Roman" w:hAnsi="Times New Roman"/>
                <w:color w:val="000000"/>
                <w:szCs w:val="28"/>
                <w:lang w:eastAsia="es-DO"/>
              </w:rPr>
            </w:pPr>
            <w:r w:rsidRPr="00856650">
              <w:rPr>
                <w:rFonts w:ascii="Times New Roman" w:hAnsi="Times New Roman"/>
                <w:color w:val="000000"/>
                <w:szCs w:val="28"/>
                <w:lang w:eastAsia="es-DO"/>
              </w:rPr>
              <w:t>Mango</w:t>
            </w:r>
          </w:p>
        </w:tc>
        <w:tc>
          <w:tcPr>
            <w:tcW w:w="554" w:type="pct"/>
            <w:shd w:val="clear" w:color="auto" w:fill="auto"/>
            <w:noWrap/>
            <w:vAlign w:val="bottom"/>
            <w:hideMark/>
          </w:tcPr>
          <w:p w:rsidR="00B96049" w:rsidRPr="00856650" w:rsidRDefault="00B96049" w:rsidP="002B05F3">
            <w:pPr>
              <w:spacing w:after="0"/>
              <w:jc w:val="center"/>
              <w:rPr>
                <w:rFonts w:ascii="Times New Roman" w:hAnsi="Times New Roman"/>
                <w:color w:val="000000"/>
                <w:szCs w:val="28"/>
                <w:lang w:eastAsia="es-DO"/>
              </w:rPr>
            </w:pPr>
            <w:r w:rsidRPr="00856650">
              <w:rPr>
                <w:rFonts w:ascii="Times New Roman" w:hAnsi="Times New Roman"/>
                <w:color w:val="000000"/>
                <w:szCs w:val="28"/>
                <w:lang w:eastAsia="es-DO"/>
              </w:rPr>
              <w:t>2,331</w:t>
            </w:r>
          </w:p>
        </w:tc>
        <w:tc>
          <w:tcPr>
            <w:tcW w:w="718"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13,691</w:t>
            </w:r>
          </w:p>
        </w:tc>
        <w:tc>
          <w:tcPr>
            <w:tcW w:w="934"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805</w:t>
            </w:r>
          </w:p>
        </w:tc>
        <w:tc>
          <w:tcPr>
            <w:tcW w:w="671"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1,526</w:t>
            </w:r>
          </w:p>
        </w:tc>
        <w:tc>
          <w:tcPr>
            <w:tcW w:w="839"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63</w:t>
            </w:r>
          </w:p>
        </w:tc>
        <w:tc>
          <w:tcPr>
            <w:tcW w:w="648" w:type="pct"/>
            <w:shd w:val="clear" w:color="auto" w:fill="auto"/>
            <w:noWrap/>
            <w:vAlign w:val="bottom"/>
            <w:hideMark/>
          </w:tcPr>
          <w:p w:rsidR="00B96049" w:rsidRPr="00B96049" w:rsidRDefault="00B96049" w:rsidP="00556444">
            <w:pPr>
              <w:spacing w:after="0"/>
              <w:jc w:val="center"/>
              <w:rPr>
                <w:rFonts w:ascii="Times New Roman" w:hAnsi="Times New Roman"/>
                <w:color w:val="000000"/>
                <w:lang w:eastAsia="es-DO"/>
              </w:rPr>
            </w:pPr>
            <w:r w:rsidRPr="00B96049">
              <w:rPr>
                <w:rFonts w:ascii="Times New Roman" w:hAnsi="Times New Roman"/>
                <w:color w:val="000000"/>
                <w:lang w:eastAsia="es-DO"/>
              </w:rPr>
              <w:t>35%</w:t>
            </w:r>
          </w:p>
        </w:tc>
      </w:tr>
      <w:tr w:rsidR="00B96049" w:rsidRPr="00856650" w:rsidTr="00B96049">
        <w:trPr>
          <w:trHeight w:val="253"/>
          <w:jc w:val="center"/>
        </w:trPr>
        <w:tc>
          <w:tcPr>
            <w:tcW w:w="636" w:type="pct"/>
            <w:shd w:val="clear" w:color="auto" w:fill="auto"/>
            <w:noWrap/>
            <w:vAlign w:val="bottom"/>
            <w:hideMark/>
          </w:tcPr>
          <w:p w:rsidR="00B96049" w:rsidRPr="00856650" w:rsidRDefault="00B96049" w:rsidP="00856650">
            <w:pPr>
              <w:spacing w:after="0"/>
              <w:rPr>
                <w:rFonts w:ascii="Times New Roman" w:hAnsi="Times New Roman"/>
                <w:b/>
                <w:bCs/>
                <w:color w:val="000000"/>
                <w:szCs w:val="28"/>
                <w:lang w:eastAsia="es-DO"/>
              </w:rPr>
            </w:pPr>
            <w:r w:rsidRPr="00856650">
              <w:rPr>
                <w:rFonts w:ascii="Times New Roman" w:hAnsi="Times New Roman"/>
                <w:b/>
                <w:bCs/>
                <w:color w:val="000000"/>
                <w:szCs w:val="28"/>
                <w:lang w:eastAsia="es-DO"/>
              </w:rPr>
              <w:t xml:space="preserve">Total </w:t>
            </w:r>
          </w:p>
        </w:tc>
        <w:tc>
          <w:tcPr>
            <w:tcW w:w="554" w:type="pct"/>
            <w:shd w:val="clear" w:color="auto" w:fill="auto"/>
            <w:noWrap/>
            <w:vAlign w:val="bottom"/>
            <w:hideMark/>
          </w:tcPr>
          <w:p w:rsidR="00B96049" w:rsidRPr="00856650" w:rsidRDefault="00B96049" w:rsidP="002B05F3">
            <w:pPr>
              <w:spacing w:after="0"/>
              <w:jc w:val="center"/>
              <w:rPr>
                <w:rFonts w:ascii="Times New Roman" w:hAnsi="Times New Roman"/>
                <w:b/>
                <w:bCs/>
                <w:color w:val="000000"/>
                <w:szCs w:val="28"/>
                <w:lang w:eastAsia="es-DO"/>
              </w:rPr>
            </w:pPr>
            <w:r w:rsidRPr="00856650">
              <w:rPr>
                <w:rFonts w:ascii="Times New Roman" w:hAnsi="Times New Roman"/>
                <w:b/>
                <w:bCs/>
                <w:color w:val="000000"/>
                <w:szCs w:val="28"/>
                <w:lang w:eastAsia="es-DO"/>
              </w:rPr>
              <w:t>348,331</w:t>
            </w:r>
          </w:p>
        </w:tc>
        <w:tc>
          <w:tcPr>
            <w:tcW w:w="718" w:type="pct"/>
            <w:shd w:val="clear" w:color="auto" w:fill="auto"/>
            <w:noWrap/>
            <w:vAlign w:val="bottom"/>
            <w:hideMark/>
          </w:tcPr>
          <w:p w:rsidR="00B96049" w:rsidRPr="00B96049" w:rsidRDefault="00B96049" w:rsidP="00556444">
            <w:pPr>
              <w:spacing w:after="0"/>
              <w:jc w:val="center"/>
              <w:rPr>
                <w:rFonts w:ascii="Times New Roman" w:hAnsi="Times New Roman"/>
                <w:b/>
                <w:bCs/>
                <w:color w:val="000000"/>
                <w:lang w:eastAsia="es-DO"/>
              </w:rPr>
            </w:pPr>
            <w:r w:rsidRPr="00B96049">
              <w:rPr>
                <w:rFonts w:ascii="Times New Roman" w:hAnsi="Times New Roman"/>
                <w:b/>
                <w:bCs/>
                <w:color w:val="000000"/>
                <w:lang w:eastAsia="es-DO"/>
              </w:rPr>
              <w:t>24,145,299</w:t>
            </w:r>
          </w:p>
        </w:tc>
        <w:tc>
          <w:tcPr>
            <w:tcW w:w="934" w:type="pct"/>
            <w:shd w:val="clear" w:color="auto" w:fill="auto"/>
            <w:noWrap/>
            <w:vAlign w:val="bottom"/>
            <w:hideMark/>
          </w:tcPr>
          <w:p w:rsidR="00B96049" w:rsidRPr="00B96049" w:rsidRDefault="00B96049" w:rsidP="00556444">
            <w:pPr>
              <w:spacing w:after="0"/>
              <w:jc w:val="center"/>
              <w:rPr>
                <w:rFonts w:ascii="Times New Roman" w:hAnsi="Times New Roman"/>
                <w:b/>
                <w:bCs/>
                <w:color w:val="000000"/>
                <w:lang w:eastAsia="es-DO"/>
              </w:rPr>
            </w:pPr>
            <w:r w:rsidRPr="00B96049">
              <w:rPr>
                <w:rFonts w:ascii="Times New Roman" w:hAnsi="Times New Roman"/>
                <w:b/>
                <w:bCs/>
                <w:color w:val="000000"/>
                <w:lang w:eastAsia="es-DO"/>
              </w:rPr>
              <w:t>143,081</w:t>
            </w:r>
          </w:p>
        </w:tc>
        <w:tc>
          <w:tcPr>
            <w:tcW w:w="671" w:type="pct"/>
            <w:shd w:val="clear" w:color="auto" w:fill="auto"/>
            <w:noWrap/>
            <w:vAlign w:val="bottom"/>
            <w:hideMark/>
          </w:tcPr>
          <w:p w:rsidR="00B96049" w:rsidRPr="00B96049" w:rsidRDefault="00B96049" w:rsidP="00556444">
            <w:pPr>
              <w:spacing w:after="0"/>
              <w:jc w:val="center"/>
              <w:rPr>
                <w:rFonts w:ascii="Times New Roman" w:hAnsi="Times New Roman"/>
                <w:b/>
                <w:bCs/>
                <w:color w:val="000000"/>
                <w:lang w:eastAsia="es-DO"/>
              </w:rPr>
            </w:pPr>
            <w:r w:rsidRPr="00B96049">
              <w:rPr>
                <w:rFonts w:ascii="Times New Roman" w:hAnsi="Times New Roman"/>
                <w:b/>
                <w:bCs/>
                <w:color w:val="000000"/>
                <w:lang w:eastAsia="es-DO"/>
              </w:rPr>
              <w:t>205,250</w:t>
            </w:r>
          </w:p>
        </w:tc>
        <w:tc>
          <w:tcPr>
            <w:tcW w:w="839" w:type="pct"/>
            <w:shd w:val="clear" w:color="auto" w:fill="auto"/>
            <w:noWrap/>
            <w:vAlign w:val="bottom"/>
            <w:hideMark/>
          </w:tcPr>
          <w:p w:rsidR="00B96049" w:rsidRPr="00B96049" w:rsidRDefault="00B96049" w:rsidP="00556444">
            <w:pPr>
              <w:spacing w:after="0"/>
              <w:jc w:val="center"/>
              <w:rPr>
                <w:rFonts w:ascii="Times New Roman" w:hAnsi="Times New Roman"/>
                <w:b/>
                <w:bCs/>
                <w:color w:val="000000"/>
                <w:lang w:eastAsia="es-DO"/>
              </w:rPr>
            </w:pPr>
            <w:r w:rsidRPr="00B96049">
              <w:rPr>
                <w:rFonts w:ascii="Times New Roman" w:hAnsi="Times New Roman"/>
                <w:b/>
                <w:bCs/>
                <w:color w:val="000000"/>
                <w:lang w:eastAsia="es-DO"/>
              </w:rPr>
              <w:t> </w:t>
            </w:r>
          </w:p>
        </w:tc>
        <w:tc>
          <w:tcPr>
            <w:tcW w:w="648" w:type="pct"/>
            <w:shd w:val="clear" w:color="auto" w:fill="auto"/>
            <w:noWrap/>
            <w:vAlign w:val="bottom"/>
            <w:hideMark/>
          </w:tcPr>
          <w:p w:rsidR="00B96049" w:rsidRPr="00B96049" w:rsidRDefault="00B96049" w:rsidP="00556444">
            <w:pPr>
              <w:spacing w:after="0"/>
              <w:jc w:val="center"/>
              <w:rPr>
                <w:rFonts w:ascii="Times New Roman" w:hAnsi="Times New Roman"/>
                <w:b/>
                <w:bCs/>
                <w:color w:val="000000"/>
                <w:lang w:eastAsia="es-DO"/>
              </w:rPr>
            </w:pPr>
            <w:r w:rsidRPr="00B96049">
              <w:rPr>
                <w:rFonts w:ascii="Times New Roman" w:hAnsi="Times New Roman"/>
                <w:b/>
                <w:bCs/>
                <w:color w:val="000000"/>
                <w:lang w:eastAsia="es-DO"/>
              </w:rPr>
              <w:t>41.1%</w:t>
            </w:r>
          </w:p>
        </w:tc>
      </w:tr>
    </w:tbl>
    <w:p w:rsidR="004269EB" w:rsidRDefault="004269EB" w:rsidP="00523C87">
      <w:pPr>
        <w:spacing w:after="0" w:line="480" w:lineRule="auto"/>
        <w:jc w:val="both"/>
        <w:rPr>
          <w:rFonts w:ascii="Times New Roman" w:hAnsi="Times New Roman"/>
        </w:rPr>
      </w:pPr>
    </w:p>
    <w:p w:rsidR="00D97BE5" w:rsidRPr="001971A4" w:rsidRDefault="00D97BE5" w:rsidP="00B65596">
      <w:pPr>
        <w:pStyle w:val="Ttulo3"/>
      </w:pPr>
      <w:bookmarkStart w:id="147" w:name="_Toc532554137"/>
      <w:r>
        <w:t>Proyecto registro único de productores agropecuarios</w:t>
      </w:r>
      <w:r w:rsidRPr="001971A4">
        <w:t xml:space="preserve"> (</w:t>
      </w:r>
      <w:r>
        <w:t>RUPA</w:t>
      </w:r>
      <w:r w:rsidRPr="001971A4">
        <w:t>)</w:t>
      </w:r>
      <w:bookmarkEnd w:id="147"/>
    </w:p>
    <w:p w:rsidR="00D97BE5" w:rsidRPr="00D10069" w:rsidRDefault="00D97BE5" w:rsidP="00D97BE5">
      <w:pPr>
        <w:spacing w:after="0" w:line="480" w:lineRule="auto"/>
        <w:ind w:left="284" w:firstLine="720"/>
        <w:jc w:val="both"/>
        <w:rPr>
          <w:rFonts w:ascii="Times New Roman" w:hAnsi="Times New Roman"/>
        </w:rPr>
      </w:pPr>
      <w:r w:rsidRPr="00A10905">
        <w:rPr>
          <w:rFonts w:ascii="Times New Roman" w:hAnsi="Times New Roman"/>
        </w:rPr>
        <w:t xml:space="preserve">El proyecto Registro Único de Productores Agropecuarios (RUPA) tiene como propósito crear una base de datos que acopie informaciones de todos los actores que participan en la producción agropecuaria nacional, para mejorar el diseño de las políticas públicas y disponer de un sistema de información y </w:t>
      </w:r>
      <w:r w:rsidRPr="00B31580">
        <w:rPr>
          <w:rFonts w:ascii="Times New Roman" w:hAnsi="Times New Roman"/>
        </w:rPr>
        <w:t>gestión de los recursos destinados al fomento y desarrollo del sector agropecuario.</w:t>
      </w:r>
    </w:p>
    <w:p w:rsidR="00D97BE5" w:rsidRPr="00A10905" w:rsidRDefault="00D97BE5" w:rsidP="00D97BE5">
      <w:pPr>
        <w:spacing w:after="0" w:line="480" w:lineRule="auto"/>
        <w:ind w:left="284" w:firstLine="720"/>
        <w:jc w:val="both"/>
        <w:rPr>
          <w:rFonts w:ascii="Times New Roman" w:hAnsi="Times New Roman"/>
        </w:rPr>
      </w:pPr>
    </w:p>
    <w:p w:rsidR="00D97BE5" w:rsidRPr="00A10905" w:rsidRDefault="00D97BE5" w:rsidP="00D97BE5">
      <w:pPr>
        <w:spacing w:after="0" w:line="480" w:lineRule="auto"/>
        <w:ind w:left="284" w:firstLine="720"/>
        <w:jc w:val="both"/>
        <w:rPr>
          <w:rFonts w:ascii="Times New Roman" w:hAnsi="Times New Roman"/>
        </w:rPr>
      </w:pPr>
      <w:r w:rsidRPr="00A10905">
        <w:rPr>
          <w:rFonts w:ascii="Times New Roman" w:hAnsi="Times New Roman"/>
        </w:rPr>
        <w:t xml:space="preserve">El proyecto tiene tres objetivos específicos: i) Registrar la totalidad de los productores en una base de datos corporativa; ii) Georreferenciar las fincas </w:t>
      </w:r>
      <w:r w:rsidRPr="00A10905">
        <w:rPr>
          <w:rFonts w:ascii="Times New Roman" w:hAnsi="Times New Roman"/>
        </w:rPr>
        <w:lastRenderedPageBreak/>
        <w:t>de los productores; y iii) Desarrollar una plataforma informática WEB en ambiente GIS para el manejo de la base de datos geográfica.</w:t>
      </w:r>
    </w:p>
    <w:p w:rsidR="00D97BE5" w:rsidRPr="00A10905" w:rsidRDefault="00D97BE5" w:rsidP="00D97BE5">
      <w:pPr>
        <w:spacing w:after="0" w:line="480" w:lineRule="auto"/>
        <w:ind w:left="284" w:firstLine="720"/>
        <w:jc w:val="both"/>
        <w:rPr>
          <w:rFonts w:ascii="Times New Roman" w:hAnsi="Times New Roman"/>
        </w:rPr>
      </w:pPr>
    </w:p>
    <w:p w:rsidR="002449E8" w:rsidRDefault="00D97BE5" w:rsidP="00D97BE5">
      <w:pPr>
        <w:spacing w:after="0" w:line="480" w:lineRule="auto"/>
        <w:ind w:left="284" w:firstLine="720"/>
        <w:jc w:val="both"/>
        <w:rPr>
          <w:rFonts w:ascii="Times New Roman" w:hAnsi="Times New Roman"/>
        </w:rPr>
      </w:pPr>
      <w:r w:rsidRPr="00A10905">
        <w:rPr>
          <w:rFonts w:ascii="Times New Roman" w:hAnsi="Times New Roman"/>
        </w:rPr>
        <w:t xml:space="preserve">En el mes de febrero 2018 se realizó el primer lanzamiento del RUPA en la sección Rancho Viejo del municipio de La Vega, con la participación del Ministro de Agricultura, autoridades del municipio y productores agropecuarios de la subzona Rincón. </w:t>
      </w:r>
    </w:p>
    <w:p w:rsidR="002449E8" w:rsidRDefault="002449E8" w:rsidP="00D97BE5">
      <w:pPr>
        <w:spacing w:after="0" w:line="480" w:lineRule="auto"/>
        <w:ind w:left="284" w:firstLine="720"/>
        <w:jc w:val="both"/>
        <w:rPr>
          <w:rFonts w:ascii="Times New Roman" w:hAnsi="Times New Roman"/>
        </w:rPr>
      </w:pPr>
    </w:p>
    <w:p w:rsidR="00D97BE5" w:rsidRPr="00A10905" w:rsidRDefault="00D97BE5" w:rsidP="00D97BE5">
      <w:pPr>
        <w:spacing w:after="0" w:line="480" w:lineRule="auto"/>
        <w:ind w:left="284" w:firstLine="720"/>
        <w:jc w:val="both"/>
        <w:rPr>
          <w:rFonts w:ascii="Times New Roman" w:hAnsi="Times New Roman"/>
        </w:rPr>
      </w:pPr>
      <w:r w:rsidRPr="00A10905">
        <w:rPr>
          <w:rFonts w:ascii="Times New Roman" w:hAnsi="Times New Roman"/>
        </w:rPr>
        <w:t>Para la ejecución de los trabajos se contrataron 12 técnicos: 10 empadronadores y 2 supervisores, los cuales fueron sometidos a un proceso de capacitación para el levantamiento de datos gráficos y alfanuméricos requeridos por el RUPA.</w:t>
      </w:r>
    </w:p>
    <w:p w:rsidR="00D97BE5" w:rsidRPr="00A10905" w:rsidRDefault="00D97BE5" w:rsidP="00D97BE5">
      <w:pPr>
        <w:spacing w:after="0" w:line="480" w:lineRule="auto"/>
        <w:ind w:left="284" w:firstLine="720"/>
        <w:jc w:val="both"/>
        <w:rPr>
          <w:rFonts w:ascii="Times New Roman" w:hAnsi="Times New Roman"/>
        </w:rPr>
      </w:pPr>
    </w:p>
    <w:p w:rsidR="00D97BE5" w:rsidRPr="00BF2915" w:rsidRDefault="00D97BE5" w:rsidP="00D97BE5">
      <w:pPr>
        <w:spacing w:after="0" w:line="480" w:lineRule="auto"/>
        <w:ind w:left="284" w:firstLine="720"/>
        <w:jc w:val="both"/>
        <w:rPr>
          <w:rFonts w:ascii="Times New Roman" w:hAnsi="Times New Roman"/>
        </w:rPr>
      </w:pPr>
      <w:r w:rsidRPr="00840827">
        <w:rPr>
          <w:rFonts w:ascii="Times New Roman" w:hAnsi="Times New Roman"/>
        </w:rPr>
        <w:t xml:space="preserve">El trabajo de campo realizado por estos técnicos consistió en convocar a los productores a sus fincas para llenar la ficha de empadronamiento que contiene datos del productor, datos de la finca e informaciones agronómicas; e </w:t>
      </w:r>
      <w:r w:rsidRPr="00BF2915">
        <w:rPr>
          <w:rFonts w:ascii="Times New Roman" w:hAnsi="Times New Roman"/>
        </w:rPr>
        <w:t>inmediatamente realizar la georreferenciación utilizando equipos de GPS para capturar las coordenadas del punto de entrada el predio y el perímetro de la finca.</w:t>
      </w:r>
    </w:p>
    <w:p w:rsidR="00D97BE5" w:rsidRPr="00BF2915" w:rsidRDefault="00D97BE5" w:rsidP="00D97BE5">
      <w:pPr>
        <w:spacing w:after="0" w:line="480" w:lineRule="auto"/>
        <w:ind w:left="284" w:firstLine="720"/>
        <w:jc w:val="both"/>
        <w:rPr>
          <w:rFonts w:ascii="Times New Roman" w:hAnsi="Times New Roman"/>
        </w:rPr>
      </w:pPr>
    </w:p>
    <w:p w:rsidR="00D97BE5" w:rsidRPr="00BF2915" w:rsidRDefault="00D97BE5" w:rsidP="00D97BE5">
      <w:pPr>
        <w:spacing w:after="0" w:line="480" w:lineRule="auto"/>
        <w:ind w:left="284" w:firstLine="720"/>
        <w:jc w:val="both"/>
        <w:rPr>
          <w:rFonts w:ascii="Times New Roman" w:hAnsi="Times New Roman"/>
        </w:rPr>
      </w:pPr>
      <w:r w:rsidRPr="00BF2915">
        <w:rPr>
          <w:rFonts w:ascii="Times New Roman" w:hAnsi="Times New Roman"/>
        </w:rPr>
        <w:t xml:space="preserve">Para ejecución de los trabajos se dividió el personal en dos equipos de seis personas, cada uno con un supervisor y cinco empadronadores. </w:t>
      </w:r>
    </w:p>
    <w:p w:rsidR="00D97BE5" w:rsidRDefault="00D97BE5" w:rsidP="00D97BE5">
      <w:pPr>
        <w:spacing w:after="0" w:line="480" w:lineRule="auto"/>
        <w:ind w:left="284" w:firstLine="720"/>
        <w:jc w:val="both"/>
        <w:rPr>
          <w:rFonts w:ascii="Times New Roman" w:hAnsi="Times New Roman"/>
          <w:color w:val="4F81BD" w:themeColor="accent1"/>
        </w:rPr>
      </w:pPr>
    </w:p>
    <w:p w:rsidR="00D97BE5" w:rsidRPr="001672BA" w:rsidRDefault="00D97BE5" w:rsidP="00D97BE5">
      <w:pPr>
        <w:spacing w:after="0" w:line="480" w:lineRule="auto"/>
        <w:ind w:left="284" w:firstLine="720"/>
        <w:jc w:val="both"/>
        <w:rPr>
          <w:rFonts w:ascii="Times New Roman" w:hAnsi="Times New Roman"/>
        </w:rPr>
      </w:pPr>
      <w:r w:rsidRPr="001672BA">
        <w:rPr>
          <w:rFonts w:ascii="Times New Roman" w:hAnsi="Times New Roman"/>
        </w:rPr>
        <w:lastRenderedPageBreak/>
        <w:t>El equipo 1 realizó los trabajos de registro en las siguientes subzonas:</w:t>
      </w:r>
    </w:p>
    <w:p w:rsidR="00D97BE5" w:rsidRPr="00BF2915" w:rsidRDefault="00D97BE5" w:rsidP="002449E8">
      <w:pPr>
        <w:spacing w:after="0" w:line="480" w:lineRule="auto"/>
        <w:ind w:left="993"/>
        <w:jc w:val="both"/>
        <w:rPr>
          <w:rFonts w:ascii="Times New Roman" w:hAnsi="Times New Roman"/>
        </w:rPr>
      </w:pPr>
      <w:r w:rsidRPr="00BF2915">
        <w:rPr>
          <w:rFonts w:ascii="Times New Roman" w:hAnsi="Times New Roman"/>
        </w:rPr>
        <w:t>1)</w:t>
      </w:r>
      <w:r w:rsidRPr="00BF2915">
        <w:rPr>
          <w:rFonts w:ascii="Times New Roman" w:hAnsi="Times New Roman"/>
        </w:rPr>
        <w:tab/>
        <w:t>Sub-zona Rincón: Áreas agropecuarias de Rancho Viejo 1, Sabana Rey, Junumucu, Cabuya, San Bartolo, La Frontera y Jima Arriba</w:t>
      </w:r>
    </w:p>
    <w:p w:rsidR="00D97BE5" w:rsidRPr="00BF2915" w:rsidRDefault="00D97BE5" w:rsidP="002449E8">
      <w:pPr>
        <w:spacing w:after="0" w:line="480" w:lineRule="auto"/>
        <w:ind w:left="993"/>
        <w:jc w:val="both"/>
        <w:rPr>
          <w:rFonts w:ascii="Times New Roman" w:hAnsi="Times New Roman"/>
        </w:rPr>
      </w:pPr>
      <w:r w:rsidRPr="00BF2915">
        <w:rPr>
          <w:rFonts w:ascii="Times New Roman" w:hAnsi="Times New Roman"/>
        </w:rPr>
        <w:t>2)</w:t>
      </w:r>
      <w:r w:rsidRPr="00BF2915">
        <w:rPr>
          <w:rFonts w:ascii="Times New Roman" w:hAnsi="Times New Roman"/>
        </w:rPr>
        <w:tab/>
        <w:t>Sub-Zona Fantino: Áreas agropecuarias de Joya del Camú, Piña Vieja, San Miguel y Sierra Prieta.</w:t>
      </w:r>
    </w:p>
    <w:p w:rsidR="00D97BE5" w:rsidRPr="00BF2915" w:rsidRDefault="00D97BE5" w:rsidP="002449E8">
      <w:pPr>
        <w:spacing w:after="0" w:line="480" w:lineRule="auto"/>
        <w:ind w:left="993"/>
        <w:jc w:val="both"/>
        <w:rPr>
          <w:rFonts w:ascii="Times New Roman" w:hAnsi="Times New Roman"/>
        </w:rPr>
      </w:pPr>
      <w:r w:rsidRPr="00BF2915">
        <w:rPr>
          <w:rFonts w:ascii="Times New Roman" w:hAnsi="Times New Roman"/>
        </w:rPr>
        <w:t>3)</w:t>
      </w:r>
      <w:r w:rsidRPr="00BF2915">
        <w:rPr>
          <w:rFonts w:ascii="Times New Roman" w:hAnsi="Times New Roman"/>
        </w:rPr>
        <w:tab/>
        <w:t>Sub-Zona Angelina: Áreas agropecuarias de El limoncito, El Pescozón, El Pozo, Los Castellanos e INESPRE.</w:t>
      </w:r>
    </w:p>
    <w:p w:rsidR="00D97BE5" w:rsidRPr="00BF2915" w:rsidRDefault="00D97BE5" w:rsidP="002449E8">
      <w:pPr>
        <w:spacing w:after="0" w:line="480" w:lineRule="auto"/>
        <w:ind w:left="284" w:firstLine="720"/>
        <w:jc w:val="both"/>
        <w:rPr>
          <w:rFonts w:ascii="Times New Roman" w:hAnsi="Times New Roman"/>
        </w:rPr>
      </w:pPr>
      <w:r w:rsidRPr="00BF2915">
        <w:rPr>
          <w:rFonts w:ascii="Times New Roman" w:hAnsi="Times New Roman"/>
        </w:rPr>
        <w:t>4)</w:t>
      </w:r>
      <w:r w:rsidRPr="00BF2915">
        <w:rPr>
          <w:rFonts w:ascii="Times New Roman" w:hAnsi="Times New Roman"/>
        </w:rPr>
        <w:tab/>
        <w:t>Sub-Zona Cotuí: Áreas agropecuarias de La Bija y Los Corozos.</w:t>
      </w:r>
    </w:p>
    <w:p w:rsidR="00D97BE5" w:rsidRPr="00BF2915" w:rsidRDefault="00D97BE5" w:rsidP="00D97BE5">
      <w:pPr>
        <w:spacing w:after="0" w:line="480" w:lineRule="auto"/>
        <w:ind w:left="284" w:firstLine="720"/>
        <w:jc w:val="both"/>
        <w:rPr>
          <w:rFonts w:ascii="Times New Roman" w:hAnsi="Times New Roman"/>
        </w:rPr>
      </w:pPr>
    </w:p>
    <w:p w:rsidR="00D97BE5" w:rsidRPr="001672BA" w:rsidRDefault="00D97BE5" w:rsidP="002449E8">
      <w:pPr>
        <w:spacing w:after="0" w:line="360" w:lineRule="auto"/>
        <w:ind w:left="284" w:firstLine="720"/>
        <w:jc w:val="both"/>
        <w:rPr>
          <w:rFonts w:ascii="Times New Roman" w:hAnsi="Times New Roman"/>
        </w:rPr>
      </w:pPr>
      <w:r w:rsidRPr="001672BA">
        <w:rPr>
          <w:rFonts w:ascii="Times New Roman" w:hAnsi="Times New Roman"/>
        </w:rPr>
        <w:t xml:space="preserve">Asimismo, </w:t>
      </w:r>
      <w:r w:rsidR="002449E8">
        <w:rPr>
          <w:rFonts w:ascii="Times New Roman" w:hAnsi="Times New Roman"/>
        </w:rPr>
        <w:t xml:space="preserve">el </w:t>
      </w:r>
      <w:r w:rsidRPr="001672BA">
        <w:rPr>
          <w:rFonts w:ascii="Times New Roman" w:hAnsi="Times New Roman"/>
        </w:rPr>
        <w:t>equipo 2 realizó los trabajos de registro en las siguientes subzonas:</w:t>
      </w:r>
    </w:p>
    <w:p w:rsidR="00D97BE5" w:rsidRPr="00BF2915" w:rsidRDefault="00D97BE5" w:rsidP="002449E8">
      <w:pPr>
        <w:spacing w:after="0" w:line="480" w:lineRule="auto"/>
        <w:ind w:left="993"/>
        <w:jc w:val="both"/>
        <w:rPr>
          <w:rFonts w:ascii="Times New Roman" w:hAnsi="Times New Roman"/>
        </w:rPr>
      </w:pPr>
      <w:r w:rsidRPr="00BF2915">
        <w:rPr>
          <w:rFonts w:ascii="Times New Roman" w:hAnsi="Times New Roman"/>
        </w:rPr>
        <w:t>1)</w:t>
      </w:r>
      <w:r w:rsidRPr="00BF2915">
        <w:rPr>
          <w:rFonts w:ascii="Times New Roman" w:hAnsi="Times New Roman"/>
        </w:rPr>
        <w:tab/>
        <w:t>Sub-zona Rincón: Áreas agropecuarias de Rancho Viejo 2, Los Guayos, La Ceibita, Rincón, Ranchito y Sabana Rey.</w:t>
      </w:r>
    </w:p>
    <w:p w:rsidR="00D97BE5" w:rsidRDefault="00D97BE5" w:rsidP="002449E8">
      <w:pPr>
        <w:spacing w:after="0" w:line="480" w:lineRule="auto"/>
        <w:ind w:left="993" w:firstLine="11"/>
        <w:jc w:val="both"/>
        <w:rPr>
          <w:rFonts w:ascii="Times New Roman" w:hAnsi="Times New Roman"/>
        </w:rPr>
      </w:pPr>
      <w:r w:rsidRPr="00BF2915">
        <w:rPr>
          <w:rFonts w:ascii="Times New Roman" w:hAnsi="Times New Roman"/>
        </w:rPr>
        <w:t>2)</w:t>
      </w:r>
      <w:r w:rsidRPr="00BF2915">
        <w:rPr>
          <w:rFonts w:ascii="Times New Roman" w:hAnsi="Times New Roman"/>
        </w:rPr>
        <w:tab/>
        <w:t>Sub-Zona Mirabel: Áreas agropecuarias de Bandera, El Caimito, La Amarga, Mirabel y parte de La Yaguiza.</w:t>
      </w:r>
    </w:p>
    <w:p w:rsidR="00170FE5" w:rsidRPr="00BF2915" w:rsidRDefault="00170FE5" w:rsidP="002449E8">
      <w:pPr>
        <w:spacing w:after="0" w:line="480" w:lineRule="auto"/>
        <w:ind w:left="993" w:firstLine="11"/>
        <w:jc w:val="both"/>
        <w:rPr>
          <w:rFonts w:ascii="Times New Roman" w:hAnsi="Times New Roman"/>
        </w:rPr>
      </w:pPr>
    </w:p>
    <w:p w:rsidR="00D97BE5" w:rsidRPr="00BF2915" w:rsidRDefault="00D97BE5" w:rsidP="00D97BE5">
      <w:pPr>
        <w:spacing w:after="0" w:line="480" w:lineRule="auto"/>
        <w:ind w:left="284" w:firstLine="720"/>
        <w:jc w:val="both"/>
        <w:rPr>
          <w:rFonts w:ascii="Times New Roman" w:hAnsi="Times New Roman"/>
        </w:rPr>
      </w:pPr>
      <w:r w:rsidRPr="00BF2915">
        <w:rPr>
          <w:rFonts w:ascii="Times New Roman" w:hAnsi="Times New Roman"/>
        </w:rPr>
        <w:t>Las fincas georreferenciadas están dedicadas principalmente a los rubros agropecuarios de arroz, maíz, yuca, batata, habichuela, vainita, ha</w:t>
      </w:r>
      <w:r w:rsidR="00BF2915">
        <w:rPr>
          <w:rFonts w:ascii="Times New Roman" w:hAnsi="Times New Roman"/>
        </w:rPr>
        <w:t xml:space="preserve">ba, gandules, plátano, guineos, </w:t>
      </w:r>
      <w:r w:rsidRPr="00BF2915">
        <w:rPr>
          <w:rFonts w:ascii="Times New Roman" w:hAnsi="Times New Roman"/>
        </w:rPr>
        <w:t>lechosa, limón, cereza, vainita, musu, bangaña, cundeamor, ajíes, berenjena, cacao; también levantaron las fincas dedicadas a la ganadería.</w:t>
      </w:r>
    </w:p>
    <w:p w:rsidR="00D97BE5" w:rsidRPr="00BF2915" w:rsidRDefault="00D97BE5" w:rsidP="00D97BE5">
      <w:pPr>
        <w:spacing w:after="0" w:line="480" w:lineRule="auto"/>
        <w:ind w:left="284" w:firstLine="720"/>
        <w:jc w:val="both"/>
        <w:rPr>
          <w:rFonts w:ascii="Times New Roman" w:hAnsi="Times New Roman"/>
        </w:rPr>
      </w:pPr>
    </w:p>
    <w:p w:rsidR="00C97F7E" w:rsidRDefault="00D97BE5" w:rsidP="00D97BE5">
      <w:pPr>
        <w:spacing w:after="0" w:line="480" w:lineRule="auto"/>
        <w:ind w:left="284" w:firstLine="720"/>
        <w:jc w:val="both"/>
        <w:rPr>
          <w:rFonts w:ascii="Times New Roman" w:hAnsi="Times New Roman"/>
        </w:rPr>
      </w:pPr>
      <w:r w:rsidRPr="00BF2915">
        <w:rPr>
          <w:rFonts w:ascii="Times New Roman" w:hAnsi="Times New Roman"/>
        </w:rPr>
        <w:t xml:space="preserve">Otra actividad relevante fue el segundo lanzamiento realizado el 4 de mayo de 2018 en la provincia de Monte Cristi, en el que se procedió a dar </w:t>
      </w:r>
      <w:r w:rsidRPr="00BF2915">
        <w:rPr>
          <w:rFonts w:ascii="Times New Roman" w:hAnsi="Times New Roman"/>
        </w:rPr>
        <w:lastRenderedPageBreak/>
        <w:t xml:space="preserve">todos los detalles del Proyecto RUPA a los productores y autoridades locales y municipales. Conjuntamente con esta actividad se capacitaron 42 técnicos adicionales que se iban a contratar para integrarlos al levantamiento del registro en toda la región noroeste del país. </w:t>
      </w:r>
    </w:p>
    <w:p w:rsidR="00C97F7E" w:rsidRDefault="00C97F7E" w:rsidP="00D97BE5">
      <w:pPr>
        <w:spacing w:after="0" w:line="480" w:lineRule="auto"/>
        <w:ind w:left="284" w:firstLine="720"/>
        <w:jc w:val="both"/>
        <w:rPr>
          <w:rFonts w:ascii="Times New Roman" w:hAnsi="Times New Roman"/>
        </w:rPr>
      </w:pPr>
    </w:p>
    <w:p w:rsidR="00D97BE5" w:rsidRDefault="00D97BE5" w:rsidP="00D97BE5">
      <w:pPr>
        <w:spacing w:after="0" w:line="480" w:lineRule="auto"/>
        <w:ind w:left="284" w:firstLine="720"/>
        <w:jc w:val="both"/>
        <w:rPr>
          <w:rFonts w:ascii="Times New Roman" w:hAnsi="Times New Roman"/>
        </w:rPr>
      </w:pPr>
      <w:r w:rsidRPr="00BF2915">
        <w:rPr>
          <w:rFonts w:ascii="Times New Roman" w:hAnsi="Times New Roman"/>
        </w:rPr>
        <w:t>Después de haber realizado los lanzamientos en La Vega y Monte Cristi, se realizaron otros tres lanzamientos en las provincias de Sánchez Ramírez, Peravia y San Juan, para</w:t>
      </w:r>
      <w:r w:rsidR="001672BA">
        <w:rPr>
          <w:rFonts w:ascii="Times New Roman" w:hAnsi="Times New Roman"/>
        </w:rPr>
        <w:t xml:space="preserve"> un total de cinco lanzamientos. </w:t>
      </w:r>
    </w:p>
    <w:p w:rsidR="00665623" w:rsidRPr="00BF2915" w:rsidRDefault="00665623" w:rsidP="00D97BE5">
      <w:pPr>
        <w:spacing w:after="0" w:line="480" w:lineRule="auto"/>
        <w:ind w:left="284" w:firstLine="720"/>
        <w:jc w:val="both"/>
        <w:rPr>
          <w:rFonts w:ascii="Times New Roman" w:hAnsi="Times New Roman"/>
        </w:rPr>
      </w:pPr>
    </w:p>
    <w:p w:rsidR="00D97BE5" w:rsidRPr="00BF2915" w:rsidRDefault="00D97BE5" w:rsidP="00D97BE5">
      <w:pPr>
        <w:spacing w:after="0" w:line="480" w:lineRule="auto"/>
        <w:ind w:left="284" w:firstLine="720"/>
        <w:jc w:val="both"/>
        <w:rPr>
          <w:rFonts w:ascii="Times New Roman" w:hAnsi="Times New Roman"/>
        </w:rPr>
      </w:pPr>
      <w:r w:rsidRPr="00BF2915">
        <w:rPr>
          <w:rFonts w:ascii="Times New Roman" w:hAnsi="Times New Roman"/>
        </w:rPr>
        <w:t xml:space="preserve">Asimismo, se realizaron varias coordinaciones de trabajo con las siguientes entidades del sector agropecuario: INDOCAFE, CONALECHE, DIGEGA, AGRODOSA y DIGERA. </w:t>
      </w:r>
    </w:p>
    <w:p w:rsidR="00D97BE5" w:rsidRPr="00BF2915" w:rsidRDefault="00D97BE5" w:rsidP="00D97BE5">
      <w:pPr>
        <w:spacing w:after="0" w:line="480" w:lineRule="auto"/>
        <w:ind w:left="284" w:firstLine="720"/>
        <w:jc w:val="both"/>
        <w:rPr>
          <w:rFonts w:ascii="Times New Roman" w:hAnsi="Times New Roman"/>
        </w:rPr>
      </w:pPr>
    </w:p>
    <w:p w:rsidR="00665623" w:rsidRDefault="00D97BE5" w:rsidP="00ED4343">
      <w:pPr>
        <w:spacing w:after="0" w:line="480" w:lineRule="auto"/>
        <w:ind w:left="284" w:firstLine="720"/>
        <w:jc w:val="both"/>
        <w:rPr>
          <w:rFonts w:ascii="Times New Roman" w:hAnsi="Times New Roman"/>
        </w:rPr>
      </w:pPr>
      <w:r w:rsidRPr="00BF2915">
        <w:rPr>
          <w:rFonts w:ascii="Times New Roman" w:hAnsi="Times New Roman"/>
        </w:rPr>
        <w:t xml:space="preserve">Actualmente, se está llevando a cabo la implementación del desarrollo de este proyecto con la plataforma WEB para almacenar, editar, analizar y consultar los datos del registro del Organismo Internacional Regional de Sanidad Agropecuaria (OIRSA) </w:t>
      </w:r>
      <w:r w:rsidR="00ED4343" w:rsidRPr="00BF2915">
        <w:rPr>
          <w:rFonts w:ascii="Times New Roman" w:hAnsi="Times New Roman"/>
        </w:rPr>
        <w:t xml:space="preserve">dispuesto para </w:t>
      </w:r>
      <w:r w:rsidRPr="00BF2915">
        <w:rPr>
          <w:rFonts w:ascii="Times New Roman" w:hAnsi="Times New Roman"/>
        </w:rPr>
        <w:t>el Ministerio de Agricultura</w:t>
      </w:r>
      <w:r w:rsidR="00665623">
        <w:rPr>
          <w:rFonts w:ascii="Times New Roman" w:hAnsi="Times New Roman"/>
        </w:rPr>
        <w:t>.</w:t>
      </w:r>
    </w:p>
    <w:p w:rsidR="00665623" w:rsidRDefault="00665623" w:rsidP="00ED4343">
      <w:pPr>
        <w:spacing w:after="0" w:line="480" w:lineRule="auto"/>
        <w:ind w:left="284" w:firstLine="720"/>
        <w:jc w:val="both"/>
        <w:rPr>
          <w:rFonts w:ascii="Times New Roman" w:hAnsi="Times New Roman"/>
        </w:rPr>
      </w:pPr>
    </w:p>
    <w:p w:rsidR="00ED4343" w:rsidRDefault="00665623" w:rsidP="00ED4343">
      <w:pPr>
        <w:spacing w:after="0" w:line="480" w:lineRule="auto"/>
        <w:ind w:left="284" w:firstLine="720"/>
        <w:jc w:val="both"/>
        <w:rPr>
          <w:rFonts w:ascii="Times New Roman" w:hAnsi="Times New Roman"/>
        </w:rPr>
      </w:pPr>
      <w:r>
        <w:rPr>
          <w:rFonts w:ascii="Times New Roman" w:hAnsi="Times New Roman"/>
        </w:rPr>
        <w:t>L</w:t>
      </w:r>
      <w:r w:rsidR="00D97BE5" w:rsidRPr="00BF2915">
        <w:rPr>
          <w:rFonts w:ascii="Times New Roman" w:hAnsi="Times New Roman"/>
        </w:rPr>
        <w:t xml:space="preserve">a herramienta </w:t>
      </w:r>
      <w:r w:rsidR="00ED4343" w:rsidRPr="00BF2915">
        <w:rPr>
          <w:rFonts w:ascii="Times New Roman" w:hAnsi="Times New Roman"/>
        </w:rPr>
        <w:t xml:space="preserve">denominada </w:t>
      </w:r>
      <w:r w:rsidR="00D97BE5" w:rsidRPr="00BF2915">
        <w:rPr>
          <w:rFonts w:ascii="Times New Roman" w:hAnsi="Times New Roman"/>
        </w:rPr>
        <w:t>Trazar-Agro para el desarrollo del Registro Único de P</w:t>
      </w:r>
      <w:r w:rsidR="00ED4343" w:rsidRPr="00BF2915">
        <w:rPr>
          <w:rFonts w:ascii="Times New Roman" w:hAnsi="Times New Roman"/>
        </w:rPr>
        <w:t xml:space="preserve">roductores Agropecuarios (RUPA), para dicha implementación se han realizado </w:t>
      </w:r>
      <w:r w:rsidR="00D97BE5" w:rsidRPr="00BF2915">
        <w:rPr>
          <w:rFonts w:ascii="Times New Roman" w:hAnsi="Times New Roman"/>
        </w:rPr>
        <w:t>mejoras necesarias para satisfacer los requerimientos de</w:t>
      </w:r>
      <w:r w:rsidR="00ED4343" w:rsidRPr="00BF2915">
        <w:rPr>
          <w:rFonts w:ascii="Times New Roman" w:hAnsi="Times New Roman"/>
        </w:rPr>
        <w:t>l Sector Agropecuario, habilitando en una primera fase, lo</w:t>
      </w:r>
      <w:r w:rsidR="00D97BE5" w:rsidRPr="00BF2915">
        <w:rPr>
          <w:rFonts w:ascii="Times New Roman" w:hAnsi="Times New Roman"/>
        </w:rPr>
        <w:t xml:space="preserve">s siguientes </w:t>
      </w:r>
      <w:r w:rsidR="00ED4343" w:rsidRPr="00BF2915">
        <w:rPr>
          <w:rFonts w:ascii="Times New Roman" w:hAnsi="Times New Roman"/>
        </w:rPr>
        <w:t>módulos</w:t>
      </w:r>
      <w:r w:rsidR="00D97BE5" w:rsidRPr="00BF2915">
        <w:rPr>
          <w:rFonts w:ascii="Times New Roman" w:hAnsi="Times New Roman"/>
        </w:rPr>
        <w:t xml:space="preserve">: </w:t>
      </w:r>
    </w:p>
    <w:p w:rsidR="00170FE5" w:rsidRPr="00BF2915" w:rsidRDefault="00170FE5" w:rsidP="00ED4343">
      <w:pPr>
        <w:spacing w:after="0" w:line="480" w:lineRule="auto"/>
        <w:ind w:left="284" w:firstLine="720"/>
        <w:jc w:val="both"/>
        <w:rPr>
          <w:rFonts w:ascii="Times New Roman" w:hAnsi="Times New Roman"/>
        </w:rPr>
      </w:pPr>
    </w:p>
    <w:p w:rsidR="00ED4343" w:rsidRPr="00BF2915" w:rsidRDefault="001672BA" w:rsidP="009323B9">
      <w:pPr>
        <w:pStyle w:val="Prrafodelista"/>
        <w:numPr>
          <w:ilvl w:val="0"/>
          <w:numId w:val="23"/>
        </w:numPr>
        <w:spacing w:after="0" w:line="480" w:lineRule="auto"/>
        <w:jc w:val="both"/>
        <w:rPr>
          <w:rFonts w:ascii="Times New Roman" w:hAnsi="Times New Roman"/>
          <w:sz w:val="24"/>
          <w:szCs w:val="24"/>
        </w:rPr>
      </w:pPr>
      <w:r>
        <w:rPr>
          <w:rFonts w:ascii="Times New Roman" w:hAnsi="Times New Roman"/>
          <w:sz w:val="24"/>
          <w:szCs w:val="24"/>
        </w:rPr>
        <w:lastRenderedPageBreak/>
        <w:t>Inclusión</w:t>
      </w:r>
      <w:r w:rsidR="00D97BE5" w:rsidRPr="00BF2915">
        <w:rPr>
          <w:rFonts w:ascii="Times New Roman" w:hAnsi="Times New Roman"/>
          <w:sz w:val="24"/>
          <w:szCs w:val="24"/>
        </w:rPr>
        <w:t xml:space="preserve"> de los nuevos campos y tablas</w:t>
      </w:r>
      <w:r w:rsidR="00ED4343" w:rsidRPr="00BF2915">
        <w:rPr>
          <w:rFonts w:ascii="Times New Roman" w:hAnsi="Times New Roman"/>
          <w:sz w:val="24"/>
          <w:szCs w:val="24"/>
        </w:rPr>
        <w:t xml:space="preserve"> a la base de datos corporativa.</w:t>
      </w:r>
    </w:p>
    <w:p w:rsidR="00ED4343" w:rsidRPr="00BF2915" w:rsidRDefault="00D97BE5" w:rsidP="009323B9">
      <w:pPr>
        <w:pStyle w:val="Prrafodelista"/>
        <w:numPr>
          <w:ilvl w:val="0"/>
          <w:numId w:val="23"/>
        </w:numPr>
        <w:spacing w:after="0" w:line="480" w:lineRule="auto"/>
        <w:jc w:val="both"/>
        <w:rPr>
          <w:rFonts w:ascii="Times New Roman" w:hAnsi="Times New Roman"/>
          <w:sz w:val="24"/>
          <w:szCs w:val="24"/>
        </w:rPr>
      </w:pPr>
      <w:r w:rsidRPr="00BF2915">
        <w:rPr>
          <w:rFonts w:ascii="Times New Roman" w:hAnsi="Times New Roman"/>
          <w:sz w:val="24"/>
          <w:szCs w:val="24"/>
        </w:rPr>
        <w:t>Desarrollo de las herramientas para la medición de geometrías, y para la incorporación de la cartografía de polígonos de predios agropecuarios y puntos de entrada a las fincas</w:t>
      </w:r>
      <w:r w:rsidR="00ED4343" w:rsidRPr="00BF2915">
        <w:rPr>
          <w:rFonts w:ascii="Times New Roman" w:hAnsi="Times New Roman"/>
          <w:sz w:val="24"/>
          <w:szCs w:val="24"/>
        </w:rPr>
        <w:t>.</w:t>
      </w:r>
    </w:p>
    <w:p w:rsidR="00665623" w:rsidRPr="00665623" w:rsidRDefault="00D97BE5" w:rsidP="00665623">
      <w:pPr>
        <w:pStyle w:val="Prrafodelista"/>
        <w:numPr>
          <w:ilvl w:val="0"/>
          <w:numId w:val="23"/>
        </w:numPr>
        <w:spacing w:after="0" w:line="480" w:lineRule="auto"/>
        <w:jc w:val="both"/>
        <w:rPr>
          <w:rFonts w:ascii="Times New Roman" w:hAnsi="Times New Roman"/>
          <w:sz w:val="24"/>
          <w:szCs w:val="24"/>
        </w:rPr>
      </w:pPr>
      <w:r w:rsidRPr="00BF2915">
        <w:rPr>
          <w:rFonts w:ascii="Times New Roman" w:hAnsi="Times New Roman"/>
          <w:sz w:val="24"/>
          <w:szCs w:val="24"/>
        </w:rPr>
        <w:t xml:space="preserve">Desarrollo de los módulos para registro de productores; generación de credenciales; establecimiento de un centro de autoservicios; estadísticas de siembra, cosecha y producción; administración y reportes; y modulo para alimentación remota de la base de datos mediante dispositivos móviles. </w:t>
      </w:r>
      <w:r w:rsidR="00665623" w:rsidRPr="00665623">
        <w:rPr>
          <w:rFonts w:ascii="Times New Roman" w:hAnsi="Times New Roman"/>
        </w:rPr>
        <w:br w:type="page"/>
      </w:r>
    </w:p>
    <w:p w:rsidR="00ED4343" w:rsidRPr="00BF2915" w:rsidRDefault="00ED4343">
      <w:pPr>
        <w:spacing w:after="0"/>
        <w:rPr>
          <w:rFonts w:ascii="Times New Roman" w:hAnsi="Times New Roman"/>
          <w:lang w:val="es-ES"/>
        </w:rPr>
      </w:pPr>
    </w:p>
    <w:p w:rsidR="00E470C5" w:rsidRPr="00BF2915" w:rsidRDefault="00E470C5" w:rsidP="009323B9">
      <w:pPr>
        <w:pStyle w:val="Prrafodelista"/>
        <w:numPr>
          <w:ilvl w:val="0"/>
          <w:numId w:val="10"/>
        </w:numPr>
        <w:spacing w:after="0"/>
        <w:rPr>
          <w:rFonts w:ascii="Times New Roman" w:hAnsi="Times New Roman"/>
          <w:b/>
          <w:sz w:val="24"/>
          <w:lang w:val="es-ES"/>
        </w:rPr>
        <w:sectPr w:rsidR="00E470C5" w:rsidRPr="00BF2915" w:rsidSect="00D121FE">
          <w:type w:val="continuous"/>
          <w:pgSz w:w="12240" w:h="15840" w:code="1"/>
          <w:pgMar w:top="1440" w:right="2160" w:bottom="1440" w:left="2160" w:header="720" w:footer="720" w:gutter="0"/>
          <w:cols w:space="720"/>
          <w:docGrid w:linePitch="360"/>
        </w:sectPr>
      </w:pPr>
    </w:p>
    <w:p w:rsidR="00ED4343" w:rsidRPr="00BF2915" w:rsidRDefault="00E470C5" w:rsidP="009323B9">
      <w:pPr>
        <w:pStyle w:val="Prrafodelista"/>
        <w:widowControl w:val="0"/>
        <w:numPr>
          <w:ilvl w:val="0"/>
          <w:numId w:val="12"/>
        </w:numPr>
        <w:autoSpaceDE w:val="0"/>
        <w:autoSpaceDN w:val="0"/>
        <w:adjustRightInd w:val="0"/>
        <w:spacing w:after="0" w:line="240" w:lineRule="auto"/>
        <w:ind w:left="426" w:firstLine="0"/>
        <w:rPr>
          <w:rFonts w:ascii="Times New Roman" w:hAnsi="Times New Roman"/>
          <w:b/>
          <w:sz w:val="24"/>
          <w:lang w:val="es-ES"/>
        </w:rPr>
      </w:pPr>
      <w:r w:rsidRPr="00BF2915">
        <w:rPr>
          <w:rFonts w:ascii="Times New Roman" w:hAnsi="Times New Roman"/>
          <w:b/>
          <w:sz w:val="24"/>
          <w:lang w:val="es-ES"/>
        </w:rPr>
        <w:lastRenderedPageBreak/>
        <w:t>Avance Trabajo de campo, subzona Mirabel</w:t>
      </w:r>
    </w:p>
    <w:p w:rsidR="00ED4343" w:rsidRDefault="00C21528" w:rsidP="001C6C13">
      <w:pPr>
        <w:spacing w:after="0" w:line="480" w:lineRule="auto"/>
        <w:ind w:left="284"/>
        <w:jc w:val="center"/>
        <w:rPr>
          <w:rFonts w:ascii="Times New Roman" w:hAnsi="Times New Roman"/>
          <w:lang w:val="es-ES"/>
        </w:rPr>
      </w:pPr>
      <w:r w:rsidRPr="00BF2915">
        <w:rPr>
          <w:rFonts w:ascii="Times New Roman" w:hAnsi="Times New Roman"/>
          <w:noProof/>
          <w:lang w:eastAsia="es-DO"/>
        </w:rPr>
        <w:drawing>
          <wp:inline distT="0" distB="0" distL="0" distR="0" wp14:anchorId="2DEF79B6" wp14:editId="571D103C">
            <wp:extent cx="2279015" cy="2961640"/>
            <wp:effectExtent l="0" t="0" r="6985" b="0"/>
            <wp:docPr id="6" name="Imagen 6" descr="C:\Users\Jesús Abraham\AppData\Local\Microsoft\Windows\INetCache\Content.Word\MIRABEL_R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sús Abraham\AppData\Local\Microsoft\Windows\INetCache\Content.Word\MIRABEL_RUPA.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79015" cy="2961640"/>
                    </a:xfrm>
                    <a:prstGeom prst="rect">
                      <a:avLst/>
                    </a:prstGeom>
                    <a:noFill/>
                    <a:ln>
                      <a:noFill/>
                    </a:ln>
                  </pic:spPr>
                </pic:pic>
              </a:graphicData>
            </a:graphic>
          </wp:inline>
        </w:drawing>
      </w:r>
    </w:p>
    <w:p w:rsidR="001972F2" w:rsidRPr="00BF2915" w:rsidRDefault="001972F2" w:rsidP="001C6C13">
      <w:pPr>
        <w:spacing w:after="0" w:line="480" w:lineRule="auto"/>
        <w:ind w:left="284"/>
        <w:jc w:val="center"/>
        <w:rPr>
          <w:rFonts w:ascii="Times New Roman" w:hAnsi="Times New Roman"/>
          <w:lang w:val="es-ES"/>
        </w:rPr>
      </w:pPr>
    </w:p>
    <w:p w:rsidR="00E470C5" w:rsidRPr="0098414F" w:rsidRDefault="00E470C5" w:rsidP="009323B9">
      <w:pPr>
        <w:pStyle w:val="Prrafodelista"/>
        <w:widowControl w:val="0"/>
        <w:numPr>
          <w:ilvl w:val="0"/>
          <w:numId w:val="12"/>
        </w:numPr>
        <w:autoSpaceDE w:val="0"/>
        <w:autoSpaceDN w:val="0"/>
        <w:adjustRightInd w:val="0"/>
        <w:spacing w:after="0" w:line="240" w:lineRule="auto"/>
        <w:ind w:left="0" w:firstLine="0"/>
        <w:rPr>
          <w:rFonts w:ascii="Times New Roman" w:hAnsi="Times New Roman"/>
          <w:b/>
          <w:sz w:val="24"/>
          <w:lang w:val="es-ES"/>
        </w:rPr>
      </w:pPr>
      <w:r w:rsidRPr="00BF2915">
        <w:rPr>
          <w:rFonts w:ascii="Times New Roman" w:hAnsi="Times New Roman"/>
          <w:b/>
          <w:sz w:val="24"/>
          <w:lang w:val="es-ES"/>
        </w:rPr>
        <w:lastRenderedPageBreak/>
        <w:t xml:space="preserve">Avance Trabajo de campo, subzona </w:t>
      </w:r>
      <w:r>
        <w:rPr>
          <w:rFonts w:ascii="Times New Roman" w:hAnsi="Times New Roman"/>
          <w:b/>
          <w:sz w:val="24"/>
          <w:lang w:val="es-ES"/>
        </w:rPr>
        <w:t>Fantino</w:t>
      </w:r>
    </w:p>
    <w:p w:rsidR="00ED4343" w:rsidRDefault="00C21528" w:rsidP="001C6C13">
      <w:pPr>
        <w:spacing w:after="0" w:line="480" w:lineRule="auto"/>
        <w:ind w:left="284"/>
        <w:jc w:val="center"/>
        <w:rPr>
          <w:rFonts w:ascii="Times New Roman" w:hAnsi="Times New Roman"/>
          <w:lang w:val="es-ES"/>
        </w:rPr>
      </w:pPr>
      <w:r>
        <w:rPr>
          <w:rFonts w:ascii="Times New Roman" w:hAnsi="Times New Roman"/>
          <w:noProof/>
          <w:lang w:eastAsia="es-DO"/>
        </w:rPr>
        <w:drawing>
          <wp:inline distT="0" distB="0" distL="0" distR="0" wp14:anchorId="1104B4D4" wp14:editId="7C99D31F">
            <wp:extent cx="2279015" cy="2961640"/>
            <wp:effectExtent l="0" t="0" r="6985" b="0"/>
            <wp:docPr id="10" name="Imagen 10" descr="C:\Users\Jesús Abraham\AppData\Local\Microsoft\Windows\INetCache\Content.Word\FANTINO_R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esús Abraham\AppData\Local\Microsoft\Windows\INetCache\Content.Word\FANTINO_RUPA.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79015" cy="2961640"/>
                    </a:xfrm>
                    <a:prstGeom prst="rect">
                      <a:avLst/>
                    </a:prstGeom>
                    <a:noFill/>
                    <a:ln>
                      <a:noFill/>
                    </a:ln>
                  </pic:spPr>
                </pic:pic>
              </a:graphicData>
            </a:graphic>
          </wp:inline>
        </w:drawing>
      </w:r>
    </w:p>
    <w:p w:rsidR="00E470C5" w:rsidRDefault="00E470C5" w:rsidP="00585854">
      <w:pPr>
        <w:spacing w:after="0" w:line="480" w:lineRule="auto"/>
        <w:ind w:left="284" w:firstLine="720"/>
        <w:jc w:val="both"/>
        <w:rPr>
          <w:rFonts w:ascii="Times New Roman" w:hAnsi="Times New Roman"/>
          <w:lang w:val="es-ES"/>
        </w:rPr>
      </w:pPr>
    </w:p>
    <w:p w:rsidR="00E470C5" w:rsidRDefault="00E470C5" w:rsidP="00585854">
      <w:pPr>
        <w:spacing w:after="0" w:line="480" w:lineRule="auto"/>
        <w:ind w:left="284" w:firstLine="720"/>
        <w:jc w:val="both"/>
        <w:rPr>
          <w:rFonts w:ascii="Times New Roman" w:hAnsi="Times New Roman"/>
          <w:lang w:val="es-ES"/>
        </w:rPr>
        <w:sectPr w:rsidR="00E470C5" w:rsidSect="00E470C5">
          <w:type w:val="continuous"/>
          <w:pgSz w:w="12240" w:h="15840" w:code="1"/>
          <w:pgMar w:top="1440" w:right="2160" w:bottom="1440" w:left="2160" w:header="720" w:footer="720" w:gutter="0"/>
          <w:cols w:num="2" w:space="720"/>
          <w:docGrid w:linePitch="360"/>
        </w:sectPr>
      </w:pPr>
    </w:p>
    <w:p w:rsidR="00E470C5" w:rsidRPr="0098414F" w:rsidRDefault="00E470C5" w:rsidP="009323B9">
      <w:pPr>
        <w:pStyle w:val="Prrafodelista"/>
        <w:widowControl w:val="0"/>
        <w:numPr>
          <w:ilvl w:val="0"/>
          <w:numId w:val="12"/>
        </w:numPr>
        <w:autoSpaceDE w:val="0"/>
        <w:autoSpaceDN w:val="0"/>
        <w:adjustRightInd w:val="0"/>
        <w:spacing w:after="0" w:line="240" w:lineRule="auto"/>
        <w:ind w:left="0" w:firstLine="0"/>
        <w:rPr>
          <w:rFonts w:ascii="Times New Roman" w:hAnsi="Times New Roman"/>
          <w:b/>
          <w:sz w:val="24"/>
          <w:lang w:val="es-ES"/>
        </w:rPr>
      </w:pPr>
      <w:r>
        <w:rPr>
          <w:rFonts w:ascii="Times New Roman" w:hAnsi="Times New Roman"/>
          <w:b/>
          <w:sz w:val="24"/>
          <w:lang w:val="es-ES"/>
        </w:rPr>
        <w:lastRenderedPageBreak/>
        <w:t xml:space="preserve">Avance Trabajo de campo, subzona </w:t>
      </w:r>
      <w:r w:rsidR="007258E5">
        <w:rPr>
          <w:rFonts w:ascii="Times New Roman" w:hAnsi="Times New Roman"/>
          <w:b/>
          <w:sz w:val="24"/>
          <w:lang w:val="es-ES"/>
        </w:rPr>
        <w:t>Rincón</w:t>
      </w:r>
      <w:r>
        <w:rPr>
          <w:rFonts w:ascii="Times New Roman" w:hAnsi="Times New Roman"/>
          <w:b/>
          <w:sz w:val="24"/>
          <w:lang w:val="es-ES"/>
        </w:rPr>
        <w:t>,</w:t>
      </w:r>
    </w:p>
    <w:p w:rsidR="00ED4343" w:rsidRDefault="00ED4343" w:rsidP="00E470C5">
      <w:pPr>
        <w:spacing w:after="0" w:line="480" w:lineRule="auto"/>
        <w:ind w:left="284"/>
        <w:jc w:val="center"/>
        <w:rPr>
          <w:rFonts w:ascii="Times New Roman" w:hAnsi="Times New Roman"/>
          <w:lang w:val="es-ES"/>
        </w:rPr>
      </w:pPr>
      <w:r>
        <w:rPr>
          <w:noProof/>
          <w:lang w:eastAsia="es-DO"/>
        </w:rPr>
        <w:drawing>
          <wp:inline distT="0" distB="0" distL="0" distR="0" wp14:anchorId="34454F9D" wp14:editId="620BFD8B">
            <wp:extent cx="4831307" cy="3733423"/>
            <wp:effectExtent l="0" t="0" r="7620"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INCON_RUPA_PILOTO.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53130" cy="3750287"/>
                    </a:xfrm>
                    <a:prstGeom prst="rect">
                      <a:avLst/>
                    </a:prstGeom>
                  </pic:spPr>
                </pic:pic>
              </a:graphicData>
            </a:graphic>
          </wp:inline>
        </w:drawing>
      </w:r>
    </w:p>
    <w:p w:rsidR="00C21528" w:rsidRDefault="00C21528" w:rsidP="00E470C5">
      <w:pPr>
        <w:spacing w:after="0" w:line="480" w:lineRule="auto"/>
        <w:ind w:left="284"/>
        <w:jc w:val="center"/>
        <w:rPr>
          <w:rFonts w:ascii="Times New Roman" w:hAnsi="Times New Roman"/>
          <w:lang w:val="es-ES"/>
        </w:rPr>
        <w:sectPr w:rsidR="00C21528" w:rsidSect="00E470C5">
          <w:type w:val="continuous"/>
          <w:pgSz w:w="12240" w:h="15840" w:code="1"/>
          <w:pgMar w:top="1440" w:right="2160" w:bottom="1440" w:left="2160" w:header="720" w:footer="720" w:gutter="0"/>
          <w:cols w:space="720"/>
          <w:docGrid w:linePitch="360"/>
        </w:sectPr>
      </w:pPr>
    </w:p>
    <w:p w:rsidR="001972F2" w:rsidRDefault="00C21528" w:rsidP="009323B9">
      <w:pPr>
        <w:pStyle w:val="Prrafodelista"/>
        <w:widowControl w:val="0"/>
        <w:numPr>
          <w:ilvl w:val="0"/>
          <w:numId w:val="12"/>
        </w:numPr>
        <w:autoSpaceDE w:val="0"/>
        <w:autoSpaceDN w:val="0"/>
        <w:adjustRightInd w:val="0"/>
        <w:spacing w:after="0" w:line="240" w:lineRule="auto"/>
        <w:ind w:left="0" w:firstLine="0"/>
        <w:rPr>
          <w:rFonts w:ascii="Times New Roman" w:hAnsi="Times New Roman"/>
          <w:b/>
          <w:sz w:val="24"/>
          <w:lang w:val="es-ES"/>
        </w:rPr>
      </w:pPr>
      <w:r>
        <w:rPr>
          <w:rFonts w:ascii="Times New Roman" w:hAnsi="Times New Roman"/>
          <w:b/>
          <w:sz w:val="24"/>
          <w:lang w:val="es-ES"/>
        </w:rPr>
        <w:lastRenderedPageBreak/>
        <w:t>Avance Trabajo de campo, subzona Cotui</w:t>
      </w:r>
    </w:p>
    <w:p w:rsidR="00C21528" w:rsidRDefault="00DC18EA" w:rsidP="001972F2">
      <w:pPr>
        <w:pStyle w:val="Prrafodelista"/>
        <w:widowControl w:val="0"/>
        <w:autoSpaceDE w:val="0"/>
        <w:autoSpaceDN w:val="0"/>
        <w:adjustRightInd w:val="0"/>
        <w:spacing w:after="0" w:line="240" w:lineRule="auto"/>
        <w:ind w:left="0"/>
        <w:jc w:val="center"/>
        <w:rPr>
          <w:rFonts w:ascii="Times New Roman" w:hAnsi="Times New Roman"/>
          <w:b/>
          <w:sz w:val="24"/>
          <w:lang w:val="es-ES"/>
        </w:rPr>
      </w:pPr>
      <w:r>
        <w:rPr>
          <w:rFonts w:ascii="Times New Roman" w:hAnsi="Times New Roman"/>
          <w:b/>
          <w:sz w:val="24"/>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75pt;height:280.5pt">
            <v:imagedata r:id="rId34" o:title="COTUI_RUPA"/>
          </v:shape>
        </w:pict>
      </w:r>
    </w:p>
    <w:p w:rsidR="00C21528" w:rsidRPr="0098414F" w:rsidRDefault="00C21528" w:rsidP="00C21528">
      <w:pPr>
        <w:pStyle w:val="Prrafodelista"/>
        <w:spacing w:after="0"/>
        <w:ind w:left="284"/>
        <w:rPr>
          <w:rFonts w:ascii="Times New Roman" w:hAnsi="Times New Roman"/>
          <w:b/>
          <w:sz w:val="24"/>
          <w:lang w:val="es-ES"/>
        </w:rPr>
      </w:pPr>
    </w:p>
    <w:p w:rsidR="00C21528" w:rsidRDefault="00C21528" w:rsidP="009323B9">
      <w:pPr>
        <w:pStyle w:val="Prrafodelista"/>
        <w:widowControl w:val="0"/>
        <w:numPr>
          <w:ilvl w:val="0"/>
          <w:numId w:val="12"/>
        </w:numPr>
        <w:autoSpaceDE w:val="0"/>
        <w:autoSpaceDN w:val="0"/>
        <w:adjustRightInd w:val="0"/>
        <w:spacing w:after="0" w:line="240" w:lineRule="auto"/>
        <w:ind w:left="0" w:firstLine="0"/>
        <w:jc w:val="both"/>
        <w:rPr>
          <w:rFonts w:ascii="Times New Roman" w:hAnsi="Times New Roman"/>
          <w:lang w:val="es-ES"/>
        </w:rPr>
      </w:pPr>
      <w:r>
        <w:rPr>
          <w:rFonts w:ascii="Times New Roman" w:hAnsi="Times New Roman"/>
          <w:b/>
          <w:sz w:val="24"/>
          <w:lang w:val="es-ES"/>
        </w:rPr>
        <w:t>Avance Trabajo de campo, subzona Angelina</w:t>
      </w:r>
    </w:p>
    <w:p w:rsidR="00C21528" w:rsidRDefault="00C21528" w:rsidP="00E470C5">
      <w:pPr>
        <w:spacing w:after="0" w:line="480" w:lineRule="auto"/>
        <w:ind w:left="284"/>
        <w:jc w:val="center"/>
        <w:rPr>
          <w:rFonts w:ascii="Times New Roman" w:hAnsi="Times New Roman"/>
          <w:lang w:val="es-ES"/>
        </w:rPr>
      </w:pPr>
      <w:r>
        <w:rPr>
          <w:rFonts w:ascii="Times New Roman" w:hAnsi="Times New Roman"/>
          <w:noProof/>
          <w:lang w:eastAsia="es-DO"/>
        </w:rPr>
        <w:drawing>
          <wp:inline distT="0" distB="0" distL="0" distR="0" wp14:anchorId="010AB097" wp14:editId="12254456">
            <wp:extent cx="4598698" cy="3553132"/>
            <wp:effectExtent l="0" t="0" r="0" b="9525"/>
            <wp:docPr id="11" name="Imagen 11" descr="C:\Users\Jesús Abraham\AppData\Local\Microsoft\Windows\INetCache\Content.Word\ANGELINA_R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esús Abraham\AppData\Local\Microsoft\Windows\INetCache\Content.Word\ANGELINA_RUPA.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12750" cy="3563989"/>
                    </a:xfrm>
                    <a:prstGeom prst="rect">
                      <a:avLst/>
                    </a:prstGeom>
                    <a:noFill/>
                    <a:ln>
                      <a:noFill/>
                    </a:ln>
                  </pic:spPr>
                </pic:pic>
              </a:graphicData>
            </a:graphic>
          </wp:inline>
        </w:drawing>
      </w:r>
    </w:p>
    <w:p w:rsidR="00C21528" w:rsidRDefault="00C21528">
      <w:pPr>
        <w:spacing w:after="0"/>
        <w:rPr>
          <w:rFonts w:ascii="Times New Roman" w:hAnsi="Times New Roman"/>
          <w:lang w:val="es-ES"/>
        </w:rPr>
      </w:pPr>
      <w:r>
        <w:rPr>
          <w:rFonts w:ascii="Times New Roman" w:hAnsi="Times New Roman"/>
          <w:lang w:val="es-ES"/>
        </w:rPr>
        <w:br w:type="page"/>
      </w:r>
    </w:p>
    <w:p w:rsidR="00C21528" w:rsidRPr="00C21528" w:rsidRDefault="00C21528" w:rsidP="009323B9">
      <w:pPr>
        <w:pStyle w:val="Prrafodelista"/>
        <w:numPr>
          <w:ilvl w:val="0"/>
          <w:numId w:val="11"/>
        </w:numPr>
        <w:spacing w:after="0"/>
        <w:ind w:left="567" w:hanging="567"/>
        <w:rPr>
          <w:rFonts w:ascii="Times New Roman" w:hAnsi="Times New Roman"/>
          <w:b/>
          <w:sz w:val="24"/>
          <w:lang w:val="es-ES"/>
        </w:rPr>
      </w:pPr>
      <w:r w:rsidRPr="00C21528">
        <w:rPr>
          <w:rFonts w:ascii="Times New Roman" w:hAnsi="Times New Roman"/>
          <w:b/>
          <w:sz w:val="24"/>
          <w:lang w:val="es-ES"/>
        </w:rPr>
        <w:lastRenderedPageBreak/>
        <w:t>Cantidad de productores y fincas identificadas</w:t>
      </w:r>
      <w:r>
        <w:rPr>
          <w:rFonts w:ascii="Times New Roman" w:hAnsi="Times New Roman"/>
          <w:b/>
          <w:sz w:val="24"/>
          <w:lang w:val="es-ES"/>
        </w:rPr>
        <w:t xml:space="preserve"> en RUPA</w:t>
      </w:r>
    </w:p>
    <w:tbl>
      <w:tblPr>
        <w:tblW w:w="6420" w:type="dxa"/>
        <w:jc w:val="center"/>
        <w:tblLook w:val="04A0" w:firstRow="1" w:lastRow="0" w:firstColumn="1" w:lastColumn="0" w:noHBand="0" w:noVBand="1"/>
      </w:tblPr>
      <w:tblGrid>
        <w:gridCol w:w="2800"/>
        <w:gridCol w:w="920"/>
        <w:gridCol w:w="1500"/>
        <w:gridCol w:w="1200"/>
      </w:tblGrid>
      <w:tr w:rsidR="00C21528" w:rsidRPr="00C21528" w:rsidTr="00C21528">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21528" w:rsidRPr="00C21528" w:rsidRDefault="00C21528" w:rsidP="00C21528">
            <w:pPr>
              <w:spacing w:after="0"/>
              <w:rPr>
                <w:rFonts w:ascii="Times New Roman" w:hAnsi="Times New Roman"/>
                <w:b/>
                <w:bCs/>
                <w:color w:val="000000"/>
                <w:lang w:val="en-US" w:eastAsia="en-US"/>
              </w:rPr>
            </w:pPr>
            <w:r w:rsidRPr="00C21528">
              <w:rPr>
                <w:rFonts w:ascii="Times New Roman" w:hAnsi="Times New Roman"/>
                <w:b/>
                <w:bCs/>
                <w:color w:val="000000"/>
                <w:lang w:val="en-US" w:eastAsia="en-US"/>
              </w:rPr>
              <w:t>Zona</w:t>
            </w:r>
          </w:p>
        </w:tc>
        <w:tc>
          <w:tcPr>
            <w:tcW w:w="9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21528" w:rsidRPr="00C21528" w:rsidRDefault="00C21528" w:rsidP="00C21528">
            <w:pPr>
              <w:spacing w:after="0"/>
              <w:rPr>
                <w:rFonts w:ascii="Times New Roman" w:hAnsi="Times New Roman"/>
                <w:b/>
                <w:bCs/>
                <w:color w:val="000000"/>
                <w:lang w:val="en-US" w:eastAsia="en-US"/>
              </w:rPr>
            </w:pPr>
            <w:r w:rsidRPr="00C21528">
              <w:rPr>
                <w:rFonts w:ascii="Times New Roman" w:hAnsi="Times New Roman"/>
                <w:b/>
                <w:bCs/>
                <w:color w:val="000000"/>
                <w:lang w:val="en-US" w:eastAsia="en-US"/>
              </w:rPr>
              <w:t>Fincas</w:t>
            </w:r>
          </w:p>
        </w:tc>
        <w:tc>
          <w:tcPr>
            <w:tcW w:w="15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21528" w:rsidRPr="00C21528" w:rsidRDefault="00C21528" w:rsidP="00C21528">
            <w:pPr>
              <w:spacing w:after="0"/>
              <w:rPr>
                <w:rFonts w:ascii="Times New Roman" w:hAnsi="Times New Roman"/>
                <w:b/>
                <w:bCs/>
                <w:color w:val="000000"/>
                <w:lang w:val="en-US" w:eastAsia="en-US"/>
              </w:rPr>
            </w:pPr>
            <w:r w:rsidRPr="00C21528">
              <w:rPr>
                <w:rFonts w:ascii="Times New Roman" w:hAnsi="Times New Roman"/>
                <w:b/>
                <w:bCs/>
                <w:color w:val="000000"/>
                <w:lang w:val="en-US" w:eastAsia="en-US"/>
              </w:rPr>
              <w:t>Productores</w:t>
            </w:r>
          </w:p>
        </w:tc>
        <w:tc>
          <w:tcPr>
            <w:tcW w:w="12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21528" w:rsidRPr="00C21528" w:rsidRDefault="00C21528" w:rsidP="00C21528">
            <w:pPr>
              <w:spacing w:after="0"/>
              <w:rPr>
                <w:rFonts w:ascii="Times New Roman" w:hAnsi="Times New Roman"/>
                <w:b/>
                <w:bCs/>
                <w:color w:val="000000"/>
                <w:lang w:val="en-US" w:eastAsia="en-US"/>
              </w:rPr>
            </w:pPr>
            <w:r w:rsidRPr="00C21528">
              <w:rPr>
                <w:rFonts w:ascii="Times New Roman" w:hAnsi="Times New Roman"/>
                <w:b/>
                <w:bCs/>
                <w:color w:val="000000"/>
                <w:lang w:val="en-US" w:eastAsia="en-US"/>
              </w:rPr>
              <w:t>Tareas</w:t>
            </w:r>
          </w:p>
        </w:tc>
      </w:tr>
      <w:tr w:rsidR="00C21528" w:rsidRPr="00C21528" w:rsidTr="00C2152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C21528" w:rsidRPr="00C21528" w:rsidRDefault="00C21528" w:rsidP="00C21528">
            <w:pPr>
              <w:spacing w:after="0"/>
              <w:rPr>
                <w:rFonts w:ascii="Times New Roman" w:hAnsi="Times New Roman"/>
                <w:color w:val="000000"/>
                <w:lang w:val="en-US" w:eastAsia="en-US"/>
              </w:rPr>
            </w:pPr>
            <w:r w:rsidRPr="00C21528">
              <w:rPr>
                <w:rFonts w:ascii="Times New Roman" w:hAnsi="Times New Roman"/>
                <w:color w:val="000000"/>
                <w:lang w:val="en-US" w:eastAsia="en-US"/>
              </w:rPr>
              <w:t xml:space="preserve">La </w:t>
            </w:r>
            <w:r>
              <w:rPr>
                <w:rFonts w:ascii="Times New Roman" w:hAnsi="Times New Roman"/>
                <w:color w:val="000000"/>
                <w:lang w:val="en-US" w:eastAsia="en-US"/>
              </w:rPr>
              <w:t>V</w:t>
            </w:r>
            <w:r w:rsidRPr="00C21528">
              <w:rPr>
                <w:rFonts w:ascii="Times New Roman" w:hAnsi="Times New Roman"/>
                <w:color w:val="000000"/>
                <w:lang w:val="en-US" w:eastAsia="en-US"/>
              </w:rPr>
              <w:t>ega</w:t>
            </w:r>
          </w:p>
        </w:tc>
        <w:tc>
          <w:tcPr>
            <w:tcW w:w="920" w:type="dxa"/>
            <w:tcBorders>
              <w:top w:val="nil"/>
              <w:left w:val="nil"/>
              <w:bottom w:val="single" w:sz="4" w:space="0" w:color="auto"/>
              <w:right w:val="single" w:sz="4" w:space="0" w:color="auto"/>
            </w:tcBorders>
            <w:shd w:val="clear" w:color="auto" w:fill="auto"/>
            <w:noWrap/>
            <w:vAlign w:val="bottom"/>
            <w:hideMark/>
          </w:tcPr>
          <w:p w:rsidR="00C21528" w:rsidRPr="00C21528" w:rsidRDefault="00C21528" w:rsidP="00C21528">
            <w:pPr>
              <w:spacing w:after="0"/>
              <w:jc w:val="center"/>
              <w:rPr>
                <w:rFonts w:ascii="Times New Roman" w:hAnsi="Times New Roman"/>
                <w:b/>
                <w:bCs/>
                <w:color w:val="000000"/>
                <w:lang w:val="en-US" w:eastAsia="en-US"/>
              </w:rPr>
            </w:pPr>
            <w:r w:rsidRPr="00C21528">
              <w:rPr>
                <w:rFonts w:ascii="Times New Roman" w:hAnsi="Times New Roman"/>
                <w:b/>
                <w:bCs/>
                <w:color w:val="000000"/>
                <w:lang w:val="en-US" w:eastAsia="en-US"/>
              </w:rPr>
              <w:t>3</w:t>
            </w:r>
            <w:r>
              <w:rPr>
                <w:rFonts w:ascii="Times New Roman" w:hAnsi="Times New Roman"/>
                <w:b/>
                <w:bCs/>
                <w:color w:val="000000"/>
                <w:lang w:val="en-US" w:eastAsia="en-US"/>
              </w:rPr>
              <w:t>,</w:t>
            </w:r>
            <w:r w:rsidRPr="00C21528">
              <w:rPr>
                <w:rFonts w:ascii="Times New Roman" w:hAnsi="Times New Roman"/>
                <w:b/>
                <w:bCs/>
                <w:color w:val="000000"/>
                <w:lang w:val="en-US" w:eastAsia="en-US"/>
              </w:rPr>
              <w:t>317</w:t>
            </w:r>
          </w:p>
        </w:tc>
        <w:tc>
          <w:tcPr>
            <w:tcW w:w="1500" w:type="dxa"/>
            <w:tcBorders>
              <w:top w:val="nil"/>
              <w:left w:val="nil"/>
              <w:bottom w:val="single" w:sz="4" w:space="0" w:color="auto"/>
              <w:right w:val="single" w:sz="4" w:space="0" w:color="auto"/>
            </w:tcBorders>
            <w:shd w:val="clear" w:color="auto" w:fill="auto"/>
            <w:noWrap/>
            <w:vAlign w:val="bottom"/>
            <w:hideMark/>
          </w:tcPr>
          <w:p w:rsidR="00C21528" w:rsidRPr="00C21528" w:rsidRDefault="00C21528" w:rsidP="00C21528">
            <w:pPr>
              <w:spacing w:after="0"/>
              <w:jc w:val="center"/>
              <w:rPr>
                <w:rFonts w:ascii="Times New Roman" w:hAnsi="Times New Roman"/>
                <w:b/>
                <w:bCs/>
                <w:color w:val="000000"/>
                <w:lang w:val="en-US" w:eastAsia="en-US"/>
              </w:rPr>
            </w:pPr>
            <w:r w:rsidRPr="00C21528">
              <w:rPr>
                <w:rFonts w:ascii="Times New Roman" w:hAnsi="Times New Roman"/>
                <w:b/>
                <w:bCs/>
                <w:color w:val="000000"/>
                <w:lang w:val="en-US" w:eastAsia="en-US"/>
              </w:rPr>
              <w:t>4</w:t>
            </w:r>
            <w:r>
              <w:rPr>
                <w:rFonts w:ascii="Times New Roman" w:hAnsi="Times New Roman"/>
                <w:b/>
                <w:bCs/>
                <w:color w:val="000000"/>
                <w:lang w:val="en-US" w:eastAsia="en-US"/>
              </w:rPr>
              <w:t>,</w:t>
            </w:r>
            <w:r w:rsidRPr="00C21528">
              <w:rPr>
                <w:rFonts w:ascii="Times New Roman" w:hAnsi="Times New Roman"/>
                <w:b/>
                <w:bCs/>
                <w:color w:val="000000"/>
                <w:lang w:val="en-US" w:eastAsia="en-US"/>
              </w:rPr>
              <w:t>022</w:t>
            </w:r>
          </w:p>
        </w:tc>
        <w:tc>
          <w:tcPr>
            <w:tcW w:w="1200" w:type="dxa"/>
            <w:tcBorders>
              <w:top w:val="nil"/>
              <w:left w:val="nil"/>
              <w:bottom w:val="single" w:sz="4" w:space="0" w:color="auto"/>
              <w:right w:val="single" w:sz="4" w:space="0" w:color="auto"/>
            </w:tcBorders>
            <w:shd w:val="clear" w:color="auto" w:fill="auto"/>
            <w:noWrap/>
            <w:vAlign w:val="bottom"/>
            <w:hideMark/>
          </w:tcPr>
          <w:p w:rsidR="00C21528" w:rsidRPr="00C21528" w:rsidRDefault="00C21528" w:rsidP="00C21528">
            <w:pPr>
              <w:spacing w:after="0"/>
              <w:jc w:val="center"/>
              <w:rPr>
                <w:rFonts w:ascii="Times New Roman" w:hAnsi="Times New Roman"/>
                <w:b/>
                <w:bCs/>
                <w:color w:val="000000"/>
                <w:lang w:val="en-US" w:eastAsia="en-US"/>
              </w:rPr>
            </w:pPr>
            <w:r w:rsidRPr="00C21528">
              <w:rPr>
                <w:rFonts w:ascii="Times New Roman" w:hAnsi="Times New Roman"/>
                <w:b/>
                <w:bCs/>
                <w:color w:val="000000"/>
                <w:lang w:val="en-US" w:eastAsia="en-US"/>
              </w:rPr>
              <w:t>208</w:t>
            </w:r>
            <w:r>
              <w:rPr>
                <w:rFonts w:ascii="Times New Roman" w:hAnsi="Times New Roman"/>
                <w:b/>
                <w:bCs/>
                <w:color w:val="000000"/>
                <w:lang w:val="en-US" w:eastAsia="en-US"/>
              </w:rPr>
              <w:t>,</w:t>
            </w:r>
            <w:r w:rsidRPr="00C21528">
              <w:rPr>
                <w:rFonts w:ascii="Times New Roman" w:hAnsi="Times New Roman"/>
                <w:b/>
                <w:bCs/>
                <w:color w:val="000000"/>
                <w:lang w:val="en-US" w:eastAsia="en-US"/>
              </w:rPr>
              <w:t>445</w:t>
            </w:r>
          </w:p>
        </w:tc>
      </w:tr>
      <w:tr w:rsidR="00C21528" w:rsidRPr="00C21528" w:rsidTr="00C2152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C21528" w:rsidRPr="00C21528" w:rsidRDefault="00C21528" w:rsidP="00C21528">
            <w:pPr>
              <w:spacing w:after="0"/>
              <w:rPr>
                <w:rFonts w:ascii="Times New Roman" w:hAnsi="Times New Roman"/>
                <w:color w:val="000000"/>
                <w:lang w:val="en-US" w:eastAsia="en-US"/>
              </w:rPr>
            </w:pPr>
            <w:r>
              <w:rPr>
                <w:rFonts w:ascii="Times New Roman" w:hAnsi="Times New Roman"/>
                <w:color w:val="000000"/>
                <w:lang w:val="en-US" w:eastAsia="en-US"/>
              </w:rPr>
              <w:t>San Francisco de M</w:t>
            </w:r>
            <w:r w:rsidRPr="00C21528">
              <w:rPr>
                <w:rFonts w:ascii="Times New Roman" w:hAnsi="Times New Roman"/>
                <w:color w:val="000000"/>
                <w:lang w:val="en-US" w:eastAsia="en-US"/>
              </w:rPr>
              <w:t>aco</w:t>
            </w:r>
            <w:r>
              <w:rPr>
                <w:rFonts w:ascii="Times New Roman" w:hAnsi="Times New Roman"/>
                <w:color w:val="000000"/>
                <w:lang w:val="en-US" w:eastAsia="en-US"/>
              </w:rPr>
              <w:t>r</w:t>
            </w:r>
            <w:r w:rsidR="00BF2915">
              <w:rPr>
                <w:rFonts w:ascii="Times New Roman" w:hAnsi="Times New Roman"/>
                <w:color w:val="000000"/>
                <w:lang w:val="en-US" w:eastAsia="en-US"/>
              </w:rPr>
              <w:t>í</w:t>
            </w:r>
            <w:r w:rsidRPr="00C21528">
              <w:rPr>
                <w:rFonts w:ascii="Times New Roman" w:hAnsi="Times New Roman"/>
                <w:color w:val="000000"/>
                <w:lang w:val="en-US" w:eastAsia="en-US"/>
              </w:rPr>
              <w:t>s</w:t>
            </w:r>
          </w:p>
        </w:tc>
        <w:tc>
          <w:tcPr>
            <w:tcW w:w="920" w:type="dxa"/>
            <w:tcBorders>
              <w:top w:val="nil"/>
              <w:left w:val="nil"/>
              <w:bottom w:val="single" w:sz="4" w:space="0" w:color="auto"/>
              <w:right w:val="single" w:sz="4" w:space="0" w:color="auto"/>
            </w:tcBorders>
            <w:shd w:val="clear" w:color="auto" w:fill="auto"/>
            <w:noWrap/>
            <w:vAlign w:val="bottom"/>
            <w:hideMark/>
          </w:tcPr>
          <w:p w:rsidR="00C21528" w:rsidRPr="00C21528" w:rsidRDefault="00C21528" w:rsidP="00C21528">
            <w:pPr>
              <w:spacing w:after="0"/>
              <w:jc w:val="center"/>
              <w:rPr>
                <w:rFonts w:ascii="Times New Roman" w:hAnsi="Times New Roman"/>
                <w:color w:val="000000"/>
                <w:lang w:val="en-US" w:eastAsia="en-US"/>
              </w:rPr>
            </w:pPr>
            <w:r w:rsidRPr="00C21528">
              <w:rPr>
                <w:rFonts w:ascii="Times New Roman" w:hAnsi="Times New Roman"/>
                <w:color w:val="000000"/>
                <w:lang w:val="en-US" w:eastAsia="en-US"/>
              </w:rPr>
              <w:t>879</w:t>
            </w:r>
          </w:p>
        </w:tc>
        <w:tc>
          <w:tcPr>
            <w:tcW w:w="1500" w:type="dxa"/>
            <w:tcBorders>
              <w:top w:val="nil"/>
              <w:left w:val="nil"/>
              <w:bottom w:val="single" w:sz="4" w:space="0" w:color="auto"/>
              <w:right w:val="single" w:sz="4" w:space="0" w:color="auto"/>
            </w:tcBorders>
            <w:shd w:val="clear" w:color="auto" w:fill="auto"/>
            <w:noWrap/>
            <w:vAlign w:val="bottom"/>
            <w:hideMark/>
          </w:tcPr>
          <w:p w:rsidR="00C21528" w:rsidRPr="00C21528" w:rsidRDefault="00C21528" w:rsidP="00C21528">
            <w:pPr>
              <w:spacing w:after="0"/>
              <w:jc w:val="center"/>
              <w:rPr>
                <w:rFonts w:ascii="Times New Roman" w:hAnsi="Times New Roman"/>
                <w:color w:val="000000"/>
                <w:lang w:val="en-US" w:eastAsia="en-US"/>
              </w:rPr>
            </w:pPr>
            <w:r w:rsidRPr="00C21528">
              <w:rPr>
                <w:rFonts w:ascii="Times New Roman" w:hAnsi="Times New Roman"/>
                <w:color w:val="000000"/>
                <w:lang w:val="en-US" w:eastAsia="en-US"/>
              </w:rPr>
              <w:t>1</w:t>
            </w:r>
            <w:r>
              <w:rPr>
                <w:rFonts w:ascii="Times New Roman" w:hAnsi="Times New Roman"/>
                <w:color w:val="000000"/>
                <w:lang w:val="en-US" w:eastAsia="en-US"/>
              </w:rPr>
              <w:t>,</w:t>
            </w:r>
            <w:r w:rsidRPr="00C21528">
              <w:rPr>
                <w:rFonts w:ascii="Times New Roman" w:hAnsi="Times New Roman"/>
                <w:color w:val="000000"/>
                <w:lang w:val="en-US" w:eastAsia="en-US"/>
              </w:rPr>
              <w:t>135</w:t>
            </w:r>
          </w:p>
        </w:tc>
        <w:tc>
          <w:tcPr>
            <w:tcW w:w="1200" w:type="dxa"/>
            <w:tcBorders>
              <w:top w:val="nil"/>
              <w:left w:val="nil"/>
              <w:bottom w:val="single" w:sz="4" w:space="0" w:color="auto"/>
              <w:right w:val="single" w:sz="4" w:space="0" w:color="auto"/>
            </w:tcBorders>
            <w:shd w:val="clear" w:color="auto" w:fill="auto"/>
            <w:noWrap/>
            <w:vAlign w:val="bottom"/>
            <w:hideMark/>
          </w:tcPr>
          <w:p w:rsidR="00C21528" w:rsidRPr="00C21528" w:rsidRDefault="00C21528" w:rsidP="00C21528">
            <w:pPr>
              <w:spacing w:after="0"/>
              <w:jc w:val="center"/>
              <w:rPr>
                <w:rFonts w:ascii="Times New Roman" w:hAnsi="Times New Roman"/>
                <w:color w:val="000000"/>
                <w:lang w:val="en-US" w:eastAsia="en-US"/>
              </w:rPr>
            </w:pPr>
            <w:r w:rsidRPr="00C21528">
              <w:rPr>
                <w:rFonts w:ascii="Times New Roman" w:hAnsi="Times New Roman"/>
                <w:color w:val="000000"/>
                <w:lang w:val="en-US" w:eastAsia="en-US"/>
              </w:rPr>
              <w:t>71</w:t>
            </w:r>
            <w:r>
              <w:rPr>
                <w:rFonts w:ascii="Times New Roman" w:hAnsi="Times New Roman"/>
                <w:color w:val="000000"/>
                <w:lang w:val="en-US" w:eastAsia="en-US"/>
              </w:rPr>
              <w:t>,</w:t>
            </w:r>
            <w:r w:rsidRPr="00C21528">
              <w:rPr>
                <w:rFonts w:ascii="Times New Roman" w:hAnsi="Times New Roman"/>
                <w:color w:val="000000"/>
                <w:lang w:val="en-US" w:eastAsia="en-US"/>
              </w:rPr>
              <w:t>572</w:t>
            </w:r>
          </w:p>
        </w:tc>
      </w:tr>
      <w:tr w:rsidR="00C21528" w:rsidRPr="00C21528" w:rsidTr="00C2152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C21528" w:rsidRPr="00C21528" w:rsidRDefault="00C21528" w:rsidP="00BF2915">
            <w:pPr>
              <w:spacing w:after="0"/>
              <w:rPr>
                <w:rFonts w:ascii="Times New Roman" w:hAnsi="Times New Roman"/>
                <w:color w:val="000000"/>
                <w:lang w:val="en-US" w:eastAsia="en-US"/>
              </w:rPr>
            </w:pPr>
            <w:r w:rsidRPr="00C21528">
              <w:rPr>
                <w:rFonts w:ascii="Times New Roman" w:hAnsi="Times New Roman"/>
                <w:color w:val="000000"/>
                <w:lang w:val="en-US" w:eastAsia="en-US"/>
              </w:rPr>
              <w:t>Cotu</w:t>
            </w:r>
            <w:r w:rsidR="00BF2915">
              <w:rPr>
                <w:rFonts w:ascii="Times New Roman" w:hAnsi="Times New Roman"/>
                <w:color w:val="000000"/>
                <w:lang w:val="en-US" w:eastAsia="en-US"/>
              </w:rPr>
              <w:t>í</w:t>
            </w:r>
          </w:p>
        </w:tc>
        <w:tc>
          <w:tcPr>
            <w:tcW w:w="920" w:type="dxa"/>
            <w:tcBorders>
              <w:top w:val="nil"/>
              <w:left w:val="nil"/>
              <w:bottom w:val="single" w:sz="4" w:space="0" w:color="auto"/>
              <w:right w:val="single" w:sz="4" w:space="0" w:color="auto"/>
            </w:tcBorders>
            <w:shd w:val="clear" w:color="auto" w:fill="auto"/>
            <w:noWrap/>
            <w:vAlign w:val="bottom"/>
            <w:hideMark/>
          </w:tcPr>
          <w:p w:rsidR="00C21528" w:rsidRPr="00C21528" w:rsidRDefault="00C21528" w:rsidP="00C21528">
            <w:pPr>
              <w:spacing w:after="0"/>
              <w:jc w:val="center"/>
              <w:rPr>
                <w:rFonts w:ascii="Times New Roman" w:hAnsi="Times New Roman"/>
                <w:color w:val="000000"/>
                <w:lang w:val="en-US" w:eastAsia="en-US"/>
              </w:rPr>
            </w:pPr>
            <w:r w:rsidRPr="00C21528">
              <w:rPr>
                <w:rFonts w:ascii="Times New Roman" w:hAnsi="Times New Roman"/>
                <w:color w:val="000000"/>
                <w:lang w:val="en-US" w:eastAsia="en-US"/>
              </w:rPr>
              <w:t>1</w:t>
            </w:r>
            <w:r>
              <w:rPr>
                <w:rFonts w:ascii="Times New Roman" w:hAnsi="Times New Roman"/>
                <w:color w:val="000000"/>
                <w:lang w:val="en-US" w:eastAsia="en-US"/>
              </w:rPr>
              <w:t>,</w:t>
            </w:r>
            <w:r w:rsidRPr="00C21528">
              <w:rPr>
                <w:rFonts w:ascii="Times New Roman" w:hAnsi="Times New Roman"/>
                <w:color w:val="000000"/>
                <w:lang w:val="en-US" w:eastAsia="en-US"/>
              </w:rPr>
              <w:t>581</w:t>
            </w:r>
          </w:p>
        </w:tc>
        <w:tc>
          <w:tcPr>
            <w:tcW w:w="1500" w:type="dxa"/>
            <w:tcBorders>
              <w:top w:val="nil"/>
              <w:left w:val="nil"/>
              <w:bottom w:val="single" w:sz="4" w:space="0" w:color="auto"/>
              <w:right w:val="single" w:sz="4" w:space="0" w:color="auto"/>
            </w:tcBorders>
            <w:shd w:val="clear" w:color="auto" w:fill="auto"/>
            <w:noWrap/>
            <w:vAlign w:val="bottom"/>
            <w:hideMark/>
          </w:tcPr>
          <w:p w:rsidR="00C21528" w:rsidRPr="00C21528" w:rsidRDefault="00C21528" w:rsidP="00C21528">
            <w:pPr>
              <w:spacing w:after="0"/>
              <w:jc w:val="center"/>
              <w:rPr>
                <w:rFonts w:ascii="Times New Roman" w:hAnsi="Times New Roman"/>
                <w:color w:val="000000"/>
                <w:lang w:val="en-US" w:eastAsia="en-US"/>
              </w:rPr>
            </w:pPr>
            <w:r w:rsidRPr="00C21528">
              <w:rPr>
                <w:rFonts w:ascii="Times New Roman" w:hAnsi="Times New Roman"/>
                <w:color w:val="000000"/>
                <w:lang w:val="en-US" w:eastAsia="en-US"/>
              </w:rPr>
              <w:t>2</w:t>
            </w:r>
            <w:r>
              <w:rPr>
                <w:rFonts w:ascii="Times New Roman" w:hAnsi="Times New Roman"/>
                <w:color w:val="000000"/>
                <w:lang w:val="en-US" w:eastAsia="en-US"/>
              </w:rPr>
              <w:t>,</w:t>
            </w:r>
            <w:r w:rsidRPr="00C21528">
              <w:rPr>
                <w:rFonts w:ascii="Times New Roman" w:hAnsi="Times New Roman"/>
                <w:color w:val="000000"/>
                <w:lang w:val="en-US" w:eastAsia="en-US"/>
              </w:rPr>
              <w:t>166</w:t>
            </w:r>
          </w:p>
        </w:tc>
        <w:tc>
          <w:tcPr>
            <w:tcW w:w="1200" w:type="dxa"/>
            <w:tcBorders>
              <w:top w:val="nil"/>
              <w:left w:val="nil"/>
              <w:bottom w:val="single" w:sz="4" w:space="0" w:color="auto"/>
              <w:right w:val="single" w:sz="4" w:space="0" w:color="auto"/>
            </w:tcBorders>
            <w:shd w:val="clear" w:color="auto" w:fill="auto"/>
            <w:noWrap/>
            <w:vAlign w:val="bottom"/>
            <w:hideMark/>
          </w:tcPr>
          <w:p w:rsidR="00C21528" w:rsidRPr="00C21528" w:rsidRDefault="00C21528" w:rsidP="00C21528">
            <w:pPr>
              <w:spacing w:after="0"/>
              <w:jc w:val="center"/>
              <w:rPr>
                <w:rFonts w:ascii="Times New Roman" w:hAnsi="Times New Roman"/>
                <w:color w:val="000000"/>
                <w:lang w:val="en-US" w:eastAsia="en-US"/>
              </w:rPr>
            </w:pPr>
            <w:r w:rsidRPr="00C21528">
              <w:rPr>
                <w:rFonts w:ascii="Times New Roman" w:hAnsi="Times New Roman"/>
                <w:color w:val="000000"/>
                <w:lang w:val="en-US" w:eastAsia="en-US"/>
              </w:rPr>
              <w:t>141</w:t>
            </w:r>
            <w:r>
              <w:rPr>
                <w:rFonts w:ascii="Times New Roman" w:hAnsi="Times New Roman"/>
                <w:color w:val="000000"/>
                <w:lang w:val="en-US" w:eastAsia="en-US"/>
              </w:rPr>
              <w:t>,</w:t>
            </w:r>
            <w:r w:rsidRPr="00C21528">
              <w:rPr>
                <w:rFonts w:ascii="Times New Roman" w:hAnsi="Times New Roman"/>
                <w:color w:val="000000"/>
                <w:lang w:val="en-US" w:eastAsia="en-US"/>
              </w:rPr>
              <w:t>766</w:t>
            </w:r>
          </w:p>
        </w:tc>
      </w:tr>
      <w:tr w:rsidR="00C21528" w:rsidRPr="00C21528" w:rsidTr="00C21528">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C21528" w:rsidRPr="00C21528" w:rsidRDefault="00C21528" w:rsidP="00C21528">
            <w:pPr>
              <w:spacing w:after="0"/>
              <w:rPr>
                <w:rFonts w:ascii="Times New Roman" w:hAnsi="Times New Roman"/>
                <w:b/>
                <w:color w:val="000000"/>
                <w:lang w:val="en-US" w:eastAsia="en-US"/>
              </w:rPr>
            </w:pPr>
            <w:r w:rsidRPr="00C21528">
              <w:rPr>
                <w:rFonts w:ascii="Times New Roman" w:hAnsi="Times New Roman"/>
                <w:b/>
                <w:color w:val="000000"/>
                <w:lang w:val="en-US" w:eastAsia="en-US"/>
              </w:rPr>
              <w:t>Total</w:t>
            </w:r>
          </w:p>
        </w:tc>
        <w:tc>
          <w:tcPr>
            <w:tcW w:w="920" w:type="dxa"/>
            <w:tcBorders>
              <w:top w:val="nil"/>
              <w:left w:val="nil"/>
              <w:bottom w:val="single" w:sz="4" w:space="0" w:color="auto"/>
              <w:right w:val="single" w:sz="4" w:space="0" w:color="auto"/>
            </w:tcBorders>
            <w:shd w:val="clear" w:color="auto" w:fill="auto"/>
            <w:noWrap/>
            <w:vAlign w:val="bottom"/>
            <w:hideMark/>
          </w:tcPr>
          <w:p w:rsidR="00C21528" w:rsidRPr="00C21528" w:rsidRDefault="00C21528" w:rsidP="00C21528">
            <w:pPr>
              <w:spacing w:after="0"/>
              <w:jc w:val="center"/>
              <w:rPr>
                <w:rFonts w:ascii="Times New Roman" w:hAnsi="Times New Roman"/>
                <w:b/>
                <w:color w:val="000000"/>
                <w:lang w:val="en-US" w:eastAsia="en-US"/>
              </w:rPr>
            </w:pPr>
            <w:r w:rsidRPr="00C21528">
              <w:rPr>
                <w:rFonts w:ascii="Times New Roman" w:hAnsi="Times New Roman"/>
                <w:b/>
                <w:color w:val="000000"/>
                <w:lang w:val="en-US" w:eastAsia="en-US"/>
              </w:rPr>
              <w:t>5</w:t>
            </w:r>
            <w:r>
              <w:rPr>
                <w:rFonts w:ascii="Times New Roman" w:hAnsi="Times New Roman"/>
                <w:b/>
                <w:color w:val="000000"/>
                <w:lang w:val="en-US" w:eastAsia="en-US"/>
              </w:rPr>
              <w:t>,</w:t>
            </w:r>
            <w:r w:rsidRPr="00C21528">
              <w:rPr>
                <w:rFonts w:ascii="Times New Roman" w:hAnsi="Times New Roman"/>
                <w:b/>
                <w:color w:val="000000"/>
                <w:lang w:val="en-US" w:eastAsia="en-US"/>
              </w:rPr>
              <w:t>777</w:t>
            </w:r>
          </w:p>
        </w:tc>
        <w:tc>
          <w:tcPr>
            <w:tcW w:w="1500" w:type="dxa"/>
            <w:tcBorders>
              <w:top w:val="nil"/>
              <w:left w:val="nil"/>
              <w:bottom w:val="single" w:sz="4" w:space="0" w:color="auto"/>
              <w:right w:val="single" w:sz="4" w:space="0" w:color="auto"/>
            </w:tcBorders>
            <w:shd w:val="clear" w:color="auto" w:fill="auto"/>
            <w:noWrap/>
            <w:vAlign w:val="bottom"/>
            <w:hideMark/>
          </w:tcPr>
          <w:p w:rsidR="00C21528" w:rsidRPr="00C21528" w:rsidRDefault="00C21528" w:rsidP="00C21528">
            <w:pPr>
              <w:spacing w:after="0"/>
              <w:jc w:val="center"/>
              <w:rPr>
                <w:rFonts w:ascii="Times New Roman" w:hAnsi="Times New Roman"/>
                <w:b/>
                <w:color w:val="000000"/>
                <w:lang w:val="en-US" w:eastAsia="en-US"/>
              </w:rPr>
            </w:pPr>
            <w:r w:rsidRPr="00C21528">
              <w:rPr>
                <w:rFonts w:ascii="Times New Roman" w:hAnsi="Times New Roman"/>
                <w:b/>
                <w:color w:val="000000"/>
                <w:lang w:val="en-US" w:eastAsia="en-US"/>
              </w:rPr>
              <w:t>7</w:t>
            </w:r>
            <w:r>
              <w:rPr>
                <w:rFonts w:ascii="Times New Roman" w:hAnsi="Times New Roman"/>
                <w:b/>
                <w:color w:val="000000"/>
                <w:lang w:val="en-US" w:eastAsia="en-US"/>
              </w:rPr>
              <w:t>,</w:t>
            </w:r>
            <w:r w:rsidRPr="00C21528">
              <w:rPr>
                <w:rFonts w:ascii="Times New Roman" w:hAnsi="Times New Roman"/>
                <w:b/>
                <w:color w:val="000000"/>
                <w:lang w:val="en-US" w:eastAsia="en-US"/>
              </w:rPr>
              <w:t>323</w:t>
            </w:r>
          </w:p>
        </w:tc>
        <w:tc>
          <w:tcPr>
            <w:tcW w:w="1200" w:type="dxa"/>
            <w:tcBorders>
              <w:top w:val="nil"/>
              <w:left w:val="nil"/>
              <w:bottom w:val="single" w:sz="4" w:space="0" w:color="auto"/>
              <w:right w:val="single" w:sz="4" w:space="0" w:color="auto"/>
            </w:tcBorders>
            <w:shd w:val="clear" w:color="auto" w:fill="auto"/>
            <w:noWrap/>
            <w:vAlign w:val="bottom"/>
            <w:hideMark/>
          </w:tcPr>
          <w:p w:rsidR="00C21528" w:rsidRPr="00C21528" w:rsidRDefault="00C21528" w:rsidP="00C21528">
            <w:pPr>
              <w:spacing w:after="0"/>
              <w:jc w:val="center"/>
              <w:rPr>
                <w:rFonts w:ascii="Times New Roman" w:hAnsi="Times New Roman"/>
                <w:b/>
                <w:color w:val="000000"/>
                <w:lang w:val="en-US" w:eastAsia="en-US"/>
              </w:rPr>
            </w:pPr>
            <w:r w:rsidRPr="00C21528">
              <w:rPr>
                <w:rFonts w:ascii="Times New Roman" w:hAnsi="Times New Roman"/>
                <w:b/>
                <w:color w:val="000000"/>
                <w:lang w:val="en-US" w:eastAsia="en-US"/>
              </w:rPr>
              <w:t>421</w:t>
            </w:r>
            <w:r>
              <w:rPr>
                <w:rFonts w:ascii="Times New Roman" w:hAnsi="Times New Roman"/>
                <w:b/>
                <w:color w:val="000000"/>
                <w:lang w:val="en-US" w:eastAsia="en-US"/>
              </w:rPr>
              <w:t>,</w:t>
            </w:r>
            <w:r w:rsidRPr="00C21528">
              <w:rPr>
                <w:rFonts w:ascii="Times New Roman" w:hAnsi="Times New Roman"/>
                <w:b/>
                <w:color w:val="000000"/>
                <w:lang w:val="en-US" w:eastAsia="en-US"/>
              </w:rPr>
              <w:t>783</w:t>
            </w:r>
          </w:p>
        </w:tc>
      </w:tr>
    </w:tbl>
    <w:p w:rsidR="00C21528" w:rsidRDefault="00C21528" w:rsidP="00C21528">
      <w:pPr>
        <w:spacing w:after="0" w:line="480" w:lineRule="auto"/>
        <w:ind w:left="284"/>
        <w:rPr>
          <w:rFonts w:ascii="Times New Roman" w:hAnsi="Times New Roman"/>
          <w:lang w:val="es-ES"/>
        </w:rPr>
      </w:pPr>
    </w:p>
    <w:p w:rsidR="00142499" w:rsidRPr="001971A4" w:rsidRDefault="00142499" w:rsidP="00142499">
      <w:pPr>
        <w:pStyle w:val="Ttulo3"/>
      </w:pPr>
      <w:bookmarkStart w:id="148" w:name="_Toc532554138"/>
      <w:r w:rsidRPr="001971A4">
        <w:t xml:space="preserve">Programa </w:t>
      </w:r>
      <w:r>
        <w:t>c</w:t>
      </w:r>
      <w:r w:rsidRPr="001971A4">
        <w:t xml:space="preserve">ontrol y </w:t>
      </w:r>
      <w:r>
        <w:t>e</w:t>
      </w:r>
      <w:r w:rsidRPr="001971A4">
        <w:t xml:space="preserve">rradicación del </w:t>
      </w:r>
      <w:r>
        <w:t>c</w:t>
      </w:r>
      <w:r w:rsidRPr="001971A4">
        <w:t xml:space="preserve">aracol </w:t>
      </w:r>
      <w:r>
        <w:t>g</w:t>
      </w:r>
      <w:r w:rsidRPr="001971A4">
        <w:t xml:space="preserve">igante </w:t>
      </w:r>
      <w:r>
        <w:t>a</w:t>
      </w:r>
      <w:r w:rsidRPr="001971A4">
        <w:t>fricano (CARACOGAF-RD)</w:t>
      </w:r>
      <w:bookmarkEnd w:id="148"/>
    </w:p>
    <w:p w:rsidR="00142499" w:rsidRPr="00A10905" w:rsidRDefault="00142499" w:rsidP="00142499">
      <w:pPr>
        <w:spacing w:after="0" w:line="480" w:lineRule="auto"/>
        <w:ind w:left="284" w:firstLine="720"/>
        <w:jc w:val="both"/>
        <w:rPr>
          <w:rFonts w:ascii="Times New Roman" w:hAnsi="Times New Roman"/>
        </w:rPr>
      </w:pPr>
      <w:r w:rsidRPr="00A10905">
        <w:rPr>
          <w:rFonts w:ascii="Times New Roman" w:hAnsi="Times New Roman"/>
        </w:rPr>
        <w:t>El Programa se ha implementado con el objetivo de cumplir con la erradicación de la plaga, y desde su inicio se han implementado una serie de actividades, y hasta el mes de octubre del presente año 2018, se han recolectado un total de 144,330.81 libras de caracoles vivos, 129 aplicaciones de productos, con un total aplicado de 10,454 libras de molusquicida cuyo ingrediente activo es el metaldehído.</w:t>
      </w:r>
    </w:p>
    <w:p w:rsidR="00142499" w:rsidRPr="001971A4" w:rsidRDefault="00142499" w:rsidP="00142499">
      <w:pPr>
        <w:spacing w:after="0" w:line="480" w:lineRule="auto"/>
        <w:ind w:left="284" w:firstLine="720"/>
        <w:jc w:val="both"/>
        <w:rPr>
          <w:rFonts w:ascii="Times New Roman" w:hAnsi="Times New Roman"/>
          <w:color w:val="4F81BD" w:themeColor="accent1"/>
        </w:rPr>
      </w:pPr>
    </w:p>
    <w:p w:rsidR="00142499" w:rsidRPr="00A10905" w:rsidRDefault="00142499" w:rsidP="00142499">
      <w:pPr>
        <w:spacing w:after="0" w:line="480" w:lineRule="auto"/>
        <w:ind w:left="284" w:firstLine="720"/>
        <w:jc w:val="both"/>
        <w:rPr>
          <w:rFonts w:ascii="Times New Roman" w:hAnsi="Times New Roman"/>
        </w:rPr>
      </w:pPr>
      <w:r w:rsidRPr="00A10905">
        <w:rPr>
          <w:rFonts w:ascii="Times New Roman" w:hAnsi="Times New Roman"/>
        </w:rPr>
        <w:t>En los puestos cuarentenarios se ha realizado la inspección 28,869 vehículos sospechosos de tener presencia de caracol. De igual manera además del sistema de vigilancia e inspección visual, se ha contado con la operación de un sistema de trampeo compuesto por 592 trampas con frutas como atrayentes para atraer, monitorear y eliminar los caracoles.</w:t>
      </w:r>
    </w:p>
    <w:p w:rsidR="00142499" w:rsidRPr="00A10905" w:rsidRDefault="00142499" w:rsidP="00142499">
      <w:pPr>
        <w:spacing w:after="0" w:line="480" w:lineRule="auto"/>
        <w:ind w:left="284" w:firstLine="720"/>
        <w:jc w:val="both"/>
        <w:rPr>
          <w:rFonts w:ascii="Times New Roman" w:hAnsi="Times New Roman"/>
        </w:rPr>
      </w:pPr>
    </w:p>
    <w:p w:rsidR="00142499" w:rsidRPr="00A10905" w:rsidRDefault="00142499" w:rsidP="00142499">
      <w:pPr>
        <w:spacing w:after="0" w:line="480" w:lineRule="auto"/>
        <w:ind w:left="284" w:firstLine="720"/>
        <w:jc w:val="both"/>
        <w:rPr>
          <w:rFonts w:ascii="Times New Roman" w:hAnsi="Times New Roman"/>
        </w:rPr>
      </w:pPr>
      <w:r w:rsidRPr="00A10905">
        <w:rPr>
          <w:rFonts w:ascii="Times New Roman" w:hAnsi="Times New Roman"/>
        </w:rPr>
        <w:t>Se estima que desde enero hasta diciembre 2018 se apliquen unas 14,454 libras de molusquicida en 138 aplicaciones y se recolecten un total de 164,922 libras de caracol mediante el control químico citado y controles biológicos.</w:t>
      </w:r>
    </w:p>
    <w:p w:rsidR="005330A4" w:rsidRPr="0098414F" w:rsidRDefault="00AC4439" w:rsidP="00B65596">
      <w:pPr>
        <w:pStyle w:val="Ttulo3"/>
      </w:pPr>
      <w:bookmarkStart w:id="149" w:name="_Toc440036687"/>
      <w:bookmarkStart w:id="150" w:name="_Toc470523356"/>
      <w:bookmarkStart w:id="151" w:name="_Toc532554139"/>
      <w:r>
        <w:lastRenderedPageBreak/>
        <w:t xml:space="preserve">Otros </w:t>
      </w:r>
      <w:r w:rsidR="00AE65E6">
        <w:t>p</w:t>
      </w:r>
      <w:r w:rsidR="005330A4" w:rsidRPr="0098414F">
        <w:t>rograma</w:t>
      </w:r>
      <w:r w:rsidR="00AE65E6">
        <w:t>s</w:t>
      </w:r>
      <w:r w:rsidR="005330A4" w:rsidRPr="0098414F">
        <w:t xml:space="preserve"> </w:t>
      </w:r>
      <w:r>
        <w:t>para el</w:t>
      </w:r>
      <w:r w:rsidR="005330A4" w:rsidRPr="0098414F">
        <w:t xml:space="preserve"> </w:t>
      </w:r>
      <w:r w:rsidR="00AE65E6">
        <w:t>a</w:t>
      </w:r>
      <w:r w:rsidR="005330A4" w:rsidRPr="0098414F">
        <w:t xml:space="preserve">poyo </w:t>
      </w:r>
      <w:r w:rsidR="00523C87">
        <w:t xml:space="preserve">al </w:t>
      </w:r>
      <w:r w:rsidR="00AE65E6">
        <w:t>m</w:t>
      </w:r>
      <w:r w:rsidR="00523C87">
        <w:t xml:space="preserve">ejoramiento de la </w:t>
      </w:r>
      <w:r w:rsidR="00AE65E6">
        <w:t>p</w:t>
      </w:r>
      <w:r w:rsidR="004A6369" w:rsidRPr="0098414F">
        <w:t xml:space="preserve">roductividad y </w:t>
      </w:r>
      <w:r w:rsidR="00AE65E6">
        <w:t>c</w:t>
      </w:r>
      <w:r w:rsidR="004A6369" w:rsidRPr="0098414F">
        <w:t xml:space="preserve">ompetitividad del </w:t>
      </w:r>
      <w:r w:rsidR="00AE65E6">
        <w:t>s</w:t>
      </w:r>
      <w:r w:rsidR="004A6369" w:rsidRPr="0098414F">
        <w:t xml:space="preserve">ector </w:t>
      </w:r>
      <w:r w:rsidR="00AE65E6">
        <w:t>a</w:t>
      </w:r>
      <w:r w:rsidR="004A6369" w:rsidRPr="0098414F">
        <w:t>gropecuario</w:t>
      </w:r>
      <w:bookmarkEnd w:id="149"/>
      <w:bookmarkEnd w:id="150"/>
      <w:bookmarkEnd w:id="151"/>
    </w:p>
    <w:p w:rsidR="001C76C4" w:rsidRPr="00BF2915" w:rsidRDefault="004E5C46" w:rsidP="001C76C4">
      <w:pPr>
        <w:spacing w:after="0" w:line="480" w:lineRule="auto"/>
        <w:ind w:left="284" w:firstLine="720"/>
        <w:jc w:val="both"/>
        <w:rPr>
          <w:rFonts w:ascii="Times New Roman" w:hAnsi="Times New Roman"/>
        </w:rPr>
      </w:pPr>
      <w:r w:rsidRPr="00BF2915">
        <w:rPr>
          <w:rFonts w:ascii="Times New Roman" w:hAnsi="Times New Roman"/>
        </w:rPr>
        <w:t xml:space="preserve">Con </w:t>
      </w:r>
      <w:r w:rsidR="001C76C4" w:rsidRPr="00BF2915">
        <w:rPr>
          <w:rFonts w:ascii="Times New Roman" w:hAnsi="Times New Roman"/>
        </w:rPr>
        <w:t xml:space="preserve">el apoyo de las </w:t>
      </w:r>
      <w:r w:rsidR="00AC4439" w:rsidRPr="00BF2915">
        <w:rPr>
          <w:rFonts w:ascii="Times New Roman" w:hAnsi="Times New Roman"/>
        </w:rPr>
        <w:t>Instituciones adscritas a</w:t>
      </w:r>
      <w:r w:rsidRPr="00BF2915">
        <w:rPr>
          <w:rFonts w:ascii="Times New Roman" w:hAnsi="Times New Roman"/>
        </w:rPr>
        <w:t xml:space="preserve">l Ministerio de Agricultura </w:t>
      </w:r>
      <w:r w:rsidR="00AC4439" w:rsidRPr="00BF2915">
        <w:rPr>
          <w:rFonts w:ascii="Times New Roman" w:hAnsi="Times New Roman"/>
        </w:rPr>
        <w:t>se ejecuta una serie de programas y proyectos</w:t>
      </w:r>
      <w:r w:rsidR="001C76C4" w:rsidRPr="00BF2915">
        <w:rPr>
          <w:rFonts w:ascii="Times New Roman" w:hAnsi="Times New Roman"/>
        </w:rPr>
        <w:t xml:space="preserve">, </w:t>
      </w:r>
      <w:r w:rsidRPr="00BF2915">
        <w:rPr>
          <w:rFonts w:ascii="Times New Roman" w:hAnsi="Times New Roman"/>
        </w:rPr>
        <w:t>enmarcados dentro de las Metas del P</w:t>
      </w:r>
      <w:r w:rsidR="001C76C4" w:rsidRPr="00BF2915">
        <w:rPr>
          <w:rFonts w:ascii="Times New Roman" w:hAnsi="Times New Roman"/>
        </w:rPr>
        <w:t xml:space="preserve">residente </w:t>
      </w:r>
      <w:r w:rsidRPr="00BF2915">
        <w:rPr>
          <w:rFonts w:ascii="Times New Roman" w:hAnsi="Times New Roman"/>
        </w:rPr>
        <w:t xml:space="preserve">Lic. </w:t>
      </w:r>
      <w:r w:rsidR="001C76C4" w:rsidRPr="00BF2915">
        <w:rPr>
          <w:rFonts w:ascii="Times New Roman" w:hAnsi="Times New Roman"/>
        </w:rPr>
        <w:t xml:space="preserve">Danilo Medina </w:t>
      </w:r>
      <w:r w:rsidRPr="00BF2915">
        <w:rPr>
          <w:rFonts w:ascii="Times New Roman" w:hAnsi="Times New Roman"/>
        </w:rPr>
        <w:t xml:space="preserve">Sánchez </w:t>
      </w:r>
      <w:r w:rsidR="00064F45" w:rsidRPr="00BF2915">
        <w:rPr>
          <w:rFonts w:ascii="Times New Roman" w:hAnsi="Times New Roman"/>
        </w:rPr>
        <w:t>para</w:t>
      </w:r>
      <w:r w:rsidR="001C76C4" w:rsidRPr="00BF2915">
        <w:rPr>
          <w:rFonts w:ascii="Times New Roman" w:hAnsi="Times New Roman"/>
        </w:rPr>
        <w:t xml:space="preserve"> incrementar las exportaciones y abrir nuevos merc</w:t>
      </w:r>
      <w:r w:rsidR="00AC4439" w:rsidRPr="00BF2915">
        <w:rPr>
          <w:rFonts w:ascii="Times New Roman" w:hAnsi="Times New Roman"/>
        </w:rPr>
        <w:t xml:space="preserve">ados a los productos nacionales, mejorar la productividad y competitividad del sector, así como también garantizar alimentos inocuos para el pueblo </w:t>
      </w:r>
      <w:r w:rsidR="00693520" w:rsidRPr="00BF2915">
        <w:rPr>
          <w:rFonts w:ascii="Times New Roman" w:hAnsi="Times New Roman"/>
        </w:rPr>
        <w:t>dominicano</w:t>
      </w:r>
      <w:r w:rsidR="00AC4439" w:rsidRPr="00BF2915">
        <w:rPr>
          <w:rFonts w:ascii="Times New Roman" w:hAnsi="Times New Roman"/>
        </w:rPr>
        <w:t>.</w:t>
      </w:r>
    </w:p>
    <w:p w:rsidR="001C76C4" w:rsidRPr="00BF2915" w:rsidRDefault="001C76C4" w:rsidP="001C76C4">
      <w:pPr>
        <w:spacing w:after="0" w:line="480" w:lineRule="auto"/>
        <w:ind w:left="284" w:firstLine="720"/>
        <w:jc w:val="both"/>
        <w:rPr>
          <w:rFonts w:ascii="Times New Roman" w:hAnsi="Times New Roman"/>
        </w:rPr>
      </w:pPr>
    </w:p>
    <w:p w:rsidR="001C76C4" w:rsidRPr="00BF2915" w:rsidRDefault="001C76C4" w:rsidP="001C76C4">
      <w:pPr>
        <w:spacing w:after="0" w:line="480" w:lineRule="auto"/>
        <w:ind w:left="284" w:firstLine="720"/>
        <w:jc w:val="both"/>
        <w:rPr>
          <w:rFonts w:ascii="Times New Roman" w:hAnsi="Times New Roman"/>
        </w:rPr>
      </w:pPr>
      <w:r w:rsidRPr="00BF2915">
        <w:rPr>
          <w:rFonts w:ascii="Times New Roman" w:hAnsi="Times New Roman"/>
        </w:rPr>
        <w:t xml:space="preserve">Con </w:t>
      </w:r>
      <w:r w:rsidR="00064F45" w:rsidRPr="00BF2915">
        <w:rPr>
          <w:rFonts w:ascii="Times New Roman" w:hAnsi="Times New Roman"/>
        </w:rPr>
        <w:t xml:space="preserve">estos proyectos, </w:t>
      </w:r>
      <w:r w:rsidR="00AC4439" w:rsidRPr="00BF2915">
        <w:rPr>
          <w:rFonts w:ascii="Times New Roman" w:hAnsi="Times New Roman"/>
        </w:rPr>
        <w:t>el Sector Agropecuario</w:t>
      </w:r>
      <w:r w:rsidRPr="00BF2915">
        <w:rPr>
          <w:rFonts w:ascii="Times New Roman" w:hAnsi="Times New Roman"/>
        </w:rPr>
        <w:t xml:space="preserve"> </w:t>
      </w:r>
      <w:r w:rsidR="00AC4439" w:rsidRPr="00BF2915">
        <w:rPr>
          <w:rFonts w:ascii="Times New Roman" w:hAnsi="Times New Roman"/>
        </w:rPr>
        <w:t>junto a el Gobierno Central y Organismos Internacionales</w:t>
      </w:r>
      <w:r w:rsidRPr="00BF2915">
        <w:rPr>
          <w:rFonts w:ascii="Times New Roman" w:hAnsi="Times New Roman"/>
        </w:rPr>
        <w:t>, busca</w:t>
      </w:r>
      <w:r w:rsidR="00AC4439" w:rsidRPr="00BF2915">
        <w:rPr>
          <w:rFonts w:ascii="Times New Roman" w:hAnsi="Times New Roman"/>
        </w:rPr>
        <w:t>n</w:t>
      </w:r>
      <w:r w:rsidRPr="00BF2915">
        <w:rPr>
          <w:rFonts w:ascii="Times New Roman" w:hAnsi="Times New Roman"/>
        </w:rPr>
        <w:t xml:space="preserve"> mejorar las áreas de </w:t>
      </w:r>
      <w:r w:rsidR="00693520" w:rsidRPr="00BF2915">
        <w:rPr>
          <w:rFonts w:ascii="Times New Roman" w:hAnsi="Times New Roman"/>
        </w:rPr>
        <w:t>Inocuidad y S</w:t>
      </w:r>
      <w:r w:rsidRPr="00BF2915">
        <w:rPr>
          <w:rFonts w:ascii="Times New Roman" w:hAnsi="Times New Roman"/>
        </w:rPr>
        <w:t xml:space="preserve">anidad </w:t>
      </w:r>
      <w:r w:rsidR="00053A55" w:rsidRPr="00BF2915">
        <w:rPr>
          <w:rFonts w:ascii="Times New Roman" w:hAnsi="Times New Roman"/>
        </w:rPr>
        <w:t xml:space="preserve">vegetal y animal, </w:t>
      </w:r>
      <w:r w:rsidR="00693520" w:rsidRPr="00BF2915">
        <w:rPr>
          <w:rFonts w:ascii="Times New Roman" w:hAnsi="Times New Roman"/>
        </w:rPr>
        <w:t>Fortalecimiento de las capacidades de análisis de los laboratorios, apoyo a la competitividad para incrementar la capacidad productiva local, así como el fomento y fortalecimiento de los rubros de vocación exportadora.</w:t>
      </w:r>
    </w:p>
    <w:p w:rsidR="00553D9A" w:rsidRDefault="00553D9A" w:rsidP="00553D9A">
      <w:pPr>
        <w:pStyle w:val="Sinespaciado"/>
        <w:spacing w:line="360" w:lineRule="auto"/>
        <w:ind w:left="295"/>
        <w:rPr>
          <w:rFonts w:ascii="Times New Roman" w:hAnsi="Times New Roman"/>
        </w:rPr>
      </w:pPr>
    </w:p>
    <w:p w:rsidR="00693520" w:rsidRPr="0098414F" w:rsidRDefault="00693520" w:rsidP="00B65596">
      <w:pPr>
        <w:pStyle w:val="Ttulo3"/>
        <w:rPr>
          <w:sz w:val="24"/>
        </w:rPr>
      </w:pPr>
      <w:bookmarkStart w:id="152" w:name="_Toc467682181"/>
      <w:bookmarkStart w:id="153" w:name="_Toc532554140"/>
      <w:r w:rsidRPr="0098414F">
        <w:t xml:space="preserve">Laboratorio de </w:t>
      </w:r>
      <w:r w:rsidR="00D97BE5">
        <w:t>b</w:t>
      </w:r>
      <w:r w:rsidRPr="0098414F">
        <w:t xml:space="preserve">iotecnología </w:t>
      </w:r>
      <w:r w:rsidR="00D97BE5">
        <w:t>r</w:t>
      </w:r>
      <w:r w:rsidRPr="0098414F">
        <w:t xml:space="preserve">eproductiva </w:t>
      </w:r>
      <w:r w:rsidR="00D97BE5">
        <w:t>a</w:t>
      </w:r>
      <w:r w:rsidR="00142499">
        <w:t>nimal, VITROGAN</w:t>
      </w:r>
      <w:bookmarkEnd w:id="152"/>
      <w:r w:rsidRPr="0098414F">
        <w:rPr>
          <w:rStyle w:val="Refdenotaalpie"/>
          <w:sz w:val="24"/>
        </w:rPr>
        <w:t xml:space="preserve"> </w:t>
      </w:r>
      <w:r w:rsidRPr="0098414F">
        <w:rPr>
          <w:rStyle w:val="Refdenotaalpie"/>
          <w:b w:val="0"/>
          <w:sz w:val="24"/>
        </w:rPr>
        <w:footnoteReference w:id="12"/>
      </w:r>
      <w:bookmarkEnd w:id="153"/>
    </w:p>
    <w:p w:rsidR="00693520" w:rsidRPr="00BF2915" w:rsidRDefault="00693520" w:rsidP="00693520">
      <w:pPr>
        <w:spacing w:line="480" w:lineRule="auto"/>
        <w:ind w:firstLine="720"/>
        <w:jc w:val="both"/>
        <w:rPr>
          <w:rFonts w:ascii="Times New Roman" w:hAnsi="Times New Roman"/>
          <w:lang w:val="es-MX"/>
        </w:rPr>
      </w:pPr>
      <w:r w:rsidRPr="00BF2915">
        <w:rPr>
          <w:rFonts w:ascii="Times New Roman" w:hAnsi="Times New Roman"/>
          <w:lang w:val="es-MX"/>
        </w:rPr>
        <w:t xml:space="preserve">Desde hace </w:t>
      </w:r>
      <w:r w:rsidR="001E3361" w:rsidRPr="00BF2915">
        <w:rPr>
          <w:rFonts w:ascii="Times New Roman" w:hAnsi="Times New Roman"/>
          <w:lang w:val="es-MX"/>
        </w:rPr>
        <w:t>3</w:t>
      </w:r>
      <w:r w:rsidRPr="00BF2915">
        <w:rPr>
          <w:rFonts w:ascii="Times New Roman" w:hAnsi="Times New Roman"/>
          <w:lang w:val="es-MX"/>
        </w:rPr>
        <w:t xml:space="preserve"> años, el laboratorio ha desarrollado en el país la producción de embriones de alta calidad genética para mejorar las razas bovinas del país, a fin de aumentar la productividad</w:t>
      </w:r>
      <w:r w:rsidR="001E3361" w:rsidRPr="00BF2915">
        <w:rPr>
          <w:rFonts w:ascii="Times New Roman" w:hAnsi="Times New Roman"/>
          <w:lang w:val="es-MX"/>
        </w:rPr>
        <w:t xml:space="preserve"> y competitividad</w:t>
      </w:r>
      <w:r w:rsidRPr="00BF2915">
        <w:rPr>
          <w:rFonts w:ascii="Times New Roman" w:hAnsi="Times New Roman"/>
          <w:lang w:val="es-MX"/>
        </w:rPr>
        <w:t xml:space="preserve"> del subsector pecuario.</w:t>
      </w:r>
    </w:p>
    <w:p w:rsidR="001E3361" w:rsidRPr="00BF2915" w:rsidRDefault="001E3361" w:rsidP="00693520">
      <w:pPr>
        <w:spacing w:after="0" w:line="480" w:lineRule="auto"/>
        <w:ind w:firstLine="720"/>
        <w:jc w:val="both"/>
        <w:rPr>
          <w:rFonts w:ascii="Times New Roman" w:hAnsi="Times New Roman"/>
          <w:lang w:val="es-MX"/>
        </w:rPr>
      </w:pPr>
    </w:p>
    <w:p w:rsidR="00693520" w:rsidRPr="00BF2915" w:rsidRDefault="00693520" w:rsidP="00693520">
      <w:pPr>
        <w:spacing w:after="0" w:line="480" w:lineRule="auto"/>
        <w:ind w:firstLine="720"/>
        <w:jc w:val="both"/>
        <w:rPr>
          <w:rFonts w:ascii="Times New Roman" w:hAnsi="Times New Roman"/>
          <w:lang w:val="es-MX"/>
        </w:rPr>
      </w:pPr>
      <w:r w:rsidRPr="00BF2915">
        <w:rPr>
          <w:rFonts w:ascii="Times New Roman" w:hAnsi="Times New Roman"/>
          <w:lang w:val="es-MX"/>
        </w:rPr>
        <w:lastRenderedPageBreak/>
        <w:t xml:space="preserve">El mejoramiento genético en la producción de animales de calidad, permite al país ser más productivo al </w:t>
      </w:r>
      <w:r w:rsidR="001E3361" w:rsidRPr="00BF2915">
        <w:rPr>
          <w:rFonts w:ascii="Times New Roman" w:hAnsi="Times New Roman"/>
          <w:lang w:val="es-MX"/>
        </w:rPr>
        <w:t>tiempo de</w:t>
      </w:r>
      <w:r w:rsidRPr="00BF2915">
        <w:rPr>
          <w:rFonts w:ascii="Times New Roman" w:hAnsi="Times New Roman"/>
          <w:lang w:val="es-MX"/>
        </w:rPr>
        <w:t xml:space="preserve"> garantizar la adquisición de animales de mejor raza para la apertura de mercados de exportación de carnes a Estados Unidos y otros destinos.</w:t>
      </w:r>
    </w:p>
    <w:p w:rsidR="00693520" w:rsidRPr="00BF2915" w:rsidRDefault="00693520" w:rsidP="00693520">
      <w:pPr>
        <w:spacing w:after="0" w:line="480" w:lineRule="auto"/>
        <w:ind w:firstLine="720"/>
        <w:jc w:val="both"/>
        <w:rPr>
          <w:rFonts w:ascii="Times New Roman" w:hAnsi="Times New Roman"/>
          <w:lang w:val="es-MX"/>
        </w:rPr>
      </w:pPr>
    </w:p>
    <w:p w:rsidR="00693520" w:rsidRPr="00BF2915" w:rsidRDefault="00693520" w:rsidP="009323B9">
      <w:pPr>
        <w:pStyle w:val="Sinespaciado"/>
        <w:numPr>
          <w:ilvl w:val="0"/>
          <w:numId w:val="8"/>
        </w:numPr>
        <w:spacing w:line="480" w:lineRule="auto"/>
        <w:rPr>
          <w:rFonts w:ascii="Times New Roman" w:hAnsi="Times New Roman"/>
          <w:b/>
          <w:bCs/>
          <w:sz w:val="28"/>
        </w:rPr>
      </w:pPr>
      <w:r w:rsidRPr="00BF2915">
        <w:rPr>
          <w:rFonts w:ascii="Times New Roman" w:hAnsi="Times New Roman"/>
          <w:b/>
        </w:rPr>
        <w:t>Logros</w:t>
      </w:r>
    </w:p>
    <w:p w:rsidR="00693520" w:rsidRPr="00BF2915" w:rsidRDefault="0040003D" w:rsidP="009323B9">
      <w:pPr>
        <w:pStyle w:val="Prrafodelista"/>
        <w:numPr>
          <w:ilvl w:val="1"/>
          <w:numId w:val="3"/>
        </w:numPr>
        <w:spacing w:after="0" w:line="480" w:lineRule="auto"/>
        <w:ind w:left="1276" w:firstLine="0"/>
        <w:jc w:val="both"/>
        <w:rPr>
          <w:rFonts w:ascii="Times New Roman" w:hAnsi="Times New Roman"/>
          <w:sz w:val="24"/>
          <w:szCs w:val="24"/>
        </w:rPr>
      </w:pPr>
      <w:r w:rsidRPr="00BF2915">
        <w:rPr>
          <w:rFonts w:ascii="Times New Roman" w:hAnsi="Times New Roman"/>
          <w:sz w:val="24"/>
          <w:szCs w:val="24"/>
        </w:rPr>
        <w:t>446</w:t>
      </w:r>
      <w:r w:rsidR="00693520" w:rsidRPr="00BF2915">
        <w:rPr>
          <w:rFonts w:ascii="Times New Roman" w:hAnsi="Times New Roman"/>
          <w:sz w:val="24"/>
          <w:szCs w:val="24"/>
        </w:rPr>
        <w:t xml:space="preserve"> embriones producidos</w:t>
      </w:r>
      <w:r w:rsidRPr="00BF2915">
        <w:rPr>
          <w:rFonts w:ascii="Times New Roman" w:hAnsi="Times New Roman"/>
          <w:sz w:val="24"/>
          <w:szCs w:val="24"/>
        </w:rPr>
        <w:t xml:space="preserve"> in vitro</w:t>
      </w:r>
      <w:r w:rsidR="00693520" w:rsidRPr="00BF2915">
        <w:rPr>
          <w:rFonts w:ascii="Times New Roman" w:hAnsi="Times New Roman"/>
          <w:sz w:val="24"/>
          <w:szCs w:val="24"/>
        </w:rPr>
        <w:t>.</w:t>
      </w:r>
    </w:p>
    <w:p w:rsidR="00693520" w:rsidRPr="00BF2915" w:rsidRDefault="0040003D" w:rsidP="009323B9">
      <w:pPr>
        <w:pStyle w:val="Prrafodelista"/>
        <w:numPr>
          <w:ilvl w:val="1"/>
          <w:numId w:val="3"/>
        </w:numPr>
        <w:spacing w:after="0" w:line="480" w:lineRule="auto"/>
        <w:ind w:left="1276" w:firstLine="0"/>
        <w:jc w:val="both"/>
        <w:rPr>
          <w:rFonts w:ascii="Times New Roman" w:hAnsi="Times New Roman"/>
          <w:sz w:val="24"/>
          <w:szCs w:val="24"/>
        </w:rPr>
      </w:pPr>
      <w:r w:rsidRPr="00BF2915">
        <w:rPr>
          <w:rFonts w:ascii="Times New Roman" w:hAnsi="Times New Roman"/>
          <w:sz w:val="24"/>
          <w:szCs w:val="24"/>
        </w:rPr>
        <w:t>1</w:t>
      </w:r>
      <w:r w:rsidR="001E3361" w:rsidRPr="00BF2915">
        <w:rPr>
          <w:rFonts w:ascii="Times New Roman" w:hAnsi="Times New Roman"/>
          <w:sz w:val="24"/>
          <w:szCs w:val="24"/>
        </w:rPr>
        <w:t>20</w:t>
      </w:r>
      <w:r w:rsidR="00693520" w:rsidRPr="00BF2915">
        <w:rPr>
          <w:rFonts w:ascii="Times New Roman" w:hAnsi="Times New Roman"/>
          <w:sz w:val="24"/>
          <w:szCs w:val="24"/>
        </w:rPr>
        <w:t xml:space="preserve"> embriones transferidos.</w:t>
      </w:r>
    </w:p>
    <w:p w:rsidR="00693520" w:rsidRPr="00BF2915" w:rsidRDefault="0040003D" w:rsidP="009323B9">
      <w:pPr>
        <w:pStyle w:val="Prrafodelista"/>
        <w:numPr>
          <w:ilvl w:val="1"/>
          <w:numId w:val="3"/>
        </w:numPr>
        <w:spacing w:after="0" w:line="480" w:lineRule="auto"/>
        <w:ind w:left="1276" w:firstLine="0"/>
        <w:jc w:val="both"/>
        <w:rPr>
          <w:rFonts w:ascii="Times New Roman" w:hAnsi="Times New Roman"/>
          <w:sz w:val="24"/>
          <w:szCs w:val="24"/>
        </w:rPr>
      </w:pPr>
      <w:r w:rsidRPr="00BF2915">
        <w:rPr>
          <w:rFonts w:ascii="Times New Roman" w:hAnsi="Times New Roman"/>
          <w:sz w:val="24"/>
          <w:szCs w:val="24"/>
        </w:rPr>
        <w:t>176</w:t>
      </w:r>
      <w:r w:rsidR="00693520" w:rsidRPr="00BF2915">
        <w:rPr>
          <w:rFonts w:ascii="Times New Roman" w:hAnsi="Times New Roman"/>
          <w:sz w:val="24"/>
          <w:szCs w:val="24"/>
        </w:rPr>
        <w:t xml:space="preserve"> inseminaciones.</w:t>
      </w:r>
    </w:p>
    <w:p w:rsidR="0040003D" w:rsidRPr="00BF2915" w:rsidRDefault="0040003D" w:rsidP="009323B9">
      <w:pPr>
        <w:pStyle w:val="Prrafodelista"/>
        <w:numPr>
          <w:ilvl w:val="1"/>
          <w:numId w:val="3"/>
        </w:numPr>
        <w:spacing w:after="0" w:line="480" w:lineRule="auto"/>
        <w:ind w:left="1276" w:firstLine="0"/>
        <w:jc w:val="both"/>
        <w:rPr>
          <w:rFonts w:ascii="Times New Roman" w:hAnsi="Times New Roman"/>
          <w:sz w:val="24"/>
          <w:szCs w:val="24"/>
        </w:rPr>
      </w:pPr>
      <w:r w:rsidRPr="00BF2915">
        <w:rPr>
          <w:rFonts w:ascii="Times New Roman" w:hAnsi="Times New Roman"/>
          <w:sz w:val="24"/>
          <w:szCs w:val="24"/>
        </w:rPr>
        <w:t xml:space="preserve">585 Sincronizaciones de celo para </w:t>
      </w:r>
      <w:r w:rsidR="001E3361" w:rsidRPr="00BF2915">
        <w:rPr>
          <w:rFonts w:ascii="Times New Roman" w:hAnsi="Times New Roman"/>
          <w:sz w:val="24"/>
          <w:szCs w:val="24"/>
        </w:rPr>
        <w:t>inseminación</w:t>
      </w:r>
      <w:r w:rsidRPr="00BF2915">
        <w:rPr>
          <w:rFonts w:ascii="Times New Roman" w:hAnsi="Times New Roman"/>
          <w:sz w:val="24"/>
          <w:szCs w:val="24"/>
        </w:rPr>
        <w:t xml:space="preserve"> artificial a tiempo fijo.</w:t>
      </w:r>
    </w:p>
    <w:p w:rsidR="0040003D" w:rsidRPr="00BF2915" w:rsidRDefault="0040003D" w:rsidP="009323B9">
      <w:pPr>
        <w:pStyle w:val="Prrafodelista"/>
        <w:numPr>
          <w:ilvl w:val="1"/>
          <w:numId w:val="3"/>
        </w:numPr>
        <w:spacing w:after="0" w:line="480" w:lineRule="auto"/>
        <w:ind w:left="1276" w:firstLine="0"/>
        <w:jc w:val="both"/>
        <w:rPr>
          <w:rFonts w:ascii="Times New Roman" w:hAnsi="Times New Roman"/>
          <w:sz w:val="24"/>
          <w:szCs w:val="24"/>
        </w:rPr>
      </w:pPr>
      <w:r w:rsidRPr="00BF2915">
        <w:rPr>
          <w:rFonts w:ascii="Times New Roman" w:hAnsi="Times New Roman"/>
          <w:sz w:val="24"/>
          <w:szCs w:val="24"/>
        </w:rPr>
        <w:t>554 inseminaciones artificiales a tiempo fijo.</w:t>
      </w:r>
    </w:p>
    <w:p w:rsidR="000902E8" w:rsidRDefault="000902E8">
      <w:pPr>
        <w:spacing w:after="0"/>
        <w:rPr>
          <w:rFonts w:ascii="Times New Roman" w:eastAsia="Calibri" w:hAnsi="Times New Roman"/>
          <w:color w:val="4F81BD" w:themeColor="accent1"/>
          <w:lang w:eastAsia="en-US"/>
        </w:rPr>
      </w:pPr>
      <w:bookmarkStart w:id="154" w:name="_Toc430672787"/>
      <w:bookmarkStart w:id="155" w:name="_Toc467682180"/>
    </w:p>
    <w:p w:rsidR="00693520" w:rsidRPr="001971A4" w:rsidRDefault="00693520" w:rsidP="00B65596">
      <w:pPr>
        <w:pStyle w:val="Ttulo3"/>
        <w:rPr>
          <w:sz w:val="24"/>
        </w:rPr>
      </w:pPr>
      <w:bookmarkStart w:id="156" w:name="_Toc532554141"/>
      <w:r w:rsidRPr="001971A4">
        <w:t xml:space="preserve">Laboratorio de </w:t>
      </w:r>
      <w:r w:rsidR="00D97BE5">
        <w:t>m</w:t>
      </w:r>
      <w:r w:rsidRPr="001971A4">
        <w:t xml:space="preserve">icropropagación de </w:t>
      </w:r>
      <w:r w:rsidR="00D97BE5">
        <w:t>p</w:t>
      </w:r>
      <w:r w:rsidRPr="001971A4">
        <w:t xml:space="preserve">lantas </w:t>
      </w:r>
      <w:r w:rsidR="00D97BE5">
        <w:t>i</w:t>
      </w:r>
      <w:r w:rsidRPr="001971A4">
        <w:t xml:space="preserve">n </w:t>
      </w:r>
      <w:r w:rsidR="00D97BE5">
        <w:t>v</w:t>
      </w:r>
      <w:r w:rsidRPr="001971A4">
        <w:t>itro</w:t>
      </w:r>
      <w:r w:rsidR="00142499">
        <w:t>,</w:t>
      </w:r>
      <w:r w:rsidRPr="001971A4">
        <w:t xml:space="preserve"> BIOVEGA</w:t>
      </w:r>
      <w:bookmarkEnd w:id="154"/>
      <w:bookmarkEnd w:id="155"/>
      <w:r w:rsidRPr="001971A4">
        <w:rPr>
          <w:rStyle w:val="Refdenotaalpie"/>
          <w:b w:val="0"/>
          <w:sz w:val="24"/>
        </w:rPr>
        <w:footnoteReference w:id="13"/>
      </w:r>
      <w:bookmarkEnd w:id="156"/>
    </w:p>
    <w:p w:rsidR="00665623" w:rsidRDefault="00693520" w:rsidP="000902E8">
      <w:pPr>
        <w:spacing w:after="0" w:line="480" w:lineRule="auto"/>
        <w:ind w:firstLine="720"/>
        <w:jc w:val="both"/>
        <w:rPr>
          <w:rFonts w:ascii="Times New Roman" w:hAnsi="Times New Roman"/>
          <w:lang w:val="es-MX"/>
        </w:rPr>
      </w:pPr>
      <w:r w:rsidRPr="00BF2915">
        <w:rPr>
          <w:rFonts w:ascii="Times New Roman" w:hAnsi="Times New Roman"/>
          <w:lang w:val="es-MX"/>
        </w:rPr>
        <w:t xml:space="preserve">Tiene como finalidad apoyar las políticas, los programas y proyectos de seguridad alimentaria, agro exportación y conservación de recursos fitogenéticos del Estado Dominicano, asegurando la disponibilidad de material vegetativo de siembra </w:t>
      </w:r>
      <w:r w:rsidR="000902E8" w:rsidRPr="00BF2915">
        <w:rPr>
          <w:rFonts w:ascii="Times New Roman" w:hAnsi="Times New Roman"/>
          <w:lang w:val="es-MX"/>
        </w:rPr>
        <w:t>de ca</w:t>
      </w:r>
      <w:r w:rsidR="00665623">
        <w:rPr>
          <w:rFonts w:ascii="Times New Roman" w:hAnsi="Times New Roman"/>
          <w:lang w:val="es-MX"/>
        </w:rPr>
        <w:t>lidad y alto potencial genético.</w:t>
      </w:r>
    </w:p>
    <w:p w:rsidR="00665623" w:rsidRDefault="00665623" w:rsidP="000902E8">
      <w:pPr>
        <w:spacing w:after="0" w:line="480" w:lineRule="auto"/>
        <w:ind w:firstLine="720"/>
        <w:jc w:val="both"/>
        <w:rPr>
          <w:rFonts w:ascii="Times New Roman" w:hAnsi="Times New Roman"/>
          <w:lang w:val="es-MX"/>
        </w:rPr>
      </w:pPr>
    </w:p>
    <w:p w:rsidR="00693520" w:rsidRPr="00BF2915" w:rsidRDefault="00665623" w:rsidP="000902E8">
      <w:pPr>
        <w:spacing w:after="0" w:line="480" w:lineRule="auto"/>
        <w:ind w:firstLine="720"/>
        <w:jc w:val="both"/>
        <w:rPr>
          <w:rFonts w:ascii="Times New Roman" w:hAnsi="Times New Roman"/>
          <w:lang w:val="es-MX"/>
        </w:rPr>
      </w:pPr>
      <w:r>
        <w:rPr>
          <w:rFonts w:ascii="Times New Roman" w:hAnsi="Times New Roman"/>
          <w:lang w:val="es-MX"/>
        </w:rPr>
        <w:t>Así como fomentar</w:t>
      </w:r>
      <w:r w:rsidR="00693520" w:rsidRPr="00BF2915">
        <w:rPr>
          <w:rFonts w:ascii="Times New Roman" w:hAnsi="Times New Roman"/>
          <w:lang w:val="es-MX"/>
        </w:rPr>
        <w:t xml:space="preserve"> la innovación tecn</w:t>
      </w:r>
      <w:r w:rsidR="000902E8" w:rsidRPr="00BF2915">
        <w:rPr>
          <w:rFonts w:ascii="Times New Roman" w:hAnsi="Times New Roman"/>
          <w:lang w:val="es-MX"/>
        </w:rPr>
        <w:t xml:space="preserve">ológica del sector agropecuario, mediante la utilización de técnicas biotecnológicas de Micropropagación in vitro </w:t>
      </w:r>
      <w:r w:rsidR="000902E8" w:rsidRPr="00BF2915">
        <w:rPr>
          <w:rFonts w:ascii="Times New Roman" w:hAnsi="Times New Roman"/>
          <w:lang w:val="es-MX"/>
        </w:rPr>
        <w:lastRenderedPageBreak/>
        <w:t>de plantas, como son: el cultivo de células y tejidos vegetales y el uso de Biorreactores de Inmersión Temporal (BIT).</w:t>
      </w:r>
    </w:p>
    <w:p w:rsidR="001C6C13" w:rsidRPr="00BF2915" w:rsidRDefault="001C6C13" w:rsidP="00693520">
      <w:pPr>
        <w:spacing w:after="0" w:line="480" w:lineRule="auto"/>
        <w:ind w:firstLine="720"/>
        <w:jc w:val="both"/>
        <w:rPr>
          <w:rFonts w:ascii="Times New Roman" w:hAnsi="Times New Roman"/>
          <w:lang w:val="es-MX"/>
        </w:rPr>
      </w:pPr>
    </w:p>
    <w:p w:rsidR="00693520" w:rsidRPr="00BF2915" w:rsidRDefault="00693520" w:rsidP="009323B9">
      <w:pPr>
        <w:pStyle w:val="Sinespaciado"/>
        <w:numPr>
          <w:ilvl w:val="0"/>
          <w:numId w:val="8"/>
        </w:numPr>
        <w:spacing w:line="480" w:lineRule="auto"/>
        <w:rPr>
          <w:rFonts w:ascii="Times New Roman" w:hAnsi="Times New Roman"/>
          <w:b/>
          <w:bCs/>
          <w:sz w:val="28"/>
        </w:rPr>
      </w:pPr>
      <w:r w:rsidRPr="00BF2915">
        <w:rPr>
          <w:rFonts w:ascii="Times New Roman" w:hAnsi="Times New Roman"/>
          <w:b/>
        </w:rPr>
        <w:t>Logros</w:t>
      </w:r>
    </w:p>
    <w:p w:rsidR="00693520" w:rsidRPr="00BF2915" w:rsidRDefault="000902E8" w:rsidP="009323B9">
      <w:pPr>
        <w:pStyle w:val="Prrafodelista"/>
        <w:numPr>
          <w:ilvl w:val="1"/>
          <w:numId w:val="3"/>
        </w:numPr>
        <w:spacing w:after="0" w:line="480" w:lineRule="auto"/>
        <w:ind w:left="1276" w:firstLine="0"/>
        <w:jc w:val="both"/>
        <w:rPr>
          <w:rFonts w:ascii="Times New Roman" w:hAnsi="Times New Roman"/>
          <w:sz w:val="24"/>
          <w:szCs w:val="24"/>
        </w:rPr>
      </w:pPr>
      <w:r w:rsidRPr="00BF2915">
        <w:rPr>
          <w:rFonts w:ascii="Times New Roman" w:hAnsi="Times New Roman"/>
          <w:sz w:val="24"/>
          <w:szCs w:val="24"/>
        </w:rPr>
        <w:t>1,229,397</w:t>
      </w:r>
      <w:r w:rsidR="00693520" w:rsidRPr="00BF2915">
        <w:rPr>
          <w:rFonts w:ascii="Times New Roman" w:hAnsi="Times New Roman"/>
          <w:sz w:val="24"/>
          <w:szCs w:val="24"/>
        </w:rPr>
        <w:t xml:space="preserve"> unidades explantes de plátano, guineo, yuca, café y otros rubros producidos.</w:t>
      </w:r>
    </w:p>
    <w:p w:rsidR="00693520" w:rsidRPr="00BF2915" w:rsidRDefault="000902E8" w:rsidP="009323B9">
      <w:pPr>
        <w:pStyle w:val="Prrafodelista"/>
        <w:numPr>
          <w:ilvl w:val="1"/>
          <w:numId w:val="3"/>
        </w:numPr>
        <w:spacing w:after="0" w:line="480" w:lineRule="auto"/>
        <w:ind w:left="1276" w:firstLine="0"/>
        <w:jc w:val="both"/>
        <w:rPr>
          <w:rFonts w:ascii="Times New Roman" w:hAnsi="Times New Roman"/>
          <w:sz w:val="24"/>
          <w:szCs w:val="24"/>
        </w:rPr>
      </w:pPr>
      <w:r w:rsidRPr="00BF2915">
        <w:rPr>
          <w:rFonts w:ascii="Times New Roman" w:hAnsi="Times New Roman"/>
          <w:sz w:val="24"/>
          <w:szCs w:val="24"/>
        </w:rPr>
        <w:t>707,697</w:t>
      </w:r>
      <w:r w:rsidR="00693520" w:rsidRPr="00BF2915">
        <w:rPr>
          <w:rFonts w:ascii="Times New Roman" w:hAnsi="Times New Roman"/>
          <w:sz w:val="24"/>
          <w:szCs w:val="24"/>
        </w:rPr>
        <w:t xml:space="preserve"> vitroplantas de plátano, guineo y yuca distribuidos para la siembra.</w:t>
      </w:r>
    </w:p>
    <w:p w:rsidR="00417865" w:rsidRDefault="00417865">
      <w:pPr>
        <w:spacing w:after="0"/>
        <w:rPr>
          <w:rFonts w:ascii="Times New Roman" w:eastAsia="Calibri" w:hAnsi="Times New Roman"/>
          <w:lang w:eastAsia="en-US"/>
        </w:rPr>
      </w:pPr>
    </w:p>
    <w:p w:rsidR="001C6C13" w:rsidRPr="00BF2915" w:rsidRDefault="00B74B7C" w:rsidP="00142499">
      <w:pPr>
        <w:pStyle w:val="Prrafodelista"/>
        <w:numPr>
          <w:ilvl w:val="0"/>
          <w:numId w:val="11"/>
        </w:numPr>
        <w:spacing w:after="0" w:line="240" w:lineRule="auto"/>
        <w:ind w:left="567" w:hanging="567"/>
        <w:rPr>
          <w:rFonts w:ascii="Times New Roman" w:hAnsi="Times New Roman"/>
          <w:b/>
          <w:sz w:val="24"/>
          <w:lang w:val="es-ES_tradnl"/>
        </w:rPr>
      </w:pPr>
      <w:r w:rsidRPr="00BF2915">
        <w:rPr>
          <w:rFonts w:ascii="Times New Roman" w:hAnsi="Times New Roman"/>
          <w:b/>
          <w:sz w:val="24"/>
          <w:lang w:val="es-ES_tradnl"/>
        </w:rPr>
        <w:t>Producción</w:t>
      </w:r>
      <w:r w:rsidR="0098249D" w:rsidRPr="00BF2915">
        <w:rPr>
          <w:rFonts w:ascii="Times New Roman" w:hAnsi="Times New Roman"/>
          <w:b/>
          <w:sz w:val="24"/>
          <w:lang w:val="es-ES_tradnl"/>
        </w:rPr>
        <w:t xml:space="preserve"> de e</w:t>
      </w:r>
      <w:r w:rsidR="001C6A76" w:rsidRPr="00BF2915">
        <w:rPr>
          <w:rFonts w:ascii="Times New Roman" w:hAnsi="Times New Roman"/>
          <w:b/>
          <w:sz w:val="24"/>
          <w:lang w:val="es-ES_tradnl"/>
        </w:rPr>
        <w:t>xplantes</w:t>
      </w:r>
      <w:r w:rsidRPr="00BF2915">
        <w:rPr>
          <w:rFonts w:ascii="Times New Roman" w:hAnsi="Times New Roman"/>
          <w:b/>
          <w:sz w:val="24"/>
          <w:lang w:val="es-ES_tradnl"/>
        </w:rPr>
        <w:t xml:space="preserve"> </w:t>
      </w:r>
      <w:r w:rsidR="0098249D" w:rsidRPr="00BF2915">
        <w:rPr>
          <w:rFonts w:ascii="Times New Roman" w:hAnsi="Times New Roman"/>
          <w:b/>
          <w:sz w:val="24"/>
          <w:lang w:val="es-ES_tradnl"/>
        </w:rPr>
        <w:t>enero-octubre</w:t>
      </w:r>
      <w:r w:rsidRPr="00BF2915">
        <w:rPr>
          <w:rFonts w:ascii="Times New Roman" w:hAnsi="Times New Roman"/>
          <w:b/>
          <w:sz w:val="24"/>
          <w:lang w:val="es-ES_tradnl"/>
        </w:rPr>
        <w:t xml:space="preserve"> 2018</w:t>
      </w:r>
    </w:p>
    <w:tbl>
      <w:tblPr>
        <w:tblW w:w="5902" w:type="pct"/>
        <w:jc w:val="center"/>
        <w:tblCellMar>
          <w:left w:w="70" w:type="dxa"/>
          <w:right w:w="70" w:type="dxa"/>
        </w:tblCellMar>
        <w:tblLook w:val="04A0" w:firstRow="1" w:lastRow="0" w:firstColumn="1" w:lastColumn="0" w:noHBand="0" w:noVBand="1"/>
      </w:tblPr>
      <w:tblGrid>
        <w:gridCol w:w="930"/>
        <w:gridCol w:w="806"/>
        <w:gridCol w:w="806"/>
        <w:gridCol w:w="806"/>
        <w:gridCol w:w="805"/>
        <w:gridCol w:w="702"/>
        <w:gridCol w:w="702"/>
        <w:gridCol w:w="702"/>
        <w:gridCol w:w="702"/>
        <w:gridCol w:w="702"/>
        <w:gridCol w:w="862"/>
        <w:gridCol w:w="989"/>
      </w:tblGrid>
      <w:tr w:rsidR="00B74B7C" w:rsidRPr="00BF2915" w:rsidTr="00B74B7C">
        <w:trPr>
          <w:trHeight w:val="315"/>
          <w:jc w:val="center"/>
        </w:trPr>
        <w:tc>
          <w:tcPr>
            <w:tcW w:w="488"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Genipo</w:t>
            </w:r>
          </w:p>
        </w:tc>
        <w:tc>
          <w:tcPr>
            <w:tcW w:w="423"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Ene.</w:t>
            </w:r>
          </w:p>
        </w:tc>
        <w:tc>
          <w:tcPr>
            <w:tcW w:w="423"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Feb.</w:t>
            </w:r>
          </w:p>
        </w:tc>
        <w:tc>
          <w:tcPr>
            <w:tcW w:w="423"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Mar.</w:t>
            </w:r>
          </w:p>
        </w:tc>
        <w:tc>
          <w:tcPr>
            <w:tcW w:w="423"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Abr.</w:t>
            </w:r>
          </w:p>
        </w:tc>
        <w:tc>
          <w:tcPr>
            <w:tcW w:w="369"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May.</w:t>
            </w:r>
          </w:p>
        </w:tc>
        <w:tc>
          <w:tcPr>
            <w:tcW w:w="369"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Jun.</w:t>
            </w:r>
          </w:p>
        </w:tc>
        <w:tc>
          <w:tcPr>
            <w:tcW w:w="369"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Jul.</w:t>
            </w:r>
          </w:p>
        </w:tc>
        <w:tc>
          <w:tcPr>
            <w:tcW w:w="369"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Ago.</w:t>
            </w:r>
          </w:p>
        </w:tc>
        <w:tc>
          <w:tcPr>
            <w:tcW w:w="369"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Sep.</w:t>
            </w:r>
          </w:p>
        </w:tc>
        <w:tc>
          <w:tcPr>
            <w:tcW w:w="453"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Oct.</w:t>
            </w:r>
          </w:p>
        </w:tc>
        <w:tc>
          <w:tcPr>
            <w:tcW w:w="520"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Total</w:t>
            </w:r>
          </w:p>
        </w:tc>
      </w:tr>
      <w:tr w:rsidR="00B74B7C" w:rsidRPr="00BF2915" w:rsidTr="00B74B7C">
        <w:trPr>
          <w:trHeight w:val="300"/>
          <w:jc w:val="center"/>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F-20</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40,067</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50,503</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58,687</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36,694</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9,491</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13,632</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5,960</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10,284</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30,237</w:t>
            </w:r>
          </w:p>
        </w:tc>
        <w:tc>
          <w:tcPr>
            <w:tcW w:w="45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89,955</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345,510</w:t>
            </w:r>
          </w:p>
        </w:tc>
      </w:tr>
      <w:tr w:rsidR="00B74B7C" w:rsidRPr="00BF2915" w:rsidTr="00B74B7C">
        <w:trPr>
          <w:trHeight w:val="300"/>
          <w:jc w:val="center"/>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GE</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218,408</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136,430</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108,081</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85,975</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48,185</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12,895</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11,925</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38,484</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18,891</w:t>
            </w:r>
          </w:p>
        </w:tc>
        <w:tc>
          <w:tcPr>
            <w:tcW w:w="45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27,369</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706,643</w:t>
            </w:r>
          </w:p>
        </w:tc>
      </w:tr>
      <w:tr w:rsidR="00B74B7C" w:rsidRPr="00BF2915" w:rsidTr="00B74B7C">
        <w:trPr>
          <w:trHeight w:val="300"/>
          <w:jc w:val="center"/>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GW</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3,339</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7,146</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4,238</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5,058</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5,993</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6,690</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8,689</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3,217</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5,483</w:t>
            </w:r>
          </w:p>
        </w:tc>
        <w:tc>
          <w:tcPr>
            <w:tcW w:w="45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1,634</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51,487</w:t>
            </w:r>
          </w:p>
        </w:tc>
      </w:tr>
      <w:tr w:rsidR="00B74B7C" w:rsidRPr="00BF2915" w:rsidTr="00B74B7C">
        <w:trPr>
          <w:trHeight w:val="300"/>
          <w:jc w:val="center"/>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MxH-M</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2,740</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21,308</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2,500</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2,992</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637</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0</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100</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46,239</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31,808</w:t>
            </w:r>
          </w:p>
        </w:tc>
        <w:tc>
          <w:tcPr>
            <w:tcW w:w="45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1,400</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109,724</w:t>
            </w:r>
          </w:p>
        </w:tc>
      </w:tr>
      <w:tr w:rsidR="00B74B7C" w:rsidRPr="00BF2915" w:rsidTr="00B74B7C">
        <w:trPr>
          <w:trHeight w:val="300"/>
          <w:jc w:val="center"/>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MxH-V</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2,605</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9,007</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945</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581</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845</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1,185</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863</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0</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2</w:t>
            </w:r>
          </w:p>
        </w:tc>
        <w:tc>
          <w:tcPr>
            <w:tcW w:w="45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0</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B7C" w:rsidRPr="00BF2915" w:rsidRDefault="00B74B7C" w:rsidP="001C6A76">
            <w:pPr>
              <w:spacing w:after="0"/>
              <w:jc w:val="right"/>
              <w:rPr>
                <w:rFonts w:ascii="Times New Roman" w:hAnsi="Times New Roman"/>
                <w:sz w:val="20"/>
                <w:szCs w:val="20"/>
                <w:lang w:eastAsia="es-DO"/>
              </w:rPr>
            </w:pPr>
            <w:r w:rsidRPr="00BF2915">
              <w:rPr>
                <w:rFonts w:ascii="Times New Roman" w:hAnsi="Times New Roman"/>
                <w:sz w:val="20"/>
                <w:szCs w:val="20"/>
                <w:lang w:eastAsia="es-DO"/>
              </w:rPr>
              <w:t>16,033</w:t>
            </w:r>
          </w:p>
        </w:tc>
      </w:tr>
      <w:tr w:rsidR="00B74B7C" w:rsidRPr="00BF2915" w:rsidTr="00B74B7C">
        <w:trPr>
          <w:trHeight w:val="315"/>
          <w:jc w:val="center"/>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74B7C" w:rsidRPr="00BF2915" w:rsidRDefault="00B74B7C" w:rsidP="001C6A76">
            <w:pPr>
              <w:spacing w:after="0"/>
              <w:jc w:val="center"/>
              <w:rPr>
                <w:rFonts w:ascii="Times New Roman" w:hAnsi="Times New Roman"/>
                <w:b/>
                <w:bCs/>
                <w:sz w:val="22"/>
                <w:szCs w:val="22"/>
                <w:lang w:eastAsia="es-DO"/>
              </w:rPr>
            </w:pPr>
            <w:r w:rsidRPr="00BF2915">
              <w:rPr>
                <w:rFonts w:ascii="Times New Roman" w:hAnsi="Times New Roman"/>
                <w:b/>
                <w:bCs/>
                <w:sz w:val="22"/>
                <w:szCs w:val="22"/>
                <w:lang w:eastAsia="es-DO"/>
              </w:rPr>
              <w:t>Total</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center"/>
              <w:rPr>
                <w:rFonts w:ascii="Times New Roman" w:hAnsi="Times New Roman"/>
                <w:b/>
                <w:bCs/>
                <w:sz w:val="20"/>
                <w:szCs w:val="20"/>
                <w:lang w:eastAsia="es-DO"/>
              </w:rPr>
            </w:pPr>
            <w:r w:rsidRPr="00BF2915">
              <w:rPr>
                <w:rFonts w:ascii="Times New Roman" w:hAnsi="Times New Roman"/>
                <w:b/>
                <w:bCs/>
                <w:sz w:val="20"/>
                <w:szCs w:val="20"/>
                <w:lang w:eastAsia="es-DO"/>
              </w:rPr>
              <w:t>267,159</w:t>
            </w:r>
          </w:p>
        </w:tc>
        <w:tc>
          <w:tcPr>
            <w:tcW w:w="423" w:type="pct"/>
            <w:tcBorders>
              <w:top w:val="nil"/>
              <w:left w:val="nil"/>
              <w:bottom w:val="single" w:sz="4" w:space="0" w:color="auto"/>
              <w:right w:val="nil"/>
            </w:tcBorders>
            <w:shd w:val="clear" w:color="auto" w:fill="auto"/>
            <w:noWrap/>
            <w:vAlign w:val="bottom"/>
            <w:hideMark/>
          </w:tcPr>
          <w:p w:rsidR="00B74B7C" w:rsidRPr="00BF2915" w:rsidRDefault="00B74B7C" w:rsidP="001C6A76">
            <w:pPr>
              <w:spacing w:after="0"/>
              <w:jc w:val="center"/>
              <w:rPr>
                <w:rFonts w:ascii="Times New Roman" w:hAnsi="Times New Roman"/>
                <w:b/>
                <w:bCs/>
                <w:sz w:val="20"/>
                <w:szCs w:val="20"/>
                <w:lang w:eastAsia="es-DO"/>
              </w:rPr>
            </w:pPr>
            <w:r w:rsidRPr="00BF2915">
              <w:rPr>
                <w:rFonts w:ascii="Times New Roman" w:hAnsi="Times New Roman"/>
                <w:b/>
                <w:bCs/>
                <w:sz w:val="20"/>
                <w:szCs w:val="20"/>
                <w:lang w:eastAsia="es-DO"/>
              </w:rPr>
              <w:t>224,394</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center"/>
              <w:rPr>
                <w:rFonts w:ascii="Times New Roman" w:hAnsi="Times New Roman"/>
                <w:b/>
                <w:bCs/>
                <w:sz w:val="20"/>
                <w:szCs w:val="20"/>
                <w:lang w:eastAsia="es-DO"/>
              </w:rPr>
            </w:pPr>
            <w:r w:rsidRPr="00BF2915">
              <w:rPr>
                <w:rFonts w:ascii="Times New Roman" w:hAnsi="Times New Roman"/>
                <w:b/>
                <w:bCs/>
                <w:sz w:val="20"/>
                <w:szCs w:val="20"/>
                <w:lang w:eastAsia="es-DO"/>
              </w:rPr>
              <w:t>174,451</w:t>
            </w:r>
          </w:p>
        </w:tc>
        <w:tc>
          <w:tcPr>
            <w:tcW w:w="42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center"/>
              <w:rPr>
                <w:rFonts w:ascii="Times New Roman" w:hAnsi="Times New Roman"/>
                <w:b/>
                <w:bCs/>
                <w:sz w:val="20"/>
                <w:szCs w:val="20"/>
                <w:lang w:eastAsia="es-DO"/>
              </w:rPr>
            </w:pPr>
            <w:r w:rsidRPr="00BF2915">
              <w:rPr>
                <w:rFonts w:ascii="Times New Roman" w:hAnsi="Times New Roman"/>
                <w:b/>
                <w:bCs/>
                <w:sz w:val="20"/>
                <w:szCs w:val="20"/>
                <w:lang w:eastAsia="es-DO"/>
              </w:rPr>
              <w:t>131,300</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center"/>
              <w:rPr>
                <w:rFonts w:ascii="Times New Roman" w:hAnsi="Times New Roman"/>
                <w:b/>
                <w:bCs/>
                <w:sz w:val="20"/>
                <w:szCs w:val="20"/>
                <w:lang w:eastAsia="es-DO"/>
              </w:rPr>
            </w:pPr>
            <w:r w:rsidRPr="00BF2915">
              <w:rPr>
                <w:rFonts w:ascii="Times New Roman" w:hAnsi="Times New Roman"/>
                <w:b/>
                <w:bCs/>
                <w:sz w:val="20"/>
                <w:szCs w:val="20"/>
                <w:lang w:eastAsia="es-DO"/>
              </w:rPr>
              <w:t>65,151</w:t>
            </w:r>
          </w:p>
        </w:tc>
        <w:tc>
          <w:tcPr>
            <w:tcW w:w="369" w:type="pct"/>
            <w:tcBorders>
              <w:top w:val="nil"/>
              <w:left w:val="nil"/>
              <w:bottom w:val="single" w:sz="4" w:space="0" w:color="auto"/>
              <w:right w:val="nil"/>
            </w:tcBorders>
            <w:shd w:val="clear" w:color="auto" w:fill="auto"/>
            <w:noWrap/>
            <w:vAlign w:val="bottom"/>
            <w:hideMark/>
          </w:tcPr>
          <w:p w:rsidR="00B74B7C" w:rsidRPr="00BF2915" w:rsidRDefault="00B74B7C" w:rsidP="001C6A76">
            <w:pPr>
              <w:spacing w:after="0"/>
              <w:jc w:val="center"/>
              <w:rPr>
                <w:rFonts w:ascii="Times New Roman" w:hAnsi="Times New Roman"/>
                <w:b/>
                <w:bCs/>
                <w:sz w:val="20"/>
                <w:szCs w:val="20"/>
                <w:lang w:eastAsia="es-DO"/>
              </w:rPr>
            </w:pPr>
            <w:r w:rsidRPr="00BF2915">
              <w:rPr>
                <w:rFonts w:ascii="Times New Roman" w:hAnsi="Times New Roman"/>
                <w:b/>
                <w:bCs/>
                <w:sz w:val="20"/>
                <w:szCs w:val="20"/>
                <w:lang w:eastAsia="es-DO"/>
              </w:rPr>
              <w:t>34,402</w:t>
            </w:r>
          </w:p>
        </w:tc>
        <w:tc>
          <w:tcPr>
            <w:tcW w:w="369" w:type="pct"/>
            <w:tcBorders>
              <w:top w:val="nil"/>
              <w:left w:val="nil"/>
              <w:bottom w:val="single" w:sz="4" w:space="0" w:color="auto"/>
              <w:right w:val="nil"/>
            </w:tcBorders>
            <w:shd w:val="clear" w:color="auto" w:fill="auto"/>
            <w:noWrap/>
            <w:vAlign w:val="bottom"/>
            <w:hideMark/>
          </w:tcPr>
          <w:p w:rsidR="00B74B7C" w:rsidRPr="00BF2915" w:rsidRDefault="00B74B7C" w:rsidP="001C6A76">
            <w:pPr>
              <w:spacing w:after="0"/>
              <w:jc w:val="center"/>
              <w:rPr>
                <w:rFonts w:ascii="Times New Roman" w:hAnsi="Times New Roman"/>
                <w:b/>
                <w:bCs/>
                <w:sz w:val="20"/>
                <w:szCs w:val="20"/>
                <w:lang w:eastAsia="es-DO"/>
              </w:rPr>
            </w:pPr>
            <w:r w:rsidRPr="00BF2915">
              <w:rPr>
                <w:rFonts w:ascii="Times New Roman" w:hAnsi="Times New Roman"/>
                <w:b/>
                <w:bCs/>
                <w:sz w:val="20"/>
                <w:szCs w:val="20"/>
                <w:lang w:eastAsia="es-DO"/>
              </w:rPr>
              <w:t>27,537</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center"/>
              <w:rPr>
                <w:rFonts w:ascii="Times New Roman" w:hAnsi="Times New Roman"/>
                <w:b/>
                <w:bCs/>
                <w:sz w:val="20"/>
                <w:szCs w:val="20"/>
                <w:lang w:eastAsia="es-DO"/>
              </w:rPr>
            </w:pPr>
            <w:r w:rsidRPr="00BF2915">
              <w:rPr>
                <w:rFonts w:ascii="Times New Roman" w:hAnsi="Times New Roman"/>
                <w:b/>
                <w:bCs/>
                <w:sz w:val="20"/>
                <w:szCs w:val="20"/>
                <w:lang w:eastAsia="es-DO"/>
              </w:rPr>
              <w:t>98,224</w:t>
            </w:r>
          </w:p>
        </w:tc>
        <w:tc>
          <w:tcPr>
            <w:tcW w:w="369"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center"/>
              <w:rPr>
                <w:rFonts w:ascii="Times New Roman" w:hAnsi="Times New Roman"/>
                <w:b/>
                <w:bCs/>
                <w:sz w:val="20"/>
                <w:szCs w:val="20"/>
                <w:lang w:eastAsia="es-DO"/>
              </w:rPr>
            </w:pPr>
            <w:r w:rsidRPr="00BF2915">
              <w:rPr>
                <w:rFonts w:ascii="Times New Roman" w:hAnsi="Times New Roman"/>
                <w:b/>
                <w:bCs/>
                <w:sz w:val="20"/>
                <w:szCs w:val="20"/>
                <w:lang w:eastAsia="es-DO"/>
              </w:rPr>
              <w:t>86,421</w:t>
            </w:r>
          </w:p>
        </w:tc>
        <w:tc>
          <w:tcPr>
            <w:tcW w:w="453" w:type="pct"/>
            <w:tcBorders>
              <w:top w:val="nil"/>
              <w:left w:val="nil"/>
              <w:bottom w:val="single" w:sz="4" w:space="0" w:color="auto"/>
              <w:right w:val="single" w:sz="4" w:space="0" w:color="auto"/>
            </w:tcBorders>
            <w:shd w:val="clear" w:color="auto" w:fill="auto"/>
            <w:noWrap/>
            <w:vAlign w:val="bottom"/>
            <w:hideMark/>
          </w:tcPr>
          <w:p w:rsidR="00B74B7C" w:rsidRPr="00BF2915" w:rsidRDefault="00B74B7C" w:rsidP="001C6A76">
            <w:pPr>
              <w:spacing w:after="0"/>
              <w:jc w:val="center"/>
              <w:rPr>
                <w:rFonts w:ascii="Times New Roman" w:hAnsi="Times New Roman"/>
                <w:b/>
                <w:bCs/>
                <w:sz w:val="20"/>
                <w:szCs w:val="20"/>
                <w:lang w:eastAsia="es-DO"/>
              </w:rPr>
            </w:pPr>
            <w:r w:rsidRPr="00BF2915">
              <w:rPr>
                <w:rFonts w:ascii="Times New Roman" w:hAnsi="Times New Roman"/>
                <w:b/>
                <w:bCs/>
                <w:sz w:val="20"/>
                <w:szCs w:val="20"/>
                <w:lang w:eastAsia="es-DO"/>
              </w:rPr>
              <w:t>120,358</w:t>
            </w:r>
          </w:p>
        </w:tc>
        <w:tc>
          <w:tcPr>
            <w:tcW w:w="520" w:type="pct"/>
            <w:tcBorders>
              <w:top w:val="nil"/>
              <w:left w:val="nil"/>
              <w:bottom w:val="single" w:sz="4" w:space="0" w:color="auto"/>
              <w:right w:val="single" w:sz="4" w:space="0" w:color="auto"/>
            </w:tcBorders>
            <w:shd w:val="clear" w:color="auto" w:fill="auto"/>
            <w:noWrap/>
            <w:vAlign w:val="bottom"/>
            <w:hideMark/>
          </w:tcPr>
          <w:p w:rsidR="00B74B7C" w:rsidRPr="00665623" w:rsidRDefault="00B74B7C" w:rsidP="001C6A76">
            <w:pPr>
              <w:spacing w:after="0"/>
              <w:jc w:val="right"/>
              <w:rPr>
                <w:rFonts w:ascii="Times New Roman" w:hAnsi="Times New Roman"/>
                <w:b/>
                <w:bCs/>
                <w:sz w:val="20"/>
                <w:szCs w:val="20"/>
                <w:lang w:eastAsia="es-DO"/>
              </w:rPr>
            </w:pPr>
            <w:r w:rsidRPr="00665623">
              <w:rPr>
                <w:rFonts w:ascii="Times New Roman" w:hAnsi="Times New Roman"/>
                <w:b/>
                <w:bCs/>
                <w:sz w:val="20"/>
                <w:szCs w:val="20"/>
                <w:lang w:eastAsia="es-DO"/>
              </w:rPr>
              <w:t>1,229,397</w:t>
            </w:r>
          </w:p>
        </w:tc>
      </w:tr>
    </w:tbl>
    <w:p w:rsidR="00417865" w:rsidRDefault="00417865" w:rsidP="00417865">
      <w:pPr>
        <w:pStyle w:val="Prrafodelista"/>
        <w:ind w:left="644"/>
        <w:rPr>
          <w:rFonts w:ascii="Times New Roman" w:hAnsi="Times New Roman"/>
          <w:b/>
          <w:color w:val="4F81BD" w:themeColor="accent1"/>
          <w:sz w:val="24"/>
          <w:lang w:val="es-ES_tradnl"/>
        </w:rPr>
      </w:pPr>
    </w:p>
    <w:p w:rsidR="0098249D" w:rsidRPr="00417865" w:rsidRDefault="0098249D" w:rsidP="00142499">
      <w:pPr>
        <w:pStyle w:val="Prrafodelista"/>
        <w:numPr>
          <w:ilvl w:val="0"/>
          <w:numId w:val="11"/>
        </w:numPr>
        <w:spacing w:after="0" w:line="240" w:lineRule="auto"/>
        <w:rPr>
          <w:rFonts w:ascii="Times New Roman" w:hAnsi="Times New Roman"/>
          <w:b/>
          <w:sz w:val="24"/>
          <w:lang w:val="es-ES_tradnl"/>
        </w:rPr>
      </w:pPr>
      <w:r w:rsidRPr="00417865">
        <w:rPr>
          <w:rFonts w:ascii="Times New Roman" w:hAnsi="Times New Roman"/>
          <w:b/>
          <w:sz w:val="24"/>
          <w:lang w:val="es-ES_tradnl"/>
        </w:rPr>
        <w:t>Producción Salida a Vivero enero-septiembre 2018</w:t>
      </w:r>
    </w:p>
    <w:tbl>
      <w:tblPr>
        <w:tblW w:w="5389" w:type="pct"/>
        <w:jc w:val="center"/>
        <w:tblCellMar>
          <w:left w:w="70" w:type="dxa"/>
          <w:right w:w="70" w:type="dxa"/>
        </w:tblCellMar>
        <w:tblLook w:val="04A0" w:firstRow="1" w:lastRow="0" w:firstColumn="1" w:lastColumn="0" w:noHBand="0" w:noVBand="1"/>
      </w:tblPr>
      <w:tblGrid>
        <w:gridCol w:w="929"/>
        <w:gridCol w:w="781"/>
        <w:gridCol w:w="805"/>
        <w:gridCol w:w="805"/>
        <w:gridCol w:w="793"/>
        <w:gridCol w:w="704"/>
        <w:gridCol w:w="704"/>
        <w:gridCol w:w="804"/>
        <w:gridCol w:w="691"/>
        <w:gridCol w:w="691"/>
        <w:gridCol w:w="980"/>
      </w:tblGrid>
      <w:tr w:rsidR="0098249D" w:rsidRPr="001C6A76" w:rsidTr="0098249D">
        <w:trPr>
          <w:trHeight w:val="315"/>
          <w:jc w:val="center"/>
        </w:trPr>
        <w:tc>
          <w:tcPr>
            <w:tcW w:w="534"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sidRPr="001C6A76">
              <w:rPr>
                <w:rFonts w:ascii="Times New Roman" w:hAnsi="Times New Roman"/>
                <w:b/>
                <w:bCs/>
                <w:color w:val="000000"/>
                <w:sz w:val="22"/>
                <w:szCs w:val="22"/>
                <w:lang w:eastAsia="es-DO"/>
              </w:rPr>
              <w:t>Genipo</w:t>
            </w:r>
          </w:p>
        </w:tc>
        <w:tc>
          <w:tcPr>
            <w:tcW w:w="449"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Pr>
                <w:rFonts w:ascii="Times New Roman" w:hAnsi="Times New Roman"/>
                <w:b/>
                <w:bCs/>
                <w:color w:val="000000"/>
                <w:sz w:val="22"/>
                <w:szCs w:val="22"/>
                <w:lang w:eastAsia="es-DO"/>
              </w:rPr>
              <w:t>Ene.</w:t>
            </w:r>
          </w:p>
        </w:tc>
        <w:tc>
          <w:tcPr>
            <w:tcW w:w="463"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Pr>
                <w:rFonts w:ascii="Times New Roman" w:hAnsi="Times New Roman"/>
                <w:b/>
                <w:bCs/>
                <w:color w:val="000000"/>
                <w:sz w:val="22"/>
                <w:szCs w:val="22"/>
                <w:lang w:eastAsia="es-DO"/>
              </w:rPr>
              <w:t>Feb.</w:t>
            </w:r>
          </w:p>
        </w:tc>
        <w:tc>
          <w:tcPr>
            <w:tcW w:w="463"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Pr>
                <w:rFonts w:ascii="Times New Roman" w:hAnsi="Times New Roman"/>
                <w:b/>
                <w:bCs/>
                <w:color w:val="000000"/>
                <w:sz w:val="22"/>
                <w:szCs w:val="22"/>
                <w:lang w:eastAsia="es-DO"/>
              </w:rPr>
              <w:t>Mar.</w:t>
            </w:r>
          </w:p>
        </w:tc>
        <w:tc>
          <w:tcPr>
            <w:tcW w:w="45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Pr>
                <w:rFonts w:ascii="Times New Roman" w:hAnsi="Times New Roman"/>
                <w:b/>
                <w:bCs/>
                <w:color w:val="000000"/>
                <w:sz w:val="22"/>
                <w:szCs w:val="22"/>
                <w:lang w:eastAsia="es-DO"/>
              </w:rPr>
              <w:t>Abr.</w:t>
            </w:r>
          </w:p>
        </w:tc>
        <w:tc>
          <w:tcPr>
            <w:tcW w:w="40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Pr>
                <w:rFonts w:ascii="Times New Roman" w:hAnsi="Times New Roman"/>
                <w:b/>
                <w:bCs/>
                <w:color w:val="000000"/>
                <w:sz w:val="22"/>
                <w:szCs w:val="22"/>
                <w:lang w:eastAsia="es-DO"/>
              </w:rPr>
              <w:t>May.</w:t>
            </w:r>
          </w:p>
        </w:tc>
        <w:tc>
          <w:tcPr>
            <w:tcW w:w="40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Pr>
                <w:rFonts w:ascii="Times New Roman" w:hAnsi="Times New Roman"/>
                <w:b/>
                <w:bCs/>
                <w:color w:val="000000"/>
                <w:sz w:val="22"/>
                <w:szCs w:val="22"/>
                <w:lang w:eastAsia="es-DO"/>
              </w:rPr>
              <w:t>Jun.</w:t>
            </w:r>
          </w:p>
        </w:tc>
        <w:tc>
          <w:tcPr>
            <w:tcW w:w="463"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Pr>
                <w:rFonts w:ascii="Times New Roman" w:hAnsi="Times New Roman"/>
                <w:b/>
                <w:bCs/>
                <w:color w:val="000000"/>
                <w:sz w:val="22"/>
                <w:szCs w:val="22"/>
                <w:lang w:eastAsia="es-DO"/>
              </w:rPr>
              <w:t>Jul.</w:t>
            </w:r>
          </w:p>
        </w:tc>
        <w:tc>
          <w:tcPr>
            <w:tcW w:w="398"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Pr>
                <w:rFonts w:ascii="Times New Roman" w:hAnsi="Times New Roman"/>
                <w:b/>
                <w:bCs/>
                <w:color w:val="000000"/>
                <w:sz w:val="22"/>
                <w:szCs w:val="22"/>
                <w:lang w:eastAsia="es-DO"/>
              </w:rPr>
              <w:t>Ago.</w:t>
            </w:r>
          </w:p>
        </w:tc>
        <w:tc>
          <w:tcPr>
            <w:tcW w:w="398"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Pr>
                <w:rFonts w:ascii="Times New Roman" w:hAnsi="Times New Roman"/>
                <w:b/>
                <w:bCs/>
                <w:color w:val="000000"/>
                <w:sz w:val="22"/>
                <w:szCs w:val="22"/>
                <w:lang w:eastAsia="es-DO"/>
              </w:rPr>
              <w:t>Sep.</w:t>
            </w:r>
          </w:p>
        </w:tc>
        <w:tc>
          <w:tcPr>
            <w:tcW w:w="564"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sidRPr="001C6A76">
              <w:rPr>
                <w:rFonts w:ascii="Times New Roman" w:hAnsi="Times New Roman"/>
                <w:b/>
                <w:bCs/>
                <w:color w:val="000000"/>
                <w:sz w:val="22"/>
                <w:szCs w:val="22"/>
                <w:lang w:eastAsia="es-DO"/>
              </w:rPr>
              <w:t>Total</w:t>
            </w:r>
          </w:p>
        </w:tc>
      </w:tr>
      <w:tr w:rsidR="0098249D" w:rsidRPr="001C6A76" w:rsidTr="0098249D">
        <w:trPr>
          <w:trHeight w:val="300"/>
          <w:jc w:val="center"/>
        </w:trPr>
        <w:tc>
          <w:tcPr>
            <w:tcW w:w="534" w:type="pct"/>
            <w:tcBorders>
              <w:top w:val="nil"/>
              <w:left w:val="single" w:sz="4" w:space="0" w:color="auto"/>
              <w:bottom w:val="single" w:sz="4" w:space="0" w:color="auto"/>
              <w:right w:val="single" w:sz="4" w:space="0" w:color="auto"/>
            </w:tcBorders>
            <w:shd w:val="clear" w:color="auto" w:fill="auto"/>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sidRPr="001C6A76">
              <w:rPr>
                <w:rFonts w:ascii="Times New Roman" w:hAnsi="Times New Roman"/>
                <w:b/>
                <w:bCs/>
                <w:color w:val="000000"/>
                <w:sz w:val="22"/>
                <w:szCs w:val="22"/>
                <w:lang w:eastAsia="es-DO"/>
              </w:rPr>
              <w:t>F-20</w:t>
            </w:r>
          </w:p>
        </w:tc>
        <w:tc>
          <w:tcPr>
            <w:tcW w:w="449"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3,400</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1,600</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7,328</w:t>
            </w:r>
          </w:p>
        </w:tc>
        <w:tc>
          <w:tcPr>
            <w:tcW w:w="456"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10,016</w:t>
            </w:r>
          </w:p>
        </w:tc>
        <w:tc>
          <w:tcPr>
            <w:tcW w:w="405"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7,488</w:t>
            </w:r>
          </w:p>
        </w:tc>
        <w:tc>
          <w:tcPr>
            <w:tcW w:w="405"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9,120</w:t>
            </w:r>
          </w:p>
        </w:tc>
        <w:tc>
          <w:tcPr>
            <w:tcW w:w="398"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398"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38,952</w:t>
            </w:r>
          </w:p>
        </w:tc>
      </w:tr>
      <w:tr w:rsidR="0098249D" w:rsidRPr="001C6A76" w:rsidTr="0098249D">
        <w:trPr>
          <w:trHeight w:val="300"/>
          <w:jc w:val="center"/>
        </w:trPr>
        <w:tc>
          <w:tcPr>
            <w:tcW w:w="534" w:type="pct"/>
            <w:tcBorders>
              <w:top w:val="nil"/>
              <w:left w:val="single" w:sz="4" w:space="0" w:color="auto"/>
              <w:bottom w:val="single" w:sz="4" w:space="0" w:color="auto"/>
              <w:right w:val="single" w:sz="4" w:space="0" w:color="auto"/>
            </w:tcBorders>
            <w:shd w:val="clear" w:color="auto" w:fill="auto"/>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sidRPr="001C6A76">
              <w:rPr>
                <w:rFonts w:ascii="Times New Roman" w:hAnsi="Times New Roman"/>
                <w:b/>
                <w:bCs/>
                <w:color w:val="000000"/>
                <w:sz w:val="22"/>
                <w:szCs w:val="22"/>
                <w:lang w:eastAsia="es-DO"/>
              </w:rPr>
              <w:t>GE</w:t>
            </w:r>
          </w:p>
        </w:tc>
        <w:tc>
          <w:tcPr>
            <w:tcW w:w="449"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63,018</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92,999</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138,812</w:t>
            </w:r>
          </w:p>
        </w:tc>
        <w:tc>
          <w:tcPr>
            <w:tcW w:w="456"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32,796</w:t>
            </w:r>
          </w:p>
        </w:tc>
        <w:tc>
          <w:tcPr>
            <w:tcW w:w="405"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77,190</w:t>
            </w:r>
          </w:p>
        </w:tc>
        <w:tc>
          <w:tcPr>
            <w:tcW w:w="405"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64,736</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122,197</w:t>
            </w:r>
          </w:p>
        </w:tc>
        <w:tc>
          <w:tcPr>
            <w:tcW w:w="398"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4,000</w:t>
            </w:r>
          </w:p>
        </w:tc>
        <w:tc>
          <w:tcPr>
            <w:tcW w:w="398"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5,124</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600,872</w:t>
            </w:r>
          </w:p>
        </w:tc>
      </w:tr>
      <w:tr w:rsidR="0098249D" w:rsidRPr="001C6A76" w:rsidTr="0098249D">
        <w:trPr>
          <w:trHeight w:val="300"/>
          <w:jc w:val="center"/>
        </w:trPr>
        <w:tc>
          <w:tcPr>
            <w:tcW w:w="534" w:type="pct"/>
            <w:tcBorders>
              <w:top w:val="nil"/>
              <w:left w:val="single" w:sz="4" w:space="0" w:color="auto"/>
              <w:bottom w:val="single" w:sz="4" w:space="0" w:color="auto"/>
              <w:right w:val="single" w:sz="4" w:space="0" w:color="auto"/>
            </w:tcBorders>
            <w:shd w:val="clear" w:color="auto" w:fill="auto"/>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sidRPr="001C6A76">
              <w:rPr>
                <w:rFonts w:ascii="Times New Roman" w:hAnsi="Times New Roman"/>
                <w:b/>
                <w:bCs/>
                <w:color w:val="000000"/>
                <w:sz w:val="22"/>
                <w:szCs w:val="22"/>
                <w:lang w:eastAsia="es-DO"/>
              </w:rPr>
              <w:t>GW</w:t>
            </w:r>
          </w:p>
        </w:tc>
        <w:tc>
          <w:tcPr>
            <w:tcW w:w="449"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18,856</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39,056</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456"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405"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3,584</w:t>
            </w:r>
          </w:p>
        </w:tc>
        <w:tc>
          <w:tcPr>
            <w:tcW w:w="405"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3,040</w:t>
            </w:r>
          </w:p>
        </w:tc>
        <w:tc>
          <w:tcPr>
            <w:tcW w:w="398"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398"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44</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64,580</w:t>
            </w:r>
          </w:p>
        </w:tc>
      </w:tr>
      <w:tr w:rsidR="0098249D" w:rsidRPr="001C6A76" w:rsidTr="0098249D">
        <w:trPr>
          <w:trHeight w:val="300"/>
          <w:jc w:val="center"/>
        </w:trPr>
        <w:tc>
          <w:tcPr>
            <w:tcW w:w="534" w:type="pct"/>
            <w:tcBorders>
              <w:top w:val="nil"/>
              <w:left w:val="single" w:sz="4" w:space="0" w:color="auto"/>
              <w:bottom w:val="single" w:sz="4" w:space="0" w:color="auto"/>
              <w:right w:val="single" w:sz="4" w:space="0" w:color="auto"/>
            </w:tcBorders>
            <w:shd w:val="clear" w:color="auto" w:fill="auto"/>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sidRPr="001C6A76">
              <w:rPr>
                <w:rFonts w:ascii="Times New Roman" w:hAnsi="Times New Roman"/>
                <w:b/>
                <w:bCs/>
                <w:color w:val="000000"/>
                <w:sz w:val="22"/>
                <w:szCs w:val="22"/>
                <w:lang w:eastAsia="es-DO"/>
              </w:rPr>
              <w:t>MxH-M</w:t>
            </w:r>
          </w:p>
        </w:tc>
        <w:tc>
          <w:tcPr>
            <w:tcW w:w="449"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Pr>
                <w:rFonts w:ascii="Times New Roman" w:hAnsi="Times New Roman"/>
                <w:color w:val="000000"/>
                <w:sz w:val="20"/>
                <w:szCs w:val="20"/>
                <w:lang w:eastAsia="es-DO"/>
              </w:rPr>
              <w:t>0</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32</w:t>
            </w:r>
          </w:p>
        </w:tc>
        <w:tc>
          <w:tcPr>
            <w:tcW w:w="456"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405"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1,632</w:t>
            </w:r>
          </w:p>
        </w:tc>
        <w:tc>
          <w:tcPr>
            <w:tcW w:w="405"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465</w:t>
            </w:r>
          </w:p>
        </w:tc>
        <w:tc>
          <w:tcPr>
            <w:tcW w:w="398"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398"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940</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3,069</w:t>
            </w:r>
          </w:p>
        </w:tc>
      </w:tr>
      <w:tr w:rsidR="0098249D" w:rsidRPr="001C6A76" w:rsidTr="0098249D">
        <w:trPr>
          <w:trHeight w:val="300"/>
          <w:jc w:val="center"/>
        </w:trPr>
        <w:tc>
          <w:tcPr>
            <w:tcW w:w="534" w:type="pct"/>
            <w:tcBorders>
              <w:top w:val="nil"/>
              <w:left w:val="single" w:sz="4" w:space="0" w:color="auto"/>
              <w:bottom w:val="single" w:sz="4" w:space="0" w:color="auto"/>
              <w:right w:val="single" w:sz="4" w:space="0" w:color="auto"/>
            </w:tcBorders>
            <w:shd w:val="clear" w:color="auto" w:fill="auto"/>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sidRPr="001C6A76">
              <w:rPr>
                <w:rFonts w:ascii="Times New Roman" w:hAnsi="Times New Roman"/>
                <w:b/>
                <w:bCs/>
                <w:color w:val="000000"/>
                <w:sz w:val="22"/>
                <w:szCs w:val="22"/>
                <w:lang w:eastAsia="es-DO"/>
              </w:rPr>
              <w:t>MxH-V</w:t>
            </w:r>
          </w:p>
        </w:tc>
        <w:tc>
          <w:tcPr>
            <w:tcW w:w="449"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Pr>
                <w:rFonts w:ascii="Times New Roman" w:hAnsi="Times New Roman"/>
                <w:color w:val="000000"/>
                <w:sz w:val="20"/>
                <w:szCs w:val="20"/>
                <w:lang w:eastAsia="es-DO"/>
              </w:rPr>
              <w:t>0</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456"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405"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405"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224</w:t>
            </w:r>
          </w:p>
        </w:tc>
        <w:tc>
          <w:tcPr>
            <w:tcW w:w="398"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398" w:type="pct"/>
            <w:tcBorders>
              <w:top w:val="nil"/>
              <w:left w:val="nil"/>
              <w:bottom w:val="single" w:sz="4" w:space="0" w:color="auto"/>
              <w:right w:val="single" w:sz="4" w:space="0" w:color="auto"/>
            </w:tcBorders>
            <w:shd w:val="clear" w:color="auto" w:fill="auto"/>
            <w:noWrap/>
            <w:vAlign w:val="center"/>
            <w:hideMark/>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0</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49D" w:rsidRPr="00B74B7C" w:rsidRDefault="0098249D" w:rsidP="0098249D">
            <w:pPr>
              <w:spacing w:after="0"/>
              <w:jc w:val="center"/>
              <w:rPr>
                <w:rFonts w:ascii="Times New Roman" w:hAnsi="Times New Roman"/>
                <w:color w:val="000000"/>
                <w:sz w:val="20"/>
                <w:szCs w:val="20"/>
                <w:lang w:eastAsia="es-DO"/>
              </w:rPr>
            </w:pPr>
            <w:r w:rsidRPr="00B74B7C">
              <w:rPr>
                <w:rFonts w:ascii="Times New Roman" w:hAnsi="Times New Roman"/>
                <w:color w:val="000000"/>
                <w:sz w:val="20"/>
                <w:szCs w:val="20"/>
                <w:lang w:eastAsia="es-DO"/>
              </w:rPr>
              <w:t>224</w:t>
            </w:r>
          </w:p>
        </w:tc>
      </w:tr>
      <w:tr w:rsidR="0098249D" w:rsidRPr="001C6A76" w:rsidTr="0098249D">
        <w:trPr>
          <w:trHeight w:val="315"/>
          <w:jc w:val="center"/>
        </w:trPr>
        <w:tc>
          <w:tcPr>
            <w:tcW w:w="534" w:type="pct"/>
            <w:tcBorders>
              <w:top w:val="nil"/>
              <w:left w:val="single" w:sz="4" w:space="0" w:color="auto"/>
              <w:bottom w:val="single" w:sz="4" w:space="0" w:color="auto"/>
              <w:right w:val="single" w:sz="4" w:space="0" w:color="auto"/>
            </w:tcBorders>
            <w:shd w:val="clear" w:color="auto" w:fill="auto"/>
            <w:noWrap/>
            <w:vAlign w:val="center"/>
            <w:hideMark/>
          </w:tcPr>
          <w:p w:rsidR="0098249D" w:rsidRPr="001C6A76" w:rsidRDefault="0098249D" w:rsidP="0098249D">
            <w:pPr>
              <w:spacing w:after="0"/>
              <w:jc w:val="center"/>
              <w:rPr>
                <w:rFonts w:ascii="Times New Roman" w:hAnsi="Times New Roman"/>
                <w:b/>
                <w:bCs/>
                <w:color w:val="000000"/>
                <w:sz w:val="22"/>
                <w:szCs w:val="22"/>
                <w:lang w:eastAsia="es-DO"/>
              </w:rPr>
            </w:pPr>
            <w:r w:rsidRPr="001C6A76">
              <w:rPr>
                <w:rFonts w:ascii="Times New Roman" w:hAnsi="Times New Roman"/>
                <w:b/>
                <w:bCs/>
                <w:color w:val="000000"/>
                <w:sz w:val="22"/>
                <w:szCs w:val="22"/>
                <w:lang w:eastAsia="es-DO"/>
              </w:rPr>
              <w:t>Total</w:t>
            </w:r>
          </w:p>
        </w:tc>
        <w:tc>
          <w:tcPr>
            <w:tcW w:w="449" w:type="pct"/>
            <w:tcBorders>
              <w:top w:val="nil"/>
              <w:left w:val="nil"/>
              <w:bottom w:val="single" w:sz="4" w:space="0" w:color="auto"/>
              <w:right w:val="single" w:sz="4" w:space="0" w:color="auto"/>
            </w:tcBorders>
            <w:shd w:val="clear" w:color="auto" w:fill="auto"/>
            <w:noWrap/>
            <w:vAlign w:val="center"/>
            <w:hideMark/>
          </w:tcPr>
          <w:p w:rsidR="0098249D" w:rsidRPr="0098249D" w:rsidRDefault="0098249D" w:rsidP="0098249D">
            <w:pPr>
              <w:spacing w:after="0"/>
              <w:jc w:val="center"/>
              <w:rPr>
                <w:rFonts w:ascii="Times New Roman" w:hAnsi="Times New Roman"/>
                <w:b/>
                <w:color w:val="000000"/>
                <w:sz w:val="20"/>
                <w:szCs w:val="20"/>
                <w:lang w:eastAsia="es-DO"/>
              </w:rPr>
            </w:pPr>
            <w:r w:rsidRPr="0098249D">
              <w:rPr>
                <w:rFonts w:ascii="Times New Roman" w:hAnsi="Times New Roman"/>
                <w:b/>
                <w:color w:val="000000"/>
                <w:sz w:val="20"/>
                <w:szCs w:val="20"/>
                <w:lang w:eastAsia="es-DO"/>
              </w:rPr>
              <w:t>85,274</w:t>
            </w:r>
          </w:p>
        </w:tc>
        <w:tc>
          <w:tcPr>
            <w:tcW w:w="463" w:type="pct"/>
            <w:tcBorders>
              <w:top w:val="nil"/>
              <w:left w:val="nil"/>
              <w:bottom w:val="single" w:sz="4" w:space="0" w:color="auto"/>
              <w:right w:val="nil"/>
            </w:tcBorders>
            <w:shd w:val="clear" w:color="auto" w:fill="auto"/>
            <w:noWrap/>
            <w:vAlign w:val="center"/>
            <w:hideMark/>
          </w:tcPr>
          <w:p w:rsidR="0098249D" w:rsidRPr="0098249D" w:rsidRDefault="0098249D" w:rsidP="0098249D">
            <w:pPr>
              <w:spacing w:after="0"/>
              <w:jc w:val="center"/>
              <w:rPr>
                <w:rFonts w:ascii="Times New Roman" w:hAnsi="Times New Roman"/>
                <w:b/>
                <w:color w:val="000000"/>
                <w:sz w:val="20"/>
                <w:szCs w:val="20"/>
                <w:lang w:eastAsia="es-DO"/>
              </w:rPr>
            </w:pPr>
            <w:r w:rsidRPr="0098249D">
              <w:rPr>
                <w:rFonts w:ascii="Times New Roman" w:hAnsi="Times New Roman"/>
                <w:b/>
                <w:color w:val="000000"/>
                <w:sz w:val="20"/>
                <w:szCs w:val="20"/>
                <w:lang w:eastAsia="es-DO"/>
              </w:rPr>
              <w:t>133,655</w:t>
            </w:r>
          </w:p>
        </w:tc>
        <w:tc>
          <w:tcPr>
            <w:tcW w:w="463" w:type="pct"/>
            <w:tcBorders>
              <w:top w:val="nil"/>
              <w:left w:val="nil"/>
              <w:bottom w:val="single" w:sz="4" w:space="0" w:color="auto"/>
              <w:right w:val="single" w:sz="4" w:space="0" w:color="auto"/>
            </w:tcBorders>
            <w:shd w:val="clear" w:color="auto" w:fill="auto"/>
            <w:noWrap/>
            <w:vAlign w:val="center"/>
            <w:hideMark/>
          </w:tcPr>
          <w:p w:rsidR="0098249D" w:rsidRPr="0098249D" w:rsidRDefault="0098249D" w:rsidP="0098249D">
            <w:pPr>
              <w:spacing w:after="0"/>
              <w:jc w:val="center"/>
              <w:rPr>
                <w:rFonts w:ascii="Times New Roman" w:hAnsi="Times New Roman"/>
                <w:b/>
                <w:color w:val="000000"/>
                <w:sz w:val="20"/>
                <w:szCs w:val="20"/>
                <w:lang w:eastAsia="es-DO"/>
              </w:rPr>
            </w:pPr>
            <w:r w:rsidRPr="0098249D">
              <w:rPr>
                <w:rFonts w:ascii="Times New Roman" w:hAnsi="Times New Roman"/>
                <w:b/>
                <w:color w:val="000000"/>
                <w:sz w:val="20"/>
                <w:szCs w:val="20"/>
                <w:lang w:eastAsia="es-DO"/>
              </w:rPr>
              <w:t>146,172</w:t>
            </w:r>
          </w:p>
        </w:tc>
        <w:tc>
          <w:tcPr>
            <w:tcW w:w="456" w:type="pct"/>
            <w:tcBorders>
              <w:top w:val="nil"/>
              <w:left w:val="nil"/>
              <w:bottom w:val="single" w:sz="4" w:space="0" w:color="auto"/>
              <w:right w:val="single" w:sz="4" w:space="0" w:color="auto"/>
            </w:tcBorders>
            <w:shd w:val="clear" w:color="auto" w:fill="auto"/>
            <w:noWrap/>
            <w:vAlign w:val="center"/>
            <w:hideMark/>
          </w:tcPr>
          <w:p w:rsidR="0098249D" w:rsidRPr="0098249D" w:rsidRDefault="0098249D" w:rsidP="0098249D">
            <w:pPr>
              <w:spacing w:after="0"/>
              <w:jc w:val="center"/>
              <w:rPr>
                <w:rFonts w:ascii="Times New Roman" w:hAnsi="Times New Roman"/>
                <w:b/>
                <w:color w:val="000000"/>
                <w:sz w:val="20"/>
                <w:szCs w:val="20"/>
                <w:lang w:eastAsia="es-DO"/>
              </w:rPr>
            </w:pPr>
            <w:r w:rsidRPr="0098249D">
              <w:rPr>
                <w:rFonts w:ascii="Times New Roman" w:hAnsi="Times New Roman"/>
                <w:b/>
                <w:color w:val="000000"/>
                <w:sz w:val="20"/>
                <w:szCs w:val="20"/>
                <w:lang w:eastAsia="es-DO"/>
              </w:rPr>
              <w:t>42,812</w:t>
            </w:r>
          </w:p>
        </w:tc>
        <w:tc>
          <w:tcPr>
            <w:tcW w:w="405" w:type="pct"/>
            <w:tcBorders>
              <w:top w:val="nil"/>
              <w:left w:val="nil"/>
              <w:bottom w:val="single" w:sz="4" w:space="0" w:color="auto"/>
              <w:right w:val="single" w:sz="4" w:space="0" w:color="auto"/>
            </w:tcBorders>
            <w:shd w:val="clear" w:color="auto" w:fill="auto"/>
            <w:noWrap/>
            <w:vAlign w:val="center"/>
            <w:hideMark/>
          </w:tcPr>
          <w:p w:rsidR="0098249D" w:rsidRPr="0098249D" w:rsidRDefault="0098249D" w:rsidP="0098249D">
            <w:pPr>
              <w:spacing w:after="0"/>
              <w:jc w:val="center"/>
              <w:rPr>
                <w:rFonts w:ascii="Times New Roman" w:hAnsi="Times New Roman"/>
                <w:b/>
                <w:color w:val="000000"/>
                <w:sz w:val="20"/>
                <w:szCs w:val="20"/>
                <w:lang w:eastAsia="es-DO"/>
              </w:rPr>
            </w:pPr>
            <w:r w:rsidRPr="0098249D">
              <w:rPr>
                <w:rFonts w:ascii="Times New Roman" w:hAnsi="Times New Roman"/>
                <w:b/>
                <w:color w:val="000000"/>
                <w:sz w:val="20"/>
                <w:szCs w:val="20"/>
                <w:lang w:eastAsia="es-DO"/>
              </w:rPr>
              <w:t>89,894</w:t>
            </w:r>
          </w:p>
        </w:tc>
        <w:tc>
          <w:tcPr>
            <w:tcW w:w="405" w:type="pct"/>
            <w:tcBorders>
              <w:top w:val="nil"/>
              <w:left w:val="nil"/>
              <w:bottom w:val="single" w:sz="4" w:space="0" w:color="auto"/>
              <w:right w:val="nil"/>
            </w:tcBorders>
            <w:shd w:val="clear" w:color="auto" w:fill="auto"/>
            <w:noWrap/>
            <w:vAlign w:val="center"/>
            <w:hideMark/>
          </w:tcPr>
          <w:p w:rsidR="0098249D" w:rsidRPr="0098249D" w:rsidRDefault="0098249D" w:rsidP="0098249D">
            <w:pPr>
              <w:spacing w:after="0"/>
              <w:jc w:val="center"/>
              <w:rPr>
                <w:rFonts w:ascii="Times New Roman" w:hAnsi="Times New Roman"/>
                <w:b/>
                <w:color w:val="000000"/>
                <w:sz w:val="20"/>
                <w:szCs w:val="20"/>
                <w:lang w:eastAsia="es-DO"/>
              </w:rPr>
            </w:pPr>
            <w:r w:rsidRPr="0098249D">
              <w:rPr>
                <w:rFonts w:ascii="Times New Roman" w:hAnsi="Times New Roman"/>
                <w:b/>
                <w:color w:val="000000"/>
                <w:sz w:val="20"/>
                <w:szCs w:val="20"/>
                <w:lang w:eastAsia="es-DO"/>
              </w:rPr>
              <w:t>64,736</w:t>
            </w:r>
          </w:p>
        </w:tc>
        <w:tc>
          <w:tcPr>
            <w:tcW w:w="463" w:type="pct"/>
            <w:tcBorders>
              <w:top w:val="nil"/>
              <w:left w:val="nil"/>
              <w:bottom w:val="single" w:sz="4" w:space="0" w:color="auto"/>
              <w:right w:val="nil"/>
            </w:tcBorders>
            <w:shd w:val="clear" w:color="auto" w:fill="auto"/>
            <w:noWrap/>
            <w:vAlign w:val="center"/>
            <w:hideMark/>
          </w:tcPr>
          <w:p w:rsidR="0098249D" w:rsidRPr="0098249D" w:rsidRDefault="0098249D" w:rsidP="0098249D">
            <w:pPr>
              <w:spacing w:after="0"/>
              <w:jc w:val="center"/>
              <w:rPr>
                <w:rFonts w:ascii="Times New Roman" w:hAnsi="Times New Roman"/>
                <w:b/>
                <w:color w:val="000000"/>
                <w:sz w:val="20"/>
                <w:szCs w:val="20"/>
                <w:lang w:eastAsia="es-DO"/>
              </w:rPr>
            </w:pPr>
            <w:r w:rsidRPr="0098249D">
              <w:rPr>
                <w:rFonts w:ascii="Times New Roman" w:hAnsi="Times New Roman"/>
                <w:b/>
                <w:color w:val="000000"/>
                <w:sz w:val="20"/>
                <w:szCs w:val="20"/>
                <w:lang w:eastAsia="es-DO"/>
              </w:rPr>
              <w:t>135,046</w:t>
            </w:r>
          </w:p>
        </w:tc>
        <w:tc>
          <w:tcPr>
            <w:tcW w:w="398" w:type="pct"/>
            <w:tcBorders>
              <w:top w:val="nil"/>
              <w:left w:val="nil"/>
              <w:bottom w:val="single" w:sz="4" w:space="0" w:color="auto"/>
              <w:right w:val="single" w:sz="4" w:space="0" w:color="auto"/>
            </w:tcBorders>
            <w:shd w:val="clear" w:color="auto" w:fill="auto"/>
            <w:noWrap/>
            <w:vAlign w:val="center"/>
            <w:hideMark/>
          </w:tcPr>
          <w:p w:rsidR="0098249D" w:rsidRPr="0098249D" w:rsidRDefault="0098249D" w:rsidP="0098249D">
            <w:pPr>
              <w:spacing w:after="0"/>
              <w:jc w:val="center"/>
              <w:rPr>
                <w:rFonts w:ascii="Times New Roman" w:hAnsi="Times New Roman"/>
                <w:b/>
                <w:color w:val="000000"/>
                <w:sz w:val="20"/>
                <w:szCs w:val="20"/>
                <w:lang w:eastAsia="es-DO"/>
              </w:rPr>
            </w:pPr>
            <w:r w:rsidRPr="0098249D">
              <w:rPr>
                <w:rFonts w:ascii="Times New Roman" w:hAnsi="Times New Roman"/>
                <w:b/>
                <w:color w:val="000000"/>
                <w:sz w:val="20"/>
                <w:szCs w:val="20"/>
                <w:lang w:eastAsia="es-DO"/>
              </w:rPr>
              <w:t>4,000</w:t>
            </w:r>
          </w:p>
        </w:tc>
        <w:tc>
          <w:tcPr>
            <w:tcW w:w="398" w:type="pct"/>
            <w:tcBorders>
              <w:top w:val="nil"/>
              <w:left w:val="nil"/>
              <w:bottom w:val="single" w:sz="4" w:space="0" w:color="auto"/>
              <w:right w:val="single" w:sz="4" w:space="0" w:color="auto"/>
            </w:tcBorders>
            <w:shd w:val="clear" w:color="auto" w:fill="auto"/>
            <w:noWrap/>
            <w:vAlign w:val="center"/>
            <w:hideMark/>
          </w:tcPr>
          <w:p w:rsidR="0098249D" w:rsidRPr="0098249D" w:rsidRDefault="0098249D" w:rsidP="0098249D">
            <w:pPr>
              <w:spacing w:after="0"/>
              <w:jc w:val="center"/>
              <w:rPr>
                <w:rFonts w:ascii="Times New Roman" w:hAnsi="Times New Roman"/>
                <w:b/>
                <w:color w:val="000000"/>
                <w:sz w:val="20"/>
                <w:szCs w:val="20"/>
                <w:lang w:eastAsia="es-DO"/>
              </w:rPr>
            </w:pPr>
            <w:r w:rsidRPr="0098249D">
              <w:rPr>
                <w:rFonts w:ascii="Times New Roman" w:hAnsi="Times New Roman"/>
                <w:b/>
                <w:color w:val="000000"/>
                <w:sz w:val="20"/>
                <w:szCs w:val="20"/>
                <w:lang w:eastAsia="es-DO"/>
              </w:rPr>
              <w:t>6,108</w:t>
            </w:r>
          </w:p>
        </w:tc>
        <w:tc>
          <w:tcPr>
            <w:tcW w:w="564" w:type="pct"/>
            <w:tcBorders>
              <w:top w:val="nil"/>
              <w:left w:val="single" w:sz="4" w:space="0" w:color="auto"/>
              <w:bottom w:val="single" w:sz="4" w:space="0" w:color="auto"/>
              <w:right w:val="single" w:sz="4" w:space="0" w:color="auto"/>
            </w:tcBorders>
            <w:shd w:val="clear" w:color="auto" w:fill="auto"/>
            <w:noWrap/>
            <w:vAlign w:val="center"/>
          </w:tcPr>
          <w:p w:rsidR="0098249D" w:rsidRPr="0098249D" w:rsidRDefault="0098249D" w:rsidP="0098249D">
            <w:pPr>
              <w:spacing w:after="0"/>
              <w:jc w:val="center"/>
              <w:rPr>
                <w:rFonts w:ascii="Times New Roman" w:hAnsi="Times New Roman"/>
                <w:b/>
                <w:sz w:val="20"/>
                <w:szCs w:val="20"/>
                <w:lang w:eastAsia="es-DO"/>
              </w:rPr>
            </w:pPr>
            <w:r w:rsidRPr="0098249D">
              <w:rPr>
                <w:rFonts w:ascii="Times New Roman" w:hAnsi="Times New Roman"/>
                <w:b/>
                <w:sz w:val="20"/>
                <w:szCs w:val="20"/>
                <w:lang w:eastAsia="es-DO"/>
              </w:rPr>
              <w:t>707,697</w:t>
            </w:r>
          </w:p>
        </w:tc>
      </w:tr>
    </w:tbl>
    <w:p w:rsidR="00142499" w:rsidRDefault="00142499" w:rsidP="00417865">
      <w:pPr>
        <w:spacing w:after="0" w:line="480" w:lineRule="auto"/>
        <w:rPr>
          <w:rFonts w:ascii="Times New Roman" w:hAnsi="Times New Roman"/>
          <w:color w:val="FF0000"/>
          <w:lang w:val="es-MX"/>
        </w:rPr>
      </w:pPr>
    </w:p>
    <w:p w:rsidR="00142499" w:rsidRDefault="00142499">
      <w:pPr>
        <w:spacing w:after="0"/>
        <w:rPr>
          <w:rFonts w:ascii="Times New Roman" w:hAnsi="Times New Roman"/>
          <w:color w:val="FF0000"/>
          <w:lang w:val="es-MX"/>
        </w:rPr>
      </w:pPr>
      <w:r>
        <w:rPr>
          <w:rFonts w:ascii="Times New Roman" w:hAnsi="Times New Roman"/>
          <w:color w:val="FF0000"/>
          <w:lang w:val="es-MX"/>
        </w:rPr>
        <w:br w:type="page"/>
      </w:r>
    </w:p>
    <w:p w:rsidR="00693520" w:rsidRPr="00693520" w:rsidRDefault="00693520" w:rsidP="00B65596">
      <w:pPr>
        <w:pStyle w:val="Ttulo3"/>
      </w:pPr>
      <w:bookmarkStart w:id="157" w:name="_Toc532554142"/>
      <w:r w:rsidRPr="00693520">
        <w:lastRenderedPageBreak/>
        <w:t>Producción de material vegetal, híbridos de arroz de alta calidad</w:t>
      </w:r>
      <w:r w:rsidR="00142499">
        <w:t>,</w:t>
      </w:r>
      <w:r w:rsidRPr="00693520">
        <w:t xml:space="preserve"> BIO-ARROZ</w:t>
      </w:r>
      <w:r w:rsidRPr="00693520">
        <w:rPr>
          <w:vertAlign w:val="superscript"/>
        </w:rPr>
        <w:footnoteReference w:id="14"/>
      </w:r>
      <w:bookmarkEnd w:id="157"/>
    </w:p>
    <w:p w:rsidR="00665623" w:rsidRDefault="00693520" w:rsidP="00693520">
      <w:pPr>
        <w:spacing w:after="0" w:line="480" w:lineRule="auto"/>
        <w:ind w:firstLine="720"/>
        <w:jc w:val="both"/>
        <w:rPr>
          <w:rFonts w:ascii="Times New Roman" w:hAnsi="Times New Roman"/>
          <w:lang w:val="es-MX"/>
        </w:rPr>
      </w:pPr>
      <w:r w:rsidRPr="00BF2915">
        <w:rPr>
          <w:rFonts w:ascii="Times New Roman" w:hAnsi="Times New Roman"/>
          <w:lang w:val="es-MX"/>
        </w:rPr>
        <w:t>Bio-Arroz es la plataforma creada por el Ministerio de Agricultura que agrupa todos los esfuerzos que se ejecutan en beneficio del cultivo de arroz y las instituciones descentralizadas que lo componen; Departamento de Fomento Arrocero, Centro Nacional de Capacitación Arrocera (CENACA) y los centros de investigación del Instituto Dominicano de Investigaciones Agro</w:t>
      </w:r>
      <w:r w:rsidR="00665623">
        <w:rPr>
          <w:rFonts w:ascii="Times New Roman" w:hAnsi="Times New Roman"/>
          <w:lang w:val="es-MX"/>
        </w:rPr>
        <w:t>pecuarias y Forestales (IDIAF).</w:t>
      </w:r>
    </w:p>
    <w:p w:rsidR="00665623" w:rsidRDefault="00665623" w:rsidP="00693520">
      <w:pPr>
        <w:spacing w:after="0" w:line="480" w:lineRule="auto"/>
        <w:ind w:firstLine="720"/>
        <w:jc w:val="both"/>
        <w:rPr>
          <w:rFonts w:ascii="Times New Roman" w:hAnsi="Times New Roman"/>
          <w:lang w:val="es-MX"/>
        </w:rPr>
      </w:pPr>
    </w:p>
    <w:p w:rsidR="00693520" w:rsidRPr="00BF2915" w:rsidRDefault="00665623" w:rsidP="00693520">
      <w:pPr>
        <w:spacing w:after="0" w:line="480" w:lineRule="auto"/>
        <w:ind w:firstLine="720"/>
        <w:jc w:val="both"/>
        <w:rPr>
          <w:rFonts w:ascii="Times New Roman" w:hAnsi="Times New Roman"/>
          <w:lang w:val="es-MX"/>
        </w:rPr>
      </w:pPr>
      <w:r>
        <w:rPr>
          <w:rFonts w:ascii="Times New Roman" w:hAnsi="Times New Roman"/>
          <w:lang w:val="es-MX"/>
        </w:rPr>
        <w:t xml:space="preserve">Estas instituciones focalizas los esfuerzos </w:t>
      </w:r>
      <w:r w:rsidR="00693520" w:rsidRPr="00BF2915">
        <w:rPr>
          <w:rFonts w:ascii="Times New Roman" w:hAnsi="Times New Roman"/>
          <w:lang w:val="es-MX"/>
        </w:rPr>
        <w:t>al cultivo del arroz, como es la Estación Experimental de Juma en Bonao, así como las Fincas Experimentales de Pozo de Nagua, Esperanza en Valverde y Sabaneta en la Vega, además lo compone la unidad certificadora de semillas de arroz el cual apoya continuamente con el marco normativo.</w:t>
      </w:r>
    </w:p>
    <w:p w:rsidR="00693520" w:rsidRPr="00BF2915" w:rsidRDefault="00693520" w:rsidP="00693520">
      <w:pPr>
        <w:spacing w:after="0" w:line="480" w:lineRule="auto"/>
        <w:ind w:firstLine="720"/>
        <w:jc w:val="both"/>
        <w:rPr>
          <w:rFonts w:ascii="Times New Roman" w:hAnsi="Times New Roman"/>
          <w:lang w:val="es-MX"/>
        </w:rPr>
      </w:pPr>
    </w:p>
    <w:p w:rsidR="00693520" w:rsidRPr="00BF2915" w:rsidRDefault="00693520" w:rsidP="009323B9">
      <w:pPr>
        <w:pStyle w:val="Sinespaciado"/>
        <w:numPr>
          <w:ilvl w:val="0"/>
          <w:numId w:val="8"/>
        </w:numPr>
        <w:spacing w:line="480" w:lineRule="auto"/>
        <w:rPr>
          <w:rFonts w:ascii="Times New Roman" w:hAnsi="Times New Roman"/>
          <w:b/>
        </w:rPr>
      </w:pPr>
      <w:r w:rsidRPr="00BF2915">
        <w:rPr>
          <w:rFonts w:ascii="Times New Roman" w:hAnsi="Times New Roman"/>
          <w:b/>
        </w:rPr>
        <w:t>Logros</w:t>
      </w:r>
    </w:p>
    <w:p w:rsidR="00693520" w:rsidRPr="00BF2915" w:rsidRDefault="00693520" w:rsidP="009323B9">
      <w:pPr>
        <w:pStyle w:val="Prrafodelista"/>
        <w:numPr>
          <w:ilvl w:val="0"/>
          <w:numId w:val="7"/>
        </w:numPr>
        <w:spacing w:after="0" w:line="480" w:lineRule="auto"/>
        <w:ind w:left="284" w:hanging="142"/>
        <w:jc w:val="both"/>
        <w:rPr>
          <w:rFonts w:ascii="Times New Roman" w:hAnsi="Times New Roman"/>
          <w:b/>
          <w:sz w:val="24"/>
          <w:szCs w:val="24"/>
        </w:rPr>
      </w:pPr>
      <w:r w:rsidRPr="00BF2915">
        <w:rPr>
          <w:rFonts w:ascii="Times New Roman" w:hAnsi="Times New Roman"/>
          <w:b/>
          <w:sz w:val="24"/>
          <w:szCs w:val="24"/>
        </w:rPr>
        <w:t>Mejoramiento genético</w:t>
      </w:r>
    </w:p>
    <w:p w:rsidR="00693520" w:rsidRPr="00BF2915" w:rsidRDefault="00693520" w:rsidP="00665623">
      <w:pPr>
        <w:pStyle w:val="Prrafodelista"/>
        <w:numPr>
          <w:ilvl w:val="1"/>
          <w:numId w:val="3"/>
        </w:numPr>
        <w:spacing w:after="0" w:line="480" w:lineRule="auto"/>
        <w:ind w:left="426" w:hanging="142"/>
        <w:jc w:val="both"/>
        <w:rPr>
          <w:rFonts w:ascii="Times New Roman" w:hAnsi="Times New Roman"/>
          <w:sz w:val="24"/>
          <w:szCs w:val="24"/>
        </w:rPr>
      </w:pPr>
      <w:r w:rsidRPr="00BF2915">
        <w:rPr>
          <w:rFonts w:ascii="Times New Roman" w:hAnsi="Times New Roman"/>
          <w:sz w:val="24"/>
          <w:szCs w:val="24"/>
        </w:rPr>
        <w:t>Lanzamiento de la variedad juma 68-18, derivada de la var</w:t>
      </w:r>
      <w:r w:rsidR="001971A4" w:rsidRPr="00BF2915">
        <w:rPr>
          <w:rFonts w:ascii="Times New Roman" w:hAnsi="Times New Roman"/>
          <w:sz w:val="24"/>
          <w:szCs w:val="24"/>
        </w:rPr>
        <w:t>iedad ámbar, durante al año 2015.</w:t>
      </w:r>
    </w:p>
    <w:p w:rsidR="00693520" w:rsidRPr="00BF2915" w:rsidRDefault="00693520" w:rsidP="00665623">
      <w:pPr>
        <w:pStyle w:val="Prrafodelista"/>
        <w:numPr>
          <w:ilvl w:val="1"/>
          <w:numId w:val="3"/>
        </w:numPr>
        <w:spacing w:after="0" w:line="480" w:lineRule="auto"/>
        <w:ind w:left="426" w:hanging="142"/>
        <w:jc w:val="both"/>
        <w:rPr>
          <w:rFonts w:ascii="Times New Roman" w:hAnsi="Times New Roman"/>
          <w:sz w:val="24"/>
          <w:szCs w:val="24"/>
        </w:rPr>
      </w:pPr>
      <w:r w:rsidRPr="00BF2915">
        <w:rPr>
          <w:rFonts w:ascii="Times New Roman" w:hAnsi="Times New Roman"/>
          <w:sz w:val="24"/>
          <w:szCs w:val="24"/>
        </w:rPr>
        <w:t>Reproducción de plantas de arroz en calidad de material de siembra.</w:t>
      </w:r>
    </w:p>
    <w:p w:rsidR="00693520" w:rsidRPr="00BF2915" w:rsidRDefault="00693520" w:rsidP="00665623">
      <w:pPr>
        <w:pStyle w:val="Prrafodelista"/>
        <w:numPr>
          <w:ilvl w:val="1"/>
          <w:numId w:val="3"/>
        </w:numPr>
        <w:spacing w:after="0" w:line="480" w:lineRule="auto"/>
        <w:ind w:left="426" w:hanging="142"/>
        <w:jc w:val="both"/>
        <w:rPr>
          <w:rFonts w:ascii="Times New Roman" w:hAnsi="Times New Roman"/>
          <w:sz w:val="24"/>
          <w:szCs w:val="24"/>
        </w:rPr>
      </w:pPr>
      <w:r w:rsidRPr="00BF2915">
        <w:rPr>
          <w:rFonts w:ascii="Times New Roman" w:hAnsi="Times New Roman"/>
          <w:sz w:val="24"/>
          <w:szCs w:val="24"/>
        </w:rPr>
        <w:t>Implementación de la mutagénesis mediante la técnica de inmersión en reactivos químicos.</w:t>
      </w:r>
    </w:p>
    <w:p w:rsidR="00693520" w:rsidRPr="00BF2915" w:rsidRDefault="00693520" w:rsidP="009323B9">
      <w:pPr>
        <w:pStyle w:val="Prrafodelista"/>
        <w:numPr>
          <w:ilvl w:val="0"/>
          <w:numId w:val="7"/>
        </w:numPr>
        <w:spacing w:after="0" w:line="480" w:lineRule="auto"/>
        <w:ind w:left="284" w:hanging="142"/>
        <w:jc w:val="both"/>
        <w:rPr>
          <w:rFonts w:ascii="Times New Roman" w:hAnsi="Times New Roman"/>
          <w:b/>
          <w:sz w:val="24"/>
          <w:szCs w:val="24"/>
        </w:rPr>
      </w:pPr>
      <w:r w:rsidRPr="00BF2915">
        <w:rPr>
          <w:rFonts w:ascii="Times New Roman" w:hAnsi="Times New Roman"/>
          <w:b/>
          <w:sz w:val="24"/>
          <w:szCs w:val="24"/>
        </w:rPr>
        <w:lastRenderedPageBreak/>
        <w:t>Apoyo a la producción</w:t>
      </w:r>
    </w:p>
    <w:p w:rsidR="00665623" w:rsidRPr="00665623" w:rsidRDefault="00693520" w:rsidP="00665623">
      <w:pPr>
        <w:pStyle w:val="Prrafodelista"/>
        <w:numPr>
          <w:ilvl w:val="1"/>
          <w:numId w:val="3"/>
        </w:numPr>
        <w:spacing w:after="0" w:line="480" w:lineRule="auto"/>
        <w:ind w:left="426" w:hanging="142"/>
        <w:jc w:val="both"/>
        <w:rPr>
          <w:rFonts w:ascii="Times New Roman" w:hAnsi="Times New Roman"/>
          <w:sz w:val="24"/>
          <w:szCs w:val="24"/>
        </w:rPr>
      </w:pPr>
      <w:r w:rsidRPr="00BF2915">
        <w:rPr>
          <w:rFonts w:ascii="Times New Roman" w:hAnsi="Times New Roman"/>
          <w:sz w:val="24"/>
          <w:szCs w:val="24"/>
        </w:rPr>
        <w:t xml:space="preserve">Reducción del valor de semillas certificadas a RD$300/quintal en un volumen de </w:t>
      </w:r>
      <w:r w:rsidR="001971A4" w:rsidRPr="00BF2915">
        <w:rPr>
          <w:rFonts w:ascii="Times New Roman" w:hAnsi="Times New Roman"/>
          <w:sz w:val="24"/>
          <w:szCs w:val="24"/>
        </w:rPr>
        <w:t>90</w:t>
      </w:r>
      <w:r w:rsidRPr="00BF2915">
        <w:rPr>
          <w:rFonts w:ascii="Times New Roman" w:hAnsi="Times New Roman"/>
          <w:sz w:val="24"/>
          <w:szCs w:val="24"/>
        </w:rPr>
        <w:t xml:space="preserve">,000 quintales, </w:t>
      </w:r>
      <w:r w:rsidR="001971A4" w:rsidRPr="00BF2915">
        <w:rPr>
          <w:rFonts w:ascii="Times New Roman" w:hAnsi="Times New Roman"/>
          <w:sz w:val="24"/>
          <w:szCs w:val="24"/>
        </w:rPr>
        <w:t>beneficiando a 10,557 productores arroceros a nivel nacional</w:t>
      </w:r>
      <w:r w:rsidRPr="00BF2915">
        <w:rPr>
          <w:rFonts w:ascii="Times New Roman" w:hAnsi="Times New Roman"/>
          <w:sz w:val="24"/>
          <w:szCs w:val="24"/>
        </w:rPr>
        <w:t>.</w:t>
      </w:r>
    </w:p>
    <w:p w:rsidR="00693520" w:rsidRPr="00BF2915" w:rsidRDefault="001971A4" w:rsidP="00665623">
      <w:pPr>
        <w:pStyle w:val="Prrafodelista"/>
        <w:numPr>
          <w:ilvl w:val="1"/>
          <w:numId w:val="3"/>
        </w:numPr>
        <w:spacing w:after="0" w:line="480" w:lineRule="auto"/>
        <w:ind w:left="426" w:hanging="142"/>
        <w:jc w:val="both"/>
        <w:rPr>
          <w:rFonts w:ascii="Times New Roman" w:hAnsi="Times New Roman"/>
          <w:sz w:val="24"/>
          <w:szCs w:val="24"/>
        </w:rPr>
      </w:pPr>
      <w:r w:rsidRPr="00BF2915">
        <w:rPr>
          <w:rFonts w:ascii="Times New Roman" w:hAnsi="Times New Roman"/>
          <w:sz w:val="24"/>
          <w:szCs w:val="24"/>
        </w:rPr>
        <w:t>Instalación de</w:t>
      </w:r>
      <w:r w:rsidR="00693520" w:rsidRPr="00BF2915">
        <w:rPr>
          <w:rFonts w:ascii="Times New Roman" w:hAnsi="Times New Roman"/>
          <w:sz w:val="24"/>
          <w:szCs w:val="24"/>
        </w:rPr>
        <w:t xml:space="preserve"> parcelas demostrativas para la asistencia técnica y transferencias de tecnologías.</w:t>
      </w:r>
      <w:r w:rsidRPr="00BF2915">
        <w:rPr>
          <w:rFonts w:ascii="Times New Roman" w:hAnsi="Times New Roman"/>
          <w:sz w:val="24"/>
          <w:szCs w:val="24"/>
        </w:rPr>
        <w:t xml:space="preserve"> con resultados económicos promedio de RD$1,200.00 de ingresos por tarea con la Variedad Juma 68-18 Vs. las variedades testigos.</w:t>
      </w:r>
    </w:p>
    <w:p w:rsidR="00665623" w:rsidRPr="00665623" w:rsidRDefault="00693520" w:rsidP="00665623">
      <w:pPr>
        <w:pStyle w:val="Prrafodelista"/>
        <w:numPr>
          <w:ilvl w:val="1"/>
          <w:numId w:val="3"/>
        </w:numPr>
        <w:spacing w:after="0" w:line="480" w:lineRule="auto"/>
        <w:ind w:left="426" w:hanging="142"/>
        <w:jc w:val="both"/>
        <w:rPr>
          <w:rFonts w:ascii="Times New Roman" w:hAnsi="Times New Roman"/>
          <w:sz w:val="24"/>
          <w:szCs w:val="24"/>
        </w:rPr>
      </w:pPr>
      <w:r w:rsidRPr="00BF2915">
        <w:rPr>
          <w:rFonts w:ascii="Times New Roman" w:hAnsi="Times New Roman"/>
          <w:sz w:val="24"/>
          <w:szCs w:val="24"/>
        </w:rPr>
        <w:t xml:space="preserve">Multiplicación de </w:t>
      </w:r>
      <w:r w:rsidR="001971A4" w:rsidRPr="00BF2915">
        <w:rPr>
          <w:rFonts w:ascii="Times New Roman" w:hAnsi="Times New Roman"/>
          <w:sz w:val="24"/>
          <w:szCs w:val="24"/>
        </w:rPr>
        <w:t>415 quintales</w:t>
      </w:r>
      <w:r w:rsidRPr="00BF2915">
        <w:rPr>
          <w:rFonts w:ascii="Times New Roman" w:hAnsi="Times New Roman"/>
          <w:sz w:val="24"/>
          <w:szCs w:val="24"/>
        </w:rPr>
        <w:t xml:space="preserve"> de semillas básicas de las variedades Juma-67 y Juma 68-18, </w:t>
      </w:r>
      <w:r w:rsidR="001971A4" w:rsidRPr="00BF2915">
        <w:rPr>
          <w:rFonts w:ascii="Times New Roman" w:hAnsi="Times New Roman"/>
          <w:sz w:val="24"/>
          <w:szCs w:val="24"/>
        </w:rPr>
        <w:t>con una proyección de 2</w:t>
      </w:r>
      <w:r w:rsidR="00665623">
        <w:rPr>
          <w:rFonts w:ascii="Times New Roman" w:hAnsi="Times New Roman"/>
          <w:sz w:val="24"/>
          <w:szCs w:val="24"/>
        </w:rPr>
        <w:t>,678 quintales al cierre de año.</w:t>
      </w:r>
    </w:p>
    <w:p w:rsidR="00693520" w:rsidRDefault="00693520" w:rsidP="00665623">
      <w:pPr>
        <w:pStyle w:val="Prrafodelista"/>
        <w:numPr>
          <w:ilvl w:val="1"/>
          <w:numId w:val="3"/>
        </w:numPr>
        <w:spacing w:after="0" w:line="480" w:lineRule="auto"/>
        <w:ind w:left="426" w:hanging="142"/>
        <w:jc w:val="both"/>
        <w:rPr>
          <w:rFonts w:ascii="Times New Roman" w:hAnsi="Times New Roman"/>
          <w:sz w:val="24"/>
          <w:szCs w:val="24"/>
        </w:rPr>
      </w:pPr>
      <w:r w:rsidRPr="00BF2915">
        <w:rPr>
          <w:rFonts w:ascii="Times New Roman" w:hAnsi="Times New Roman"/>
          <w:sz w:val="24"/>
          <w:szCs w:val="24"/>
        </w:rPr>
        <w:t xml:space="preserve">Distribución de </w:t>
      </w:r>
      <w:r w:rsidR="0040003D" w:rsidRPr="00BF2915">
        <w:rPr>
          <w:rFonts w:ascii="Times New Roman" w:hAnsi="Times New Roman"/>
          <w:sz w:val="24"/>
          <w:szCs w:val="24"/>
        </w:rPr>
        <w:t>2,160,000</w:t>
      </w:r>
      <w:r w:rsidRPr="00BF2915">
        <w:rPr>
          <w:rFonts w:ascii="Times New Roman" w:hAnsi="Times New Roman"/>
          <w:sz w:val="24"/>
          <w:szCs w:val="24"/>
        </w:rPr>
        <w:t xml:space="preserve"> carnadas para el control de ratas en el cultivo, beneficiando a 2,</w:t>
      </w:r>
      <w:r w:rsidR="0040003D" w:rsidRPr="00BF2915">
        <w:rPr>
          <w:rFonts w:ascii="Times New Roman" w:hAnsi="Times New Roman"/>
          <w:sz w:val="24"/>
          <w:szCs w:val="24"/>
        </w:rPr>
        <w:t>874 productores al cierre del mes de octubre 2018.</w:t>
      </w:r>
    </w:p>
    <w:p w:rsidR="00417865" w:rsidRDefault="00417865" w:rsidP="00314384"/>
    <w:p w:rsidR="001C76C4" w:rsidRPr="007258E5" w:rsidRDefault="007258E5" w:rsidP="00B65596">
      <w:pPr>
        <w:pStyle w:val="Ttulo3"/>
      </w:pPr>
      <w:bookmarkStart w:id="158" w:name="_Toc532554143"/>
      <w:r>
        <w:t>Programa de r</w:t>
      </w:r>
      <w:r w:rsidR="00B15233" w:rsidRPr="007258E5">
        <w:t xml:space="preserve">astreabilidad y fortalecimiento del sistema de inspección animal para </w:t>
      </w:r>
      <w:r w:rsidR="00BF35F6" w:rsidRPr="007258E5">
        <w:t>e</w:t>
      </w:r>
      <w:r w:rsidR="001C76C4" w:rsidRPr="007258E5">
        <w:t xml:space="preserve">xportación de </w:t>
      </w:r>
      <w:r w:rsidR="00BF35F6" w:rsidRPr="007258E5">
        <w:t>c</w:t>
      </w:r>
      <w:r w:rsidR="001C76C4" w:rsidRPr="007258E5">
        <w:t>arnes</w:t>
      </w:r>
      <w:r w:rsidR="00B15233" w:rsidRPr="007258E5">
        <w:t>.</w:t>
      </w:r>
      <w:bookmarkEnd w:id="158"/>
    </w:p>
    <w:p w:rsidR="001C76C4" w:rsidRPr="00017F86" w:rsidRDefault="001C76C4" w:rsidP="00017F86">
      <w:pPr>
        <w:pStyle w:val="Sinespaciado"/>
        <w:jc w:val="both"/>
        <w:rPr>
          <w:rFonts w:ascii="Times New Roman" w:hAnsi="Times New Roman"/>
        </w:rPr>
      </w:pPr>
    </w:p>
    <w:p w:rsidR="001C76C4" w:rsidRPr="0098414F" w:rsidRDefault="00BE28CE" w:rsidP="009323B9">
      <w:pPr>
        <w:pStyle w:val="Sinespaciado"/>
        <w:numPr>
          <w:ilvl w:val="0"/>
          <w:numId w:val="8"/>
        </w:numPr>
        <w:spacing w:line="480" w:lineRule="auto"/>
        <w:rPr>
          <w:rFonts w:ascii="Times New Roman" w:hAnsi="Times New Roman"/>
          <w:b/>
        </w:rPr>
      </w:pPr>
      <w:r w:rsidRPr="0098414F">
        <w:rPr>
          <w:rFonts w:ascii="Times New Roman" w:hAnsi="Times New Roman"/>
          <w:b/>
        </w:rPr>
        <w:t>Logros</w:t>
      </w:r>
    </w:p>
    <w:p w:rsidR="001C76C4" w:rsidRPr="00BF2915" w:rsidRDefault="00F46641" w:rsidP="009323B9">
      <w:pPr>
        <w:pStyle w:val="Prrafodelista"/>
        <w:numPr>
          <w:ilvl w:val="0"/>
          <w:numId w:val="7"/>
        </w:numPr>
        <w:spacing w:after="0" w:line="480" w:lineRule="auto"/>
        <w:ind w:left="284" w:hanging="142"/>
        <w:jc w:val="both"/>
        <w:rPr>
          <w:rFonts w:ascii="Times New Roman" w:hAnsi="Times New Roman"/>
          <w:b/>
          <w:color w:val="000000" w:themeColor="text1"/>
          <w:sz w:val="24"/>
          <w:szCs w:val="24"/>
        </w:rPr>
      </w:pPr>
      <w:r w:rsidRPr="00BF2915">
        <w:rPr>
          <w:rFonts w:ascii="Times New Roman" w:hAnsi="Times New Roman"/>
          <w:b/>
          <w:color w:val="000000" w:themeColor="text1"/>
          <w:sz w:val="24"/>
          <w:szCs w:val="24"/>
        </w:rPr>
        <w:t>Trazabilidad Bovina</w:t>
      </w:r>
      <w:r w:rsidR="00D91DD6" w:rsidRPr="00BF2915">
        <w:rPr>
          <w:rStyle w:val="Refdenotaalpie"/>
          <w:rFonts w:ascii="Times New Roman" w:hAnsi="Times New Roman"/>
          <w:b/>
          <w:color w:val="000000" w:themeColor="text1"/>
          <w:sz w:val="24"/>
          <w:szCs w:val="24"/>
        </w:rPr>
        <w:footnoteReference w:id="15"/>
      </w:r>
    </w:p>
    <w:p w:rsidR="001C76C4" w:rsidRPr="00BF2915" w:rsidRDefault="001E3361" w:rsidP="009323B9">
      <w:pPr>
        <w:pStyle w:val="Prrafodelista"/>
        <w:numPr>
          <w:ilvl w:val="1"/>
          <w:numId w:val="8"/>
        </w:numPr>
        <w:spacing w:after="0" w:line="48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1,871</w:t>
      </w:r>
      <w:r w:rsidR="001C76C4" w:rsidRPr="00BF2915">
        <w:rPr>
          <w:rFonts w:ascii="Times New Roman" w:hAnsi="Times New Roman"/>
          <w:color w:val="000000" w:themeColor="text1"/>
          <w:sz w:val="24"/>
          <w:szCs w:val="24"/>
        </w:rPr>
        <w:t xml:space="preserve"> </w:t>
      </w:r>
      <w:r w:rsidRPr="00BF2915">
        <w:rPr>
          <w:rFonts w:ascii="Times New Roman" w:hAnsi="Times New Roman"/>
          <w:color w:val="000000" w:themeColor="text1"/>
          <w:sz w:val="24"/>
          <w:szCs w:val="24"/>
        </w:rPr>
        <w:t>establecimientos</w:t>
      </w:r>
      <w:r w:rsidR="001C76C4" w:rsidRPr="00BF2915">
        <w:rPr>
          <w:rFonts w:ascii="Times New Roman" w:hAnsi="Times New Roman"/>
          <w:color w:val="000000" w:themeColor="text1"/>
          <w:sz w:val="24"/>
          <w:szCs w:val="24"/>
        </w:rPr>
        <w:t xml:space="preserve"> registrados</w:t>
      </w:r>
      <w:r w:rsidR="00F46641" w:rsidRPr="00BF2915">
        <w:rPr>
          <w:rFonts w:ascii="Times New Roman" w:hAnsi="Times New Roman"/>
          <w:color w:val="000000" w:themeColor="text1"/>
          <w:sz w:val="24"/>
          <w:szCs w:val="24"/>
        </w:rPr>
        <w:t>.</w:t>
      </w:r>
    </w:p>
    <w:p w:rsidR="001C76C4" w:rsidRPr="00BF2915" w:rsidRDefault="001E3361" w:rsidP="009323B9">
      <w:pPr>
        <w:pStyle w:val="Prrafodelista"/>
        <w:numPr>
          <w:ilvl w:val="1"/>
          <w:numId w:val="8"/>
        </w:numPr>
        <w:spacing w:after="0" w:line="48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102,638</w:t>
      </w:r>
      <w:r w:rsidR="001C76C4" w:rsidRPr="00BF2915">
        <w:rPr>
          <w:rFonts w:ascii="Times New Roman" w:hAnsi="Times New Roman"/>
          <w:color w:val="000000" w:themeColor="text1"/>
          <w:sz w:val="24"/>
          <w:szCs w:val="24"/>
        </w:rPr>
        <w:t xml:space="preserve"> bovinos </w:t>
      </w:r>
      <w:r w:rsidRPr="00BF2915">
        <w:rPr>
          <w:rFonts w:ascii="Times New Roman" w:hAnsi="Times New Roman"/>
          <w:color w:val="000000" w:themeColor="text1"/>
          <w:sz w:val="24"/>
          <w:szCs w:val="24"/>
        </w:rPr>
        <w:t xml:space="preserve">areteados e </w:t>
      </w:r>
      <w:r w:rsidR="001C76C4" w:rsidRPr="00BF2915">
        <w:rPr>
          <w:rFonts w:ascii="Times New Roman" w:hAnsi="Times New Roman"/>
          <w:color w:val="000000" w:themeColor="text1"/>
          <w:sz w:val="24"/>
          <w:szCs w:val="24"/>
        </w:rPr>
        <w:t>identificados</w:t>
      </w:r>
      <w:r w:rsidR="00F46641" w:rsidRPr="00BF2915">
        <w:rPr>
          <w:rFonts w:ascii="Times New Roman" w:hAnsi="Times New Roman"/>
          <w:color w:val="000000" w:themeColor="text1"/>
          <w:sz w:val="24"/>
          <w:szCs w:val="24"/>
        </w:rPr>
        <w:t>.</w:t>
      </w:r>
    </w:p>
    <w:p w:rsidR="004B536B" w:rsidRPr="00BF2915" w:rsidRDefault="004B536B" w:rsidP="009323B9">
      <w:pPr>
        <w:pStyle w:val="Prrafodelista"/>
        <w:numPr>
          <w:ilvl w:val="1"/>
          <w:numId w:val="8"/>
        </w:numPr>
        <w:spacing w:after="0" w:line="48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1,942 productores beneficiados.</w:t>
      </w:r>
    </w:p>
    <w:p w:rsidR="00553D9A" w:rsidRPr="001E3361" w:rsidRDefault="00553D9A" w:rsidP="007A13FD">
      <w:pPr>
        <w:spacing w:after="0" w:line="360" w:lineRule="auto"/>
        <w:ind w:left="1276"/>
        <w:jc w:val="both"/>
        <w:rPr>
          <w:rFonts w:ascii="Times New Roman" w:hAnsi="Times New Roman"/>
        </w:rPr>
      </w:pPr>
    </w:p>
    <w:p w:rsidR="004678D0" w:rsidRPr="0098414F" w:rsidRDefault="00433B99" w:rsidP="009323B9">
      <w:pPr>
        <w:pStyle w:val="Prrafodelista"/>
        <w:numPr>
          <w:ilvl w:val="0"/>
          <w:numId w:val="10"/>
        </w:numPr>
        <w:spacing w:after="0"/>
        <w:rPr>
          <w:rFonts w:ascii="Times New Roman" w:hAnsi="Times New Roman"/>
          <w:b/>
          <w:sz w:val="24"/>
          <w:lang w:val="es-ES"/>
        </w:rPr>
      </w:pPr>
      <w:r w:rsidRPr="0098414F">
        <w:rPr>
          <w:rFonts w:ascii="Times New Roman" w:hAnsi="Times New Roman"/>
          <w:b/>
          <w:sz w:val="24"/>
          <w:lang w:val="es-ES"/>
        </w:rPr>
        <w:lastRenderedPageBreak/>
        <w:t>B</w:t>
      </w:r>
      <w:r w:rsidR="00417865">
        <w:rPr>
          <w:rFonts w:ascii="Times New Roman" w:hAnsi="Times New Roman"/>
          <w:b/>
          <w:sz w:val="24"/>
          <w:lang w:val="es-ES"/>
        </w:rPr>
        <w:t>ovinos</w:t>
      </w:r>
      <w:r w:rsidRPr="0098414F">
        <w:rPr>
          <w:rFonts w:ascii="Times New Roman" w:hAnsi="Times New Roman"/>
          <w:b/>
          <w:sz w:val="24"/>
          <w:lang w:val="es-ES"/>
        </w:rPr>
        <w:t xml:space="preserve"> areteados</w:t>
      </w:r>
    </w:p>
    <w:p w:rsidR="004678D0" w:rsidRPr="0098414F" w:rsidRDefault="001C6C13" w:rsidP="004678D0">
      <w:pPr>
        <w:spacing w:after="0" w:line="480" w:lineRule="auto"/>
        <w:rPr>
          <w:rFonts w:ascii="Times New Roman" w:hAnsi="Times New Roman"/>
        </w:rPr>
      </w:pPr>
      <w:r w:rsidRPr="009B2AA8">
        <w:rPr>
          <w:rFonts w:ascii="Times New Roman" w:hAnsi="Times New Roman"/>
          <w:noProof/>
          <w:lang w:eastAsia="es-DO"/>
        </w:rPr>
        <w:drawing>
          <wp:inline distT="0" distB="0" distL="0" distR="0" wp14:anchorId="3ABB428D" wp14:editId="3CF5001D">
            <wp:extent cx="5400000" cy="2520000"/>
            <wp:effectExtent l="0" t="0" r="0" b="0"/>
            <wp:docPr id="135" name="Gráfico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C76C4" w:rsidRPr="0098414F" w:rsidRDefault="001C76C4" w:rsidP="009323B9">
      <w:pPr>
        <w:pStyle w:val="Prrafodelista"/>
        <w:numPr>
          <w:ilvl w:val="0"/>
          <w:numId w:val="7"/>
        </w:numPr>
        <w:spacing w:after="0" w:line="480" w:lineRule="auto"/>
        <w:ind w:left="284" w:hanging="142"/>
        <w:jc w:val="both"/>
        <w:rPr>
          <w:rFonts w:ascii="Times New Roman" w:hAnsi="Times New Roman"/>
          <w:b/>
          <w:sz w:val="24"/>
          <w:szCs w:val="24"/>
        </w:rPr>
      </w:pPr>
      <w:r w:rsidRPr="0098414F">
        <w:rPr>
          <w:rFonts w:ascii="Times New Roman" w:hAnsi="Times New Roman"/>
          <w:b/>
          <w:sz w:val="24"/>
          <w:szCs w:val="24"/>
        </w:rPr>
        <w:t>Vigilancia de Encefalopatía Espongiforme Bovina</w:t>
      </w:r>
    </w:p>
    <w:p w:rsidR="001E3361" w:rsidRPr="00BF2915" w:rsidRDefault="001E3361" w:rsidP="009323B9">
      <w:pPr>
        <w:pStyle w:val="Prrafodelista"/>
        <w:numPr>
          <w:ilvl w:val="1"/>
          <w:numId w:val="8"/>
        </w:numPr>
        <w:spacing w:after="0" w:line="48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4,567 puntos obtenidos en el muestro de animales</w:t>
      </w:r>
    </w:p>
    <w:p w:rsidR="001C76C4" w:rsidRPr="00BF2915" w:rsidRDefault="00741AC4" w:rsidP="009323B9">
      <w:pPr>
        <w:pStyle w:val="Prrafodelista"/>
        <w:numPr>
          <w:ilvl w:val="1"/>
          <w:numId w:val="8"/>
        </w:numPr>
        <w:spacing w:after="0" w:line="48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 xml:space="preserve">Más de </w:t>
      </w:r>
      <w:r w:rsidR="00506EE9" w:rsidRPr="00BF2915">
        <w:rPr>
          <w:rFonts w:ascii="Times New Roman" w:hAnsi="Times New Roman"/>
          <w:color w:val="000000" w:themeColor="text1"/>
          <w:sz w:val="24"/>
          <w:szCs w:val="24"/>
        </w:rPr>
        <w:t>186 técnicos capacitados</w:t>
      </w:r>
      <w:r w:rsidRPr="00BF2915">
        <w:rPr>
          <w:rFonts w:ascii="Times New Roman" w:hAnsi="Times New Roman"/>
          <w:color w:val="000000" w:themeColor="text1"/>
          <w:sz w:val="24"/>
          <w:szCs w:val="24"/>
        </w:rPr>
        <w:t xml:space="preserve"> para el control y vigilancia.</w:t>
      </w:r>
    </w:p>
    <w:p w:rsidR="00702233" w:rsidRDefault="00702233" w:rsidP="00702233">
      <w:pPr>
        <w:pStyle w:val="Prrafodelista"/>
        <w:spacing w:after="0" w:line="360" w:lineRule="auto"/>
        <w:ind w:left="1276"/>
        <w:jc w:val="both"/>
        <w:rPr>
          <w:rFonts w:ascii="Times New Roman" w:hAnsi="Times New Roman"/>
          <w:sz w:val="24"/>
          <w:szCs w:val="24"/>
        </w:rPr>
      </w:pPr>
    </w:p>
    <w:p w:rsidR="001C76C4" w:rsidRPr="0098414F" w:rsidRDefault="001C76C4" w:rsidP="009323B9">
      <w:pPr>
        <w:pStyle w:val="Prrafodelista"/>
        <w:numPr>
          <w:ilvl w:val="0"/>
          <w:numId w:val="7"/>
        </w:numPr>
        <w:spacing w:after="0" w:line="480" w:lineRule="auto"/>
        <w:ind w:left="284" w:hanging="142"/>
        <w:jc w:val="both"/>
        <w:rPr>
          <w:rFonts w:ascii="Times New Roman" w:hAnsi="Times New Roman"/>
          <w:b/>
          <w:sz w:val="24"/>
          <w:szCs w:val="24"/>
        </w:rPr>
      </w:pPr>
      <w:r w:rsidRPr="0098414F">
        <w:rPr>
          <w:rFonts w:ascii="Times New Roman" w:hAnsi="Times New Roman"/>
          <w:b/>
          <w:sz w:val="24"/>
          <w:szCs w:val="24"/>
        </w:rPr>
        <w:t xml:space="preserve">Fortalecimiento </w:t>
      </w:r>
      <w:r w:rsidR="00F46641" w:rsidRPr="0098414F">
        <w:rPr>
          <w:rFonts w:ascii="Times New Roman" w:hAnsi="Times New Roman"/>
          <w:b/>
          <w:sz w:val="24"/>
          <w:szCs w:val="24"/>
        </w:rPr>
        <w:t xml:space="preserve">de Capacidades </w:t>
      </w:r>
      <w:r w:rsidRPr="0098414F">
        <w:rPr>
          <w:rFonts w:ascii="Times New Roman" w:hAnsi="Times New Roman"/>
          <w:b/>
          <w:sz w:val="24"/>
          <w:szCs w:val="24"/>
        </w:rPr>
        <w:t>del Sistema de Inspección de Carnes y Derivados</w:t>
      </w:r>
    </w:p>
    <w:p w:rsidR="001C76C4" w:rsidRPr="00BF2915" w:rsidRDefault="001E3361" w:rsidP="009323B9">
      <w:pPr>
        <w:pStyle w:val="Prrafodelista"/>
        <w:numPr>
          <w:ilvl w:val="1"/>
          <w:numId w:val="8"/>
        </w:numPr>
        <w:spacing w:after="0" w:line="48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 xml:space="preserve">Más de </w:t>
      </w:r>
      <w:r w:rsidR="001C76C4" w:rsidRPr="00BF2915">
        <w:rPr>
          <w:rFonts w:ascii="Times New Roman" w:hAnsi="Times New Roman"/>
          <w:color w:val="000000" w:themeColor="text1"/>
          <w:sz w:val="24"/>
          <w:szCs w:val="24"/>
        </w:rPr>
        <w:t xml:space="preserve">30 </w:t>
      </w:r>
      <w:r w:rsidR="005D65BB" w:rsidRPr="00BF2915">
        <w:rPr>
          <w:rFonts w:ascii="Times New Roman" w:hAnsi="Times New Roman"/>
          <w:color w:val="000000" w:themeColor="text1"/>
          <w:sz w:val="24"/>
          <w:szCs w:val="24"/>
        </w:rPr>
        <w:t>t</w:t>
      </w:r>
      <w:r w:rsidR="001C76C4" w:rsidRPr="00BF2915">
        <w:rPr>
          <w:rFonts w:ascii="Times New Roman" w:hAnsi="Times New Roman"/>
          <w:color w:val="000000" w:themeColor="text1"/>
          <w:sz w:val="24"/>
          <w:szCs w:val="24"/>
        </w:rPr>
        <w:t>écnicos y operadores de mataderos capacitados</w:t>
      </w:r>
      <w:r w:rsidR="005D65BB" w:rsidRPr="00BF2915">
        <w:rPr>
          <w:rFonts w:ascii="Times New Roman" w:hAnsi="Times New Roman"/>
          <w:color w:val="000000" w:themeColor="text1"/>
          <w:sz w:val="24"/>
          <w:szCs w:val="24"/>
        </w:rPr>
        <w:t xml:space="preserve"> para fiscalización y análisis de productos pecuarios.</w:t>
      </w:r>
    </w:p>
    <w:p w:rsidR="00741AC4" w:rsidRPr="00BF2915" w:rsidRDefault="00741AC4" w:rsidP="009323B9">
      <w:pPr>
        <w:pStyle w:val="Prrafodelista"/>
        <w:numPr>
          <w:ilvl w:val="1"/>
          <w:numId w:val="8"/>
        </w:numPr>
        <w:spacing w:after="0" w:line="48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39,744,585 kilos de carne bovina producidos.</w:t>
      </w:r>
    </w:p>
    <w:p w:rsidR="00142499" w:rsidRDefault="00142499">
      <w:pPr>
        <w:spacing w:after="0"/>
        <w:rPr>
          <w:rFonts w:ascii="Times New Roman" w:hAnsi="Times New Roman"/>
          <w:sz w:val="28"/>
        </w:rPr>
      </w:pPr>
      <w:r>
        <w:rPr>
          <w:rFonts w:ascii="Times New Roman" w:hAnsi="Times New Roman"/>
          <w:sz w:val="28"/>
        </w:rPr>
        <w:br w:type="page"/>
      </w:r>
    </w:p>
    <w:p w:rsidR="001C76C4" w:rsidRPr="007258E5" w:rsidRDefault="008240D0" w:rsidP="00B65596">
      <w:pPr>
        <w:pStyle w:val="Ttulo3"/>
      </w:pPr>
      <w:bookmarkStart w:id="159" w:name="_Toc532554144"/>
      <w:r w:rsidRPr="007258E5">
        <w:lastRenderedPageBreak/>
        <w:t>Programa prevención, c</w:t>
      </w:r>
      <w:r w:rsidR="001C76C4" w:rsidRPr="007258E5">
        <w:t xml:space="preserve">ontrol </w:t>
      </w:r>
      <w:r w:rsidR="008558BA" w:rsidRPr="007258E5">
        <w:t xml:space="preserve">de enfermedades y fortalecimiento </w:t>
      </w:r>
      <w:r w:rsidR="001C76C4" w:rsidRPr="007258E5">
        <w:t xml:space="preserve">de la </w:t>
      </w:r>
      <w:r w:rsidR="008558BA" w:rsidRPr="007258E5">
        <w:t xml:space="preserve">Sanidad Animal </w:t>
      </w:r>
      <w:r w:rsidR="001C76C4" w:rsidRPr="007258E5">
        <w:t>en</w:t>
      </w:r>
      <w:r w:rsidR="008558BA" w:rsidRPr="007258E5">
        <w:t xml:space="preserve"> la</w:t>
      </w:r>
      <w:r w:rsidR="001C76C4" w:rsidRPr="007258E5">
        <w:t xml:space="preserve"> República Dominicana.</w:t>
      </w:r>
      <w:bookmarkEnd w:id="159"/>
    </w:p>
    <w:p w:rsidR="001C76C4" w:rsidRPr="00BF2915" w:rsidRDefault="00AC10D4" w:rsidP="00AC10D4">
      <w:pPr>
        <w:spacing w:after="0" w:line="480" w:lineRule="auto"/>
        <w:ind w:left="284" w:firstLine="720"/>
        <w:jc w:val="both"/>
        <w:rPr>
          <w:rFonts w:ascii="Times New Roman" w:hAnsi="Times New Roman"/>
          <w:color w:val="000000" w:themeColor="text1"/>
        </w:rPr>
      </w:pPr>
      <w:r w:rsidRPr="00BF2915">
        <w:rPr>
          <w:rFonts w:ascii="Times New Roman" w:hAnsi="Times New Roman"/>
          <w:color w:val="000000" w:themeColor="text1"/>
        </w:rPr>
        <w:t>El Ministerio de Agricultura, a través de la DIGEGA ha desarrollado importantes acciones dirigidas a fortalecer el programa sanitario animal del país para la prevención y control de las principales enfermedades de importancia económica que afecta la pecuaria nacional.</w:t>
      </w:r>
    </w:p>
    <w:p w:rsidR="00AC10D4" w:rsidRPr="0098414F" w:rsidRDefault="00AC10D4" w:rsidP="00AC10D4">
      <w:pPr>
        <w:spacing w:after="0" w:line="480" w:lineRule="auto"/>
        <w:ind w:left="284" w:firstLine="720"/>
        <w:jc w:val="both"/>
        <w:rPr>
          <w:rFonts w:ascii="Times New Roman" w:hAnsi="Times New Roman"/>
        </w:rPr>
      </w:pPr>
    </w:p>
    <w:p w:rsidR="001C76C4" w:rsidRPr="0098414F" w:rsidRDefault="00F46641" w:rsidP="009323B9">
      <w:pPr>
        <w:pStyle w:val="Sinespaciado"/>
        <w:numPr>
          <w:ilvl w:val="0"/>
          <w:numId w:val="8"/>
        </w:numPr>
        <w:spacing w:line="480" w:lineRule="auto"/>
        <w:rPr>
          <w:rFonts w:ascii="Times New Roman" w:hAnsi="Times New Roman"/>
          <w:b/>
        </w:rPr>
      </w:pPr>
      <w:r w:rsidRPr="0098414F">
        <w:rPr>
          <w:rFonts w:ascii="Times New Roman" w:hAnsi="Times New Roman"/>
          <w:b/>
        </w:rPr>
        <w:t>Logros</w:t>
      </w:r>
      <w:r w:rsidR="00433B99" w:rsidRPr="0098414F">
        <w:rPr>
          <w:rFonts w:ascii="Times New Roman" w:hAnsi="Times New Roman"/>
          <w:b/>
        </w:rPr>
        <w:t xml:space="preserve"> contra tuberculosis bovina</w:t>
      </w:r>
    </w:p>
    <w:p w:rsidR="001C76C4" w:rsidRPr="00BF2915" w:rsidRDefault="00741AC4" w:rsidP="00142499">
      <w:pPr>
        <w:pStyle w:val="Prrafodelista"/>
        <w:numPr>
          <w:ilvl w:val="1"/>
          <w:numId w:val="8"/>
        </w:numPr>
        <w:spacing w:after="0" w:line="36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315,624</w:t>
      </w:r>
      <w:r w:rsidR="00BF2915" w:rsidRPr="00BF2915">
        <w:rPr>
          <w:rFonts w:ascii="Times New Roman" w:hAnsi="Times New Roman"/>
          <w:color w:val="000000" w:themeColor="text1"/>
          <w:sz w:val="24"/>
          <w:szCs w:val="24"/>
        </w:rPr>
        <w:t xml:space="preserve"> pruebas de tuberculosis</w:t>
      </w:r>
      <w:r w:rsidR="001C76C4" w:rsidRPr="00BF2915">
        <w:rPr>
          <w:rFonts w:ascii="Times New Roman" w:hAnsi="Times New Roman"/>
          <w:color w:val="000000" w:themeColor="text1"/>
          <w:sz w:val="24"/>
          <w:szCs w:val="24"/>
        </w:rPr>
        <w:t xml:space="preserve"> realizadas</w:t>
      </w:r>
      <w:r w:rsidR="00506EE9" w:rsidRPr="00BF2915">
        <w:rPr>
          <w:rFonts w:ascii="Times New Roman" w:hAnsi="Times New Roman"/>
          <w:color w:val="000000" w:themeColor="text1"/>
          <w:sz w:val="24"/>
          <w:szCs w:val="24"/>
        </w:rPr>
        <w:t>.</w:t>
      </w:r>
      <w:r w:rsidR="00486514" w:rsidRPr="00BF2915">
        <w:rPr>
          <w:rFonts w:ascii="Times New Roman" w:hAnsi="Times New Roman"/>
          <w:color w:val="000000" w:themeColor="text1"/>
          <w:sz w:val="20"/>
          <w:szCs w:val="20"/>
          <w:vertAlign w:val="superscript"/>
        </w:rPr>
        <w:footnoteReference w:id="16"/>
      </w:r>
    </w:p>
    <w:p w:rsidR="001C76C4" w:rsidRPr="00BF2915" w:rsidRDefault="00741AC4" w:rsidP="00142499">
      <w:pPr>
        <w:pStyle w:val="Prrafodelista"/>
        <w:numPr>
          <w:ilvl w:val="1"/>
          <w:numId w:val="8"/>
        </w:numPr>
        <w:spacing w:after="0" w:line="36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3,629</w:t>
      </w:r>
      <w:r w:rsidR="001C76C4" w:rsidRPr="00BF2915">
        <w:rPr>
          <w:rFonts w:ascii="Times New Roman" w:hAnsi="Times New Roman"/>
          <w:color w:val="000000" w:themeColor="text1"/>
          <w:sz w:val="24"/>
          <w:szCs w:val="24"/>
        </w:rPr>
        <w:t xml:space="preserve"> </w:t>
      </w:r>
      <w:r w:rsidR="00D91DD6" w:rsidRPr="00BF2915">
        <w:rPr>
          <w:rFonts w:ascii="Times New Roman" w:hAnsi="Times New Roman"/>
          <w:color w:val="000000" w:themeColor="text1"/>
          <w:sz w:val="24"/>
          <w:szCs w:val="24"/>
        </w:rPr>
        <w:t>fincas totalmente saneadas</w:t>
      </w:r>
      <w:r w:rsidR="007A13FD" w:rsidRPr="00BF2915">
        <w:rPr>
          <w:rFonts w:ascii="Times New Roman" w:hAnsi="Times New Roman"/>
          <w:color w:val="000000" w:themeColor="text1"/>
          <w:sz w:val="24"/>
          <w:szCs w:val="24"/>
        </w:rPr>
        <w:t xml:space="preserve"> </w:t>
      </w:r>
      <w:r w:rsidRPr="00BF2915">
        <w:rPr>
          <w:rFonts w:ascii="Times New Roman" w:hAnsi="Times New Roman"/>
          <w:color w:val="000000" w:themeColor="text1"/>
          <w:sz w:val="24"/>
          <w:szCs w:val="24"/>
        </w:rPr>
        <w:t xml:space="preserve">e </w:t>
      </w:r>
      <w:r w:rsidR="007A13FD" w:rsidRPr="00BF2915">
        <w:rPr>
          <w:rFonts w:ascii="Times New Roman" w:hAnsi="Times New Roman"/>
          <w:color w:val="000000" w:themeColor="text1"/>
          <w:sz w:val="24"/>
          <w:szCs w:val="24"/>
        </w:rPr>
        <w:t>incorporadas</w:t>
      </w:r>
    </w:p>
    <w:p w:rsidR="001C76C4" w:rsidRPr="00BF2915" w:rsidRDefault="00741AC4" w:rsidP="00142499">
      <w:pPr>
        <w:pStyle w:val="Prrafodelista"/>
        <w:numPr>
          <w:ilvl w:val="1"/>
          <w:numId w:val="8"/>
        </w:numPr>
        <w:spacing w:after="0" w:line="36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6,034 visitas realizadas a fincas</w:t>
      </w:r>
      <w:r w:rsidR="00506EE9" w:rsidRPr="00BF2915">
        <w:rPr>
          <w:rFonts w:ascii="Times New Roman" w:hAnsi="Times New Roman"/>
          <w:color w:val="000000" w:themeColor="text1"/>
          <w:sz w:val="24"/>
          <w:szCs w:val="24"/>
        </w:rPr>
        <w:t>.</w:t>
      </w:r>
    </w:p>
    <w:p w:rsidR="004B536B" w:rsidRDefault="004B536B" w:rsidP="00142499">
      <w:pPr>
        <w:pStyle w:val="Prrafodelista"/>
        <w:numPr>
          <w:ilvl w:val="1"/>
          <w:numId w:val="8"/>
        </w:numPr>
        <w:spacing w:after="0" w:line="36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4,761 productores beneficiados.</w:t>
      </w:r>
    </w:p>
    <w:p w:rsidR="00142499" w:rsidRPr="00BF2915" w:rsidRDefault="00142499" w:rsidP="00142499">
      <w:pPr>
        <w:pStyle w:val="Prrafodelista"/>
        <w:spacing w:after="0" w:line="480" w:lineRule="auto"/>
        <w:ind w:left="1015"/>
        <w:jc w:val="both"/>
        <w:rPr>
          <w:rFonts w:ascii="Times New Roman" w:hAnsi="Times New Roman"/>
          <w:color w:val="000000" w:themeColor="text1"/>
          <w:sz w:val="24"/>
          <w:szCs w:val="24"/>
        </w:rPr>
      </w:pPr>
    </w:p>
    <w:p w:rsidR="00433B99" w:rsidRPr="004B536B" w:rsidRDefault="00AC10D4" w:rsidP="00AC10D4">
      <w:pPr>
        <w:spacing w:after="0" w:line="480" w:lineRule="auto"/>
        <w:ind w:left="284" w:firstLine="720"/>
        <w:jc w:val="both"/>
        <w:rPr>
          <w:rFonts w:ascii="Times New Roman" w:hAnsi="Times New Roman"/>
          <w:color w:val="4F81BD" w:themeColor="accent1"/>
        </w:rPr>
      </w:pPr>
      <w:r w:rsidRPr="00BF2915">
        <w:rPr>
          <w:rFonts w:ascii="Times New Roman" w:hAnsi="Times New Roman"/>
          <w:color w:val="000000" w:themeColor="text1"/>
        </w:rPr>
        <w:t xml:space="preserve">Este proyecto es ejecutado en las regionales Norte, Central y Nordeste del país, abarcando </w:t>
      </w:r>
      <w:r w:rsidR="00741AC4" w:rsidRPr="00BF2915">
        <w:rPr>
          <w:rFonts w:ascii="Times New Roman" w:hAnsi="Times New Roman"/>
          <w:color w:val="000000" w:themeColor="text1"/>
        </w:rPr>
        <w:t xml:space="preserve">la </w:t>
      </w:r>
      <w:r w:rsidRPr="00BF2915">
        <w:rPr>
          <w:rFonts w:ascii="Times New Roman" w:hAnsi="Times New Roman"/>
          <w:color w:val="000000" w:themeColor="text1"/>
        </w:rPr>
        <w:t xml:space="preserve">población de bovinos, inspección de fincas </w:t>
      </w:r>
      <w:r w:rsidR="00741AC4" w:rsidRPr="00BF2915">
        <w:rPr>
          <w:rFonts w:ascii="Times New Roman" w:hAnsi="Times New Roman"/>
          <w:color w:val="000000" w:themeColor="text1"/>
        </w:rPr>
        <w:t xml:space="preserve">y actividades de inspección en </w:t>
      </w:r>
      <w:r w:rsidRPr="00BF2915">
        <w:rPr>
          <w:rFonts w:ascii="Times New Roman" w:hAnsi="Times New Roman"/>
          <w:color w:val="000000" w:themeColor="text1"/>
        </w:rPr>
        <w:t>animales para su saneamiento, se realizaron pruebas de tuberculina para el saneamiento de fincas, trabajadas en diferentes zonas donde se ejecuta el proyecto.</w:t>
      </w:r>
    </w:p>
    <w:p w:rsidR="00142499" w:rsidRDefault="00142499">
      <w:pPr>
        <w:spacing w:after="0"/>
        <w:rPr>
          <w:rFonts w:ascii="Times New Roman" w:hAnsi="Times New Roman"/>
        </w:rPr>
      </w:pPr>
      <w:r>
        <w:rPr>
          <w:rFonts w:ascii="Times New Roman" w:hAnsi="Times New Roman"/>
        </w:rPr>
        <w:br w:type="page"/>
      </w:r>
    </w:p>
    <w:p w:rsidR="00433B99" w:rsidRDefault="00433B99" w:rsidP="009323B9">
      <w:pPr>
        <w:pStyle w:val="Prrafodelista"/>
        <w:numPr>
          <w:ilvl w:val="0"/>
          <w:numId w:val="10"/>
        </w:numPr>
        <w:spacing w:after="0"/>
        <w:rPr>
          <w:rFonts w:ascii="Times New Roman" w:hAnsi="Times New Roman"/>
          <w:b/>
          <w:sz w:val="24"/>
          <w:lang w:val="es-ES"/>
        </w:rPr>
      </w:pPr>
      <w:r w:rsidRPr="0098414F">
        <w:rPr>
          <w:rFonts w:ascii="Times New Roman" w:hAnsi="Times New Roman"/>
          <w:b/>
          <w:sz w:val="24"/>
          <w:lang w:val="es-ES"/>
        </w:rPr>
        <w:lastRenderedPageBreak/>
        <w:t>Prueba contra tuberculosis bovina aplicadas</w:t>
      </w:r>
    </w:p>
    <w:p w:rsidR="001C76C4" w:rsidRPr="0098414F" w:rsidRDefault="007258E5" w:rsidP="001C76C4">
      <w:pPr>
        <w:jc w:val="both"/>
        <w:rPr>
          <w:rFonts w:ascii="Times New Roman" w:hAnsi="Times New Roman"/>
        </w:rPr>
      </w:pPr>
      <w:r>
        <w:rPr>
          <w:noProof/>
          <w:lang w:eastAsia="es-DO"/>
        </w:rPr>
        <w:drawing>
          <wp:inline distT="0" distB="0" distL="0" distR="0" wp14:anchorId="1E123573" wp14:editId="3B99393F">
            <wp:extent cx="5400000" cy="2520000"/>
            <wp:effectExtent l="0" t="0" r="0" b="0"/>
            <wp:docPr id="137" name="Gráfico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240D0" w:rsidRPr="0098414F" w:rsidRDefault="008240D0" w:rsidP="007A13FD">
      <w:pPr>
        <w:spacing w:after="0"/>
        <w:jc w:val="both"/>
        <w:rPr>
          <w:rFonts w:ascii="Times New Roman" w:hAnsi="Times New Roman"/>
        </w:rPr>
      </w:pPr>
    </w:p>
    <w:p w:rsidR="008558BA" w:rsidRPr="0098414F" w:rsidRDefault="008558BA" w:rsidP="00142499">
      <w:pPr>
        <w:pStyle w:val="Sinespaciado"/>
        <w:numPr>
          <w:ilvl w:val="0"/>
          <w:numId w:val="8"/>
        </w:numPr>
        <w:spacing w:line="360" w:lineRule="auto"/>
        <w:rPr>
          <w:rFonts w:ascii="Times New Roman" w:hAnsi="Times New Roman"/>
          <w:b/>
        </w:rPr>
      </w:pPr>
      <w:r w:rsidRPr="0098414F">
        <w:rPr>
          <w:rFonts w:ascii="Times New Roman" w:hAnsi="Times New Roman"/>
          <w:b/>
        </w:rPr>
        <w:t>Logros contra brucelosis bovina</w:t>
      </w:r>
    </w:p>
    <w:p w:rsidR="008558BA" w:rsidRPr="00BF2915" w:rsidRDefault="00741AC4" w:rsidP="00142499">
      <w:pPr>
        <w:pStyle w:val="Prrafodelista"/>
        <w:numPr>
          <w:ilvl w:val="1"/>
          <w:numId w:val="8"/>
        </w:numPr>
        <w:spacing w:after="0" w:line="36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215,734 sangrías realizadas a bovinos</w:t>
      </w:r>
      <w:r w:rsidR="00506EE9" w:rsidRPr="00BF2915">
        <w:rPr>
          <w:rFonts w:ascii="Times New Roman" w:hAnsi="Times New Roman"/>
          <w:color w:val="000000" w:themeColor="text1"/>
          <w:sz w:val="24"/>
          <w:szCs w:val="24"/>
        </w:rPr>
        <w:t>.</w:t>
      </w:r>
      <w:r w:rsidR="00486514" w:rsidRPr="00BF2915">
        <w:rPr>
          <w:rStyle w:val="Refdenotaalpie"/>
          <w:rFonts w:ascii="Times New Roman" w:hAnsi="Times New Roman"/>
          <w:b/>
          <w:color w:val="000000" w:themeColor="text1"/>
        </w:rPr>
        <w:footnoteReference w:id="17"/>
      </w:r>
    </w:p>
    <w:p w:rsidR="00741AC4" w:rsidRPr="00BF2915" w:rsidRDefault="00741AC4" w:rsidP="00142499">
      <w:pPr>
        <w:pStyle w:val="Prrafodelista"/>
        <w:numPr>
          <w:ilvl w:val="1"/>
          <w:numId w:val="8"/>
        </w:numPr>
        <w:spacing w:after="0" w:line="36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83,656 bovinos vacunados.</w:t>
      </w:r>
    </w:p>
    <w:p w:rsidR="00741AC4" w:rsidRPr="00BF2915" w:rsidRDefault="00741AC4" w:rsidP="00142499">
      <w:pPr>
        <w:pStyle w:val="Prrafodelista"/>
        <w:numPr>
          <w:ilvl w:val="1"/>
          <w:numId w:val="8"/>
        </w:numPr>
        <w:spacing w:after="0" w:line="36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6,092 visitas realizadas</w:t>
      </w:r>
      <w:r w:rsidR="004B536B" w:rsidRPr="00BF2915">
        <w:rPr>
          <w:rFonts w:ascii="Times New Roman" w:hAnsi="Times New Roman"/>
          <w:color w:val="000000" w:themeColor="text1"/>
          <w:sz w:val="24"/>
          <w:szCs w:val="24"/>
        </w:rPr>
        <w:t xml:space="preserve"> en finca</w:t>
      </w:r>
      <w:r w:rsidRPr="00BF2915">
        <w:rPr>
          <w:rFonts w:ascii="Times New Roman" w:hAnsi="Times New Roman"/>
          <w:color w:val="000000" w:themeColor="text1"/>
          <w:sz w:val="24"/>
          <w:szCs w:val="24"/>
        </w:rPr>
        <w:t>.</w:t>
      </w:r>
    </w:p>
    <w:p w:rsidR="004B536B" w:rsidRPr="00BF2915" w:rsidRDefault="004B536B" w:rsidP="00142499">
      <w:pPr>
        <w:pStyle w:val="Prrafodelista"/>
        <w:numPr>
          <w:ilvl w:val="1"/>
          <w:numId w:val="8"/>
        </w:numPr>
        <w:spacing w:after="0" w:line="36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4,727 productores beneficiados.</w:t>
      </w:r>
    </w:p>
    <w:p w:rsidR="00665623" w:rsidRDefault="00665623">
      <w:pPr>
        <w:spacing w:after="0"/>
        <w:rPr>
          <w:rFonts w:ascii="Times New Roman" w:eastAsia="Calibri" w:hAnsi="Times New Roman"/>
          <w:lang w:eastAsia="en-US"/>
        </w:rPr>
      </w:pPr>
    </w:p>
    <w:p w:rsidR="008558BA" w:rsidRDefault="00741AC4" w:rsidP="00142499">
      <w:pPr>
        <w:pStyle w:val="Prrafodelista"/>
        <w:numPr>
          <w:ilvl w:val="0"/>
          <w:numId w:val="10"/>
        </w:numPr>
        <w:spacing w:after="0" w:line="240" w:lineRule="auto"/>
        <w:rPr>
          <w:rFonts w:ascii="Times New Roman" w:hAnsi="Times New Roman"/>
          <w:b/>
          <w:sz w:val="24"/>
          <w:lang w:val="es-ES"/>
        </w:rPr>
      </w:pPr>
      <w:r>
        <w:rPr>
          <w:rFonts w:ascii="Times New Roman" w:hAnsi="Times New Roman"/>
          <w:b/>
          <w:sz w:val="24"/>
          <w:lang w:val="es-ES"/>
        </w:rPr>
        <w:t>Vacunas aplicadas contra brucelosis</w:t>
      </w:r>
    </w:p>
    <w:p w:rsidR="008558BA" w:rsidRDefault="007258E5" w:rsidP="001C76C4">
      <w:pPr>
        <w:jc w:val="both"/>
        <w:rPr>
          <w:rFonts w:ascii="Times New Roman" w:hAnsi="Times New Roman"/>
        </w:rPr>
      </w:pPr>
      <w:r>
        <w:rPr>
          <w:noProof/>
          <w:lang w:eastAsia="es-DO"/>
        </w:rPr>
        <w:drawing>
          <wp:inline distT="0" distB="0" distL="0" distR="0" wp14:anchorId="0035EFC5" wp14:editId="303C0FCA">
            <wp:extent cx="5400000" cy="2520000"/>
            <wp:effectExtent l="0" t="0" r="0" b="0"/>
            <wp:docPr id="138" name="Gráfico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F0FA3" w:rsidRPr="0098414F" w:rsidRDefault="00DF0FA3" w:rsidP="001C76C4">
      <w:pPr>
        <w:jc w:val="both"/>
        <w:rPr>
          <w:rFonts w:ascii="Times New Roman" w:hAnsi="Times New Roman"/>
        </w:rPr>
      </w:pPr>
    </w:p>
    <w:p w:rsidR="001C76C4" w:rsidRPr="0098414F" w:rsidRDefault="001C76C4" w:rsidP="009323B9">
      <w:pPr>
        <w:pStyle w:val="Sinespaciado"/>
        <w:numPr>
          <w:ilvl w:val="0"/>
          <w:numId w:val="8"/>
        </w:numPr>
        <w:spacing w:line="480" w:lineRule="auto"/>
        <w:rPr>
          <w:rFonts w:ascii="Times New Roman" w:hAnsi="Times New Roman"/>
          <w:b/>
          <w:sz w:val="28"/>
        </w:rPr>
      </w:pPr>
      <w:r w:rsidRPr="0098414F">
        <w:rPr>
          <w:rFonts w:ascii="Times New Roman" w:hAnsi="Times New Roman"/>
          <w:b/>
        </w:rPr>
        <w:lastRenderedPageBreak/>
        <w:t>Logros</w:t>
      </w:r>
      <w:r w:rsidR="008558BA" w:rsidRPr="0098414F">
        <w:rPr>
          <w:rFonts w:ascii="Times New Roman" w:hAnsi="Times New Roman"/>
          <w:b/>
        </w:rPr>
        <w:t xml:space="preserve"> contra </w:t>
      </w:r>
      <w:r w:rsidR="00486514" w:rsidRPr="0098414F">
        <w:rPr>
          <w:rFonts w:ascii="Times New Roman" w:hAnsi="Times New Roman"/>
          <w:b/>
        </w:rPr>
        <w:t>P</w:t>
      </w:r>
      <w:r w:rsidR="008558BA" w:rsidRPr="0098414F">
        <w:rPr>
          <w:rFonts w:ascii="Times New Roman" w:hAnsi="Times New Roman"/>
          <w:b/>
        </w:rPr>
        <w:t xml:space="preserve">este </w:t>
      </w:r>
      <w:r w:rsidR="00486514" w:rsidRPr="0098414F">
        <w:rPr>
          <w:rFonts w:ascii="Times New Roman" w:hAnsi="Times New Roman"/>
          <w:b/>
        </w:rPr>
        <w:t>P</w:t>
      </w:r>
      <w:r w:rsidR="008558BA" w:rsidRPr="0098414F">
        <w:rPr>
          <w:rFonts w:ascii="Times New Roman" w:hAnsi="Times New Roman"/>
          <w:b/>
        </w:rPr>
        <w:t xml:space="preserve">orcina </w:t>
      </w:r>
      <w:r w:rsidR="00486514" w:rsidRPr="0098414F">
        <w:rPr>
          <w:rFonts w:ascii="Times New Roman" w:hAnsi="Times New Roman"/>
          <w:b/>
        </w:rPr>
        <w:t>C</w:t>
      </w:r>
      <w:r w:rsidR="008558BA" w:rsidRPr="0098414F">
        <w:rPr>
          <w:rFonts w:ascii="Times New Roman" w:hAnsi="Times New Roman"/>
          <w:b/>
        </w:rPr>
        <w:t xml:space="preserve">lásica </w:t>
      </w:r>
      <w:r w:rsidR="00486514" w:rsidRPr="0098414F">
        <w:rPr>
          <w:rFonts w:ascii="Times New Roman" w:hAnsi="Times New Roman"/>
          <w:b/>
        </w:rPr>
        <w:t xml:space="preserve">(PPC) </w:t>
      </w:r>
      <w:r w:rsidR="008558BA" w:rsidRPr="0098414F">
        <w:rPr>
          <w:rFonts w:ascii="Times New Roman" w:hAnsi="Times New Roman"/>
          <w:b/>
        </w:rPr>
        <w:t>y teschen</w:t>
      </w:r>
      <w:r w:rsidR="00486514" w:rsidRPr="0098414F">
        <w:rPr>
          <w:rStyle w:val="Refdenotaalpie"/>
          <w:rFonts w:ascii="Times New Roman" w:hAnsi="Times New Roman"/>
          <w:b/>
        </w:rPr>
        <w:footnoteReference w:id="18"/>
      </w:r>
    </w:p>
    <w:p w:rsidR="001C76C4" w:rsidRPr="00BF2915" w:rsidRDefault="004B536B" w:rsidP="009323B9">
      <w:pPr>
        <w:pStyle w:val="Prrafodelista"/>
        <w:numPr>
          <w:ilvl w:val="1"/>
          <w:numId w:val="8"/>
        </w:numPr>
        <w:spacing w:after="0" w:line="48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 xml:space="preserve">Más de </w:t>
      </w:r>
      <w:r w:rsidR="001C76C4" w:rsidRPr="00BF2915">
        <w:rPr>
          <w:rFonts w:ascii="Times New Roman" w:hAnsi="Times New Roman"/>
          <w:color w:val="000000" w:themeColor="text1"/>
          <w:sz w:val="24"/>
          <w:szCs w:val="24"/>
        </w:rPr>
        <w:t>59 veterinarios capacitados</w:t>
      </w:r>
      <w:r w:rsidR="00506EE9" w:rsidRPr="00BF2915">
        <w:rPr>
          <w:rFonts w:ascii="Times New Roman" w:hAnsi="Times New Roman"/>
          <w:color w:val="000000" w:themeColor="text1"/>
          <w:sz w:val="24"/>
          <w:szCs w:val="24"/>
        </w:rPr>
        <w:t>.</w:t>
      </w:r>
    </w:p>
    <w:p w:rsidR="001C76C4" w:rsidRPr="00BF2915" w:rsidRDefault="004B536B" w:rsidP="009323B9">
      <w:pPr>
        <w:pStyle w:val="Prrafodelista"/>
        <w:numPr>
          <w:ilvl w:val="1"/>
          <w:numId w:val="8"/>
        </w:numPr>
        <w:spacing w:after="0" w:line="48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493,140</w:t>
      </w:r>
      <w:r w:rsidR="001C76C4" w:rsidRPr="00BF2915">
        <w:rPr>
          <w:rFonts w:ascii="Times New Roman" w:hAnsi="Times New Roman"/>
          <w:color w:val="000000" w:themeColor="text1"/>
          <w:sz w:val="24"/>
          <w:szCs w:val="24"/>
        </w:rPr>
        <w:t xml:space="preserve"> cerdos vacunados contra Peste Porcina Clásica</w:t>
      </w:r>
      <w:r w:rsidR="00BF2915">
        <w:rPr>
          <w:rFonts w:ascii="Times New Roman" w:hAnsi="Times New Roman"/>
          <w:color w:val="000000" w:themeColor="text1"/>
          <w:sz w:val="24"/>
          <w:szCs w:val="24"/>
        </w:rPr>
        <w:t xml:space="preserve"> (PPC)</w:t>
      </w:r>
      <w:r w:rsidR="00506EE9" w:rsidRPr="00BF2915">
        <w:rPr>
          <w:rFonts w:ascii="Times New Roman" w:hAnsi="Times New Roman"/>
          <w:color w:val="000000" w:themeColor="text1"/>
          <w:sz w:val="24"/>
          <w:szCs w:val="24"/>
        </w:rPr>
        <w:t>.</w:t>
      </w:r>
    </w:p>
    <w:p w:rsidR="001C76C4" w:rsidRPr="00BF2915" w:rsidRDefault="004B536B" w:rsidP="009323B9">
      <w:pPr>
        <w:pStyle w:val="Prrafodelista"/>
        <w:numPr>
          <w:ilvl w:val="1"/>
          <w:numId w:val="8"/>
        </w:numPr>
        <w:spacing w:after="0" w:line="48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Formación de</w:t>
      </w:r>
      <w:r w:rsidR="001C76C4" w:rsidRPr="00BF2915">
        <w:rPr>
          <w:rFonts w:ascii="Times New Roman" w:hAnsi="Times New Roman"/>
          <w:color w:val="000000" w:themeColor="text1"/>
          <w:sz w:val="24"/>
          <w:szCs w:val="24"/>
        </w:rPr>
        <w:t xml:space="preserve"> grupos de defensa sanitario</w:t>
      </w:r>
      <w:r w:rsidR="00506EE9" w:rsidRPr="00BF2915">
        <w:rPr>
          <w:rFonts w:ascii="Times New Roman" w:hAnsi="Times New Roman"/>
          <w:color w:val="000000" w:themeColor="text1"/>
          <w:sz w:val="24"/>
          <w:szCs w:val="24"/>
        </w:rPr>
        <w:t>.</w:t>
      </w:r>
    </w:p>
    <w:p w:rsidR="001C76C4" w:rsidRPr="00BF2915" w:rsidRDefault="004B536B" w:rsidP="009323B9">
      <w:pPr>
        <w:pStyle w:val="Prrafodelista"/>
        <w:numPr>
          <w:ilvl w:val="1"/>
          <w:numId w:val="8"/>
        </w:numPr>
        <w:spacing w:after="0" w:line="480" w:lineRule="auto"/>
        <w:jc w:val="both"/>
        <w:rPr>
          <w:rFonts w:ascii="Times New Roman" w:hAnsi="Times New Roman"/>
          <w:color w:val="000000" w:themeColor="text1"/>
          <w:sz w:val="24"/>
          <w:szCs w:val="24"/>
        </w:rPr>
      </w:pPr>
      <w:r w:rsidRPr="00BF2915">
        <w:rPr>
          <w:rFonts w:ascii="Times New Roman" w:hAnsi="Times New Roman"/>
          <w:color w:val="000000" w:themeColor="text1"/>
          <w:sz w:val="24"/>
          <w:szCs w:val="24"/>
        </w:rPr>
        <w:t>34,745 visitas realizadas en finca.</w:t>
      </w:r>
    </w:p>
    <w:p w:rsidR="00142499" w:rsidRDefault="00142499" w:rsidP="00523C87">
      <w:pPr>
        <w:spacing w:after="0" w:line="480" w:lineRule="auto"/>
        <w:ind w:left="284" w:firstLine="720"/>
        <w:jc w:val="both"/>
        <w:rPr>
          <w:rFonts w:ascii="Times New Roman" w:hAnsi="Times New Roman"/>
          <w:color w:val="000000" w:themeColor="text1"/>
        </w:rPr>
      </w:pPr>
    </w:p>
    <w:p w:rsidR="007A13FD" w:rsidRPr="00BF2915" w:rsidRDefault="00AC10D4" w:rsidP="00523C87">
      <w:pPr>
        <w:spacing w:after="0" w:line="480" w:lineRule="auto"/>
        <w:ind w:left="284" w:firstLine="720"/>
        <w:jc w:val="both"/>
        <w:rPr>
          <w:rFonts w:ascii="Times New Roman" w:hAnsi="Times New Roman"/>
          <w:color w:val="000000" w:themeColor="text1"/>
        </w:rPr>
      </w:pPr>
      <w:r w:rsidRPr="00BF2915">
        <w:rPr>
          <w:rFonts w:ascii="Times New Roman" w:hAnsi="Times New Roman"/>
          <w:color w:val="000000" w:themeColor="text1"/>
        </w:rPr>
        <w:t xml:space="preserve">El proyecto se ejecuta en </w:t>
      </w:r>
      <w:r w:rsidR="00A10AA1" w:rsidRPr="00BF2915">
        <w:rPr>
          <w:rFonts w:ascii="Times New Roman" w:hAnsi="Times New Roman"/>
          <w:color w:val="000000" w:themeColor="text1"/>
        </w:rPr>
        <w:t xml:space="preserve">la </w:t>
      </w:r>
      <w:r w:rsidRPr="00BF2915">
        <w:rPr>
          <w:rFonts w:ascii="Times New Roman" w:hAnsi="Times New Roman"/>
          <w:color w:val="000000" w:themeColor="text1"/>
        </w:rPr>
        <w:t xml:space="preserve">zona fronteriza y a nivel nacional para la mitigación, control y erradicación </w:t>
      </w:r>
      <w:r w:rsidR="00A10AA1" w:rsidRPr="00BF2915">
        <w:rPr>
          <w:rFonts w:ascii="Times New Roman" w:hAnsi="Times New Roman"/>
          <w:color w:val="000000" w:themeColor="text1"/>
        </w:rPr>
        <w:t>de la PPC y Teschen en cerdos ubicados en</w:t>
      </w:r>
      <w:r w:rsidRPr="00BF2915">
        <w:rPr>
          <w:rFonts w:ascii="Times New Roman" w:hAnsi="Times New Roman"/>
          <w:color w:val="000000" w:themeColor="text1"/>
        </w:rPr>
        <w:t xml:space="preserve"> granjas, naves industriales y traspatio.</w:t>
      </w:r>
    </w:p>
    <w:p w:rsidR="00665623" w:rsidRDefault="00665623">
      <w:pPr>
        <w:spacing w:after="0"/>
        <w:rPr>
          <w:rFonts w:ascii="Times New Roman" w:hAnsi="Times New Roman"/>
          <w:color w:val="4F81BD" w:themeColor="accent1"/>
        </w:rPr>
      </w:pPr>
    </w:p>
    <w:p w:rsidR="008558BA" w:rsidRDefault="008558BA" w:rsidP="009323B9">
      <w:pPr>
        <w:pStyle w:val="Prrafodelista"/>
        <w:numPr>
          <w:ilvl w:val="0"/>
          <w:numId w:val="10"/>
        </w:numPr>
        <w:spacing w:after="0"/>
        <w:rPr>
          <w:rFonts w:ascii="Times New Roman" w:hAnsi="Times New Roman"/>
          <w:b/>
          <w:sz w:val="24"/>
          <w:lang w:val="es-ES"/>
        </w:rPr>
      </w:pPr>
      <w:r w:rsidRPr="0098414F">
        <w:rPr>
          <w:rFonts w:ascii="Times New Roman" w:hAnsi="Times New Roman"/>
          <w:b/>
          <w:sz w:val="24"/>
          <w:lang w:val="es-ES"/>
        </w:rPr>
        <w:t>Cerdos vacunados contra PPC</w:t>
      </w:r>
    </w:p>
    <w:p w:rsidR="008558BA" w:rsidRDefault="007258E5" w:rsidP="001C76C4">
      <w:pPr>
        <w:jc w:val="both"/>
        <w:rPr>
          <w:rFonts w:ascii="Times New Roman" w:hAnsi="Times New Roman"/>
        </w:rPr>
      </w:pPr>
      <w:r>
        <w:rPr>
          <w:noProof/>
          <w:lang w:eastAsia="es-DO"/>
        </w:rPr>
        <w:drawing>
          <wp:inline distT="0" distB="0" distL="0" distR="0" wp14:anchorId="0B368D35" wp14:editId="46D3DD6E">
            <wp:extent cx="5400000" cy="2520000"/>
            <wp:effectExtent l="0" t="0" r="0" b="0"/>
            <wp:docPr id="139" name="Gráfico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70FE5" w:rsidRDefault="00170FE5" w:rsidP="001C76C4">
      <w:pPr>
        <w:jc w:val="both"/>
        <w:rPr>
          <w:rFonts w:ascii="Times New Roman" w:hAnsi="Times New Roman"/>
        </w:rPr>
      </w:pPr>
    </w:p>
    <w:p w:rsidR="00A26FF2" w:rsidRPr="005A35DE" w:rsidRDefault="00A26FF2" w:rsidP="009323B9">
      <w:pPr>
        <w:pStyle w:val="Sinespaciado"/>
        <w:numPr>
          <w:ilvl w:val="0"/>
          <w:numId w:val="8"/>
        </w:numPr>
        <w:spacing w:line="480" w:lineRule="auto"/>
        <w:rPr>
          <w:rFonts w:ascii="Times New Roman" w:hAnsi="Times New Roman"/>
          <w:b/>
          <w:color w:val="000000" w:themeColor="text1"/>
        </w:rPr>
      </w:pPr>
      <w:r w:rsidRPr="005A35DE">
        <w:rPr>
          <w:rFonts w:ascii="Times New Roman" w:hAnsi="Times New Roman"/>
          <w:b/>
          <w:color w:val="000000" w:themeColor="text1"/>
        </w:rPr>
        <w:t>Logros contra Newcastle</w:t>
      </w:r>
    </w:p>
    <w:p w:rsidR="00A26FF2" w:rsidRPr="005A35DE" w:rsidRDefault="004B536B" w:rsidP="009323B9">
      <w:pPr>
        <w:pStyle w:val="Prrafodelista"/>
        <w:numPr>
          <w:ilvl w:val="1"/>
          <w:numId w:val="8"/>
        </w:numPr>
        <w:spacing w:after="0" w:line="480" w:lineRule="auto"/>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 xml:space="preserve">220,511 </w:t>
      </w:r>
      <w:r w:rsidR="00A26FF2" w:rsidRPr="005A35DE">
        <w:rPr>
          <w:rFonts w:ascii="Times New Roman" w:hAnsi="Times New Roman"/>
          <w:color w:val="000000" w:themeColor="text1"/>
          <w:sz w:val="24"/>
          <w:szCs w:val="24"/>
        </w:rPr>
        <w:t>pollos vacunados</w:t>
      </w:r>
      <w:r w:rsidRPr="005A35DE">
        <w:rPr>
          <w:rFonts w:ascii="Times New Roman" w:hAnsi="Times New Roman"/>
          <w:color w:val="000000" w:themeColor="text1"/>
          <w:sz w:val="24"/>
          <w:szCs w:val="24"/>
        </w:rPr>
        <w:t xml:space="preserve"> contra Newcastle</w:t>
      </w:r>
      <w:r w:rsidR="00506EE9" w:rsidRPr="005A35DE">
        <w:rPr>
          <w:rFonts w:ascii="Times New Roman" w:hAnsi="Times New Roman"/>
          <w:color w:val="000000" w:themeColor="text1"/>
          <w:sz w:val="24"/>
          <w:szCs w:val="24"/>
        </w:rPr>
        <w:t>.</w:t>
      </w:r>
    </w:p>
    <w:p w:rsidR="00A26FF2" w:rsidRPr="005A35DE" w:rsidRDefault="004B536B" w:rsidP="009323B9">
      <w:pPr>
        <w:pStyle w:val="Prrafodelista"/>
        <w:numPr>
          <w:ilvl w:val="1"/>
          <w:numId w:val="8"/>
        </w:numPr>
        <w:spacing w:after="0" w:line="480" w:lineRule="auto"/>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2,832 visitas realiza</w:t>
      </w:r>
      <w:r w:rsidR="005A35DE">
        <w:rPr>
          <w:rFonts w:ascii="Times New Roman" w:hAnsi="Times New Roman"/>
          <w:color w:val="000000" w:themeColor="text1"/>
          <w:sz w:val="24"/>
          <w:szCs w:val="24"/>
        </w:rPr>
        <w:t>da</w:t>
      </w:r>
      <w:r w:rsidRPr="005A35DE">
        <w:rPr>
          <w:rFonts w:ascii="Times New Roman" w:hAnsi="Times New Roman"/>
          <w:color w:val="000000" w:themeColor="text1"/>
          <w:sz w:val="24"/>
          <w:szCs w:val="24"/>
        </w:rPr>
        <w:t>s en granjas.</w:t>
      </w:r>
    </w:p>
    <w:p w:rsidR="00142499" w:rsidRDefault="00142499">
      <w:pPr>
        <w:spacing w:after="0"/>
        <w:rPr>
          <w:rFonts w:ascii="Times New Roman" w:eastAsia="Calibri" w:hAnsi="Times New Roman"/>
          <w:lang w:eastAsia="en-US"/>
        </w:rPr>
      </w:pPr>
    </w:p>
    <w:p w:rsidR="00A26FF2" w:rsidRDefault="00A26FF2" w:rsidP="009323B9">
      <w:pPr>
        <w:pStyle w:val="Prrafodelista"/>
        <w:numPr>
          <w:ilvl w:val="0"/>
          <w:numId w:val="10"/>
        </w:numPr>
        <w:spacing w:after="0"/>
        <w:rPr>
          <w:rFonts w:ascii="Times New Roman" w:hAnsi="Times New Roman"/>
          <w:b/>
          <w:sz w:val="24"/>
          <w:lang w:val="es-ES"/>
        </w:rPr>
      </w:pPr>
      <w:r w:rsidRPr="0098414F">
        <w:rPr>
          <w:rFonts w:ascii="Times New Roman" w:hAnsi="Times New Roman"/>
          <w:b/>
          <w:sz w:val="24"/>
          <w:lang w:val="es-ES"/>
        </w:rPr>
        <w:t>Pollos vacunados contra Newcastle</w:t>
      </w:r>
    </w:p>
    <w:p w:rsidR="00A26FF2" w:rsidRPr="0098414F" w:rsidRDefault="007258E5" w:rsidP="001C76C4">
      <w:pPr>
        <w:jc w:val="both"/>
        <w:rPr>
          <w:rFonts w:ascii="Times New Roman" w:hAnsi="Times New Roman"/>
        </w:rPr>
      </w:pPr>
      <w:r>
        <w:rPr>
          <w:noProof/>
          <w:lang w:eastAsia="es-DO"/>
        </w:rPr>
        <w:drawing>
          <wp:inline distT="0" distB="0" distL="0" distR="0" wp14:anchorId="48E2A11F" wp14:editId="394C0C23">
            <wp:extent cx="5400000" cy="2520000"/>
            <wp:effectExtent l="0" t="0" r="0" b="0"/>
            <wp:docPr id="140" name="Gráfico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65623" w:rsidRDefault="00665623">
      <w:pPr>
        <w:spacing w:after="0"/>
        <w:rPr>
          <w:rFonts w:ascii="Times New Roman" w:hAnsi="Times New Roman"/>
          <w:b/>
          <w:bCs/>
        </w:rPr>
      </w:pPr>
    </w:p>
    <w:p w:rsidR="00D25F2C" w:rsidRPr="007258E5" w:rsidRDefault="00693520" w:rsidP="00B65596">
      <w:pPr>
        <w:pStyle w:val="Ttulo3"/>
      </w:pPr>
      <w:bookmarkStart w:id="160" w:name="_Toc532554145"/>
      <w:r w:rsidRPr="007258E5">
        <w:t>P</w:t>
      </w:r>
      <w:r w:rsidR="00D25F2C" w:rsidRPr="007258E5">
        <w:t>royectos en ejecución</w:t>
      </w:r>
      <w:r w:rsidR="004B536B" w:rsidRPr="007258E5">
        <w:t xml:space="preserve"> a través del Sistema Nacional de Inversión Pública.</w:t>
      </w:r>
      <w:bookmarkEnd w:id="160"/>
    </w:p>
    <w:p w:rsidR="00792ADF" w:rsidRPr="00017F86" w:rsidRDefault="00792ADF" w:rsidP="007258E5">
      <w:pPr>
        <w:spacing w:after="0" w:line="360" w:lineRule="auto"/>
        <w:jc w:val="both"/>
        <w:rPr>
          <w:rFonts w:ascii="Times New Roman" w:hAnsi="Times New Roman"/>
          <w:sz w:val="22"/>
        </w:rPr>
      </w:pPr>
    </w:p>
    <w:p w:rsidR="00792ADF" w:rsidRPr="0098414F" w:rsidRDefault="007258E5" w:rsidP="007258E5">
      <w:pPr>
        <w:spacing w:line="360" w:lineRule="auto"/>
        <w:jc w:val="both"/>
        <w:rPr>
          <w:rFonts w:ascii="Times New Roman" w:hAnsi="Times New Roman"/>
          <w:b/>
        </w:rPr>
      </w:pPr>
      <w:r>
        <w:rPr>
          <w:rFonts w:ascii="Times New Roman" w:hAnsi="Times New Roman"/>
          <w:b/>
          <w:sz w:val="28"/>
          <w:lang w:bidi="en-US"/>
        </w:rPr>
        <w:t>Proyecto</w:t>
      </w:r>
      <w:r w:rsidR="002C1F2C" w:rsidRPr="0098414F">
        <w:rPr>
          <w:rFonts w:ascii="Times New Roman" w:hAnsi="Times New Roman"/>
          <w:b/>
          <w:sz w:val="28"/>
          <w:lang w:bidi="en-US"/>
        </w:rPr>
        <w:t xml:space="preserve"> de </w:t>
      </w:r>
      <w:r w:rsidR="00D97BE5">
        <w:rPr>
          <w:rFonts w:ascii="Times New Roman" w:hAnsi="Times New Roman"/>
          <w:b/>
          <w:sz w:val="28"/>
          <w:lang w:bidi="en-US"/>
        </w:rPr>
        <w:t>c</w:t>
      </w:r>
      <w:r w:rsidR="005F262D" w:rsidRPr="0098414F">
        <w:rPr>
          <w:rFonts w:ascii="Times New Roman" w:hAnsi="Times New Roman"/>
          <w:b/>
          <w:sz w:val="28"/>
          <w:lang w:bidi="en-US"/>
        </w:rPr>
        <w:t xml:space="preserve">onstrucción </w:t>
      </w:r>
      <w:r w:rsidR="00D97BE5">
        <w:rPr>
          <w:rFonts w:ascii="Times New Roman" w:hAnsi="Times New Roman"/>
          <w:b/>
          <w:sz w:val="28"/>
          <w:lang w:bidi="en-US"/>
        </w:rPr>
        <w:t>s</w:t>
      </w:r>
      <w:r w:rsidR="005F262D" w:rsidRPr="0098414F">
        <w:rPr>
          <w:rFonts w:ascii="Times New Roman" w:hAnsi="Times New Roman"/>
          <w:b/>
          <w:sz w:val="28"/>
          <w:lang w:bidi="en-US"/>
        </w:rPr>
        <w:t>istema</w:t>
      </w:r>
      <w:r w:rsidR="00792ADF" w:rsidRPr="0098414F">
        <w:rPr>
          <w:rFonts w:ascii="Times New Roman" w:hAnsi="Times New Roman"/>
          <w:b/>
          <w:sz w:val="28"/>
          <w:lang w:bidi="en-US"/>
        </w:rPr>
        <w:t xml:space="preserve">s de </w:t>
      </w:r>
      <w:r w:rsidR="00D97BE5">
        <w:rPr>
          <w:rFonts w:ascii="Times New Roman" w:hAnsi="Times New Roman"/>
          <w:b/>
          <w:sz w:val="28"/>
          <w:lang w:bidi="en-US"/>
        </w:rPr>
        <w:t>p</w:t>
      </w:r>
      <w:r w:rsidR="005F262D" w:rsidRPr="0098414F">
        <w:rPr>
          <w:rFonts w:ascii="Times New Roman" w:hAnsi="Times New Roman"/>
          <w:b/>
          <w:sz w:val="28"/>
          <w:lang w:bidi="en-US"/>
        </w:rPr>
        <w:t xml:space="preserve">roducción </w:t>
      </w:r>
      <w:r w:rsidR="00792ADF" w:rsidRPr="0098414F">
        <w:rPr>
          <w:rFonts w:ascii="Times New Roman" w:hAnsi="Times New Roman"/>
          <w:b/>
          <w:sz w:val="28"/>
          <w:lang w:bidi="en-US"/>
        </w:rPr>
        <w:t xml:space="preserve">para la </w:t>
      </w:r>
      <w:r w:rsidR="00D97BE5">
        <w:rPr>
          <w:rFonts w:ascii="Times New Roman" w:hAnsi="Times New Roman"/>
          <w:b/>
          <w:sz w:val="28"/>
          <w:lang w:bidi="en-US"/>
        </w:rPr>
        <w:t>r</w:t>
      </w:r>
      <w:r w:rsidR="005F262D" w:rsidRPr="0098414F">
        <w:rPr>
          <w:rFonts w:ascii="Times New Roman" w:hAnsi="Times New Roman"/>
          <w:b/>
          <w:sz w:val="28"/>
          <w:lang w:bidi="en-US"/>
        </w:rPr>
        <w:t xml:space="preserve">econversión </w:t>
      </w:r>
      <w:r w:rsidR="00D97BE5">
        <w:rPr>
          <w:rFonts w:ascii="Times New Roman" w:hAnsi="Times New Roman"/>
          <w:b/>
          <w:sz w:val="28"/>
          <w:lang w:bidi="en-US"/>
        </w:rPr>
        <w:t>a</w:t>
      </w:r>
      <w:r w:rsidR="005F262D" w:rsidRPr="0098414F">
        <w:rPr>
          <w:rFonts w:ascii="Times New Roman" w:hAnsi="Times New Roman"/>
          <w:b/>
          <w:sz w:val="28"/>
          <w:lang w:bidi="en-US"/>
        </w:rPr>
        <w:t>g</w:t>
      </w:r>
      <w:r w:rsidR="00792ADF" w:rsidRPr="0098414F">
        <w:rPr>
          <w:rFonts w:ascii="Times New Roman" w:hAnsi="Times New Roman"/>
          <w:b/>
          <w:sz w:val="28"/>
          <w:lang w:bidi="en-US"/>
        </w:rPr>
        <w:t>rícola de San Juan de la Maguana (Reconversión San Juan)</w:t>
      </w:r>
      <w:r w:rsidR="00792ADF" w:rsidRPr="0098414F">
        <w:rPr>
          <w:rFonts w:ascii="Times New Roman" w:hAnsi="Times New Roman"/>
        </w:rPr>
        <w:t xml:space="preserve"> </w:t>
      </w:r>
      <w:r w:rsidR="00792ADF" w:rsidRPr="0098414F">
        <w:rPr>
          <w:rFonts w:ascii="Times New Roman" w:hAnsi="Times New Roman"/>
          <w:vertAlign w:val="superscript"/>
        </w:rPr>
        <w:footnoteReference w:id="19"/>
      </w:r>
    </w:p>
    <w:p w:rsidR="00F148DE" w:rsidRDefault="00383B88" w:rsidP="00792ADF">
      <w:pPr>
        <w:spacing w:line="480" w:lineRule="auto"/>
        <w:ind w:firstLine="720"/>
        <w:jc w:val="both"/>
        <w:rPr>
          <w:rFonts w:ascii="Times New Roman" w:hAnsi="Times New Roman"/>
          <w:color w:val="000000" w:themeColor="text1"/>
          <w:lang w:val="es-MX"/>
        </w:rPr>
      </w:pPr>
      <w:r w:rsidRPr="005A35DE">
        <w:rPr>
          <w:rFonts w:ascii="Times New Roman" w:hAnsi="Times New Roman"/>
          <w:color w:val="000000" w:themeColor="text1"/>
          <w:lang w:val="es-MX"/>
        </w:rPr>
        <w:t xml:space="preserve">El programa contribuye al desarrollo productivo y la capacidad exportadora de la provincia de San Juan a partir del mejoramiento de las condiciones de acceso a crédito de productores y empresas; el mejoramiento de </w:t>
      </w:r>
      <w:r w:rsidR="0087051C" w:rsidRPr="005A35DE">
        <w:rPr>
          <w:rFonts w:ascii="Times New Roman" w:hAnsi="Times New Roman"/>
          <w:color w:val="000000" w:themeColor="text1"/>
          <w:lang w:val="es-MX"/>
        </w:rPr>
        <w:t>la</w:t>
      </w:r>
      <w:r w:rsidRPr="005A35DE">
        <w:rPr>
          <w:rFonts w:ascii="Times New Roman" w:hAnsi="Times New Roman"/>
          <w:color w:val="000000" w:themeColor="text1"/>
          <w:lang w:val="es-MX"/>
        </w:rPr>
        <w:t xml:space="preserve"> accesibilidad a mercados, la reducción de los costos de transporte y la optimización del uso de los recursos hídricos disponibles</w:t>
      </w:r>
      <w:r w:rsidR="00556444">
        <w:rPr>
          <w:rFonts w:ascii="Times New Roman" w:hAnsi="Times New Roman"/>
          <w:color w:val="000000" w:themeColor="text1"/>
          <w:lang w:val="es-MX"/>
        </w:rPr>
        <w:t>, (Ver anexo, E).</w:t>
      </w:r>
    </w:p>
    <w:p w:rsidR="00F148DE" w:rsidRDefault="00F148DE" w:rsidP="00792ADF">
      <w:pPr>
        <w:spacing w:line="480" w:lineRule="auto"/>
        <w:ind w:firstLine="720"/>
        <w:jc w:val="both"/>
        <w:rPr>
          <w:rFonts w:ascii="Times New Roman" w:hAnsi="Times New Roman"/>
          <w:color w:val="000000" w:themeColor="text1"/>
          <w:lang w:val="es-MX"/>
        </w:rPr>
      </w:pPr>
    </w:p>
    <w:p w:rsidR="00792ADF" w:rsidRPr="00666AB3" w:rsidRDefault="00F843EB" w:rsidP="00792ADF">
      <w:pPr>
        <w:spacing w:line="480" w:lineRule="auto"/>
        <w:ind w:firstLine="720"/>
        <w:jc w:val="both"/>
        <w:rPr>
          <w:rFonts w:ascii="Times New Roman" w:hAnsi="Times New Roman"/>
          <w:color w:val="4F81BD" w:themeColor="accent1"/>
          <w:lang w:val="es-MX"/>
        </w:rPr>
      </w:pPr>
      <w:r w:rsidRPr="005A35DE">
        <w:rPr>
          <w:rFonts w:ascii="Times New Roman" w:hAnsi="Times New Roman"/>
          <w:color w:val="000000" w:themeColor="text1"/>
          <w:lang w:val="es-MX"/>
        </w:rPr>
        <w:lastRenderedPageBreak/>
        <w:t>D</w:t>
      </w:r>
      <w:r w:rsidR="0087051C" w:rsidRPr="005A35DE">
        <w:rPr>
          <w:rFonts w:ascii="Times New Roman" w:hAnsi="Times New Roman"/>
          <w:color w:val="000000" w:themeColor="text1"/>
          <w:lang w:val="es-MX"/>
        </w:rPr>
        <w:t xml:space="preserve">icho </w:t>
      </w:r>
      <w:r w:rsidR="0039543C" w:rsidRPr="005A35DE">
        <w:rPr>
          <w:rFonts w:ascii="Times New Roman" w:hAnsi="Times New Roman"/>
          <w:color w:val="000000" w:themeColor="text1"/>
          <w:lang w:val="es-MX"/>
        </w:rPr>
        <w:t>programa es financiado por Banco I</w:t>
      </w:r>
      <w:r w:rsidR="0087051C" w:rsidRPr="005A35DE">
        <w:rPr>
          <w:rFonts w:ascii="Times New Roman" w:hAnsi="Times New Roman"/>
          <w:color w:val="000000" w:themeColor="text1"/>
          <w:lang w:val="es-MX"/>
        </w:rPr>
        <w:t>nteramericano de Desarrollo (BID) con un monto ascendente a US$35.0 millones y US$3.3 millones de fondos de contrapartida.</w:t>
      </w:r>
    </w:p>
    <w:p w:rsidR="00F148DE" w:rsidRDefault="00F148DE">
      <w:pPr>
        <w:spacing w:after="0"/>
        <w:rPr>
          <w:rFonts w:ascii="Times New Roman" w:hAnsi="Times New Roman"/>
          <w:color w:val="4F81BD" w:themeColor="accent1"/>
          <w:lang w:val="es-MX"/>
        </w:rPr>
      </w:pPr>
    </w:p>
    <w:p w:rsidR="0087051C" w:rsidRPr="005A35DE" w:rsidRDefault="0087051C" w:rsidP="009323B9">
      <w:pPr>
        <w:pStyle w:val="Sinespaciado"/>
        <w:numPr>
          <w:ilvl w:val="0"/>
          <w:numId w:val="8"/>
        </w:numPr>
        <w:spacing w:line="480" w:lineRule="auto"/>
        <w:rPr>
          <w:rFonts w:ascii="Times New Roman" w:hAnsi="Times New Roman"/>
          <w:b/>
          <w:bCs/>
          <w:color w:val="000000" w:themeColor="text1"/>
          <w:sz w:val="28"/>
        </w:rPr>
      </w:pPr>
      <w:r w:rsidRPr="005A35DE">
        <w:rPr>
          <w:rFonts w:ascii="Times New Roman" w:hAnsi="Times New Roman"/>
          <w:b/>
          <w:color w:val="000000" w:themeColor="text1"/>
        </w:rPr>
        <w:t>Logros</w:t>
      </w:r>
      <w:r w:rsidR="0010505D" w:rsidRPr="005A35DE">
        <w:rPr>
          <w:rFonts w:ascii="Times New Roman" w:hAnsi="Times New Roman"/>
          <w:b/>
          <w:color w:val="000000" w:themeColor="text1"/>
        </w:rPr>
        <w:t xml:space="preserve"> por componentes:</w:t>
      </w:r>
    </w:p>
    <w:p w:rsidR="0087051C" w:rsidRPr="005A35DE" w:rsidRDefault="0087051C" w:rsidP="009323B9">
      <w:pPr>
        <w:pStyle w:val="Sinespaciado"/>
        <w:numPr>
          <w:ilvl w:val="1"/>
          <w:numId w:val="8"/>
        </w:numPr>
        <w:spacing w:line="480" w:lineRule="auto"/>
        <w:rPr>
          <w:rFonts w:ascii="Times New Roman" w:hAnsi="Times New Roman"/>
          <w:b/>
          <w:bCs/>
          <w:color w:val="000000" w:themeColor="text1"/>
        </w:rPr>
      </w:pPr>
      <w:r w:rsidRPr="005A35DE">
        <w:rPr>
          <w:rFonts w:ascii="Times New Roman" w:hAnsi="Times New Roman"/>
          <w:b/>
          <w:bCs/>
          <w:color w:val="000000" w:themeColor="text1"/>
        </w:rPr>
        <w:t>Componente de acceso a crédito</w:t>
      </w:r>
      <w:r w:rsidR="00D47F53" w:rsidRPr="005A35DE">
        <w:rPr>
          <w:rFonts w:ascii="Times New Roman" w:hAnsi="Times New Roman"/>
          <w:b/>
          <w:bCs/>
          <w:color w:val="000000" w:themeColor="text1"/>
        </w:rPr>
        <w:t xml:space="preserve"> (Subastas)</w:t>
      </w:r>
    </w:p>
    <w:p w:rsidR="00666AB3" w:rsidRDefault="00666AB3" w:rsidP="00F148DE">
      <w:pPr>
        <w:pStyle w:val="Prrafodelista"/>
        <w:numPr>
          <w:ilvl w:val="1"/>
          <w:numId w:val="3"/>
        </w:numPr>
        <w:spacing w:after="0" w:line="36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RD$ 980 millones subastados a una tasa de interés promedio de 6.7%.</w:t>
      </w:r>
    </w:p>
    <w:p w:rsidR="00F148DE" w:rsidRPr="005A35DE" w:rsidRDefault="00F148DE" w:rsidP="00F148DE">
      <w:pPr>
        <w:pStyle w:val="Prrafodelista"/>
        <w:spacing w:after="0" w:line="360" w:lineRule="auto"/>
        <w:ind w:left="993"/>
        <w:jc w:val="both"/>
        <w:rPr>
          <w:rFonts w:ascii="Times New Roman" w:hAnsi="Times New Roman"/>
          <w:color w:val="000000" w:themeColor="text1"/>
          <w:sz w:val="24"/>
          <w:szCs w:val="24"/>
        </w:rPr>
      </w:pPr>
    </w:p>
    <w:p w:rsidR="00666AB3" w:rsidRDefault="00666AB3" w:rsidP="00F148DE">
      <w:pPr>
        <w:pStyle w:val="Prrafodelista"/>
        <w:numPr>
          <w:ilvl w:val="1"/>
          <w:numId w:val="3"/>
        </w:numPr>
        <w:spacing w:after="0" w:line="36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181 préstamos emitidos, beneficiando a igual cantidad de productores.</w:t>
      </w:r>
    </w:p>
    <w:p w:rsidR="00F148DE" w:rsidRPr="005A35DE" w:rsidRDefault="00F148DE" w:rsidP="00F148DE">
      <w:pPr>
        <w:pStyle w:val="Prrafodelista"/>
        <w:spacing w:after="0" w:line="360" w:lineRule="auto"/>
        <w:ind w:left="993"/>
        <w:jc w:val="both"/>
        <w:rPr>
          <w:rFonts w:ascii="Times New Roman" w:hAnsi="Times New Roman"/>
          <w:color w:val="000000" w:themeColor="text1"/>
          <w:sz w:val="24"/>
          <w:szCs w:val="24"/>
        </w:rPr>
      </w:pPr>
    </w:p>
    <w:p w:rsidR="00666AB3" w:rsidRDefault="00666AB3" w:rsidP="00F148DE">
      <w:pPr>
        <w:pStyle w:val="Prrafodelista"/>
        <w:numPr>
          <w:ilvl w:val="1"/>
          <w:numId w:val="3"/>
        </w:numPr>
        <w:spacing w:after="0" w:line="36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61 actividades de asistencia técnica, beneficiando a 466 productores.</w:t>
      </w:r>
    </w:p>
    <w:p w:rsidR="00F148DE" w:rsidRPr="005A35DE" w:rsidRDefault="00F148DE" w:rsidP="00F148DE">
      <w:pPr>
        <w:pStyle w:val="Prrafodelista"/>
        <w:spacing w:after="0" w:line="360" w:lineRule="auto"/>
        <w:ind w:left="993"/>
        <w:jc w:val="both"/>
        <w:rPr>
          <w:rFonts w:ascii="Times New Roman" w:hAnsi="Times New Roman"/>
          <w:color w:val="000000" w:themeColor="text1"/>
          <w:sz w:val="24"/>
          <w:szCs w:val="24"/>
        </w:rPr>
      </w:pPr>
    </w:p>
    <w:p w:rsidR="00666AB3" w:rsidRDefault="00666AB3" w:rsidP="00F148DE">
      <w:pPr>
        <w:pStyle w:val="Prrafodelista"/>
        <w:numPr>
          <w:ilvl w:val="1"/>
          <w:numId w:val="3"/>
        </w:numPr>
        <w:spacing w:after="0" w:line="36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Realización de 24 talleres, beneficiando a 626 productores.</w:t>
      </w:r>
    </w:p>
    <w:p w:rsidR="00F148DE" w:rsidRPr="005A35DE" w:rsidRDefault="00F148DE" w:rsidP="00F148DE">
      <w:pPr>
        <w:pStyle w:val="Prrafodelista"/>
        <w:spacing w:after="0" w:line="360" w:lineRule="auto"/>
        <w:ind w:left="993"/>
        <w:jc w:val="both"/>
        <w:rPr>
          <w:rFonts w:ascii="Times New Roman" w:hAnsi="Times New Roman"/>
          <w:color w:val="000000" w:themeColor="text1"/>
          <w:sz w:val="24"/>
          <w:szCs w:val="24"/>
        </w:rPr>
      </w:pPr>
    </w:p>
    <w:p w:rsidR="00666AB3" w:rsidRPr="005A35DE" w:rsidRDefault="00666AB3" w:rsidP="00F148DE">
      <w:pPr>
        <w:pStyle w:val="Prrafodelista"/>
        <w:numPr>
          <w:ilvl w:val="1"/>
          <w:numId w:val="3"/>
        </w:numPr>
        <w:spacing w:after="0" w:line="36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 xml:space="preserve">También se realizaron 6 planes de negocios y 14 formulaciones de </w:t>
      </w:r>
      <w:r w:rsidR="00314384">
        <w:rPr>
          <w:rFonts w:ascii="Times New Roman" w:hAnsi="Times New Roman"/>
          <w:color w:val="000000" w:themeColor="text1"/>
          <w:sz w:val="24"/>
          <w:szCs w:val="24"/>
        </w:rPr>
        <w:t>p</w:t>
      </w:r>
      <w:r w:rsidRPr="005A35DE">
        <w:rPr>
          <w:rFonts w:ascii="Times New Roman" w:hAnsi="Times New Roman"/>
          <w:color w:val="000000" w:themeColor="text1"/>
          <w:sz w:val="24"/>
          <w:szCs w:val="24"/>
        </w:rPr>
        <w:t>resupuestos, beneficiando a 1,400 y 7,980 productores, respectivamente.</w:t>
      </w:r>
    </w:p>
    <w:p w:rsidR="00666AB3" w:rsidRPr="005A35DE" w:rsidRDefault="00666AB3" w:rsidP="00666AB3">
      <w:pPr>
        <w:pStyle w:val="Prrafodelista"/>
        <w:spacing w:after="0" w:line="480" w:lineRule="auto"/>
        <w:ind w:left="1276"/>
        <w:jc w:val="both"/>
        <w:rPr>
          <w:rFonts w:ascii="Times New Roman" w:hAnsi="Times New Roman"/>
          <w:color w:val="000000" w:themeColor="text1"/>
          <w:sz w:val="24"/>
          <w:szCs w:val="24"/>
        </w:rPr>
      </w:pPr>
    </w:p>
    <w:p w:rsidR="00666AB3" w:rsidRPr="005A35DE" w:rsidRDefault="00666AB3" w:rsidP="00F148DE">
      <w:pPr>
        <w:pStyle w:val="Sinespaciado"/>
        <w:numPr>
          <w:ilvl w:val="1"/>
          <w:numId w:val="8"/>
        </w:numPr>
        <w:spacing w:line="480" w:lineRule="auto"/>
        <w:rPr>
          <w:rFonts w:ascii="Times New Roman" w:hAnsi="Times New Roman"/>
          <w:b/>
          <w:color w:val="000000" w:themeColor="text1"/>
        </w:rPr>
      </w:pPr>
      <w:r w:rsidRPr="005A35DE">
        <w:rPr>
          <w:rFonts w:ascii="Times New Roman" w:hAnsi="Times New Roman"/>
          <w:b/>
          <w:color w:val="000000" w:themeColor="text1"/>
        </w:rPr>
        <w:t>Resultado e Impacto del Componente de Acceso a Crédito.</w:t>
      </w:r>
    </w:p>
    <w:p w:rsidR="00666AB3" w:rsidRPr="005A35DE" w:rsidRDefault="00666AB3" w:rsidP="00F148DE">
      <w:pPr>
        <w:spacing w:after="0" w:line="480" w:lineRule="auto"/>
        <w:ind w:firstLine="720"/>
        <w:jc w:val="both"/>
        <w:rPr>
          <w:rFonts w:ascii="Times New Roman" w:hAnsi="Times New Roman"/>
          <w:color w:val="000000" w:themeColor="text1"/>
          <w:lang w:val="es-MX"/>
        </w:rPr>
      </w:pPr>
      <w:r w:rsidRPr="005A35DE">
        <w:rPr>
          <w:rFonts w:ascii="Times New Roman" w:hAnsi="Times New Roman"/>
          <w:color w:val="000000" w:themeColor="text1"/>
          <w:lang w:val="es-MX"/>
        </w:rPr>
        <w:t>Una consultoría contratada para estudiar los impactos del Componente de Crédito en la primera subasta reveló:</w:t>
      </w:r>
    </w:p>
    <w:p w:rsidR="00666AB3" w:rsidRPr="005A35DE" w:rsidRDefault="00160F7D"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E</w:t>
      </w:r>
      <w:r w:rsidR="00666AB3" w:rsidRPr="005A35DE">
        <w:rPr>
          <w:rFonts w:ascii="Times New Roman" w:hAnsi="Times New Roman"/>
          <w:color w:val="000000" w:themeColor="text1"/>
          <w:sz w:val="24"/>
          <w:szCs w:val="24"/>
        </w:rPr>
        <w:t>l 23.6% de los recursos financiados están destinados a los mercados de exportación y el 46.3% se dirigen a desarrollar proyectos que pueden colocar la producción tanto en el mercado local como en el de exportación.</w:t>
      </w:r>
    </w:p>
    <w:p w:rsidR="00666AB3" w:rsidRPr="005A35DE" w:rsidRDefault="00666AB3" w:rsidP="00F148DE">
      <w:pPr>
        <w:pStyle w:val="Prrafodelista"/>
        <w:spacing w:after="0" w:line="480" w:lineRule="auto"/>
        <w:ind w:left="1276"/>
        <w:jc w:val="both"/>
        <w:rPr>
          <w:rFonts w:ascii="Times New Roman" w:hAnsi="Times New Roman"/>
          <w:color w:val="000000" w:themeColor="text1"/>
          <w:sz w:val="24"/>
          <w:szCs w:val="24"/>
        </w:rPr>
      </w:pPr>
    </w:p>
    <w:p w:rsidR="00666AB3" w:rsidRPr="005A35DE" w:rsidRDefault="00666AB3"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lastRenderedPageBreak/>
        <w:t>El estudio revela que un 64% de los recursos se colocaron en el sector agrícola, un 18.6% en el sector pecuario y el resto, 17.4% en el sector agroindustrial (procesamiento de café).</w:t>
      </w:r>
    </w:p>
    <w:p w:rsidR="00DF0FA3" w:rsidRPr="005A35DE" w:rsidRDefault="00DF0FA3" w:rsidP="00F148DE">
      <w:pPr>
        <w:pStyle w:val="Prrafodelista"/>
        <w:spacing w:after="0" w:line="480" w:lineRule="auto"/>
        <w:rPr>
          <w:rFonts w:ascii="Times New Roman" w:hAnsi="Times New Roman"/>
          <w:color w:val="000000" w:themeColor="text1"/>
          <w:sz w:val="24"/>
          <w:szCs w:val="24"/>
        </w:rPr>
      </w:pPr>
    </w:p>
    <w:p w:rsidR="00666AB3" w:rsidRPr="005A35DE" w:rsidRDefault="00666AB3"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 xml:space="preserve">Los proyectos financiados por el Bagrícola representan en mayor medida el espíritu del programa, dado su rompimiento con los sistemas tradicionales de producción de la provincia y son los que posiblemente generarán mayor impacto. </w:t>
      </w:r>
    </w:p>
    <w:p w:rsidR="00DF0FA3" w:rsidRPr="005A35DE" w:rsidRDefault="00DF0FA3" w:rsidP="00F148DE">
      <w:pPr>
        <w:pStyle w:val="Prrafodelista"/>
        <w:spacing w:after="0" w:line="480" w:lineRule="auto"/>
        <w:rPr>
          <w:rFonts w:ascii="Times New Roman" w:hAnsi="Times New Roman"/>
          <w:color w:val="000000" w:themeColor="text1"/>
          <w:sz w:val="24"/>
          <w:szCs w:val="24"/>
        </w:rPr>
      </w:pPr>
    </w:p>
    <w:p w:rsidR="00666AB3" w:rsidRPr="005A35DE" w:rsidRDefault="00666AB3"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 xml:space="preserve">Los sectores que recibieron más recursos, en orden del monto, fueron el sector Agrícola, la Agroindustria, la Pecuaria, el Comercio, la Industria y el sector Servicios Agrícolas. </w:t>
      </w:r>
    </w:p>
    <w:p w:rsidR="00DF0FA3" w:rsidRPr="00DF0FA3" w:rsidRDefault="00DF0FA3" w:rsidP="00F148DE">
      <w:pPr>
        <w:pStyle w:val="Prrafodelista"/>
        <w:spacing w:after="0" w:line="480" w:lineRule="auto"/>
        <w:rPr>
          <w:rFonts w:ascii="Times New Roman" w:hAnsi="Times New Roman"/>
          <w:color w:val="4F81BD" w:themeColor="accent1"/>
          <w:sz w:val="24"/>
          <w:szCs w:val="24"/>
        </w:rPr>
      </w:pPr>
    </w:p>
    <w:p w:rsidR="00666AB3" w:rsidRPr="005A35DE" w:rsidRDefault="00666AB3"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 xml:space="preserve">Los créditos dirigidos a empresas o empresarios formalizados alcanzaron el 33.2% del total de préstamos otorgados. </w:t>
      </w:r>
    </w:p>
    <w:p w:rsidR="00DF0FA3" w:rsidRPr="005A35DE" w:rsidRDefault="00DF0FA3" w:rsidP="00F148DE">
      <w:pPr>
        <w:pStyle w:val="Prrafodelista"/>
        <w:spacing w:after="0" w:line="480" w:lineRule="auto"/>
        <w:rPr>
          <w:rFonts w:ascii="Times New Roman" w:hAnsi="Times New Roman"/>
          <w:color w:val="000000" w:themeColor="text1"/>
          <w:sz w:val="24"/>
          <w:szCs w:val="24"/>
        </w:rPr>
      </w:pPr>
    </w:p>
    <w:p w:rsidR="00666AB3" w:rsidRPr="005A35DE" w:rsidRDefault="00666AB3"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 xml:space="preserve">Los municipios de San Juan de la Maguana, con el 45.8%; Las Matas de Farfán, con 33.4% y Bohechío, con 20.0%, recibieron el 99.2% de los fondos. </w:t>
      </w:r>
    </w:p>
    <w:p w:rsidR="00DF0FA3" w:rsidRPr="00DF0FA3" w:rsidRDefault="00DF0FA3" w:rsidP="00F148DE">
      <w:pPr>
        <w:pStyle w:val="Prrafodelista"/>
        <w:spacing w:after="0" w:line="480" w:lineRule="auto"/>
        <w:rPr>
          <w:rFonts w:ascii="Times New Roman" w:hAnsi="Times New Roman"/>
          <w:color w:val="4F81BD" w:themeColor="accent1"/>
          <w:sz w:val="24"/>
          <w:szCs w:val="24"/>
        </w:rPr>
      </w:pPr>
    </w:p>
    <w:p w:rsidR="00666AB3" w:rsidRPr="005A35DE" w:rsidRDefault="00666AB3"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 xml:space="preserve">En cuanto a la creación de empleos, el impacto de los préstamos incrementó un 83.9% la oferta de puestos de los "proyectos" financiados. </w:t>
      </w:r>
    </w:p>
    <w:p w:rsidR="00DF0FA3" w:rsidRPr="005A35DE" w:rsidRDefault="00DF0FA3" w:rsidP="00F148DE">
      <w:pPr>
        <w:pStyle w:val="Prrafodelista"/>
        <w:spacing w:after="0" w:line="480" w:lineRule="auto"/>
        <w:rPr>
          <w:rFonts w:ascii="Times New Roman" w:hAnsi="Times New Roman"/>
          <w:color w:val="000000" w:themeColor="text1"/>
          <w:sz w:val="24"/>
          <w:szCs w:val="24"/>
        </w:rPr>
      </w:pPr>
    </w:p>
    <w:p w:rsidR="00666AB3" w:rsidRPr="005A35DE" w:rsidRDefault="00666AB3"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 xml:space="preserve">Del total de préstamos otorgados cinco (5) fueron otorgados a personas del sexo femenino. </w:t>
      </w:r>
    </w:p>
    <w:p w:rsidR="00696728" w:rsidRPr="00693520" w:rsidRDefault="00696728" w:rsidP="00696728">
      <w:pPr>
        <w:pStyle w:val="Prrafodelista"/>
        <w:spacing w:after="0" w:line="480" w:lineRule="auto"/>
        <w:ind w:left="1276"/>
        <w:jc w:val="both"/>
        <w:rPr>
          <w:rFonts w:ascii="Times New Roman" w:hAnsi="Times New Roman"/>
          <w:color w:val="FF0000"/>
          <w:sz w:val="24"/>
          <w:szCs w:val="24"/>
        </w:rPr>
      </w:pPr>
    </w:p>
    <w:p w:rsidR="00160F7D" w:rsidRPr="00A35D31" w:rsidRDefault="00160F7D" w:rsidP="009323B9">
      <w:pPr>
        <w:pStyle w:val="Sinespaciado"/>
        <w:numPr>
          <w:ilvl w:val="1"/>
          <w:numId w:val="8"/>
        </w:numPr>
        <w:spacing w:line="480" w:lineRule="auto"/>
        <w:rPr>
          <w:rFonts w:ascii="Times New Roman" w:hAnsi="Times New Roman"/>
          <w:b/>
          <w:bCs/>
        </w:rPr>
      </w:pPr>
      <w:r w:rsidRPr="00A35D31">
        <w:rPr>
          <w:rFonts w:ascii="Times New Roman" w:hAnsi="Times New Roman"/>
          <w:b/>
          <w:bCs/>
        </w:rPr>
        <w:t xml:space="preserve">Componente de adecuación y mantenimiento de caminos productivos </w:t>
      </w:r>
    </w:p>
    <w:p w:rsidR="00F148DE" w:rsidRDefault="00F148DE" w:rsidP="00160F7D">
      <w:pPr>
        <w:spacing w:line="480" w:lineRule="auto"/>
        <w:ind w:firstLine="720"/>
        <w:jc w:val="both"/>
        <w:rPr>
          <w:rFonts w:ascii="Times New Roman" w:hAnsi="Times New Roman"/>
          <w:color w:val="000000" w:themeColor="text1"/>
          <w:lang w:val="es-MX"/>
        </w:rPr>
      </w:pPr>
      <w:r>
        <w:rPr>
          <w:rFonts w:ascii="Times New Roman" w:hAnsi="Times New Roman"/>
          <w:color w:val="000000" w:themeColor="text1"/>
          <w:lang w:val="es-MX"/>
        </w:rPr>
        <w:t xml:space="preserve">Partiendo de </w:t>
      </w:r>
      <w:r w:rsidR="00160F7D" w:rsidRPr="005A35DE">
        <w:rPr>
          <w:rFonts w:ascii="Times New Roman" w:hAnsi="Times New Roman"/>
          <w:color w:val="000000" w:themeColor="text1"/>
          <w:lang w:val="es-MX"/>
        </w:rPr>
        <w:t xml:space="preserve">25.0 kilómetros correspondiente a 6 caminos rehabilitados por OISOE de lo originalmente programado, se ha logrado la meta de rehabilitar 79.14 kilómetros, </w:t>
      </w:r>
      <w:r>
        <w:rPr>
          <w:rFonts w:ascii="Times New Roman" w:hAnsi="Times New Roman"/>
          <w:color w:val="000000" w:themeColor="text1"/>
          <w:lang w:val="es-MX"/>
        </w:rPr>
        <w:t>incluye:</w:t>
      </w:r>
      <w:r w:rsidR="00160F7D" w:rsidRPr="005A35DE">
        <w:rPr>
          <w:rFonts w:ascii="Times New Roman" w:hAnsi="Times New Roman"/>
          <w:color w:val="000000" w:themeColor="text1"/>
          <w:lang w:val="es-MX"/>
        </w:rPr>
        <w:t xml:space="preserve"> </w:t>
      </w:r>
    </w:p>
    <w:p w:rsidR="00F148DE" w:rsidRPr="00F148DE" w:rsidRDefault="00F148DE"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lang w:val="es-MX"/>
        </w:rPr>
      </w:pPr>
      <w:r w:rsidRPr="00F148DE">
        <w:rPr>
          <w:rFonts w:ascii="Times New Roman" w:hAnsi="Times New Roman"/>
          <w:color w:val="000000" w:themeColor="text1"/>
          <w:sz w:val="24"/>
          <w:szCs w:val="24"/>
        </w:rPr>
        <w:t>I</w:t>
      </w:r>
      <w:r w:rsidR="00160F7D" w:rsidRPr="00F148DE">
        <w:rPr>
          <w:rFonts w:ascii="Times New Roman" w:hAnsi="Times New Roman"/>
          <w:color w:val="000000" w:themeColor="text1"/>
          <w:sz w:val="24"/>
          <w:szCs w:val="24"/>
        </w:rPr>
        <w:t>mprimación</w:t>
      </w:r>
      <w:r w:rsidRPr="00F148DE">
        <w:rPr>
          <w:rFonts w:ascii="Times New Roman" w:hAnsi="Times New Roman"/>
          <w:color w:val="000000" w:themeColor="text1"/>
          <w:sz w:val="24"/>
          <w:szCs w:val="24"/>
          <w:lang w:val="es-MX"/>
        </w:rPr>
        <w:t xml:space="preserve"> asfáltica con emulsión.</w:t>
      </w:r>
    </w:p>
    <w:p w:rsidR="00F148DE" w:rsidRDefault="00F148DE" w:rsidP="00F148DE">
      <w:pPr>
        <w:pStyle w:val="Prrafodelista"/>
        <w:numPr>
          <w:ilvl w:val="1"/>
          <w:numId w:val="3"/>
        </w:numPr>
        <w:spacing w:after="0" w:line="480" w:lineRule="auto"/>
        <w:ind w:left="993" w:hanging="142"/>
        <w:jc w:val="both"/>
        <w:rPr>
          <w:rFonts w:ascii="Times New Roman" w:hAnsi="Times New Roman"/>
          <w:color w:val="000000" w:themeColor="text1"/>
          <w:sz w:val="24"/>
          <w:lang w:val="es-MX"/>
        </w:rPr>
      </w:pPr>
      <w:r>
        <w:rPr>
          <w:rFonts w:ascii="Times New Roman" w:hAnsi="Times New Roman"/>
          <w:color w:val="000000" w:themeColor="text1"/>
          <w:sz w:val="24"/>
          <w:lang w:val="es-MX"/>
        </w:rPr>
        <w:t>O</w:t>
      </w:r>
      <w:r w:rsidR="00160F7D" w:rsidRPr="00F148DE">
        <w:rPr>
          <w:rFonts w:ascii="Times New Roman" w:hAnsi="Times New Roman"/>
          <w:color w:val="000000" w:themeColor="text1"/>
          <w:sz w:val="24"/>
          <w:lang w:val="es-MX"/>
        </w:rPr>
        <w:t>bras de drenaje con construcción o re</w:t>
      </w:r>
      <w:r>
        <w:rPr>
          <w:rFonts w:ascii="Times New Roman" w:hAnsi="Times New Roman"/>
          <w:color w:val="000000" w:themeColor="text1"/>
          <w:sz w:val="24"/>
          <w:lang w:val="es-MX"/>
        </w:rPr>
        <w:t>paración de cunetas encachadas.</w:t>
      </w:r>
    </w:p>
    <w:p w:rsidR="00F148DE" w:rsidRDefault="00F148DE" w:rsidP="00F148DE">
      <w:pPr>
        <w:pStyle w:val="Prrafodelista"/>
        <w:spacing w:after="0" w:line="480" w:lineRule="auto"/>
        <w:ind w:left="993"/>
        <w:jc w:val="both"/>
        <w:rPr>
          <w:rFonts w:ascii="Times New Roman" w:hAnsi="Times New Roman"/>
          <w:color w:val="000000" w:themeColor="text1"/>
          <w:sz w:val="24"/>
          <w:lang w:val="es-MX"/>
        </w:rPr>
      </w:pPr>
      <w:r>
        <w:rPr>
          <w:rFonts w:ascii="Times New Roman" w:hAnsi="Times New Roman"/>
          <w:color w:val="000000" w:themeColor="text1"/>
          <w:sz w:val="24"/>
          <w:lang w:val="es-MX"/>
        </w:rPr>
        <w:t>C</w:t>
      </w:r>
      <w:r w:rsidR="00160F7D" w:rsidRPr="00F148DE">
        <w:rPr>
          <w:rFonts w:ascii="Times New Roman" w:hAnsi="Times New Roman"/>
          <w:color w:val="000000" w:themeColor="text1"/>
          <w:sz w:val="24"/>
          <w:lang w:val="es-MX"/>
        </w:rPr>
        <w:t>onstrucc</w:t>
      </w:r>
      <w:r>
        <w:rPr>
          <w:rFonts w:ascii="Times New Roman" w:hAnsi="Times New Roman"/>
          <w:color w:val="000000" w:themeColor="text1"/>
          <w:sz w:val="24"/>
          <w:lang w:val="es-MX"/>
        </w:rPr>
        <w:t>ión y reparación alcantarillas.</w:t>
      </w:r>
    </w:p>
    <w:p w:rsidR="00F148DE" w:rsidRDefault="00F148DE" w:rsidP="00F148DE">
      <w:pPr>
        <w:pStyle w:val="Prrafodelista"/>
        <w:numPr>
          <w:ilvl w:val="1"/>
          <w:numId w:val="3"/>
        </w:numPr>
        <w:spacing w:after="0" w:line="480" w:lineRule="auto"/>
        <w:ind w:left="993" w:hanging="142"/>
        <w:jc w:val="both"/>
        <w:rPr>
          <w:rFonts w:ascii="Times New Roman" w:hAnsi="Times New Roman"/>
          <w:color w:val="000000" w:themeColor="text1"/>
          <w:sz w:val="24"/>
          <w:lang w:val="es-MX"/>
        </w:rPr>
      </w:pPr>
      <w:r>
        <w:rPr>
          <w:rFonts w:ascii="Times New Roman" w:hAnsi="Times New Roman"/>
          <w:color w:val="000000" w:themeColor="text1"/>
          <w:sz w:val="24"/>
          <w:lang w:val="es-MX"/>
        </w:rPr>
        <w:t>Muros de gaviones.</w:t>
      </w:r>
    </w:p>
    <w:p w:rsidR="00F148DE" w:rsidRDefault="00F148DE" w:rsidP="00F148DE">
      <w:pPr>
        <w:pStyle w:val="Prrafodelista"/>
        <w:numPr>
          <w:ilvl w:val="1"/>
          <w:numId w:val="3"/>
        </w:numPr>
        <w:spacing w:after="0" w:line="480" w:lineRule="auto"/>
        <w:ind w:left="993" w:hanging="142"/>
        <w:jc w:val="both"/>
        <w:rPr>
          <w:rFonts w:ascii="Times New Roman" w:hAnsi="Times New Roman"/>
          <w:color w:val="000000" w:themeColor="text1"/>
          <w:sz w:val="24"/>
          <w:lang w:val="es-MX"/>
        </w:rPr>
      </w:pPr>
      <w:r>
        <w:rPr>
          <w:rFonts w:ascii="Times New Roman" w:hAnsi="Times New Roman"/>
          <w:color w:val="000000" w:themeColor="text1"/>
          <w:sz w:val="24"/>
          <w:lang w:val="es-MX"/>
        </w:rPr>
        <w:t>Reparación muros Canal Mijo.</w:t>
      </w:r>
    </w:p>
    <w:p w:rsidR="00F148DE" w:rsidRDefault="00F148DE" w:rsidP="00F148DE">
      <w:pPr>
        <w:pStyle w:val="Prrafodelista"/>
        <w:numPr>
          <w:ilvl w:val="1"/>
          <w:numId w:val="3"/>
        </w:numPr>
        <w:spacing w:after="0" w:line="480" w:lineRule="auto"/>
        <w:ind w:left="993" w:hanging="142"/>
        <w:jc w:val="both"/>
        <w:rPr>
          <w:rFonts w:ascii="Times New Roman" w:hAnsi="Times New Roman"/>
          <w:color w:val="000000" w:themeColor="text1"/>
          <w:sz w:val="24"/>
          <w:lang w:val="es-MX"/>
        </w:rPr>
      </w:pPr>
      <w:r>
        <w:rPr>
          <w:rFonts w:ascii="Times New Roman" w:hAnsi="Times New Roman"/>
          <w:color w:val="000000" w:themeColor="text1"/>
          <w:sz w:val="24"/>
          <w:lang w:val="es-MX"/>
        </w:rPr>
        <w:t>L</w:t>
      </w:r>
      <w:r w:rsidR="00160F7D" w:rsidRPr="00F148DE">
        <w:rPr>
          <w:rFonts w:ascii="Times New Roman" w:hAnsi="Times New Roman"/>
          <w:color w:val="000000" w:themeColor="text1"/>
          <w:sz w:val="24"/>
          <w:lang w:val="es-MX"/>
        </w:rPr>
        <w:t xml:space="preserve">osas reforzadas sobre cruce rigolas en la vía </w:t>
      </w:r>
    </w:p>
    <w:p w:rsidR="00160F7D" w:rsidRPr="00F148DE" w:rsidRDefault="00F148DE" w:rsidP="00F148DE">
      <w:pPr>
        <w:pStyle w:val="Prrafodelista"/>
        <w:numPr>
          <w:ilvl w:val="1"/>
          <w:numId w:val="3"/>
        </w:numPr>
        <w:spacing w:after="0" w:line="480" w:lineRule="auto"/>
        <w:ind w:left="993" w:hanging="142"/>
        <w:jc w:val="both"/>
        <w:rPr>
          <w:rFonts w:ascii="Times New Roman" w:hAnsi="Times New Roman"/>
          <w:color w:val="000000" w:themeColor="text1"/>
          <w:sz w:val="24"/>
          <w:lang w:val="es-MX"/>
        </w:rPr>
      </w:pPr>
      <w:r>
        <w:rPr>
          <w:rFonts w:ascii="Times New Roman" w:hAnsi="Times New Roman"/>
          <w:color w:val="000000" w:themeColor="text1"/>
          <w:sz w:val="24"/>
          <w:lang w:val="es-MX"/>
        </w:rPr>
        <w:t>C</w:t>
      </w:r>
      <w:r w:rsidR="00160F7D" w:rsidRPr="00F148DE">
        <w:rPr>
          <w:rFonts w:ascii="Times New Roman" w:hAnsi="Times New Roman"/>
          <w:color w:val="000000" w:themeColor="text1"/>
          <w:sz w:val="24"/>
          <w:lang w:val="es-MX"/>
        </w:rPr>
        <w:t>onstrucción/ampliación de puentes y badenes tubulares.</w:t>
      </w:r>
    </w:p>
    <w:p w:rsidR="00160F7D" w:rsidRPr="005A35DE" w:rsidRDefault="00160F7D" w:rsidP="00160F7D">
      <w:pPr>
        <w:ind w:left="1134"/>
        <w:jc w:val="both"/>
        <w:rPr>
          <w:rFonts w:ascii="Times New Roman" w:hAnsi="Times New Roman"/>
          <w:color w:val="000000" w:themeColor="text1"/>
        </w:rPr>
      </w:pPr>
    </w:p>
    <w:p w:rsidR="00D6075D" w:rsidRPr="005A35DE" w:rsidRDefault="00D6075D" w:rsidP="009323B9">
      <w:pPr>
        <w:pStyle w:val="Sinespaciado"/>
        <w:numPr>
          <w:ilvl w:val="1"/>
          <w:numId w:val="8"/>
        </w:numPr>
        <w:spacing w:line="480" w:lineRule="auto"/>
        <w:rPr>
          <w:rFonts w:ascii="Times New Roman" w:hAnsi="Times New Roman"/>
          <w:b/>
          <w:bCs/>
          <w:color w:val="000000" w:themeColor="text1"/>
        </w:rPr>
      </w:pPr>
      <w:r w:rsidRPr="005A35DE">
        <w:rPr>
          <w:rFonts w:ascii="Times New Roman" w:hAnsi="Times New Roman"/>
          <w:b/>
          <w:bCs/>
          <w:color w:val="000000" w:themeColor="text1"/>
        </w:rPr>
        <w:t>Componente de optimización de los recursos hídricos</w:t>
      </w:r>
    </w:p>
    <w:p w:rsidR="00160F7D" w:rsidRDefault="00160F7D"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 xml:space="preserve">En </w:t>
      </w:r>
      <w:r w:rsidRPr="00F148DE">
        <w:rPr>
          <w:rFonts w:ascii="Times New Roman" w:hAnsi="Times New Roman"/>
          <w:color w:val="000000" w:themeColor="text1"/>
          <w:sz w:val="24"/>
          <w:lang w:val="es-MX"/>
        </w:rPr>
        <w:t>proceso</w:t>
      </w:r>
      <w:r w:rsidRPr="005A35DE">
        <w:rPr>
          <w:rFonts w:ascii="Times New Roman" w:hAnsi="Times New Roman"/>
          <w:color w:val="000000" w:themeColor="text1"/>
          <w:sz w:val="24"/>
          <w:szCs w:val="24"/>
        </w:rPr>
        <w:t xml:space="preserve"> de licitación, reparación de 90.82 Kms. de bermas y 16 reparaciones de compuertas, badén y dique a la Junta de Regantes del Valle de San Juan, beneficiando a 5 asociaciones.</w:t>
      </w:r>
    </w:p>
    <w:p w:rsidR="00F148DE" w:rsidRPr="005A35DE" w:rsidRDefault="00F148DE" w:rsidP="00F148DE">
      <w:pPr>
        <w:pStyle w:val="Prrafodelista"/>
        <w:spacing w:after="0" w:line="480" w:lineRule="auto"/>
        <w:ind w:left="993"/>
        <w:jc w:val="both"/>
        <w:rPr>
          <w:rFonts w:ascii="Times New Roman" w:hAnsi="Times New Roman"/>
          <w:color w:val="000000" w:themeColor="text1"/>
          <w:sz w:val="24"/>
          <w:szCs w:val="24"/>
        </w:rPr>
      </w:pPr>
    </w:p>
    <w:p w:rsidR="00160F7D" w:rsidRPr="005A35DE" w:rsidRDefault="00160F7D"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rPr>
      </w:pPr>
      <w:r w:rsidRPr="00F148DE">
        <w:rPr>
          <w:rFonts w:ascii="Times New Roman" w:hAnsi="Times New Roman"/>
          <w:color w:val="000000" w:themeColor="text1"/>
          <w:sz w:val="24"/>
          <w:lang w:val="es-MX"/>
        </w:rPr>
        <w:lastRenderedPageBreak/>
        <w:t>En</w:t>
      </w:r>
      <w:r w:rsidRPr="005A35DE">
        <w:rPr>
          <w:rFonts w:ascii="Times New Roman" w:hAnsi="Times New Roman"/>
          <w:color w:val="000000" w:themeColor="text1"/>
          <w:sz w:val="24"/>
          <w:szCs w:val="24"/>
        </w:rPr>
        <w:t xml:space="preserve"> proceso de licitación, reparación y rehabilitación de 12.96 Kms. de canales y a la Junta de Regantes del Valle de San Juan, para eficientizar y distribuir el uso del agua a los productores del valle.</w:t>
      </w:r>
    </w:p>
    <w:p w:rsidR="00696728" w:rsidRPr="005A35DE" w:rsidRDefault="00696728" w:rsidP="00696728">
      <w:pPr>
        <w:pStyle w:val="Prrafodelista"/>
        <w:spacing w:after="0" w:line="480" w:lineRule="auto"/>
        <w:ind w:left="1276"/>
        <w:jc w:val="both"/>
        <w:rPr>
          <w:rFonts w:ascii="Times New Roman" w:hAnsi="Times New Roman"/>
          <w:color w:val="000000" w:themeColor="text1"/>
          <w:sz w:val="24"/>
          <w:szCs w:val="24"/>
        </w:rPr>
      </w:pPr>
    </w:p>
    <w:p w:rsidR="00D6075D" w:rsidRPr="005A35DE" w:rsidRDefault="00D6075D" w:rsidP="009323B9">
      <w:pPr>
        <w:pStyle w:val="Sinespaciado"/>
        <w:numPr>
          <w:ilvl w:val="1"/>
          <w:numId w:val="8"/>
        </w:numPr>
        <w:spacing w:line="480" w:lineRule="auto"/>
        <w:rPr>
          <w:rFonts w:ascii="Times New Roman" w:hAnsi="Times New Roman"/>
          <w:b/>
          <w:bCs/>
          <w:color w:val="000000" w:themeColor="text1"/>
        </w:rPr>
      </w:pPr>
      <w:r w:rsidRPr="005A35DE">
        <w:rPr>
          <w:rFonts w:ascii="Times New Roman" w:hAnsi="Times New Roman"/>
          <w:b/>
          <w:bCs/>
          <w:color w:val="000000" w:themeColor="text1"/>
        </w:rPr>
        <w:t xml:space="preserve">Componente de nivelación de suelo con tecnología de precisión </w:t>
      </w:r>
    </w:p>
    <w:p w:rsidR="00141452" w:rsidRPr="005A35DE" w:rsidRDefault="00D6075D"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50,</w:t>
      </w:r>
      <w:r w:rsidR="00160F7D" w:rsidRPr="005A35DE">
        <w:rPr>
          <w:rFonts w:ascii="Times New Roman" w:hAnsi="Times New Roman"/>
          <w:color w:val="000000" w:themeColor="text1"/>
          <w:sz w:val="24"/>
          <w:szCs w:val="24"/>
        </w:rPr>
        <w:t>58</w:t>
      </w:r>
      <w:r w:rsidR="00D85887" w:rsidRPr="005A35DE">
        <w:rPr>
          <w:rFonts w:ascii="Times New Roman" w:hAnsi="Times New Roman"/>
          <w:color w:val="000000" w:themeColor="text1"/>
          <w:sz w:val="24"/>
          <w:szCs w:val="24"/>
        </w:rPr>
        <w:t>8</w:t>
      </w:r>
      <w:r w:rsidRPr="005A35DE">
        <w:rPr>
          <w:rFonts w:ascii="Times New Roman" w:hAnsi="Times New Roman"/>
          <w:color w:val="000000" w:themeColor="text1"/>
          <w:sz w:val="24"/>
          <w:szCs w:val="24"/>
        </w:rPr>
        <w:t xml:space="preserve"> tareas niveladas con vocación agrícola en todo el vall</w:t>
      </w:r>
      <w:r w:rsidR="00160F7D" w:rsidRPr="005A35DE">
        <w:rPr>
          <w:rFonts w:ascii="Times New Roman" w:hAnsi="Times New Roman"/>
          <w:color w:val="000000" w:themeColor="text1"/>
          <w:sz w:val="24"/>
          <w:szCs w:val="24"/>
        </w:rPr>
        <w:t>e de San Juan, beneficiando 1,382</w:t>
      </w:r>
      <w:r w:rsidRPr="005A35DE">
        <w:rPr>
          <w:rFonts w:ascii="Times New Roman" w:hAnsi="Times New Roman"/>
          <w:color w:val="000000" w:themeColor="text1"/>
          <w:sz w:val="24"/>
          <w:szCs w:val="24"/>
        </w:rPr>
        <w:t xml:space="preserve"> productores agrícolas de los cultivos de habichuela, arroz, cebolla y maíz </w:t>
      </w:r>
      <w:r w:rsidR="0006556E" w:rsidRPr="005A35DE">
        <w:rPr>
          <w:rFonts w:ascii="Times New Roman" w:hAnsi="Times New Roman"/>
          <w:color w:val="000000" w:themeColor="text1"/>
          <w:sz w:val="24"/>
          <w:szCs w:val="24"/>
        </w:rPr>
        <w:t>híbrido</w:t>
      </w:r>
      <w:r w:rsidRPr="005A35DE">
        <w:rPr>
          <w:rFonts w:ascii="Times New Roman" w:hAnsi="Times New Roman"/>
          <w:color w:val="000000" w:themeColor="text1"/>
          <w:sz w:val="24"/>
          <w:szCs w:val="24"/>
        </w:rPr>
        <w:t>.</w:t>
      </w:r>
    </w:p>
    <w:p w:rsidR="00696728" w:rsidRPr="005A35DE" w:rsidRDefault="00696728" w:rsidP="00696728">
      <w:pPr>
        <w:pStyle w:val="Prrafodelista"/>
        <w:spacing w:after="0" w:line="480" w:lineRule="auto"/>
        <w:ind w:left="1276"/>
        <w:jc w:val="both"/>
        <w:rPr>
          <w:rFonts w:ascii="Times New Roman" w:hAnsi="Times New Roman"/>
          <w:color w:val="000000" w:themeColor="text1"/>
          <w:sz w:val="24"/>
          <w:szCs w:val="24"/>
        </w:rPr>
      </w:pPr>
    </w:p>
    <w:p w:rsidR="00D6075D" w:rsidRPr="005A35DE" w:rsidRDefault="00D6075D" w:rsidP="009323B9">
      <w:pPr>
        <w:pStyle w:val="Sinespaciado"/>
        <w:numPr>
          <w:ilvl w:val="1"/>
          <w:numId w:val="8"/>
        </w:numPr>
        <w:spacing w:line="480" w:lineRule="auto"/>
        <w:rPr>
          <w:rFonts w:ascii="Times New Roman" w:hAnsi="Times New Roman"/>
          <w:b/>
          <w:bCs/>
          <w:color w:val="000000" w:themeColor="text1"/>
        </w:rPr>
      </w:pPr>
      <w:r w:rsidRPr="005A35DE">
        <w:rPr>
          <w:rFonts w:ascii="Times New Roman" w:hAnsi="Times New Roman"/>
          <w:b/>
          <w:bCs/>
          <w:color w:val="000000" w:themeColor="text1"/>
        </w:rPr>
        <w:t xml:space="preserve">Componente manejo de </w:t>
      </w:r>
      <w:r w:rsidR="0039543C" w:rsidRPr="005A35DE">
        <w:rPr>
          <w:rFonts w:ascii="Times New Roman" w:hAnsi="Times New Roman"/>
          <w:b/>
          <w:bCs/>
          <w:color w:val="000000" w:themeColor="text1"/>
        </w:rPr>
        <w:t>postcosecha</w:t>
      </w:r>
    </w:p>
    <w:p w:rsidR="00D6075D" w:rsidRPr="005A35DE" w:rsidRDefault="00D6075D"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Instalación de dos centros de acopio y secado en los municipios de San Juan y Vallejuelo</w:t>
      </w:r>
      <w:r w:rsidR="00160F7D" w:rsidRPr="005A35DE">
        <w:rPr>
          <w:rFonts w:ascii="Times New Roman" w:hAnsi="Times New Roman"/>
          <w:color w:val="000000" w:themeColor="text1"/>
          <w:sz w:val="24"/>
          <w:szCs w:val="24"/>
        </w:rPr>
        <w:t>, a inaugurarse a mediados de diciembre 2018.</w:t>
      </w:r>
    </w:p>
    <w:p w:rsidR="00696728" w:rsidRPr="005A35DE" w:rsidRDefault="00696728" w:rsidP="00696728">
      <w:pPr>
        <w:pStyle w:val="Prrafodelista"/>
        <w:spacing w:after="0" w:line="480" w:lineRule="auto"/>
        <w:ind w:left="1276"/>
        <w:jc w:val="both"/>
        <w:rPr>
          <w:rFonts w:ascii="Times New Roman" w:hAnsi="Times New Roman"/>
          <w:color w:val="000000" w:themeColor="text1"/>
          <w:sz w:val="24"/>
          <w:szCs w:val="24"/>
        </w:rPr>
      </w:pPr>
    </w:p>
    <w:p w:rsidR="0010505D" w:rsidRPr="005A35DE" w:rsidRDefault="0010505D" w:rsidP="009323B9">
      <w:pPr>
        <w:pStyle w:val="Sinespaciado"/>
        <w:numPr>
          <w:ilvl w:val="1"/>
          <w:numId w:val="8"/>
        </w:numPr>
        <w:spacing w:line="480" w:lineRule="auto"/>
        <w:rPr>
          <w:rFonts w:ascii="Times New Roman" w:hAnsi="Times New Roman"/>
          <w:b/>
          <w:bCs/>
          <w:color w:val="000000" w:themeColor="text1"/>
        </w:rPr>
      </w:pPr>
      <w:r w:rsidRPr="005A35DE">
        <w:rPr>
          <w:rFonts w:ascii="Times New Roman" w:hAnsi="Times New Roman"/>
          <w:b/>
          <w:bCs/>
          <w:color w:val="000000" w:themeColor="text1"/>
        </w:rPr>
        <w:t>Componente de introducción de tecnología</w:t>
      </w:r>
    </w:p>
    <w:p w:rsidR="00160F7D" w:rsidRDefault="00160F7D"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Introducción de maíz híbrido de alto rendimiento (30F35 y P-4226).</w:t>
      </w:r>
    </w:p>
    <w:p w:rsidR="00F148DE" w:rsidRPr="005A35DE" w:rsidRDefault="00F148DE" w:rsidP="00F148DE">
      <w:pPr>
        <w:pStyle w:val="Prrafodelista"/>
        <w:spacing w:after="0" w:line="480" w:lineRule="auto"/>
        <w:ind w:left="993"/>
        <w:jc w:val="both"/>
        <w:rPr>
          <w:rFonts w:ascii="Times New Roman" w:hAnsi="Times New Roman"/>
          <w:color w:val="000000" w:themeColor="text1"/>
          <w:sz w:val="24"/>
          <w:szCs w:val="24"/>
        </w:rPr>
      </w:pPr>
    </w:p>
    <w:p w:rsidR="00160F7D" w:rsidRDefault="00160F7D"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82,933 tareas sembradas de maíz híbrid</w:t>
      </w:r>
      <w:r w:rsidR="005A35DE">
        <w:rPr>
          <w:rFonts w:ascii="Times New Roman" w:hAnsi="Times New Roman"/>
          <w:color w:val="000000" w:themeColor="text1"/>
          <w:sz w:val="24"/>
          <w:szCs w:val="24"/>
        </w:rPr>
        <w:t xml:space="preserve">o, beneficiando 1,691 pequeños </w:t>
      </w:r>
      <w:r w:rsidRPr="005A35DE">
        <w:rPr>
          <w:rFonts w:ascii="Times New Roman" w:hAnsi="Times New Roman"/>
          <w:color w:val="000000" w:themeColor="text1"/>
          <w:sz w:val="24"/>
          <w:szCs w:val="24"/>
        </w:rPr>
        <w:t>productores y generando en ingresos brutos RD$102,232,661</w:t>
      </w:r>
      <w:r w:rsidR="00F148DE">
        <w:rPr>
          <w:rFonts w:ascii="Times New Roman" w:hAnsi="Times New Roman"/>
          <w:color w:val="000000" w:themeColor="text1"/>
          <w:sz w:val="24"/>
          <w:szCs w:val="24"/>
        </w:rPr>
        <w:t>.</w:t>
      </w:r>
    </w:p>
    <w:p w:rsidR="00F148DE" w:rsidRPr="00F148DE" w:rsidRDefault="00F148DE" w:rsidP="00F148DE">
      <w:pPr>
        <w:spacing w:after="0" w:line="480" w:lineRule="auto"/>
        <w:jc w:val="both"/>
        <w:rPr>
          <w:rFonts w:ascii="Times New Roman" w:hAnsi="Times New Roman"/>
          <w:color w:val="000000" w:themeColor="text1"/>
        </w:rPr>
      </w:pPr>
    </w:p>
    <w:p w:rsidR="00160F7D" w:rsidRPr="005A35DE" w:rsidRDefault="00160F7D"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rPr>
      </w:pPr>
      <w:r w:rsidRPr="005A35DE">
        <w:rPr>
          <w:rFonts w:ascii="Times New Roman" w:hAnsi="Times New Roman"/>
          <w:color w:val="000000" w:themeColor="text1"/>
          <w:sz w:val="24"/>
          <w:szCs w:val="24"/>
        </w:rPr>
        <w:t>Instalación de parcelas demostrativas.</w:t>
      </w:r>
    </w:p>
    <w:p w:rsidR="00142499" w:rsidRDefault="00142499">
      <w:pPr>
        <w:spacing w:after="0"/>
        <w:rPr>
          <w:rFonts w:ascii="Times New Roman" w:hAnsi="Times New Roman"/>
          <w:b/>
          <w:sz w:val="28"/>
          <w:lang w:bidi="en-US"/>
        </w:rPr>
      </w:pPr>
      <w:r>
        <w:rPr>
          <w:rFonts w:ascii="Times New Roman" w:hAnsi="Times New Roman"/>
          <w:b/>
          <w:sz w:val="28"/>
          <w:lang w:bidi="en-US"/>
        </w:rPr>
        <w:br w:type="page"/>
      </w:r>
    </w:p>
    <w:p w:rsidR="006715B1" w:rsidRPr="002B5D68" w:rsidRDefault="007258E5" w:rsidP="00170FE5">
      <w:pPr>
        <w:spacing w:after="0" w:line="480" w:lineRule="auto"/>
        <w:rPr>
          <w:rFonts w:ascii="Times New Roman" w:hAnsi="Times New Roman"/>
          <w:b/>
          <w:sz w:val="28"/>
          <w:lang w:bidi="en-US"/>
        </w:rPr>
      </w:pPr>
      <w:r w:rsidRPr="002B5D68">
        <w:rPr>
          <w:rFonts w:ascii="Times New Roman" w:hAnsi="Times New Roman"/>
          <w:b/>
          <w:sz w:val="28"/>
          <w:lang w:bidi="en-US"/>
        </w:rPr>
        <w:lastRenderedPageBreak/>
        <w:t xml:space="preserve">Proyecto </w:t>
      </w:r>
      <w:r w:rsidR="002B5D68" w:rsidRPr="002B5D68">
        <w:rPr>
          <w:rFonts w:ascii="Times New Roman" w:hAnsi="Times New Roman"/>
          <w:b/>
          <w:sz w:val="28"/>
          <w:lang w:bidi="en-US"/>
        </w:rPr>
        <w:t xml:space="preserve">habilitación de </w:t>
      </w:r>
      <w:r w:rsidRPr="002B5D68">
        <w:rPr>
          <w:rFonts w:ascii="Times New Roman" w:hAnsi="Times New Roman"/>
          <w:b/>
          <w:sz w:val="28"/>
          <w:lang w:bidi="en-US"/>
        </w:rPr>
        <w:t xml:space="preserve">la industria del </w:t>
      </w:r>
      <w:r w:rsidR="005A35DE" w:rsidRPr="002B5D68">
        <w:rPr>
          <w:rFonts w:ascii="Times New Roman" w:hAnsi="Times New Roman"/>
          <w:b/>
          <w:sz w:val="28"/>
          <w:lang w:bidi="en-US"/>
        </w:rPr>
        <w:t>Bambú</w:t>
      </w:r>
    </w:p>
    <w:p w:rsidR="002B5D68" w:rsidRPr="005A35DE" w:rsidRDefault="002B5D68" w:rsidP="002B5D68">
      <w:pPr>
        <w:spacing w:after="0" w:line="480" w:lineRule="auto"/>
        <w:ind w:firstLine="720"/>
        <w:jc w:val="both"/>
        <w:rPr>
          <w:rFonts w:ascii="Times New Roman" w:hAnsi="Times New Roman"/>
          <w:color w:val="000000" w:themeColor="text1"/>
          <w:lang w:val="es-ES_tradnl"/>
        </w:rPr>
      </w:pPr>
      <w:r w:rsidRPr="005A35DE">
        <w:rPr>
          <w:rFonts w:ascii="Times New Roman" w:hAnsi="Times New Roman"/>
          <w:color w:val="000000" w:themeColor="text1"/>
          <w:lang w:val="es-ES_tradnl"/>
        </w:rPr>
        <w:t>Este proyecto persigue como objetivo desarrollar de manera sostenible la industria del bambú a través del programa de Capacitación, extensión y fomento para el procesamiento y transformación de la materia prima.</w:t>
      </w:r>
    </w:p>
    <w:p w:rsidR="002B5D68" w:rsidRDefault="002B5D68" w:rsidP="002B5D68">
      <w:pPr>
        <w:spacing w:after="0" w:line="480" w:lineRule="auto"/>
        <w:ind w:firstLine="720"/>
        <w:jc w:val="both"/>
        <w:rPr>
          <w:rFonts w:ascii="Times New Roman" w:hAnsi="Times New Roman"/>
          <w:color w:val="4F81BD" w:themeColor="accent1"/>
          <w:lang w:val="es-ES_tradnl"/>
        </w:rPr>
      </w:pPr>
    </w:p>
    <w:p w:rsidR="002B5D68" w:rsidRPr="005A35DE" w:rsidRDefault="002B5D68" w:rsidP="002B5D68">
      <w:pPr>
        <w:spacing w:after="0" w:line="480" w:lineRule="auto"/>
        <w:ind w:firstLine="720"/>
        <w:jc w:val="both"/>
        <w:rPr>
          <w:rFonts w:ascii="Times New Roman" w:hAnsi="Times New Roman"/>
          <w:color w:val="000000" w:themeColor="text1"/>
          <w:lang w:val="es-ES_tradnl"/>
        </w:rPr>
      </w:pPr>
      <w:r w:rsidRPr="005A35DE">
        <w:rPr>
          <w:rFonts w:ascii="Times New Roman" w:hAnsi="Times New Roman"/>
          <w:color w:val="000000" w:themeColor="text1"/>
          <w:lang w:val="es-ES_tradnl"/>
        </w:rPr>
        <w:t xml:space="preserve">El mismo estaba siendo ejecutado mediante un acuerdo de cooperación técnico-financiera establecido en fecha 29 de abril del año 2015 entre los gobiernos de la </w:t>
      </w:r>
      <w:r w:rsidR="00567DE5" w:rsidRPr="005A35DE">
        <w:rPr>
          <w:rFonts w:ascii="Times New Roman" w:hAnsi="Times New Roman"/>
          <w:color w:val="000000" w:themeColor="text1"/>
          <w:lang w:val="es-ES_tradnl"/>
        </w:rPr>
        <w:t xml:space="preserve">República </w:t>
      </w:r>
      <w:r w:rsidR="005A35DE" w:rsidRPr="005A35DE">
        <w:rPr>
          <w:rFonts w:ascii="Times New Roman" w:hAnsi="Times New Roman"/>
          <w:color w:val="000000" w:themeColor="text1"/>
          <w:lang w:val="es-ES_tradnl"/>
        </w:rPr>
        <w:t>Taiwán</w:t>
      </w:r>
      <w:r w:rsidR="00567DE5" w:rsidRPr="005A35DE">
        <w:rPr>
          <w:rFonts w:ascii="Times New Roman" w:hAnsi="Times New Roman"/>
          <w:color w:val="000000" w:themeColor="text1"/>
          <w:lang w:val="es-ES_tradnl"/>
        </w:rPr>
        <w:t xml:space="preserve"> y el de la República</w:t>
      </w:r>
      <w:r w:rsidRPr="005A35DE">
        <w:rPr>
          <w:rFonts w:ascii="Times New Roman" w:hAnsi="Times New Roman"/>
          <w:color w:val="000000" w:themeColor="text1"/>
          <w:lang w:val="es-ES_tradnl"/>
        </w:rPr>
        <w:t xml:space="preserve"> Dominicana, pero a raíz del cese de las relaciones comerciales y diplomáticas entre ambos países, los fondos destinados a este proyecto a partir del 2018 provienen en su totalidad de recursos aportados por el FEDA.</w:t>
      </w:r>
    </w:p>
    <w:p w:rsidR="002B5D68" w:rsidRPr="005A35DE" w:rsidRDefault="002B5D68" w:rsidP="002B5D68">
      <w:pPr>
        <w:spacing w:after="0" w:line="480" w:lineRule="auto"/>
        <w:ind w:firstLine="720"/>
        <w:jc w:val="both"/>
        <w:rPr>
          <w:rFonts w:ascii="Times New Roman" w:hAnsi="Times New Roman"/>
          <w:color w:val="000000" w:themeColor="text1"/>
          <w:lang w:val="es-ES_tradnl"/>
        </w:rPr>
      </w:pPr>
    </w:p>
    <w:p w:rsidR="002B5D68" w:rsidRPr="005A35DE" w:rsidRDefault="002B5D68" w:rsidP="002B5D68">
      <w:pPr>
        <w:spacing w:after="0" w:line="480" w:lineRule="auto"/>
        <w:ind w:firstLine="720"/>
        <w:jc w:val="both"/>
        <w:rPr>
          <w:rFonts w:ascii="Times New Roman" w:hAnsi="Times New Roman"/>
          <w:color w:val="000000" w:themeColor="text1"/>
          <w:lang w:val="es-ES_tradnl"/>
        </w:rPr>
      </w:pPr>
      <w:r w:rsidRPr="005A35DE">
        <w:rPr>
          <w:rFonts w:ascii="Times New Roman" w:hAnsi="Times New Roman"/>
          <w:color w:val="000000" w:themeColor="text1"/>
          <w:lang w:val="es-ES_tradnl"/>
        </w:rPr>
        <w:t>Entre las Actividades desarrolladas por Pro-</w:t>
      </w:r>
      <w:r w:rsidR="005A35DE" w:rsidRPr="005A35DE">
        <w:rPr>
          <w:rFonts w:ascii="Times New Roman" w:hAnsi="Times New Roman"/>
          <w:color w:val="000000" w:themeColor="text1"/>
          <w:lang w:val="es-ES_tradnl"/>
        </w:rPr>
        <w:t>Bambú</w:t>
      </w:r>
      <w:r w:rsidRPr="005A35DE">
        <w:rPr>
          <w:rFonts w:ascii="Times New Roman" w:hAnsi="Times New Roman"/>
          <w:color w:val="000000" w:themeColor="text1"/>
          <w:lang w:val="es-ES_tradnl"/>
        </w:rPr>
        <w:t xml:space="preserve"> durante el año 2018 se destacan las siguientes:</w:t>
      </w:r>
    </w:p>
    <w:p w:rsidR="002B5D68" w:rsidRPr="00142499" w:rsidRDefault="002B5D68" w:rsidP="00F148DE">
      <w:pPr>
        <w:pStyle w:val="Prrafodelista"/>
        <w:numPr>
          <w:ilvl w:val="1"/>
          <w:numId w:val="3"/>
        </w:numPr>
        <w:spacing w:after="0" w:line="480" w:lineRule="auto"/>
        <w:ind w:left="993" w:hanging="142"/>
        <w:jc w:val="both"/>
        <w:rPr>
          <w:rFonts w:ascii="Times New Roman" w:hAnsi="Times New Roman"/>
          <w:sz w:val="24"/>
          <w:szCs w:val="24"/>
          <w:lang w:val="es-ES_tradnl"/>
        </w:rPr>
      </w:pPr>
      <w:r w:rsidRPr="00142499">
        <w:rPr>
          <w:rFonts w:ascii="Times New Roman" w:hAnsi="Times New Roman"/>
          <w:sz w:val="24"/>
          <w:szCs w:val="24"/>
          <w:lang w:val="es-ES_tradnl"/>
        </w:rPr>
        <w:t>Producción de alrededor de 500 bates de bambú.</w:t>
      </w:r>
    </w:p>
    <w:p w:rsidR="00F148DE" w:rsidRPr="00142499" w:rsidRDefault="00F148DE" w:rsidP="00F148DE">
      <w:pPr>
        <w:pStyle w:val="Prrafodelista"/>
        <w:spacing w:after="0" w:line="480" w:lineRule="auto"/>
        <w:ind w:left="993"/>
        <w:jc w:val="both"/>
        <w:rPr>
          <w:rFonts w:ascii="Times New Roman" w:hAnsi="Times New Roman"/>
          <w:sz w:val="24"/>
          <w:szCs w:val="24"/>
          <w:lang w:val="es-ES_tradnl"/>
        </w:rPr>
      </w:pPr>
    </w:p>
    <w:p w:rsidR="00F148DE" w:rsidRPr="00142499" w:rsidRDefault="002B5D68"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lang w:val="es-ES_tradnl"/>
        </w:rPr>
      </w:pPr>
      <w:r w:rsidRPr="00142499">
        <w:rPr>
          <w:rFonts w:ascii="Times New Roman" w:hAnsi="Times New Roman"/>
          <w:color w:val="000000" w:themeColor="text1"/>
          <w:sz w:val="24"/>
          <w:szCs w:val="24"/>
          <w:lang w:val="es-ES_tradnl"/>
        </w:rPr>
        <w:t>Talleres de capacitación con la participación de 130 estudiantes de centros educativos de la provincia Monseñor Nouel.</w:t>
      </w:r>
    </w:p>
    <w:p w:rsidR="00F148DE" w:rsidRPr="00142499" w:rsidRDefault="00F148DE" w:rsidP="00F148DE">
      <w:pPr>
        <w:pStyle w:val="Prrafodelista"/>
        <w:rPr>
          <w:rFonts w:ascii="Times New Roman" w:hAnsi="Times New Roman"/>
          <w:color w:val="000000" w:themeColor="text1"/>
          <w:sz w:val="24"/>
          <w:szCs w:val="24"/>
          <w:lang w:val="es-ES_tradnl"/>
        </w:rPr>
      </w:pPr>
    </w:p>
    <w:p w:rsidR="002B5D68" w:rsidRPr="00142499" w:rsidRDefault="002B5D68"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lang w:val="es-ES_tradnl"/>
        </w:rPr>
      </w:pPr>
      <w:r w:rsidRPr="00142499">
        <w:rPr>
          <w:rFonts w:ascii="Times New Roman" w:hAnsi="Times New Roman"/>
          <w:sz w:val="24"/>
          <w:szCs w:val="24"/>
          <w:lang w:val="es-ES_tradnl"/>
        </w:rPr>
        <w:t>Se</w:t>
      </w:r>
      <w:r w:rsidRPr="00142499">
        <w:rPr>
          <w:rFonts w:ascii="Times New Roman" w:hAnsi="Times New Roman"/>
          <w:color w:val="000000" w:themeColor="text1"/>
          <w:sz w:val="24"/>
          <w:szCs w:val="24"/>
          <w:lang w:val="es-ES_tradnl"/>
        </w:rPr>
        <w:t xml:space="preserve"> gestionó en el ministerio de Medio Ambiente la donación de 200 tareas de terrenos para ser utilizados en la siembra de bambú.</w:t>
      </w:r>
    </w:p>
    <w:p w:rsidR="00F148DE" w:rsidRPr="00142499" w:rsidRDefault="00F148DE" w:rsidP="00F148DE">
      <w:pPr>
        <w:pStyle w:val="Prrafodelista"/>
        <w:rPr>
          <w:rFonts w:ascii="Times New Roman" w:hAnsi="Times New Roman"/>
          <w:color w:val="000000" w:themeColor="text1"/>
          <w:sz w:val="24"/>
          <w:szCs w:val="24"/>
          <w:lang w:val="es-ES_tradnl"/>
        </w:rPr>
      </w:pPr>
    </w:p>
    <w:p w:rsidR="002B5D68" w:rsidRPr="00142499" w:rsidRDefault="002B5D68" w:rsidP="00F148DE">
      <w:pPr>
        <w:pStyle w:val="Prrafodelista"/>
        <w:numPr>
          <w:ilvl w:val="1"/>
          <w:numId w:val="3"/>
        </w:numPr>
        <w:spacing w:after="0" w:line="480" w:lineRule="auto"/>
        <w:ind w:left="993" w:hanging="142"/>
        <w:jc w:val="both"/>
        <w:rPr>
          <w:rFonts w:ascii="Times New Roman" w:hAnsi="Times New Roman"/>
          <w:color w:val="000000" w:themeColor="text1"/>
          <w:sz w:val="24"/>
          <w:szCs w:val="24"/>
          <w:lang w:val="es-ES_tradnl"/>
        </w:rPr>
      </w:pPr>
      <w:r w:rsidRPr="00142499">
        <w:rPr>
          <w:rFonts w:ascii="Times New Roman" w:hAnsi="Times New Roman"/>
          <w:sz w:val="24"/>
          <w:szCs w:val="24"/>
          <w:lang w:val="es-ES_tradnl"/>
        </w:rPr>
        <w:t>Se</w:t>
      </w:r>
      <w:r w:rsidRPr="00142499">
        <w:rPr>
          <w:rFonts w:ascii="Times New Roman" w:hAnsi="Times New Roman"/>
          <w:color w:val="000000" w:themeColor="text1"/>
          <w:sz w:val="24"/>
          <w:szCs w:val="24"/>
          <w:lang w:val="es-ES_tradnl"/>
        </w:rPr>
        <w:t xml:space="preserve"> avanzó un 20% en la construcción del centro de innovación para el diseño de productos de bambú.</w:t>
      </w:r>
    </w:p>
    <w:p w:rsidR="00F148DE" w:rsidRPr="00142499" w:rsidRDefault="00F148DE" w:rsidP="00F148DE">
      <w:pPr>
        <w:pStyle w:val="Prrafodelista"/>
        <w:rPr>
          <w:rFonts w:ascii="Times New Roman" w:hAnsi="Times New Roman"/>
          <w:color w:val="000000" w:themeColor="text1"/>
          <w:sz w:val="24"/>
          <w:szCs w:val="24"/>
          <w:lang w:val="es-ES_tradnl"/>
        </w:rPr>
      </w:pPr>
    </w:p>
    <w:p w:rsidR="002B5D68" w:rsidRDefault="002B5D68" w:rsidP="00F148DE">
      <w:pPr>
        <w:pStyle w:val="Prrafodelista"/>
        <w:numPr>
          <w:ilvl w:val="1"/>
          <w:numId w:val="3"/>
        </w:numPr>
        <w:spacing w:after="0" w:line="480" w:lineRule="auto"/>
        <w:ind w:left="993" w:hanging="142"/>
        <w:jc w:val="both"/>
        <w:rPr>
          <w:rFonts w:ascii="Times New Roman" w:hAnsi="Times New Roman"/>
          <w:color w:val="4F81BD" w:themeColor="accent1"/>
          <w:lang w:val="es-ES_tradnl"/>
        </w:rPr>
      </w:pPr>
      <w:r w:rsidRPr="00142499">
        <w:rPr>
          <w:rFonts w:ascii="Times New Roman" w:hAnsi="Times New Roman"/>
          <w:color w:val="000000" w:themeColor="text1"/>
          <w:sz w:val="24"/>
          <w:szCs w:val="24"/>
          <w:lang w:val="es-ES_tradnl"/>
        </w:rPr>
        <w:t>Se contribuyó con el mantenimiento del cultivo de bambú de la especie Dendrocalamus Asper en la finca Mamey en el municipio de guerra provincia Monte Plata y la Finca Susú en San Francisco de Macorís, las cuales tienen una superficie de 16.09 y 14.18 hectáreas, respectivamente</w:t>
      </w:r>
      <w:r w:rsidRPr="005A35DE">
        <w:rPr>
          <w:rFonts w:ascii="Times New Roman" w:hAnsi="Times New Roman"/>
          <w:color w:val="000000" w:themeColor="text1"/>
          <w:lang w:val="es-ES_tradnl"/>
        </w:rPr>
        <w:t>.</w:t>
      </w:r>
    </w:p>
    <w:p w:rsidR="002B5D68" w:rsidRPr="002B5D68" w:rsidRDefault="002B5D68" w:rsidP="002B5D68">
      <w:pPr>
        <w:spacing w:after="0" w:line="480" w:lineRule="auto"/>
        <w:ind w:firstLine="720"/>
        <w:jc w:val="both"/>
        <w:rPr>
          <w:rFonts w:ascii="Times New Roman" w:hAnsi="Times New Roman"/>
          <w:color w:val="4F81BD" w:themeColor="accent1"/>
          <w:lang w:val="es-ES_tradnl"/>
        </w:rPr>
      </w:pPr>
    </w:p>
    <w:p w:rsidR="00697AD0" w:rsidRPr="005A35DE" w:rsidRDefault="002B5D68" w:rsidP="002B5D68">
      <w:pPr>
        <w:spacing w:after="0" w:line="480" w:lineRule="auto"/>
        <w:ind w:firstLine="720"/>
        <w:jc w:val="both"/>
        <w:rPr>
          <w:rFonts w:ascii="Times New Roman" w:hAnsi="Times New Roman"/>
          <w:color w:val="000000" w:themeColor="text1"/>
          <w:lang w:val="es-ES_tradnl"/>
        </w:rPr>
      </w:pPr>
      <w:r w:rsidRPr="005A35DE">
        <w:rPr>
          <w:rFonts w:ascii="Times New Roman" w:hAnsi="Times New Roman"/>
          <w:color w:val="000000" w:themeColor="text1"/>
          <w:lang w:val="es-ES_tradnl"/>
        </w:rPr>
        <w:t>El monto de los recursos económicos invertidos por el proyecto en el desarrollo de dichas actividades asciende a RD$2,477,365.92.</w:t>
      </w:r>
    </w:p>
    <w:p w:rsidR="002B5D68" w:rsidRDefault="002B5D68" w:rsidP="00014B28">
      <w:pPr>
        <w:spacing w:after="0" w:line="480" w:lineRule="auto"/>
        <w:ind w:firstLine="720"/>
        <w:jc w:val="both"/>
        <w:rPr>
          <w:rFonts w:ascii="Times New Roman" w:hAnsi="Times New Roman"/>
          <w:color w:val="4F81BD" w:themeColor="accent1"/>
          <w:lang w:val="es-ES_tradnl"/>
        </w:rPr>
      </w:pPr>
    </w:p>
    <w:p w:rsidR="00014B28" w:rsidRPr="0098414F" w:rsidRDefault="00014B28" w:rsidP="00B65596">
      <w:pPr>
        <w:pStyle w:val="Ttulo3"/>
        <w:rPr>
          <w:lang w:val="es-ES_tradnl"/>
        </w:rPr>
      </w:pPr>
      <w:bookmarkStart w:id="161" w:name="_Toc532554146"/>
      <w:r>
        <w:rPr>
          <w:lang w:val="es-ES_tradnl"/>
        </w:rPr>
        <w:t>Programa de subvenciones a asociaciones sin fines de lucro</w:t>
      </w:r>
      <w:bookmarkEnd w:id="161"/>
    </w:p>
    <w:p w:rsidR="00EF074A" w:rsidRDefault="00EF074A" w:rsidP="00560B2C">
      <w:pPr>
        <w:spacing w:after="0" w:line="480" w:lineRule="auto"/>
        <w:ind w:firstLine="720"/>
        <w:jc w:val="both"/>
        <w:rPr>
          <w:rFonts w:ascii="Times New Roman" w:hAnsi="Times New Roman"/>
          <w:color w:val="000000" w:themeColor="text1"/>
          <w:lang w:val="es-ES_tradnl"/>
        </w:rPr>
      </w:pPr>
      <w:r>
        <w:rPr>
          <w:rFonts w:ascii="Times New Roman" w:hAnsi="Times New Roman"/>
          <w:color w:val="000000" w:themeColor="text1"/>
          <w:lang w:val="es-ES_tradnl"/>
        </w:rPr>
        <w:t xml:space="preserve">En cumplimiento de las disposiciones de la </w:t>
      </w:r>
      <w:r w:rsidR="00560B2C" w:rsidRPr="005A35DE">
        <w:rPr>
          <w:rFonts w:ascii="Times New Roman" w:hAnsi="Times New Roman"/>
          <w:color w:val="000000" w:themeColor="text1"/>
          <w:lang w:val="es-ES_tradnl"/>
        </w:rPr>
        <w:t>Ley No. 122-05 sobre Instituciones</w:t>
      </w:r>
      <w:r>
        <w:rPr>
          <w:rFonts w:ascii="Times New Roman" w:hAnsi="Times New Roman"/>
          <w:color w:val="000000" w:themeColor="text1"/>
          <w:lang w:val="es-ES_tradnl"/>
        </w:rPr>
        <w:t xml:space="preserve"> y Asociaciones</w:t>
      </w:r>
      <w:r w:rsidR="00560B2C" w:rsidRPr="005A35DE">
        <w:rPr>
          <w:rFonts w:ascii="Times New Roman" w:hAnsi="Times New Roman"/>
          <w:color w:val="000000" w:themeColor="text1"/>
          <w:lang w:val="es-ES_tradnl"/>
        </w:rPr>
        <w:t xml:space="preserve"> sin Fines de Lucro </w:t>
      </w:r>
      <w:r>
        <w:rPr>
          <w:rFonts w:ascii="Times New Roman" w:hAnsi="Times New Roman"/>
          <w:color w:val="000000" w:themeColor="text1"/>
          <w:lang w:val="es-ES_tradnl"/>
        </w:rPr>
        <w:t xml:space="preserve">(ASFL) </w:t>
      </w:r>
      <w:r w:rsidR="00560B2C" w:rsidRPr="005A35DE">
        <w:rPr>
          <w:rFonts w:ascii="Times New Roman" w:hAnsi="Times New Roman"/>
          <w:color w:val="000000" w:themeColor="text1"/>
          <w:lang w:val="es-ES_tradnl"/>
        </w:rPr>
        <w:t xml:space="preserve">y el Reglamento de Aplicación No. 40-08, entre otras normativas </w:t>
      </w:r>
      <w:r w:rsidR="00D56F82" w:rsidRPr="005A35DE">
        <w:rPr>
          <w:rFonts w:ascii="Times New Roman" w:hAnsi="Times New Roman"/>
          <w:color w:val="000000" w:themeColor="text1"/>
          <w:lang w:val="es-ES_tradnl"/>
        </w:rPr>
        <w:t xml:space="preserve">de fomento y la promoción, </w:t>
      </w:r>
      <w:r w:rsidR="00560B2C" w:rsidRPr="005A35DE">
        <w:rPr>
          <w:rFonts w:ascii="Times New Roman" w:hAnsi="Times New Roman"/>
          <w:color w:val="000000" w:themeColor="text1"/>
          <w:lang w:val="es-ES_tradnl"/>
        </w:rPr>
        <w:t>regidas por la Dirección General de Impuestos Internos</w:t>
      </w:r>
      <w:r>
        <w:rPr>
          <w:rFonts w:ascii="Times New Roman" w:hAnsi="Times New Roman"/>
          <w:color w:val="000000" w:themeColor="text1"/>
          <w:lang w:val="es-ES_tradnl"/>
        </w:rPr>
        <w:t xml:space="preserve"> (DGII).</w:t>
      </w:r>
    </w:p>
    <w:p w:rsidR="00EF074A" w:rsidRDefault="00EF074A" w:rsidP="00560B2C">
      <w:pPr>
        <w:spacing w:after="0" w:line="480" w:lineRule="auto"/>
        <w:ind w:firstLine="720"/>
        <w:jc w:val="both"/>
        <w:rPr>
          <w:rFonts w:ascii="Times New Roman" w:hAnsi="Times New Roman"/>
          <w:color w:val="000000" w:themeColor="text1"/>
          <w:lang w:val="es-ES_tradnl"/>
        </w:rPr>
      </w:pPr>
    </w:p>
    <w:p w:rsidR="00014B28" w:rsidRPr="005A35DE" w:rsidRDefault="00EF074A" w:rsidP="00560B2C">
      <w:pPr>
        <w:spacing w:after="0" w:line="480" w:lineRule="auto"/>
        <w:ind w:firstLine="720"/>
        <w:jc w:val="both"/>
        <w:rPr>
          <w:rFonts w:ascii="Times New Roman" w:hAnsi="Times New Roman"/>
          <w:color w:val="000000" w:themeColor="text1"/>
          <w:lang w:val="es-ES_tradnl"/>
        </w:rPr>
      </w:pPr>
      <w:r>
        <w:rPr>
          <w:rFonts w:ascii="Times New Roman" w:hAnsi="Times New Roman"/>
          <w:color w:val="000000" w:themeColor="text1"/>
          <w:lang w:val="es-ES_tradnl"/>
        </w:rPr>
        <w:t>E</w:t>
      </w:r>
      <w:r w:rsidR="00560B2C" w:rsidRPr="005A35DE">
        <w:rPr>
          <w:rFonts w:ascii="Times New Roman" w:hAnsi="Times New Roman"/>
          <w:color w:val="000000" w:themeColor="text1"/>
          <w:lang w:val="es-ES_tradnl"/>
        </w:rPr>
        <w:t>l Ministerio de Agricultura apoya financieramente a las ASFL</w:t>
      </w:r>
      <w:r w:rsidR="007905FE" w:rsidRPr="005A35DE">
        <w:rPr>
          <w:rFonts w:ascii="Times New Roman" w:hAnsi="Times New Roman"/>
          <w:color w:val="000000" w:themeColor="text1"/>
          <w:lang w:val="es-ES_tradnl"/>
        </w:rPr>
        <w:t>,</w:t>
      </w:r>
      <w:r w:rsidR="00560B2C" w:rsidRPr="005A35DE">
        <w:rPr>
          <w:rFonts w:ascii="Times New Roman" w:hAnsi="Times New Roman"/>
          <w:color w:val="000000" w:themeColor="text1"/>
          <w:lang w:val="es-ES_tradnl"/>
        </w:rPr>
        <w:t xml:space="preserve"> cuyo accionar se alinea con los ejes estratégicos del Ministerio para impulsar la implementación de políticas públicas en el Sector Agropecuario, desarrollando actividades de interés común, así como la ejecución bienes y servicios públicos atendiendo a la población objetivo, pequeños y medianos productores.</w:t>
      </w:r>
    </w:p>
    <w:p w:rsidR="00014B28" w:rsidRDefault="00014B28" w:rsidP="00014B28">
      <w:pPr>
        <w:spacing w:after="0" w:line="480" w:lineRule="auto"/>
        <w:ind w:firstLine="720"/>
        <w:jc w:val="both"/>
        <w:rPr>
          <w:rFonts w:ascii="Times New Roman" w:hAnsi="Times New Roman"/>
          <w:color w:val="4F81BD" w:themeColor="accent1"/>
          <w:lang w:val="es-ES_tradnl"/>
        </w:rPr>
      </w:pPr>
    </w:p>
    <w:p w:rsidR="00EF074A" w:rsidRDefault="00560B2C" w:rsidP="00014B28">
      <w:pPr>
        <w:spacing w:after="0" w:line="480" w:lineRule="auto"/>
        <w:ind w:firstLine="720"/>
        <w:jc w:val="both"/>
        <w:rPr>
          <w:rFonts w:ascii="Times New Roman" w:hAnsi="Times New Roman"/>
          <w:color w:val="000000" w:themeColor="text1"/>
          <w:lang w:val="es-ES_tradnl"/>
        </w:rPr>
      </w:pPr>
      <w:r w:rsidRPr="005A35DE">
        <w:rPr>
          <w:rFonts w:ascii="Times New Roman" w:hAnsi="Times New Roman"/>
          <w:color w:val="000000" w:themeColor="text1"/>
          <w:lang w:val="es-ES_tradnl"/>
        </w:rPr>
        <w:t xml:space="preserve">El Ministerio de agricultura evaluá mediante comisión mixta la habilitación de las ASFL, para ser beneficiadas del apoyo financiero, de las </w:t>
      </w:r>
      <w:r w:rsidRPr="005A35DE">
        <w:rPr>
          <w:rFonts w:ascii="Times New Roman" w:hAnsi="Times New Roman"/>
          <w:color w:val="000000" w:themeColor="text1"/>
          <w:lang w:val="es-ES_tradnl"/>
        </w:rPr>
        <w:lastRenderedPageBreak/>
        <w:t xml:space="preserve">cuales, durante el año 2018, se aprobaron un total de 33 asociaciones mediante la firma de convenios de compromiso y deberes relativos </w:t>
      </w:r>
      <w:r w:rsidR="00CF64CD" w:rsidRPr="005A35DE">
        <w:rPr>
          <w:rFonts w:ascii="Times New Roman" w:hAnsi="Times New Roman"/>
          <w:color w:val="000000" w:themeColor="text1"/>
          <w:lang w:val="es-ES_tradnl"/>
        </w:rPr>
        <w:t>al accionar, en este contexto se adjudicó un monto total ascendente a RD$76,480,300.00, según se detalla a continuación:</w:t>
      </w:r>
    </w:p>
    <w:p w:rsidR="00EF074A" w:rsidRDefault="00EF074A">
      <w:pPr>
        <w:spacing w:after="0"/>
        <w:rPr>
          <w:rFonts w:ascii="Times New Roman" w:hAnsi="Times New Roman"/>
          <w:color w:val="000000" w:themeColor="text1"/>
          <w:lang w:val="es-ES_tradnl"/>
        </w:rPr>
      </w:pPr>
    </w:p>
    <w:p w:rsidR="00CF64CD" w:rsidRPr="005A35DE" w:rsidRDefault="00CF64CD" w:rsidP="00EF074A">
      <w:pPr>
        <w:pStyle w:val="Prrafodelista"/>
        <w:numPr>
          <w:ilvl w:val="0"/>
          <w:numId w:val="11"/>
        </w:numPr>
        <w:spacing w:after="0"/>
        <w:ind w:left="567" w:hanging="567"/>
        <w:rPr>
          <w:rFonts w:ascii="Times New Roman" w:hAnsi="Times New Roman"/>
          <w:b/>
          <w:color w:val="000000" w:themeColor="text1"/>
          <w:sz w:val="24"/>
          <w:lang w:val="es-ES_tradnl"/>
        </w:rPr>
      </w:pPr>
      <w:r w:rsidRPr="005A35DE">
        <w:rPr>
          <w:rFonts w:ascii="Times New Roman" w:hAnsi="Times New Roman"/>
          <w:b/>
          <w:color w:val="000000" w:themeColor="text1"/>
          <w:sz w:val="24"/>
          <w:lang w:val="es-ES_tradnl"/>
        </w:rPr>
        <w:t>Relación de monto adjudicado durante el año 2018 a ASFL</w:t>
      </w:r>
    </w:p>
    <w:tbl>
      <w:tblPr>
        <w:tblW w:w="10490" w:type="dxa"/>
        <w:tblInd w:w="-1139" w:type="dxa"/>
        <w:tblLook w:val="04A0" w:firstRow="1" w:lastRow="0" w:firstColumn="1" w:lastColumn="0" w:noHBand="0" w:noVBand="1"/>
      </w:tblPr>
      <w:tblGrid>
        <w:gridCol w:w="8931"/>
        <w:gridCol w:w="1559"/>
      </w:tblGrid>
      <w:tr w:rsidR="00CF64CD" w:rsidRPr="0074298A" w:rsidTr="00CF64CD">
        <w:trPr>
          <w:trHeight w:val="480"/>
        </w:trPr>
        <w:tc>
          <w:tcPr>
            <w:tcW w:w="893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F64CD" w:rsidRPr="0074298A" w:rsidRDefault="00CF64CD" w:rsidP="00CF64CD">
            <w:pPr>
              <w:spacing w:after="0"/>
              <w:jc w:val="center"/>
              <w:rPr>
                <w:rFonts w:ascii="Times New Roman" w:hAnsi="Times New Roman"/>
                <w:b/>
                <w:bCs/>
                <w:sz w:val="22"/>
                <w:szCs w:val="22"/>
              </w:rPr>
            </w:pPr>
            <w:r>
              <w:rPr>
                <w:rFonts w:ascii="Times New Roman" w:hAnsi="Times New Roman"/>
                <w:b/>
                <w:bCs/>
                <w:sz w:val="22"/>
                <w:szCs w:val="22"/>
              </w:rPr>
              <w:t xml:space="preserve">Asociaciones </w:t>
            </w:r>
            <w:r w:rsidR="005A35DE">
              <w:rPr>
                <w:rFonts w:ascii="Times New Roman" w:hAnsi="Times New Roman"/>
                <w:b/>
                <w:bCs/>
                <w:sz w:val="22"/>
                <w:szCs w:val="22"/>
              </w:rPr>
              <w:t xml:space="preserve">Sin </w:t>
            </w:r>
            <w:r>
              <w:rPr>
                <w:rFonts w:ascii="Times New Roman" w:hAnsi="Times New Roman"/>
                <w:b/>
                <w:bCs/>
                <w:sz w:val="22"/>
                <w:szCs w:val="22"/>
              </w:rPr>
              <w:t xml:space="preserve">Fines </w:t>
            </w:r>
            <w:r w:rsidR="005A35DE">
              <w:rPr>
                <w:rFonts w:ascii="Times New Roman" w:hAnsi="Times New Roman"/>
                <w:b/>
                <w:bCs/>
                <w:sz w:val="22"/>
                <w:szCs w:val="22"/>
              </w:rPr>
              <w:t xml:space="preserve">De </w:t>
            </w:r>
            <w:r>
              <w:rPr>
                <w:rFonts w:ascii="Times New Roman" w:hAnsi="Times New Roman"/>
                <w:b/>
                <w:bCs/>
                <w:sz w:val="22"/>
                <w:szCs w:val="22"/>
              </w:rPr>
              <w:t>Lucro</w:t>
            </w:r>
          </w:p>
        </w:tc>
        <w:tc>
          <w:tcPr>
            <w:tcW w:w="1559"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CF64CD" w:rsidRPr="0074298A" w:rsidRDefault="00CF64CD" w:rsidP="00CF64CD">
            <w:pPr>
              <w:spacing w:after="0"/>
              <w:jc w:val="center"/>
              <w:rPr>
                <w:rFonts w:ascii="Times New Roman" w:hAnsi="Times New Roman"/>
                <w:b/>
                <w:bCs/>
                <w:sz w:val="22"/>
                <w:szCs w:val="22"/>
              </w:rPr>
            </w:pPr>
            <w:r>
              <w:rPr>
                <w:rFonts w:ascii="Times New Roman" w:hAnsi="Times New Roman"/>
                <w:b/>
                <w:bCs/>
                <w:sz w:val="22"/>
                <w:szCs w:val="22"/>
              </w:rPr>
              <w:t>Monto</w:t>
            </w:r>
            <w:r w:rsidR="00EF074A">
              <w:rPr>
                <w:rFonts w:ascii="Times New Roman" w:hAnsi="Times New Roman"/>
                <w:b/>
                <w:bCs/>
                <w:sz w:val="22"/>
                <w:szCs w:val="22"/>
              </w:rPr>
              <w:t xml:space="preserve"> RD$</w:t>
            </w:r>
          </w:p>
        </w:tc>
      </w:tr>
      <w:tr w:rsidR="00CF64CD" w:rsidRPr="0074298A" w:rsidTr="00CF64CD">
        <w:trPr>
          <w:trHeight w:val="70"/>
        </w:trPr>
        <w:tc>
          <w:tcPr>
            <w:tcW w:w="89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4CD" w:rsidRPr="0074298A" w:rsidRDefault="00CF64CD" w:rsidP="005A35DE">
            <w:pPr>
              <w:spacing w:after="0"/>
              <w:rPr>
                <w:rFonts w:ascii="Times New Roman" w:hAnsi="Times New Roman"/>
                <w:sz w:val="22"/>
                <w:szCs w:val="22"/>
              </w:rPr>
            </w:pPr>
            <w:r w:rsidRPr="0074298A">
              <w:rPr>
                <w:rFonts w:ascii="Times New Roman" w:hAnsi="Times New Roman"/>
                <w:sz w:val="22"/>
                <w:szCs w:val="22"/>
              </w:rPr>
              <w:t>Asoc</w:t>
            </w:r>
            <w:r w:rsidR="005A35DE">
              <w:rPr>
                <w:rFonts w:ascii="Times New Roman" w:hAnsi="Times New Roman"/>
                <w:sz w:val="22"/>
                <w:szCs w:val="22"/>
              </w:rPr>
              <w:t>.</w:t>
            </w:r>
            <w:r w:rsidRPr="0074298A">
              <w:rPr>
                <w:rFonts w:ascii="Times New Roman" w:hAnsi="Times New Roman"/>
                <w:sz w:val="22"/>
                <w:szCs w:val="22"/>
              </w:rPr>
              <w:t xml:space="preserve"> </w:t>
            </w:r>
            <w:r w:rsidR="005A35DE" w:rsidRPr="0074298A">
              <w:rPr>
                <w:rFonts w:ascii="Times New Roman" w:hAnsi="Times New Roman"/>
                <w:sz w:val="22"/>
                <w:szCs w:val="22"/>
              </w:rPr>
              <w:t>Agropecu</w:t>
            </w:r>
            <w:r w:rsidR="005A35DE">
              <w:rPr>
                <w:rFonts w:ascii="Times New Roman" w:hAnsi="Times New Roman"/>
                <w:sz w:val="22"/>
                <w:szCs w:val="22"/>
              </w:rPr>
              <w:t>a</w:t>
            </w:r>
            <w:r w:rsidR="005A35DE" w:rsidRPr="0074298A">
              <w:rPr>
                <w:rFonts w:ascii="Times New Roman" w:hAnsi="Times New Roman"/>
                <w:sz w:val="22"/>
                <w:szCs w:val="22"/>
              </w:rPr>
              <w:t xml:space="preserve">ria </w:t>
            </w:r>
            <w:r w:rsidR="005A35DE">
              <w:rPr>
                <w:rFonts w:ascii="Times New Roman" w:hAnsi="Times New Roman"/>
                <w:sz w:val="22"/>
                <w:szCs w:val="22"/>
              </w:rPr>
              <w:t>para e</w:t>
            </w:r>
            <w:r w:rsidR="005A35DE" w:rsidRPr="0074298A">
              <w:rPr>
                <w:rFonts w:ascii="Times New Roman" w:hAnsi="Times New Roman"/>
                <w:sz w:val="22"/>
                <w:szCs w:val="22"/>
              </w:rPr>
              <w:t>l Desarr</w:t>
            </w:r>
            <w:r w:rsidR="005A35DE">
              <w:rPr>
                <w:rFonts w:ascii="Times New Roman" w:hAnsi="Times New Roman"/>
                <w:sz w:val="22"/>
                <w:szCs w:val="22"/>
              </w:rPr>
              <w:t xml:space="preserve">ollo de Carpintero de Sabaneta </w:t>
            </w:r>
            <w:r>
              <w:rPr>
                <w:rFonts w:ascii="Times New Roman" w:hAnsi="Times New Roman"/>
                <w:sz w:val="22"/>
                <w:szCs w:val="22"/>
              </w:rPr>
              <w:t>S</w:t>
            </w:r>
            <w:r w:rsidRPr="0074298A">
              <w:rPr>
                <w:rFonts w:ascii="Times New Roman" w:hAnsi="Times New Roman"/>
                <w:sz w:val="22"/>
                <w:szCs w:val="22"/>
              </w:rPr>
              <w:t xml:space="preserve">an </w:t>
            </w:r>
            <w:r>
              <w:rPr>
                <w:rFonts w:ascii="Times New Roman" w:hAnsi="Times New Roman"/>
                <w:sz w:val="22"/>
                <w:szCs w:val="22"/>
              </w:rPr>
              <w:t>J</w:t>
            </w:r>
            <w:r w:rsidRPr="0074298A">
              <w:rPr>
                <w:rFonts w:ascii="Times New Roman" w:hAnsi="Times New Roman"/>
                <w:sz w:val="22"/>
                <w:szCs w:val="22"/>
              </w:rPr>
              <w:t xml:space="preserve">uan </w:t>
            </w:r>
            <w:r w:rsidR="005A35DE" w:rsidRPr="0074298A">
              <w:rPr>
                <w:rFonts w:ascii="Times New Roman" w:hAnsi="Times New Roman"/>
                <w:sz w:val="22"/>
                <w:szCs w:val="22"/>
              </w:rPr>
              <w:t xml:space="preserve">de la </w:t>
            </w:r>
            <w:r>
              <w:rPr>
                <w:rFonts w:ascii="Times New Roman" w:hAnsi="Times New Roman"/>
                <w:sz w:val="22"/>
                <w:szCs w:val="22"/>
              </w:rPr>
              <w:t>M</w:t>
            </w:r>
            <w:r w:rsidRPr="0074298A">
              <w:rPr>
                <w:rFonts w:ascii="Times New Roman" w:hAnsi="Times New Roman"/>
                <w:sz w:val="22"/>
                <w:szCs w:val="22"/>
              </w:rPr>
              <w:t>aguana</w:t>
            </w:r>
            <w:r w:rsidR="005A35DE" w:rsidRPr="0074298A">
              <w:rPr>
                <w:rFonts w:ascii="Times New Roman" w:hAnsi="Times New Roman"/>
                <w:sz w:val="22"/>
                <w:szCs w:val="22"/>
              </w:rPr>
              <w:t>, Inc.</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240,000.00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CF64CD">
            <w:pPr>
              <w:spacing w:after="0"/>
              <w:rPr>
                <w:rFonts w:ascii="Times New Roman" w:hAnsi="Times New Roman"/>
                <w:sz w:val="22"/>
                <w:szCs w:val="22"/>
              </w:rPr>
            </w:pPr>
            <w:r w:rsidRPr="0074298A">
              <w:rPr>
                <w:rFonts w:ascii="Times New Roman" w:hAnsi="Times New Roman"/>
                <w:sz w:val="22"/>
                <w:szCs w:val="22"/>
              </w:rPr>
              <w:t xml:space="preserve">Asociación </w:t>
            </w:r>
            <w:r w:rsidR="005A35DE" w:rsidRPr="0074298A">
              <w:rPr>
                <w:rFonts w:ascii="Times New Roman" w:hAnsi="Times New Roman"/>
                <w:sz w:val="22"/>
                <w:szCs w:val="22"/>
              </w:rPr>
              <w:t>De Caficultores "La Esperan</w:t>
            </w:r>
            <w:r w:rsidR="005A35DE">
              <w:rPr>
                <w:rFonts w:ascii="Times New Roman" w:hAnsi="Times New Roman"/>
                <w:sz w:val="22"/>
                <w:szCs w:val="22"/>
              </w:rPr>
              <w:t xml:space="preserve">za" Del Km. 28 Del </w:t>
            </w:r>
            <w:r>
              <w:rPr>
                <w:rFonts w:ascii="Times New Roman" w:hAnsi="Times New Roman"/>
                <w:sz w:val="22"/>
                <w:szCs w:val="22"/>
              </w:rPr>
              <w:t>D</w:t>
            </w:r>
            <w:r w:rsidRPr="0074298A">
              <w:rPr>
                <w:rFonts w:ascii="Times New Roman" w:hAnsi="Times New Roman"/>
                <w:sz w:val="22"/>
                <w:szCs w:val="22"/>
              </w:rPr>
              <w:t xml:space="preserve">istrito </w:t>
            </w:r>
            <w:r>
              <w:rPr>
                <w:rFonts w:ascii="Times New Roman" w:hAnsi="Times New Roman"/>
                <w:sz w:val="22"/>
                <w:szCs w:val="22"/>
              </w:rPr>
              <w:t>N</w:t>
            </w:r>
            <w:r w:rsidRPr="0074298A">
              <w:rPr>
                <w:rFonts w:ascii="Times New Roman" w:hAnsi="Times New Roman"/>
                <w:sz w:val="22"/>
                <w:szCs w:val="22"/>
              </w:rPr>
              <w:t>acional</w:t>
            </w:r>
            <w:r w:rsidR="005A35DE" w:rsidRPr="0074298A">
              <w:rPr>
                <w:rFonts w:ascii="Times New Roman" w:hAnsi="Times New Roman"/>
                <w:sz w:val="22"/>
                <w:szCs w:val="22"/>
              </w:rPr>
              <w:t>,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300,000.00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C46B8">
            <w:pPr>
              <w:spacing w:after="0"/>
              <w:rPr>
                <w:rFonts w:ascii="Times New Roman" w:hAnsi="Times New Roman"/>
                <w:sz w:val="22"/>
                <w:szCs w:val="22"/>
              </w:rPr>
            </w:pPr>
            <w:r w:rsidRPr="0074298A">
              <w:rPr>
                <w:rFonts w:ascii="Times New Roman" w:hAnsi="Times New Roman"/>
                <w:sz w:val="22"/>
                <w:szCs w:val="22"/>
              </w:rPr>
              <w:t xml:space="preserve">Asociación </w:t>
            </w:r>
            <w:r w:rsidR="005A35DE" w:rsidRPr="0074298A">
              <w:rPr>
                <w:rFonts w:ascii="Times New Roman" w:hAnsi="Times New Roman"/>
                <w:sz w:val="22"/>
                <w:szCs w:val="22"/>
              </w:rPr>
              <w:t xml:space="preserve">De Productores Agropecuarios De La Prov. </w:t>
            </w:r>
            <w:r w:rsidRPr="0074298A">
              <w:rPr>
                <w:rFonts w:ascii="Times New Roman" w:hAnsi="Times New Roman"/>
                <w:sz w:val="22"/>
                <w:szCs w:val="22"/>
              </w:rPr>
              <w:t>Salcedo</w:t>
            </w:r>
            <w:r w:rsidR="005A35DE" w:rsidRPr="0074298A">
              <w:rPr>
                <w:rFonts w:ascii="Times New Roman" w:hAnsi="Times New Roman"/>
                <w:sz w:val="22"/>
                <w:szCs w:val="22"/>
              </w:rPr>
              <w:t>,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520,000.00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A35DE">
            <w:pPr>
              <w:spacing w:after="0"/>
              <w:rPr>
                <w:rFonts w:ascii="Times New Roman" w:hAnsi="Times New Roman"/>
                <w:sz w:val="22"/>
                <w:szCs w:val="22"/>
              </w:rPr>
            </w:pPr>
            <w:r w:rsidRPr="0074298A">
              <w:rPr>
                <w:rFonts w:ascii="Times New Roman" w:hAnsi="Times New Roman"/>
                <w:sz w:val="22"/>
                <w:szCs w:val="22"/>
              </w:rPr>
              <w:t xml:space="preserve">Asociación </w:t>
            </w:r>
            <w:r w:rsidR="005A35DE">
              <w:rPr>
                <w:rFonts w:ascii="Times New Roman" w:hAnsi="Times New Roman"/>
                <w:sz w:val="22"/>
                <w:szCs w:val="22"/>
              </w:rPr>
              <w:t>d</w:t>
            </w:r>
            <w:r w:rsidR="005A35DE" w:rsidRPr="0074298A">
              <w:rPr>
                <w:rFonts w:ascii="Times New Roman" w:hAnsi="Times New Roman"/>
                <w:sz w:val="22"/>
                <w:szCs w:val="22"/>
              </w:rPr>
              <w:t xml:space="preserve">e Promotores </w:t>
            </w:r>
            <w:r w:rsidR="005A35DE">
              <w:rPr>
                <w:rFonts w:ascii="Times New Roman" w:hAnsi="Times New Roman"/>
                <w:sz w:val="22"/>
                <w:szCs w:val="22"/>
              </w:rPr>
              <w:t>y</w:t>
            </w:r>
            <w:r w:rsidR="005A35DE" w:rsidRPr="0074298A">
              <w:rPr>
                <w:rFonts w:ascii="Times New Roman" w:hAnsi="Times New Roman"/>
                <w:sz w:val="22"/>
                <w:szCs w:val="22"/>
              </w:rPr>
              <w:t xml:space="preserve"> Exportadores De Mango,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2,400,000.00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A35DE">
            <w:pPr>
              <w:spacing w:after="0"/>
              <w:rPr>
                <w:rFonts w:ascii="Times New Roman" w:hAnsi="Times New Roman"/>
                <w:sz w:val="22"/>
                <w:szCs w:val="22"/>
              </w:rPr>
            </w:pPr>
            <w:r w:rsidRPr="0074298A">
              <w:rPr>
                <w:rFonts w:ascii="Times New Roman" w:hAnsi="Times New Roman"/>
                <w:sz w:val="22"/>
                <w:szCs w:val="22"/>
              </w:rPr>
              <w:t xml:space="preserve">Asociación </w:t>
            </w:r>
            <w:r w:rsidR="005A35DE">
              <w:rPr>
                <w:rFonts w:ascii="Times New Roman" w:hAnsi="Times New Roman"/>
                <w:sz w:val="22"/>
                <w:szCs w:val="22"/>
              </w:rPr>
              <w:t>d</w:t>
            </w:r>
            <w:r w:rsidR="005A35DE" w:rsidRPr="0074298A">
              <w:rPr>
                <w:rFonts w:ascii="Times New Roman" w:hAnsi="Times New Roman"/>
                <w:sz w:val="22"/>
                <w:szCs w:val="22"/>
              </w:rPr>
              <w:t>e Silvicultores San Ramón,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120,000.00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C46B8">
            <w:pPr>
              <w:spacing w:after="0"/>
              <w:rPr>
                <w:rFonts w:ascii="Times New Roman" w:hAnsi="Times New Roman"/>
                <w:sz w:val="22"/>
                <w:szCs w:val="22"/>
              </w:rPr>
            </w:pPr>
            <w:r w:rsidRPr="0074298A">
              <w:rPr>
                <w:rFonts w:ascii="Times New Roman" w:hAnsi="Times New Roman"/>
                <w:sz w:val="22"/>
                <w:szCs w:val="22"/>
              </w:rPr>
              <w:t xml:space="preserve">Asociación </w:t>
            </w:r>
            <w:r w:rsidR="005A35DE" w:rsidRPr="0074298A">
              <w:rPr>
                <w:rFonts w:ascii="Times New Roman" w:hAnsi="Times New Roman"/>
                <w:sz w:val="22"/>
                <w:szCs w:val="22"/>
              </w:rPr>
              <w:t xml:space="preserve">para el Desarrollo de la Provincia </w:t>
            </w:r>
            <w:r w:rsidRPr="0074298A">
              <w:rPr>
                <w:rFonts w:ascii="Times New Roman" w:hAnsi="Times New Roman"/>
                <w:sz w:val="22"/>
                <w:szCs w:val="22"/>
              </w:rPr>
              <w:t>Espaillat</w:t>
            </w:r>
            <w:r w:rsidR="005A35DE" w:rsidRPr="0074298A">
              <w:rPr>
                <w:rFonts w:ascii="Times New Roman" w:hAnsi="Times New Roman"/>
                <w:sz w:val="22"/>
                <w:szCs w:val="22"/>
              </w:rPr>
              <w:t>,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5,200,000.00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A35DE">
            <w:pPr>
              <w:spacing w:after="0"/>
              <w:rPr>
                <w:rFonts w:ascii="Times New Roman" w:hAnsi="Times New Roman"/>
                <w:sz w:val="22"/>
                <w:szCs w:val="22"/>
              </w:rPr>
            </w:pPr>
            <w:r w:rsidRPr="0074298A">
              <w:rPr>
                <w:rFonts w:ascii="Times New Roman" w:hAnsi="Times New Roman"/>
                <w:sz w:val="22"/>
                <w:szCs w:val="22"/>
              </w:rPr>
              <w:t xml:space="preserve">Asociación </w:t>
            </w:r>
            <w:r w:rsidR="005A35DE">
              <w:rPr>
                <w:rFonts w:ascii="Times New Roman" w:hAnsi="Times New Roman"/>
                <w:sz w:val="22"/>
                <w:szCs w:val="22"/>
              </w:rPr>
              <w:t xml:space="preserve">para el Desarrollo de </w:t>
            </w:r>
            <w:r>
              <w:rPr>
                <w:rFonts w:ascii="Times New Roman" w:hAnsi="Times New Roman"/>
                <w:sz w:val="22"/>
                <w:szCs w:val="22"/>
              </w:rPr>
              <w:t>P</w:t>
            </w:r>
            <w:r w:rsidRPr="0074298A">
              <w:rPr>
                <w:rFonts w:ascii="Times New Roman" w:hAnsi="Times New Roman"/>
                <w:sz w:val="22"/>
                <w:szCs w:val="22"/>
              </w:rPr>
              <w:t>edro García</w:t>
            </w:r>
            <w:r w:rsidR="005A35DE" w:rsidRPr="0074298A">
              <w:rPr>
                <w:rFonts w:ascii="Times New Roman" w:hAnsi="Times New Roman"/>
                <w:sz w:val="22"/>
                <w:szCs w:val="22"/>
              </w:rPr>
              <w:t>,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580,000.00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CF64CD">
            <w:pPr>
              <w:spacing w:after="0"/>
              <w:rPr>
                <w:rFonts w:ascii="Times New Roman" w:hAnsi="Times New Roman"/>
                <w:sz w:val="22"/>
                <w:szCs w:val="22"/>
              </w:rPr>
            </w:pPr>
            <w:r w:rsidRPr="0074298A">
              <w:rPr>
                <w:rFonts w:ascii="Times New Roman" w:hAnsi="Times New Roman"/>
                <w:sz w:val="22"/>
                <w:szCs w:val="22"/>
              </w:rPr>
              <w:t xml:space="preserve">Asociación </w:t>
            </w:r>
            <w:r w:rsidR="005A35DE" w:rsidRPr="0074298A">
              <w:rPr>
                <w:rFonts w:ascii="Times New Roman" w:hAnsi="Times New Roman"/>
                <w:sz w:val="22"/>
                <w:szCs w:val="22"/>
              </w:rPr>
              <w:t xml:space="preserve">para el </w:t>
            </w:r>
            <w:r w:rsidR="005A35DE">
              <w:rPr>
                <w:rFonts w:ascii="Times New Roman" w:hAnsi="Times New Roman"/>
                <w:sz w:val="22"/>
                <w:szCs w:val="22"/>
              </w:rPr>
              <w:t>Desarrollo d</w:t>
            </w:r>
            <w:r w:rsidR="005A35DE" w:rsidRPr="0074298A">
              <w:rPr>
                <w:rFonts w:ascii="Times New Roman" w:hAnsi="Times New Roman"/>
                <w:sz w:val="22"/>
                <w:szCs w:val="22"/>
              </w:rPr>
              <w:t xml:space="preserve">e </w:t>
            </w:r>
            <w:r>
              <w:rPr>
                <w:rFonts w:ascii="Times New Roman" w:hAnsi="Times New Roman"/>
                <w:sz w:val="22"/>
                <w:szCs w:val="22"/>
              </w:rPr>
              <w:t>S</w:t>
            </w:r>
            <w:r w:rsidRPr="0074298A">
              <w:rPr>
                <w:rFonts w:ascii="Times New Roman" w:hAnsi="Times New Roman"/>
                <w:sz w:val="22"/>
                <w:szCs w:val="22"/>
              </w:rPr>
              <w:t>an José</w:t>
            </w:r>
            <w:r>
              <w:rPr>
                <w:rFonts w:ascii="Times New Roman" w:hAnsi="Times New Roman"/>
                <w:sz w:val="22"/>
                <w:szCs w:val="22"/>
              </w:rPr>
              <w:t xml:space="preserve"> </w:t>
            </w:r>
            <w:r w:rsidR="005A35DE">
              <w:rPr>
                <w:rFonts w:ascii="Times New Roman" w:hAnsi="Times New Roman"/>
                <w:sz w:val="22"/>
                <w:szCs w:val="22"/>
              </w:rPr>
              <w:t xml:space="preserve">De </w:t>
            </w:r>
            <w:r>
              <w:rPr>
                <w:rFonts w:ascii="Times New Roman" w:hAnsi="Times New Roman"/>
                <w:sz w:val="22"/>
                <w:szCs w:val="22"/>
              </w:rPr>
              <w:t>O</w:t>
            </w:r>
            <w:r w:rsidRPr="0074298A">
              <w:rPr>
                <w:rFonts w:ascii="Times New Roman" w:hAnsi="Times New Roman"/>
                <w:sz w:val="22"/>
                <w:szCs w:val="22"/>
              </w:rPr>
              <w:t>coa</w:t>
            </w:r>
            <w:r w:rsidR="005A35DE" w:rsidRPr="0074298A">
              <w:rPr>
                <w:rFonts w:ascii="Times New Roman" w:hAnsi="Times New Roman"/>
                <w:sz w:val="22"/>
                <w:szCs w:val="22"/>
              </w:rPr>
              <w:t>,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5,000,000.00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C46B8">
            <w:pPr>
              <w:spacing w:after="0"/>
              <w:rPr>
                <w:rFonts w:ascii="Times New Roman" w:hAnsi="Times New Roman"/>
                <w:sz w:val="22"/>
                <w:szCs w:val="22"/>
              </w:rPr>
            </w:pPr>
            <w:r w:rsidRPr="0074298A">
              <w:rPr>
                <w:rFonts w:ascii="Times New Roman" w:hAnsi="Times New Roman"/>
                <w:sz w:val="22"/>
                <w:szCs w:val="22"/>
              </w:rPr>
              <w:t xml:space="preserve">Asociaciones </w:t>
            </w:r>
            <w:r w:rsidR="005A35DE" w:rsidRPr="0074298A">
              <w:rPr>
                <w:rFonts w:ascii="Times New Roman" w:hAnsi="Times New Roman"/>
                <w:sz w:val="22"/>
                <w:szCs w:val="22"/>
              </w:rPr>
              <w:t>Unidas de la Sierra,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2,394,400.00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A35DE">
            <w:pPr>
              <w:spacing w:after="0"/>
              <w:rPr>
                <w:rFonts w:ascii="Times New Roman" w:hAnsi="Times New Roman"/>
                <w:sz w:val="22"/>
                <w:szCs w:val="22"/>
              </w:rPr>
            </w:pPr>
            <w:r w:rsidRPr="0074298A">
              <w:rPr>
                <w:rFonts w:ascii="Times New Roman" w:hAnsi="Times New Roman"/>
                <w:sz w:val="22"/>
                <w:szCs w:val="22"/>
              </w:rPr>
              <w:t xml:space="preserve">Campesinos </w:t>
            </w:r>
            <w:r w:rsidR="005A35DE" w:rsidRPr="0074298A">
              <w:rPr>
                <w:rFonts w:ascii="Times New Roman" w:hAnsi="Times New Roman"/>
                <w:sz w:val="22"/>
                <w:szCs w:val="22"/>
              </w:rPr>
              <w:t xml:space="preserve">Federados </w:t>
            </w:r>
            <w:r w:rsidR="005A35DE">
              <w:rPr>
                <w:rFonts w:ascii="Times New Roman" w:hAnsi="Times New Roman"/>
                <w:sz w:val="22"/>
                <w:szCs w:val="22"/>
              </w:rPr>
              <w:t>d</w:t>
            </w:r>
            <w:r w:rsidR="005A35DE" w:rsidRPr="0074298A">
              <w:rPr>
                <w:rFonts w:ascii="Times New Roman" w:hAnsi="Times New Roman"/>
                <w:sz w:val="22"/>
                <w:szCs w:val="22"/>
              </w:rPr>
              <w:t>e Salcedo,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240,000.00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C46B8">
            <w:pPr>
              <w:spacing w:after="0"/>
              <w:rPr>
                <w:rFonts w:ascii="Times New Roman" w:hAnsi="Times New Roman"/>
                <w:sz w:val="22"/>
                <w:szCs w:val="22"/>
              </w:rPr>
            </w:pPr>
            <w:r w:rsidRPr="0074298A">
              <w:rPr>
                <w:rFonts w:ascii="Times New Roman" w:hAnsi="Times New Roman"/>
                <w:sz w:val="22"/>
                <w:szCs w:val="22"/>
              </w:rPr>
              <w:t xml:space="preserve">Centro </w:t>
            </w:r>
            <w:r w:rsidR="005A35DE" w:rsidRPr="0074298A">
              <w:rPr>
                <w:rFonts w:ascii="Times New Roman" w:hAnsi="Times New Roman"/>
                <w:sz w:val="22"/>
                <w:szCs w:val="22"/>
              </w:rPr>
              <w:t>para e</w:t>
            </w:r>
            <w:r w:rsidR="005A35DE">
              <w:rPr>
                <w:rFonts w:ascii="Times New Roman" w:hAnsi="Times New Roman"/>
                <w:sz w:val="22"/>
                <w:szCs w:val="22"/>
              </w:rPr>
              <w:t>l Desarrollo Agropecuario y</w:t>
            </w:r>
            <w:r w:rsidR="005A35DE" w:rsidRPr="0074298A">
              <w:rPr>
                <w:rFonts w:ascii="Times New Roman" w:hAnsi="Times New Roman"/>
                <w:sz w:val="22"/>
                <w:szCs w:val="22"/>
              </w:rPr>
              <w:t xml:space="preserve"> Forestal,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9,600,000.00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314384">
            <w:pPr>
              <w:spacing w:after="0"/>
              <w:rPr>
                <w:rFonts w:ascii="Times New Roman" w:hAnsi="Times New Roman"/>
                <w:sz w:val="22"/>
                <w:szCs w:val="22"/>
              </w:rPr>
            </w:pPr>
            <w:r w:rsidRPr="0074298A">
              <w:rPr>
                <w:rFonts w:ascii="Times New Roman" w:hAnsi="Times New Roman"/>
                <w:sz w:val="22"/>
                <w:szCs w:val="22"/>
              </w:rPr>
              <w:t>Confed</w:t>
            </w:r>
            <w:r w:rsidR="005A35DE" w:rsidRPr="0074298A">
              <w:rPr>
                <w:rFonts w:ascii="Times New Roman" w:hAnsi="Times New Roman"/>
                <w:sz w:val="22"/>
                <w:szCs w:val="22"/>
              </w:rPr>
              <w:t xml:space="preserve"> </w:t>
            </w:r>
            <w:r w:rsidRPr="0074298A">
              <w:rPr>
                <w:rFonts w:ascii="Times New Roman" w:hAnsi="Times New Roman"/>
                <w:sz w:val="22"/>
                <w:szCs w:val="22"/>
              </w:rPr>
              <w:t xml:space="preserve">Agropecuaria </w:t>
            </w:r>
            <w:r w:rsidR="005A35DE">
              <w:rPr>
                <w:rFonts w:ascii="Times New Roman" w:hAnsi="Times New Roman"/>
                <w:sz w:val="22"/>
                <w:szCs w:val="22"/>
              </w:rPr>
              <w:t>y</w:t>
            </w:r>
            <w:r w:rsidR="005A35DE" w:rsidRPr="0074298A">
              <w:rPr>
                <w:rFonts w:ascii="Times New Roman" w:hAnsi="Times New Roman"/>
                <w:sz w:val="22"/>
                <w:szCs w:val="22"/>
              </w:rPr>
              <w:t xml:space="preserve"> Fed. </w:t>
            </w:r>
            <w:r w:rsidRPr="0074298A">
              <w:rPr>
                <w:rFonts w:ascii="Times New Roman" w:hAnsi="Times New Roman"/>
                <w:sz w:val="22"/>
                <w:szCs w:val="22"/>
              </w:rPr>
              <w:t xml:space="preserve">Campesinas </w:t>
            </w:r>
            <w:r w:rsidR="005A35DE" w:rsidRPr="0074298A">
              <w:rPr>
                <w:rFonts w:ascii="Times New Roman" w:hAnsi="Times New Roman"/>
                <w:sz w:val="22"/>
                <w:szCs w:val="22"/>
              </w:rPr>
              <w:t xml:space="preserve">Inter Provincial, Granero </w:t>
            </w:r>
            <w:r w:rsidR="005A35DE">
              <w:rPr>
                <w:rFonts w:ascii="Times New Roman" w:hAnsi="Times New Roman"/>
                <w:sz w:val="22"/>
                <w:szCs w:val="22"/>
              </w:rPr>
              <w:t>d</w:t>
            </w:r>
            <w:r w:rsidR="005A35DE" w:rsidRPr="0074298A">
              <w:rPr>
                <w:rFonts w:ascii="Times New Roman" w:hAnsi="Times New Roman"/>
                <w:sz w:val="22"/>
                <w:szCs w:val="22"/>
              </w:rPr>
              <w:t>el Sur,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180,000.00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A35DE">
            <w:pPr>
              <w:spacing w:after="0"/>
              <w:rPr>
                <w:rFonts w:ascii="Times New Roman" w:hAnsi="Times New Roman"/>
                <w:sz w:val="22"/>
                <w:szCs w:val="22"/>
              </w:rPr>
            </w:pPr>
            <w:r>
              <w:rPr>
                <w:rFonts w:ascii="Times New Roman" w:hAnsi="Times New Roman"/>
                <w:sz w:val="22"/>
                <w:szCs w:val="22"/>
              </w:rPr>
              <w:t>Federació</w:t>
            </w:r>
            <w:r w:rsidRPr="0074298A">
              <w:rPr>
                <w:rFonts w:ascii="Times New Roman" w:hAnsi="Times New Roman"/>
                <w:sz w:val="22"/>
                <w:szCs w:val="22"/>
              </w:rPr>
              <w:t xml:space="preserve">n </w:t>
            </w:r>
            <w:r w:rsidR="005A35DE">
              <w:rPr>
                <w:rFonts w:ascii="Times New Roman" w:hAnsi="Times New Roman"/>
                <w:sz w:val="22"/>
                <w:szCs w:val="22"/>
              </w:rPr>
              <w:t>d</w:t>
            </w:r>
            <w:r w:rsidR="005A35DE" w:rsidRPr="0074298A">
              <w:rPr>
                <w:rFonts w:ascii="Times New Roman" w:hAnsi="Times New Roman"/>
                <w:sz w:val="22"/>
                <w:szCs w:val="22"/>
              </w:rPr>
              <w:t xml:space="preserve">e Caficultores </w:t>
            </w:r>
            <w:r w:rsidR="005A35DE">
              <w:rPr>
                <w:rFonts w:ascii="Times New Roman" w:hAnsi="Times New Roman"/>
                <w:sz w:val="22"/>
                <w:szCs w:val="22"/>
              </w:rPr>
              <w:t>y</w:t>
            </w:r>
            <w:r w:rsidR="005A35DE" w:rsidRPr="0074298A">
              <w:rPr>
                <w:rFonts w:ascii="Times New Roman" w:hAnsi="Times New Roman"/>
                <w:sz w:val="22"/>
                <w:szCs w:val="22"/>
              </w:rPr>
              <w:t xml:space="preserve"> Agricultores para el Desarrollo </w:t>
            </w:r>
            <w:r w:rsidR="005A35DE">
              <w:rPr>
                <w:rFonts w:ascii="Times New Roman" w:hAnsi="Times New Roman"/>
                <w:sz w:val="22"/>
                <w:szCs w:val="22"/>
              </w:rPr>
              <w:t>d</w:t>
            </w:r>
            <w:r w:rsidR="005A35DE" w:rsidRPr="0074298A">
              <w:rPr>
                <w:rFonts w:ascii="Times New Roman" w:hAnsi="Times New Roman"/>
                <w:sz w:val="22"/>
                <w:szCs w:val="22"/>
              </w:rPr>
              <w:t>e San Juan,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3,000,000.00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A35DE">
            <w:pPr>
              <w:spacing w:after="0"/>
              <w:rPr>
                <w:rFonts w:ascii="Times New Roman" w:hAnsi="Times New Roman"/>
                <w:sz w:val="22"/>
                <w:szCs w:val="22"/>
              </w:rPr>
            </w:pPr>
            <w:r>
              <w:rPr>
                <w:rFonts w:ascii="Times New Roman" w:hAnsi="Times New Roman"/>
                <w:sz w:val="22"/>
                <w:szCs w:val="22"/>
              </w:rPr>
              <w:t>Federació</w:t>
            </w:r>
            <w:r w:rsidRPr="0074298A">
              <w:rPr>
                <w:rFonts w:ascii="Times New Roman" w:hAnsi="Times New Roman"/>
                <w:sz w:val="22"/>
                <w:szCs w:val="22"/>
              </w:rPr>
              <w:t xml:space="preserve">n </w:t>
            </w:r>
            <w:r w:rsidR="005A35DE">
              <w:rPr>
                <w:rFonts w:ascii="Times New Roman" w:hAnsi="Times New Roman"/>
                <w:sz w:val="22"/>
                <w:szCs w:val="22"/>
              </w:rPr>
              <w:t>d</w:t>
            </w:r>
            <w:r w:rsidR="005A35DE" w:rsidRPr="0074298A">
              <w:rPr>
                <w:rFonts w:ascii="Times New Roman" w:hAnsi="Times New Roman"/>
                <w:sz w:val="22"/>
                <w:szCs w:val="22"/>
              </w:rPr>
              <w:t>e Grupos Campesinos,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1,080,000.00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C46B8">
            <w:pPr>
              <w:spacing w:after="0"/>
              <w:rPr>
                <w:rFonts w:ascii="Times New Roman" w:hAnsi="Times New Roman"/>
                <w:sz w:val="22"/>
                <w:szCs w:val="22"/>
              </w:rPr>
            </w:pPr>
            <w:r>
              <w:rPr>
                <w:rFonts w:ascii="Times New Roman" w:hAnsi="Times New Roman"/>
                <w:sz w:val="22"/>
                <w:szCs w:val="22"/>
              </w:rPr>
              <w:t>Federació</w:t>
            </w:r>
            <w:r w:rsidRPr="0074298A">
              <w:rPr>
                <w:rFonts w:ascii="Times New Roman" w:hAnsi="Times New Roman"/>
                <w:sz w:val="22"/>
                <w:szCs w:val="22"/>
              </w:rPr>
              <w:t xml:space="preserve">n </w:t>
            </w:r>
            <w:r w:rsidR="005A35DE">
              <w:rPr>
                <w:rFonts w:ascii="Times New Roman" w:hAnsi="Times New Roman"/>
                <w:sz w:val="22"/>
                <w:szCs w:val="22"/>
              </w:rPr>
              <w:t>d</w:t>
            </w:r>
            <w:r w:rsidR="005A35DE" w:rsidRPr="0074298A">
              <w:rPr>
                <w:rFonts w:ascii="Times New Roman" w:hAnsi="Times New Roman"/>
                <w:sz w:val="22"/>
                <w:szCs w:val="22"/>
              </w:rPr>
              <w:t>e Productores Agropecuarios Regional Norte,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180,000.00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C46B8">
            <w:pPr>
              <w:spacing w:after="0"/>
              <w:rPr>
                <w:rFonts w:ascii="Times New Roman" w:hAnsi="Times New Roman"/>
                <w:sz w:val="22"/>
                <w:szCs w:val="22"/>
              </w:rPr>
            </w:pPr>
            <w:r w:rsidRPr="0074298A">
              <w:rPr>
                <w:rFonts w:ascii="Times New Roman" w:hAnsi="Times New Roman"/>
                <w:sz w:val="22"/>
                <w:szCs w:val="22"/>
              </w:rPr>
              <w:t>Floresta</w:t>
            </w:r>
            <w:r w:rsidR="005A35DE" w:rsidRPr="0074298A">
              <w:rPr>
                <w:rFonts w:ascii="Times New Roman" w:hAnsi="Times New Roman"/>
                <w:sz w:val="22"/>
                <w:szCs w:val="22"/>
              </w:rPr>
              <w:t>,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1,080,000.00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C46B8">
            <w:pPr>
              <w:spacing w:after="0"/>
              <w:rPr>
                <w:rFonts w:ascii="Times New Roman" w:hAnsi="Times New Roman"/>
                <w:sz w:val="22"/>
                <w:szCs w:val="22"/>
              </w:rPr>
            </w:pPr>
            <w:r>
              <w:rPr>
                <w:rFonts w:ascii="Times New Roman" w:hAnsi="Times New Roman"/>
                <w:sz w:val="22"/>
                <w:szCs w:val="22"/>
              </w:rPr>
              <w:t>Federació</w:t>
            </w:r>
            <w:r w:rsidRPr="0074298A">
              <w:rPr>
                <w:rFonts w:ascii="Times New Roman" w:hAnsi="Times New Roman"/>
                <w:sz w:val="22"/>
                <w:szCs w:val="22"/>
              </w:rPr>
              <w:t xml:space="preserve">n </w:t>
            </w:r>
            <w:r w:rsidR="005A35DE" w:rsidRPr="0074298A">
              <w:rPr>
                <w:rFonts w:ascii="Times New Roman" w:hAnsi="Times New Roman"/>
                <w:sz w:val="22"/>
                <w:szCs w:val="22"/>
              </w:rPr>
              <w:t>Agropecuaria Dominicana,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240,000.00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A35DE">
            <w:pPr>
              <w:spacing w:after="0"/>
              <w:rPr>
                <w:rFonts w:ascii="Times New Roman" w:hAnsi="Times New Roman"/>
                <w:sz w:val="22"/>
                <w:szCs w:val="22"/>
              </w:rPr>
            </w:pPr>
            <w:r>
              <w:rPr>
                <w:rFonts w:ascii="Times New Roman" w:hAnsi="Times New Roman"/>
                <w:sz w:val="22"/>
                <w:szCs w:val="22"/>
              </w:rPr>
              <w:t>Federació</w:t>
            </w:r>
            <w:r w:rsidRPr="0074298A">
              <w:rPr>
                <w:rFonts w:ascii="Times New Roman" w:hAnsi="Times New Roman"/>
                <w:sz w:val="22"/>
                <w:szCs w:val="22"/>
              </w:rPr>
              <w:t xml:space="preserve">n </w:t>
            </w:r>
            <w:r w:rsidR="005A35DE">
              <w:rPr>
                <w:rFonts w:ascii="Times New Roman" w:hAnsi="Times New Roman"/>
                <w:sz w:val="22"/>
                <w:szCs w:val="22"/>
              </w:rPr>
              <w:t>d</w:t>
            </w:r>
            <w:r w:rsidR="005A35DE" w:rsidRPr="0074298A">
              <w:rPr>
                <w:rFonts w:ascii="Times New Roman" w:hAnsi="Times New Roman"/>
                <w:sz w:val="22"/>
                <w:szCs w:val="22"/>
              </w:rPr>
              <w:t xml:space="preserve">e Apoyo </w:t>
            </w:r>
            <w:r w:rsidR="005A35DE">
              <w:rPr>
                <w:rFonts w:ascii="Times New Roman" w:hAnsi="Times New Roman"/>
                <w:sz w:val="22"/>
                <w:szCs w:val="22"/>
              </w:rPr>
              <w:t>a</w:t>
            </w:r>
            <w:r w:rsidR="005A35DE" w:rsidRPr="0074298A">
              <w:rPr>
                <w:rFonts w:ascii="Times New Roman" w:hAnsi="Times New Roman"/>
                <w:sz w:val="22"/>
                <w:szCs w:val="22"/>
              </w:rPr>
              <w:t>l Suroeste,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3,162,000.00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C46B8">
            <w:pPr>
              <w:spacing w:after="0"/>
              <w:rPr>
                <w:rFonts w:ascii="Times New Roman" w:hAnsi="Times New Roman"/>
                <w:sz w:val="22"/>
                <w:szCs w:val="22"/>
              </w:rPr>
            </w:pPr>
            <w:r>
              <w:rPr>
                <w:rFonts w:ascii="Times New Roman" w:hAnsi="Times New Roman"/>
                <w:sz w:val="22"/>
                <w:szCs w:val="22"/>
              </w:rPr>
              <w:t>Federació</w:t>
            </w:r>
            <w:r w:rsidRPr="0074298A">
              <w:rPr>
                <w:rFonts w:ascii="Times New Roman" w:hAnsi="Times New Roman"/>
                <w:sz w:val="22"/>
                <w:szCs w:val="22"/>
              </w:rPr>
              <w:t xml:space="preserve">n </w:t>
            </w:r>
            <w:r w:rsidR="005A35DE">
              <w:rPr>
                <w:rFonts w:ascii="Times New Roman" w:hAnsi="Times New Roman"/>
                <w:sz w:val="22"/>
                <w:szCs w:val="22"/>
              </w:rPr>
              <w:t>Dominicana para e</w:t>
            </w:r>
            <w:r w:rsidR="005A35DE" w:rsidRPr="0074298A">
              <w:rPr>
                <w:rFonts w:ascii="Times New Roman" w:hAnsi="Times New Roman"/>
                <w:sz w:val="22"/>
                <w:szCs w:val="22"/>
              </w:rPr>
              <w:t>l Desarrollo Rural,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300,000.00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A35DE">
            <w:pPr>
              <w:spacing w:after="0"/>
              <w:rPr>
                <w:rFonts w:ascii="Times New Roman" w:hAnsi="Times New Roman"/>
                <w:sz w:val="22"/>
                <w:szCs w:val="22"/>
              </w:rPr>
            </w:pPr>
            <w:r>
              <w:rPr>
                <w:rFonts w:ascii="Times New Roman" w:hAnsi="Times New Roman"/>
                <w:sz w:val="22"/>
                <w:szCs w:val="22"/>
              </w:rPr>
              <w:t>Federació</w:t>
            </w:r>
            <w:r w:rsidRPr="0074298A">
              <w:rPr>
                <w:rFonts w:ascii="Times New Roman" w:hAnsi="Times New Roman"/>
                <w:sz w:val="22"/>
                <w:szCs w:val="22"/>
              </w:rPr>
              <w:t xml:space="preserve">n </w:t>
            </w:r>
            <w:r w:rsidR="005A35DE" w:rsidRPr="0074298A">
              <w:rPr>
                <w:rFonts w:ascii="Times New Roman" w:hAnsi="Times New Roman"/>
                <w:sz w:val="22"/>
                <w:szCs w:val="22"/>
              </w:rPr>
              <w:t xml:space="preserve">Hermanos </w:t>
            </w:r>
            <w:r w:rsidR="005A35DE">
              <w:rPr>
                <w:rFonts w:ascii="Times New Roman" w:hAnsi="Times New Roman"/>
                <w:sz w:val="22"/>
                <w:szCs w:val="22"/>
              </w:rPr>
              <w:t>d</w:t>
            </w:r>
            <w:r w:rsidR="005A35DE" w:rsidRPr="0074298A">
              <w:rPr>
                <w:rFonts w:ascii="Times New Roman" w:hAnsi="Times New Roman"/>
                <w:sz w:val="22"/>
                <w:szCs w:val="22"/>
              </w:rPr>
              <w:t>el Productor Norteño,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480,000.00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C46B8">
            <w:pPr>
              <w:spacing w:after="0"/>
              <w:rPr>
                <w:rFonts w:ascii="Times New Roman" w:hAnsi="Times New Roman"/>
                <w:sz w:val="22"/>
                <w:szCs w:val="22"/>
              </w:rPr>
            </w:pPr>
            <w:r>
              <w:rPr>
                <w:rFonts w:ascii="Times New Roman" w:hAnsi="Times New Roman"/>
                <w:sz w:val="22"/>
                <w:szCs w:val="22"/>
              </w:rPr>
              <w:t>Federació</w:t>
            </w:r>
            <w:r w:rsidRPr="0074298A">
              <w:rPr>
                <w:rFonts w:ascii="Times New Roman" w:hAnsi="Times New Roman"/>
                <w:sz w:val="22"/>
                <w:szCs w:val="22"/>
              </w:rPr>
              <w:t xml:space="preserve">n </w:t>
            </w:r>
            <w:r w:rsidR="005A35DE">
              <w:rPr>
                <w:rFonts w:ascii="Times New Roman" w:hAnsi="Times New Roman"/>
                <w:sz w:val="22"/>
                <w:szCs w:val="22"/>
              </w:rPr>
              <w:t>para e</w:t>
            </w:r>
            <w:r w:rsidR="005A35DE" w:rsidRPr="0074298A">
              <w:rPr>
                <w:rFonts w:ascii="Times New Roman" w:hAnsi="Times New Roman"/>
                <w:sz w:val="22"/>
                <w:szCs w:val="22"/>
              </w:rPr>
              <w:t xml:space="preserve">l Mejoramiento Rural Incorporada </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400,000.00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A35DE">
            <w:pPr>
              <w:spacing w:after="0"/>
              <w:rPr>
                <w:rFonts w:ascii="Times New Roman" w:hAnsi="Times New Roman"/>
                <w:sz w:val="22"/>
                <w:szCs w:val="22"/>
              </w:rPr>
            </w:pPr>
            <w:r>
              <w:rPr>
                <w:rFonts w:ascii="Times New Roman" w:hAnsi="Times New Roman"/>
                <w:sz w:val="22"/>
                <w:szCs w:val="22"/>
              </w:rPr>
              <w:t>Federació</w:t>
            </w:r>
            <w:r w:rsidRPr="0074298A">
              <w:rPr>
                <w:rFonts w:ascii="Times New Roman" w:hAnsi="Times New Roman"/>
                <w:sz w:val="22"/>
                <w:szCs w:val="22"/>
              </w:rPr>
              <w:t xml:space="preserve">n </w:t>
            </w:r>
            <w:r w:rsidR="005A35DE">
              <w:rPr>
                <w:rFonts w:ascii="Times New Roman" w:hAnsi="Times New Roman"/>
                <w:sz w:val="22"/>
                <w:szCs w:val="22"/>
              </w:rPr>
              <w:t>l</w:t>
            </w:r>
            <w:r w:rsidR="005A35DE" w:rsidRPr="0074298A">
              <w:rPr>
                <w:rFonts w:ascii="Times New Roman" w:hAnsi="Times New Roman"/>
                <w:sz w:val="22"/>
                <w:szCs w:val="22"/>
              </w:rPr>
              <w:t>a Lomita Fulalo,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180,000.00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A35DE">
            <w:pPr>
              <w:spacing w:after="0"/>
              <w:rPr>
                <w:rFonts w:ascii="Times New Roman" w:hAnsi="Times New Roman"/>
                <w:sz w:val="22"/>
                <w:szCs w:val="22"/>
              </w:rPr>
            </w:pPr>
            <w:r>
              <w:rPr>
                <w:rFonts w:ascii="Times New Roman" w:hAnsi="Times New Roman"/>
                <w:sz w:val="22"/>
                <w:szCs w:val="22"/>
              </w:rPr>
              <w:t>Federació</w:t>
            </w:r>
            <w:r w:rsidRPr="0074298A">
              <w:rPr>
                <w:rFonts w:ascii="Times New Roman" w:hAnsi="Times New Roman"/>
                <w:sz w:val="22"/>
                <w:szCs w:val="22"/>
              </w:rPr>
              <w:t xml:space="preserve">n </w:t>
            </w:r>
            <w:r w:rsidR="005A35DE" w:rsidRPr="0074298A">
              <w:rPr>
                <w:rFonts w:ascii="Times New Roman" w:hAnsi="Times New Roman"/>
                <w:sz w:val="22"/>
                <w:szCs w:val="22"/>
              </w:rPr>
              <w:t xml:space="preserve">Nacional </w:t>
            </w:r>
            <w:r w:rsidR="005A35DE">
              <w:rPr>
                <w:rFonts w:ascii="Times New Roman" w:hAnsi="Times New Roman"/>
                <w:sz w:val="22"/>
                <w:szCs w:val="22"/>
              </w:rPr>
              <w:t>p</w:t>
            </w:r>
            <w:r w:rsidR="005A35DE" w:rsidRPr="0074298A">
              <w:rPr>
                <w:rFonts w:ascii="Times New Roman" w:hAnsi="Times New Roman"/>
                <w:sz w:val="22"/>
                <w:szCs w:val="22"/>
              </w:rPr>
              <w:t xml:space="preserve">ara </w:t>
            </w:r>
            <w:r w:rsidR="005A35DE">
              <w:rPr>
                <w:rFonts w:ascii="Times New Roman" w:hAnsi="Times New Roman"/>
                <w:sz w:val="22"/>
                <w:szCs w:val="22"/>
              </w:rPr>
              <w:t>e</w:t>
            </w:r>
            <w:r w:rsidR="005A35DE" w:rsidRPr="0074298A">
              <w:rPr>
                <w:rFonts w:ascii="Times New Roman" w:hAnsi="Times New Roman"/>
                <w:sz w:val="22"/>
                <w:szCs w:val="22"/>
              </w:rPr>
              <w:t>l Desarrollo De La Juventud Rural,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2,073,600.00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C46B8">
            <w:pPr>
              <w:spacing w:after="0"/>
              <w:rPr>
                <w:rFonts w:ascii="Times New Roman" w:hAnsi="Times New Roman"/>
                <w:sz w:val="22"/>
                <w:szCs w:val="22"/>
              </w:rPr>
            </w:pPr>
            <w:r>
              <w:rPr>
                <w:rFonts w:ascii="Times New Roman" w:hAnsi="Times New Roman"/>
                <w:sz w:val="22"/>
                <w:szCs w:val="22"/>
              </w:rPr>
              <w:t>Federació</w:t>
            </w:r>
            <w:r w:rsidRPr="0074298A">
              <w:rPr>
                <w:rFonts w:ascii="Times New Roman" w:hAnsi="Times New Roman"/>
                <w:sz w:val="22"/>
                <w:szCs w:val="22"/>
              </w:rPr>
              <w:t xml:space="preserve">n </w:t>
            </w:r>
            <w:r w:rsidR="005A35DE" w:rsidRPr="0074298A">
              <w:rPr>
                <w:rFonts w:ascii="Times New Roman" w:hAnsi="Times New Roman"/>
                <w:sz w:val="22"/>
                <w:szCs w:val="22"/>
              </w:rPr>
              <w:t>Nueva Visión Agropecuaria,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540,000.00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CF64CD">
            <w:pPr>
              <w:spacing w:after="0"/>
              <w:rPr>
                <w:rFonts w:ascii="Times New Roman" w:hAnsi="Times New Roman"/>
                <w:sz w:val="22"/>
                <w:szCs w:val="22"/>
              </w:rPr>
            </w:pPr>
            <w:r w:rsidRPr="0074298A">
              <w:rPr>
                <w:rFonts w:ascii="Times New Roman" w:hAnsi="Times New Roman"/>
                <w:sz w:val="22"/>
                <w:szCs w:val="22"/>
              </w:rPr>
              <w:t xml:space="preserve">Junta </w:t>
            </w:r>
            <w:r>
              <w:rPr>
                <w:rFonts w:ascii="Times New Roman" w:hAnsi="Times New Roman"/>
                <w:sz w:val="22"/>
                <w:szCs w:val="22"/>
              </w:rPr>
              <w:t>Agro</w:t>
            </w:r>
            <w:r w:rsidRPr="0074298A">
              <w:rPr>
                <w:rFonts w:ascii="Times New Roman" w:hAnsi="Times New Roman"/>
                <w:sz w:val="22"/>
                <w:szCs w:val="22"/>
              </w:rPr>
              <w:t xml:space="preserve">empresarial </w:t>
            </w:r>
            <w:r>
              <w:rPr>
                <w:rFonts w:ascii="Times New Roman" w:hAnsi="Times New Roman"/>
                <w:sz w:val="22"/>
                <w:szCs w:val="22"/>
              </w:rPr>
              <w:t>D</w:t>
            </w:r>
            <w:r w:rsidRPr="0074298A">
              <w:rPr>
                <w:rFonts w:ascii="Times New Roman" w:hAnsi="Times New Roman"/>
                <w:sz w:val="22"/>
                <w:szCs w:val="22"/>
              </w:rPr>
              <w:t>ominicana</w:t>
            </w:r>
            <w:r w:rsidR="005A35DE" w:rsidRPr="0074298A">
              <w:rPr>
                <w:rFonts w:ascii="Times New Roman" w:hAnsi="Times New Roman"/>
                <w:sz w:val="22"/>
                <w:szCs w:val="22"/>
              </w:rPr>
              <w:t>,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5,400,000.00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A35DE">
            <w:pPr>
              <w:spacing w:after="0"/>
              <w:rPr>
                <w:rFonts w:ascii="Times New Roman" w:hAnsi="Times New Roman"/>
                <w:sz w:val="22"/>
                <w:szCs w:val="22"/>
              </w:rPr>
            </w:pPr>
            <w:r w:rsidRPr="0074298A">
              <w:rPr>
                <w:rFonts w:ascii="Times New Roman" w:hAnsi="Times New Roman"/>
                <w:sz w:val="22"/>
                <w:szCs w:val="22"/>
              </w:rPr>
              <w:t xml:space="preserve">Junta </w:t>
            </w:r>
            <w:r w:rsidR="005A35DE">
              <w:rPr>
                <w:rFonts w:ascii="Times New Roman" w:hAnsi="Times New Roman"/>
                <w:sz w:val="22"/>
                <w:szCs w:val="22"/>
              </w:rPr>
              <w:t>d</w:t>
            </w:r>
            <w:r w:rsidR="005A35DE" w:rsidRPr="0074298A">
              <w:rPr>
                <w:rFonts w:ascii="Times New Roman" w:hAnsi="Times New Roman"/>
                <w:sz w:val="22"/>
                <w:szCs w:val="22"/>
              </w:rPr>
              <w:t xml:space="preserve">e Asociaciones </w:t>
            </w:r>
            <w:r w:rsidR="005A35DE">
              <w:rPr>
                <w:rFonts w:ascii="Times New Roman" w:hAnsi="Times New Roman"/>
                <w:sz w:val="22"/>
                <w:szCs w:val="22"/>
              </w:rPr>
              <w:t>p</w:t>
            </w:r>
            <w:r w:rsidR="005A35DE" w:rsidRPr="0074298A">
              <w:rPr>
                <w:rFonts w:ascii="Times New Roman" w:hAnsi="Times New Roman"/>
                <w:sz w:val="22"/>
                <w:szCs w:val="22"/>
              </w:rPr>
              <w:t xml:space="preserve">ara </w:t>
            </w:r>
            <w:r w:rsidR="005A35DE">
              <w:rPr>
                <w:rFonts w:ascii="Times New Roman" w:hAnsi="Times New Roman"/>
                <w:sz w:val="22"/>
                <w:szCs w:val="22"/>
              </w:rPr>
              <w:t>e</w:t>
            </w:r>
            <w:r w:rsidR="005A35DE" w:rsidRPr="0074298A">
              <w:rPr>
                <w:rFonts w:ascii="Times New Roman" w:hAnsi="Times New Roman"/>
                <w:sz w:val="22"/>
                <w:szCs w:val="22"/>
              </w:rPr>
              <w:t>l Des</w:t>
            </w:r>
            <w:r w:rsidR="005A35DE">
              <w:rPr>
                <w:rFonts w:ascii="Times New Roman" w:hAnsi="Times New Roman"/>
                <w:sz w:val="22"/>
                <w:szCs w:val="22"/>
              </w:rPr>
              <w:t xml:space="preserve">arrollo de la Zona de la Presa </w:t>
            </w:r>
            <w:r>
              <w:rPr>
                <w:rFonts w:ascii="Times New Roman" w:hAnsi="Times New Roman"/>
                <w:sz w:val="22"/>
                <w:szCs w:val="22"/>
              </w:rPr>
              <w:t>T</w:t>
            </w:r>
            <w:r w:rsidRPr="0074298A">
              <w:rPr>
                <w:rFonts w:ascii="Times New Roman" w:hAnsi="Times New Roman"/>
                <w:sz w:val="22"/>
                <w:szCs w:val="22"/>
              </w:rPr>
              <w:t>averas</w:t>
            </w:r>
            <w:r w:rsidR="005A35DE" w:rsidRPr="0074298A">
              <w:rPr>
                <w:rFonts w:ascii="Times New Roman" w:hAnsi="Times New Roman"/>
                <w:sz w:val="22"/>
                <w:szCs w:val="22"/>
              </w:rPr>
              <w:t>-Bao,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2,400,000.00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C46B8">
            <w:pPr>
              <w:spacing w:after="0"/>
              <w:rPr>
                <w:rFonts w:ascii="Times New Roman" w:hAnsi="Times New Roman"/>
                <w:sz w:val="22"/>
                <w:szCs w:val="22"/>
              </w:rPr>
            </w:pPr>
            <w:r w:rsidRPr="0074298A">
              <w:rPr>
                <w:rFonts w:ascii="Times New Roman" w:hAnsi="Times New Roman"/>
                <w:sz w:val="22"/>
                <w:szCs w:val="22"/>
              </w:rPr>
              <w:t xml:space="preserve">Patronato </w:t>
            </w:r>
            <w:r w:rsidR="005A35DE" w:rsidRPr="0074298A">
              <w:rPr>
                <w:rFonts w:ascii="Times New Roman" w:hAnsi="Times New Roman"/>
                <w:sz w:val="22"/>
                <w:szCs w:val="22"/>
              </w:rPr>
              <w:t>de l</w:t>
            </w:r>
            <w:r w:rsidR="005A35DE">
              <w:rPr>
                <w:rFonts w:ascii="Times New Roman" w:hAnsi="Times New Roman"/>
                <w:sz w:val="22"/>
                <w:szCs w:val="22"/>
              </w:rPr>
              <w:t>a Ciudad Agropecuaria d</w:t>
            </w:r>
            <w:r w:rsidR="005A35DE" w:rsidRPr="0074298A">
              <w:rPr>
                <w:rFonts w:ascii="Times New Roman" w:hAnsi="Times New Roman"/>
                <w:sz w:val="22"/>
                <w:szCs w:val="22"/>
              </w:rPr>
              <w:t>el Nordeste,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3,000,000.00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C46B8">
            <w:pPr>
              <w:spacing w:after="0"/>
              <w:rPr>
                <w:rFonts w:ascii="Times New Roman" w:hAnsi="Times New Roman"/>
                <w:sz w:val="22"/>
                <w:szCs w:val="22"/>
              </w:rPr>
            </w:pPr>
            <w:r w:rsidRPr="0074298A">
              <w:rPr>
                <w:rFonts w:ascii="Times New Roman" w:hAnsi="Times New Roman"/>
                <w:sz w:val="22"/>
                <w:szCs w:val="22"/>
              </w:rPr>
              <w:t xml:space="preserve">Patronato </w:t>
            </w:r>
            <w:r w:rsidR="005A35DE" w:rsidRPr="0074298A">
              <w:rPr>
                <w:rFonts w:ascii="Times New Roman" w:hAnsi="Times New Roman"/>
                <w:sz w:val="22"/>
                <w:szCs w:val="22"/>
              </w:rPr>
              <w:t>por l</w:t>
            </w:r>
            <w:r w:rsidR="005A35DE">
              <w:rPr>
                <w:rFonts w:ascii="Times New Roman" w:hAnsi="Times New Roman"/>
                <w:sz w:val="22"/>
                <w:szCs w:val="22"/>
              </w:rPr>
              <w:t>a Salud Natural E Integral d</w:t>
            </w:r>
            <w:r w:rsidR="005A35DE" w:rsidRPr="0074298A">
              <w:rPr>
                <w:rFonts w:ascii="Times New Roman" w:hAnsi="Times New Roman"/>
                <w:sz w:val="22"/>
                <w:szCs w:val="22"/>
              </w:rPr>
              <w:t>el Individuo,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360,000.00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0B2598">
            <w:pPr>
              <w:spacing w:after="0"/>
              <w:rPr>
                <w:rFonts w:ascii="Times New Roman" w:hAnsi="Times New Roman"/>
                <w:sz w:val="22"/>
                <w:szCs w:val="22"/>
              </w:rPr>
            </w:pPr>
            <w:r w:rsidRPr="0074298A">
              <w:rPr>
                <w:rFonts w:ascii="Times New Roman" w:hAnsi="Times New Roman"/>
                <w:sz w:val="22"/>
                <w:szCs w:val="22"/>
              </w:rPr>
              <w:t xml:space="preserve">Plan </w:t>
            </w:r>
            <w:r w:rsidR="005A35DE" w:rsidRPr="0074298A">
              <w:rPr>
                <w:rFonts w:ascii="Times New Roman" w:hAnsi="Times New Roman"/>
                <w:sz w:val="22"/>
                <w:szCs w:val="22"/>
              </w:rPr>
              <w:t xml:space="preserve">Cordillera, Diócesis </w:t>
            </w:r>
            <w:r w:rsidR="005A35DE">
              <w:rPr>
                <w:rFonts w:ascii="Times New Roman" w:hAnsi="Times New Roman"/>
                <w:sz w:val="22"/>
                <w:szCs w:val="22"/>
              </w:rPr>
              <w:t>de</w:t>
            </w:r>
            <w:r w:rsidR="000B2598">
              <w:rPr>
                <w:rFonts w:ascii="Times New Roman" w:hAnsi="Times New Roman"/>
                <w:sz w:val="22"/>
                <w:szCs w:val="22"/>
              </w:rPr>
              <w:t xml:space="preserve"> l</w:t>
            </w:r>
            <w:r w:rsidR="005A35DE" w:rsidRPr="0074298A">
              <w:rPr>
                <w:rFonts w:ascii="Times New Roman" w:hAnsi="Times New Roman"/>
                <w:sz w:val="22"/>
                <w:szCs w:val="22"/>
              </w:rPr>
              <w:t>a Vega,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4,000,000.00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C46B8">
            <w:pPr>
              <w:spacing w:after="0"/>
              <w:rPr>
                <w:rFonts w:ascii="Times New Roman" w:hAnsi="Times New Roman"/>
                <w:sz w:val="22"/>
                <w:szCs w:val="22"/>
              </w:rPr>
            </w:pPr>
            <w:r w:rsidRPr="0074298A">
              <w:rPr>
                <w:rFonts w:ascii="Times New Roman" w:hAnsi="Times New Roman"/>
                <w:sz w:val="22"/>
                <w:szCs w:val="22"/>
              </w:rPr>
              <w:t xml:space="preserve">Plan </w:t>
            </w:r>
            <w:r w:rsidR="005A35DE" w:rsidRPr="0074298A">
              <w:rPr>
                <w:rFonts w:ascii="Times New Roman" w:hAnsi="Times New Roman"/>
                <w:sz w:val="22"/>
                <w:szCs w:val="22"/>
              </w:rPr>
              <w:t>Sierra,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20,000,000.00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A35DE">
            <w:pPr>
              <w:spacing w:after="0"/>
              <w:rPr>
                <w:rFonts w:ascii="Times New Roman" w:hAnsi="Times New Roman"/>
                <w:sz w:val="22"/>
                <w:szCs w:val="22"/>
              </w:rPr>
            </w:pPr>
            <w:r w:rsidRPr="0074298A">
              <w:rPr>
                <w:rFonts w:ascii="Times New Roman" w:hAnsi="Times New Roman"/>
                <w:sz w:val="22"/>
                <w:szCs w:val="22"/>
              </w:rPr>
              <w:t xml:space="preserve">Programa </w:t>
            </w:r>
            <w:r w:rsidR="005A35DE" w:rsidRPr="0074298A">
              <w:rPr>
                <w:rFonts w:ascii="Times New Roman" w:hAnsi="Times New Roman"/>
                <w:sz w:val="22"/>
                <w:szCs w:val="22"/>
              </w:rPr>
              <w:t xml:space="preserve">para la Agricultura Sostenible </w:t>
            </w:r>
            <w:r w:rsidR="005A35DE">
              <w:rPr>
                <w:rFonts w:ascii="Times New Roman" w:hAnsi="Times New Roman"/>
                <w:sz w:val="22"/>
                <w:szCs w:val="22"/>
              </w:rPr>
              <w:t>e</w:t>
            </w:r>
            <w:r w:rsidR="005A35DE" w:rsidRPr="0074298A">
              <w:rPr>
                <w:rFonts w:ascii="Times New Roman" w:hAnsi="Times New Roman"/>
                <w:sz w:val="22"/>
                <w:szCs w:val="22"/>
              </w:rPr>
              <w:t>n Áreas Regables,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360,000.00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C46B8">
            <w:pPr>
              <w:spacing w:after="0"/>
              <w:rPr>
                <w:rFonts w:ascii="Times New Roman" w:hAnsi="Times New Roman"/>
                <w:sz w:val="22"/>
                <w:szCs w:val="22"/>
              </w:rPr>
            </w:pPr>
            <w:r w:rsidRPr="0074298A">
              <w:rPr>
                <w:rFonts w:ascii="Times New Roman" w:hAnsi="Times New Roman"/>
                <w:sz w:val="22"/>
                <w:szCs w:val="22"/>
              </w:rPr>
              <w:t xml:space="preserve">Red </w:t>
            </w:r>
            <w:r w:rsidR="005A35DE" w:rsidRPr="0074298A">
              <w:rPr>
                <w:rFonts w:ascii="Times New Roman" w:hAnsi="Times New Roman"/>
                <w:sz w:val="22"/>
                <w:szCs w:val="22"/>
              </w:rPr>
              <w:t xml:space="preserve">Nacional para el </w:t>
            </w:r>
            <w:r w:rsidR="005A35DE">
              <w:rPr>
                <w:rFonts w:ascii="Times New Roman" w:hAnsi="Times New Roman"/>
                <w:sz w:val="22"/>
                <w:szCs w:val="22"/>
              </w:rPr>
              <w:t>Apoyo a</w:t>
            </w:r>
            <w:r w:rsidR="005A35DE" w:rsidRPr="0074298A">
              <w:rPr>
                <w:rFonts w:ascii="Times New Roman" w:hAnsi="Times New Roman"/>
                <w:sz w:val="22"/>
                <w:szCs w:val="22"/>
              </w:rPr>
              <w:t>l Crecimiento Económico Responsable,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900,000.00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vAlign w:val="center"/>
            <w:hideMark/>
          </w:tcPr>
          <w:p w:rsidR="00CF64CD" w:rsidRPr="0074298A" w:rsidRDefault="00CF64CD" w:rsidP="005A35DE">
            <w:pPr>
              <w:spacing w:after="0"/>
              <w:rPr>
                <w:rFonts w:ascii="Times New Roman" w:hAnsi="Times New Roman"/>
                <w:sz w:val="22"/>
                <w:szCs w:val="22"/>
              </w:rPr>
            </w:pPr>
            <w:r w:rsidRPr="0074298A">
              <w:rPr>
                <w:rFonts w:ascii="Times New Roman" w:hAnsi="Times New Roman"/>
                <w:sz w:val="22"/>
                <w:szCs w:val="22"/>
              </w:rPr>
              <w:t xml:space="preserve">Sociedad </w:t>
            </w:r>
            <w:r w:rsidR="005A35DE" w:rsidRPr="0074298A">
              <w:rPr>
                <w:rFonts w:ascii="Times New Roman" w:hAnsi="Times New Roman"/>
                <w:sz w:val="22"/>
                <w:szCs w:val="22"/>
              </w:rPr>
              <w:t xml:space="preserve">Dominicana </w:t>
            </w:r>
            <w:r w:rsidR="005A35DE">
              <w:rPr>
                <w:rFonts w:ascii="Times New Roman" w:hAnsi="Times New Roman"/>
                <w:sz w:val="22"/>
                <w:szCs w:val="22"/>
              </w:rPr>
              <w:t>d</w:t>
            </w:r>
            <w:r w:rsidR="000B2598">
              <w:rPr>
                <w:rFonts w:ascii="Times New Roman" w:hAnsi="Times New Roman"/>
                <w:sz w:val="22"/>
                <w:szCs w:val="22"/>
              </w:rPr>
              <w:t>e Investigadores Agropecuarios y</w:t>
            </w:r>
            <w:r w:rsidR="005A35DE" w:rsidRPr="0074298A">
              <w:rPr>
                <w:rFonts w:ascii="Times New Roman" w:hAnsi="Times New Roman"/>
                <w:sz w:val="22"/>
                <w:szCs w:val="22"/>
              </w:rPr>
              <w:t xml:space="preserve"> Forestales, Inc.</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sz w:val="22"/>
                <w:szCs w:val="22"/>
              </w:rPr>
            </w:pPr>
            <w:r w:rsidRPr="0074298A">
              <w:rPr>
                <w:rFonts w:ascii="Times New Roman" w:hAnsi="Times New Roman"/>
                <w:sz w:val="22"/>
                <w:szCs w:val="22"/>
              </w:rPr>
              <w:t>570,300.00</w:t>
            </w:r>
          </w:p>
        </w:tc>
      </w:tr>
      <w:tr w:rsidR="00CF64CD" w:rsidRPr="0074298A" w:rsidTr="00CF64CD">
        <w:trPr>
          <w:trHeight w:val="70"/>
        </w:trPr>
        <w:tc>
          <w:tcPr>
            <w:tcW w:w="8931" w:type="dxa"/>
            <w:tcBorders>
              <w:top w:val="nil"/>
              <w:left w:val="single" w:sz="4" w:space="0" w:color="auto"/>
              <w:bottom w:val="single" w:sz="4" w:space="0" w:color="auto"/>
              <w:right w:val="single" w:sz="4" w:space="0" w:color="auto"/>
            </w:tcBorders>
            <w:shd w:val="clear" w:color="auto" w:fill="auto"/>
            <w:noWrap/>
            <w:vAlign w:val="center"/>
            <w:hideMark/>
          </w:tcPr>
          <w:p w:rsidR="00CF64CD" w:rsidRPr="0074298A" w:rsidRDefault="00CF64CD" w:rsidP="005C46B8">
            <w:pPr>
              <w:spacing w:after="0"/>
              <w:rPr>
                <w:rFonts w:ascii="Times New Roman" w:hAnsi="Times New Roman"/>
                <w:b/>
                <w:bCs/>
                <w:sz w:val="22"/>
                <w:szCs w:val="22"/>
              </w:rPr>
            </w:pPr>
            <w:r w:rsidRPr="0074298A">
              <w:rPr>
                <w:rFonts w:ascii="Times New Roman" w:hAnsi="Times New Roman"/>
                <w:b/>
                <w:bCs/>
                <w:sz w:val="22"/>
                <w:szCs w:val="22"/>
              </w:rPr>
              <w:t xml:space="preserve">Total </w:t>
            </w:r>
          </w:p>
        </w:tc>
        <w:tc>
          <w:tcPr>
            <w:tcW w:w="1559" w:type="dxa"/>
            <w:tcBorders>
              <w:top w:val="nil"/>
              <w:left w:val="nil"/>
              <w:bottom w:val="single" w:sz="4" w:space="0" w:color="auto"/>
              <w:right w:val="single" w:sz="4" w:space="0" w:color="auto"/>
            </w:tcBorders>
            <w:shd w:val="clear" w:color="auto" w:fill="auto"/>
            <w:noWrap/>
            <w:vAlign w:val="center"/>
            <w:hideMark/>
          </w:tcPr>
          <w:p w:rsidR="00CF64CD" w:rsidRPr="0074298A" w:rsidRDefault="005A35DE" w:rsidP="005C46B8">
            <w:pPr>
              <w:spacing w:after="0"/>
              <w:jc w:val="right"/>
              <w:rPr>
                <w:rFonts w:ascii="Times New Roman" w:hAnsi="Times New Roman"/>
                <w:b/>
                <w:bCs/>
                <w:sz w:val="22"/>
                <w:szCs w:val="22"/>
              </w:rPr>
            </w:pPr>
            <w:r w:rsidRPr="0074298A">
              <w:rPr>
                <w:rFonts w:ascii="Times New Roman" w:hAnsi="Times New Roman"/>
                <w:b/>
                <w:bCs/>
                <w:sz w:val="22"/>
                <w:szCs w:val="22"/>
              </w:rPr>
              <w:t>76,480,300.00</w:t>
            </w:r>
          </w:p>
        </w:tc>
      </w:tr>
    </w:tbl>
    <w:p w:rsidR="00CF64CD" w:rsidRDefault="00CF64CD" w:rsidP="00014B28">
      <w:pPr>
        <w:spacing w:after="0" w:line="480" w:lineRule="auto"/>
        <w:ind w:firstLine="720"/>
        <w:jc w:val="both"/>
        <w:rPr>
          <w:rFonts w:ascii="Times New Roman" w:eastAsia="Calibri" w:hAnsi="Times New Roman"/>
          <w:b/>
          <w:color w:val="4F81BD" w:themeColor="accent1"/>
          <w:szCs w:val="22"/>
          <w:lang w:val="es-ES_tradnl" w:eastAsia="en-US"/>
        </w:rPr>
      </w:pPr>
    </w:p>
    <w:p w:rsidR="00530E9A" w:rsidRPr="0098414F" w:rsidRDefault="00B06A62" w:rsidP="00B10A65">
      <w:pPr>
        <w:pStyle w:val="Ttulo2"/>
      </w:pPr>
      <w:bookmarkStart w:id="162" w:name="_Toc251777831"/>
      <w:bookmarkStart w:id="163" w:name="_Toc254413068"/>
      <w:bookmarkStart w:id="164" w:name="_Toc409040061"/>
      <w:bookmarkStart w:id="165" w:name="_Toc440036686"/>
      <w:bookmarkStart w:id="166" w:name="_Toc470523355"/>
      <w:bookmarkStart w:id="167" w:name="_Toc532554147"/>
      <w:r w:rsidRPr="0098414F">
        <w:lastRenderedPageBreak/>
        <w:t xml:space="preserve">b) </w:t>
      </w:r>
      <w:r w:rsidR="00530E9A" w:rsidRPr="0098414F">
        <w:t>Impacto en empresas</w:t>
      </w:r>
      <w:bookmarkEnd w:id="162"/>
      <w:bookmarkEnd w:id="163"/>
      <w:bookmarkEnd w:id="164"/>
      <w:bookmarkEnd w:id="165"/>
      <w:bookmarkEnd w:id="166"/>
      <w:bookmarkEnd w:id="167"/>
    </w:p>
    <w:p w:rsidR="00530E9A" w:rsidRPr="000B2598" w:rsidRDefault="00530E9A" w:rsidP="00390148">
      <w:pPr>
        <w:spacing w:after="0" w:line="480" w:lineRule="auto"/>
        <w:ind w:firstLine="720"/>
        <w:jc w:val="both"/>
        <w:rPr>
          <w:rFonts w:ascii="Times New Roman" w:hAnsi="Times New Roman"/>
          <w:color w:val="000000" w:themeColor="text1"/>
          <w:lang w:val="es-ES_tradnl"/>
        </w:rPr>
      </w:pPr>
      <w:r w:rsidRPr="000B2598">
        <w:rPr>
          <w:rFonts w:ascii="Times New Roman" w:hAnsi="Times New Roman"/>
          <w:color w:val="000000" w:themeColor="text1"/>
          <w:lang w:val="es-ES_tradnl"/>
        </w:rPr>
        <w:t>Otras ejecuciones no contempladas en el Plan Operativo, que tuvieron impacto en las empresas</w:t>
      </w:r>
      <w:r w:rsidR="00C710AD" w:rsidRPr="000B2598">
        <w:rPr>
          <w:rFonts w:ascii="Times New Roman" w:hAnsi="Times New Roman"/>
          <w:color w:val="000000" w:themeColor="text1"/>
          <w:lang w:val="es-ES_tradnl"/>
        </w:rPr>
        <w:t>,</w:t>
      </w:r>
      <w:r w:rsidRPr="000B2598">
        <w:rPr>
          <w:rFonts w:ascii="Times New Roman" w:hAnsi="Times New Roman"/>
          <w:color w:val="000000" w:themeColor="text1"/>
          <w:lang w:val="es-ES_tradnl"/>
        </w:rPr>
        <w:t xml:space="preserve"> fueron las siguientes:</w:t>
      </w:r>
    </w:p>
    <w:p w:rsidR="00697AD0" w:rsidRPr="0098414F" w:rsidRDefault="00697AD0" w:rsidP="00697AD0">
      <w:pPr>
        <w:spacing w:after="0" w:line="360" w:lineRule="auto"/>
        <w:ind w:firstLine="720"/>
        <w:jc w:val="both"/>
        <w:rPr>
          <w:rFonts w:ascii="Times New Roman" w:hAnsi="Times New Roman"/>
          <w:lang w:val="es-ES_tradnl"/>
        </w:rPr>
      </w:pPr>
    </w:p>
    <w:p w:rsidR="008E5AB6" w:rsidRPr="0098414F" w:rsidRDefault="008E5AB6" w:rsidP="00B65596">
      <w:pPr>
        <w:pStyle w:val="Ttulo3"/>
        <w:rPr>
          <w:lang w:val="es-ES_tradnl"/>
        </w:rPr>
      </w:pPr>
      <w:bookmarkStart w:id="168" w:name="_Toc532554148"/>
      <w:r w:rsidRPr="0098414F">
        <w:rPr>
          <w:lang w:val="es-ES_tradnl"/>
        </w:rPr>
        <w:t>Contingentes arancelarios (Productos de la Rectificación Técnica).</w:t>
      </w:r>
      <w:bookmarkEnd w:id="168"/>
    </w:p>
    <w:p w:rsidR="00EF074A" w:rsidRDefault="00D14D5A" w:rsidP="00D14D5A">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r w:rsidRPr="000B2598">
        <w:rPr>
          <w:rFonts w:ascii="Times New Roman" w:hAnsi="Times New Roman"/>
          <w:color w:val="000000" w:themeColor="text1"/>
          <w:lang w:val="es-ES_tradnl"/>
        </w:rPr>
        <w:t xml:space="preserve">En el marco de la Organización Mundial del Comercio (OMC), el País cuenta con una cartera de mercancías cuyas importaciones pueden ingresar al territorio con aranceles preferenciales y/o tasa cero, pero bajo contingentes arancelarios. </w:t>
      </w:r>
    </w:p>
    <w:p w:rsidR="00EF074A" w:rsidRDefault="00EF074A" w:rsidP="00D14D5A">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p>
    <w:p w:rsidR="00B9440F" w:rsidRPr="00314384" w:rsidRDefault="00D14D5A" w:rsidP="00D14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0B2598">
        <w:rPr>
          <w:rFonts w:ascii="Times New Roman" w:hAnsi="Times New Roman"/>
          <w:color w:val="000000" w:themeColor="text1"/>
          <w:lang w:val="es-ES_tradnl"/>
        </w:rPr>
        <w:t xml:space="preserve">A partir del mes de agosto del 2012, mediante el Decreto No. 569-12, se dispuso el cambio del método de la administración de los contingentes arancelarios de los productos incluidos en la Rectificación Técnica de la lista XXIII de la </w:t>
      </w:r>
      <w:r w:rsidRPr="00314384">
        <w:rPr>
          <w:rFonts w:ascii="Times New Roman" w:hAnsi="Times New Roman"/>
          <w:lang w:val="es-ES_tradnl"/>
        </w:rPr>
        <w:t>República Dominicana.</w:t>
      </w:r>
    </w:p>
    <w:p w:rsidR="00D14D5A" w:rsidRPr="00314384" w:rsidRDefault="00D14D5A">
      <w:pPr>
        <w:spacing w:after="0"/>
        <w:rPr>
          <w:rFonts w:ascii="Times New Roman" w:hAnsi="Times New Roman"/>
          <w:lang w:val="es-ES_tradnl"/>
        </w:rPr>
      </w:pPr>
    </w:p>
    <w:p w:rsidR="00F541A4" w:rsidRPr="00314384" w:rsidRDefault="00A13404" w:rsidP="00B65596">
      <w:pPr>
        <w:pStyle w:val="Ttulo3"/>
        <w:rPr>
          <w:lang w:val="es-ES_tradnl"/>
        </w:rPr>
      </w:pPr>
      <w:bookmarkStart w:id="169" w:name="_Toc532554149"/>
      <w:r w:rsidRPr="00314384">
        <w:rPr>
          <w:lang w:val="es-ES_tradnl"/>
        </w:rPr>
        <w:t>Servicios de a</w:t>
      </w:r>
      <w:r w:rsidR="00F541A4" w:rsidRPr="00314384">
        <w:rPr>
          <w:lang w:val="es-ES_tradnl"/>
        </w:rPr>
        <w:t>signación de contingentes arancelarios (DR-CAFTA)</w:t>
      </w:r>
      <w:bookmarkEnd w:id="169"/>
    </w:p>
    <w:p w:rsidR="00EF074A" w:rsidRDefault="00D14D5A" w:rsidP="00D14D5A">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r w:rsidRPr="00314384">
        <w:rPr>
          <w:rFonts w:ascii="Times New Roman" w:hAnsi="Times New Roman"/>
          <w:lang w:val="es-ES_tradnl"/>
        </w:rPr>
        <w:t xml:space="preserve">En el marco del Tratado de Libre Comercio (TLC), suscrito con Centroamérica </w:t>
      </w:r>
      <w:r w:rsidRPr="000B2598">
        <w:rPr>
          <w:rFonts w:ascii="Times New Roman" w:hAnsi="Times New Roman"/>
          <w:color w:val="000000" w:themeColor="text1"/>
          <w:lang w:val="es-ES_tradnl"/>
        </w:rPr>
        <w:t xml:space="preserve">y los Estados Unidos (DR-CAFTA por sus siglas en inglés), la República Dominicana posee una lista de mercancías cuyas importaciones pueden ingresar al territorio </w:t>
      </w:r>
      <w:r w:rsidR="000B2598" w:rsidRPr="000B2598">
        <w:rPr>
          <w:rFonts w:ascii="Times New Roman" w:hAnsi="Times New Roman"/>
          <w:color w:val="000000" w:themeColor="text1"/>
          <w:lang w:val="es-ES_tradnl"/>
        </w:rPr>
        <w:t>dominicano</w:t>
      </w:r>
      <w:r w:rsidRPr="000B2598">
        <w:rPr>
          <w:rFonts w:ascii="Times New Roman" w:hAnsi="Times New Roman"/>
          <w:color w:val="000000" w:themeColor="text1"/>
          <w:lang w:val="es-ES_tradnl"/>
        </w:rPr>
        <w:t xml:space="preserve"> libre de arancel, pero bajo contingentes arancelarios. </w:t>
      </w:r>
    </w:p>
    <w:p w:rsidR="00EF074A" w:rsidRDefault="00EF074A" w:rsidP="00D14D5A">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p>
    <w:p w:rsidR="00D14D5A" w:rsidRPr="00144923" w:rsidRDefault="00D14D5A" w:rsidP="00D14D5A">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color w:val="4F81BD" w:themeColor="accent1"/>
          <w:lang w:val="es-ES_tradnl"/>
        </w:rPr>
      </w:pPr>
      <w:r w:rsidRPr="000B2598">
        <w:rPr>
          <w:rFonts w:ascii="Times New Roman" w:hAnsi="Times New Roman"/>
          <w:color w:val="000000" w:themeColor="text1"/>
          <w:lang w:val="es-ES_tradnl"/>
        </w:rPr>
        <w:lastRenderedPageBreak/>
        <w:t>Dichos contingentes arancelarios se distribuyen con base en el récord histórico de importación del solicitante y de las cantidades disponibles para importadores tradicionales e importadores nuevos, en el año calendario correspondiente. En el caso de un remanente, el mismo se reasigna a personas físicas o jurídicas que lo soliciten y que cumplan con los requisitos de elegibilidad previstos en el Reglamento no. 505-10.</w:t>
      </w:r>
    </w:p>
    <w:p w:rsidR="00D14D5A" w:rsidRPr="00144923" w:rsidRDefault="00D14D5A" w:rsidP="00D14D5A">
      <w:pPr>
        <w:spacing w:after="0" w:line="360" w:lineRule="auto"/>
        <w:jc w:val="both"/>
        <w:rPr>
          <w:rFonts w:ascii="Times New Roman" w:hAnsi="Times New Roman"/>
          <w:color w:val="4F81BD" w:themeColor="accent1"/>
          <w:lang w:val="es-ES_tradnl"/>
        </w:rPr>
      </w:pPr>
    </w:p>
    <w:p w:rsidR="00EF074A" w:rsidRDefault="00D14D5A" w:rsidP="00D14D5A">
      <w:pPr>
        <w:spacing w:after="0" w:line="480" w:lineRule="auto"/>
        <w:ind w:firstLine="720"/>
        <w:jc w:val="both"/>
        <w:rPr>
          <w:rFonts w:ascii="Times New Roman" w:hAnsi="Times New Roman"/>
          <w:color w:val="000000" w:themeColor="text1"/>
          <w:lang w:val="es-ES_tradnl"/>
        </w:rPr>
      </w:pPr>
      <w:r w:rsidRPr="000B2598">
        <w:rPr>
          <w:rFonts w:ascii="Times New Roman" w:hAnsi="Times New Roman"/>
          <w:color w:val="000000" w:themeColor="text1"/>
          <w:lang w:val="es-ES_tradnl"/>
        </w:rPr>
        <w:t>Las asignaciones de importaciones de productos agropecuarios dentro de los contingentes arancelarios incluidos en el tratado de Libre Comercio de la República Dominicana con Centroamérica y</w:t>
      </w:r>
      <w:r w:rsidR="00EF074A">
        <w:rPr>
          <w:rFonts w:ascii="Times New Roman" w:hAnsi="Times New Roman"/>
          <w:color w:val="000000" w:themeColor="text1"/>
          <w:lang w:val="es-ES_tradnl"/>
        </w:rPr>
        <w:t xml:space="preserve"> los Estados Unidos (DR-CAFTA).</w:t>
      </w:r>
    </w:p>
    <w:p w:rsidR="00EF074A" w:rsidRDefault="00EF074A" w:rsidP="00D14D5A">
      <w:pPr>
        <w:spacing w:after="0" w:line="480" w:lineRule="auto"/>
        <w:ind w:firstLine="720"/>
        <w:jc w:val="both"/>
        <w:rPr>
          <w:rFonts w:ascii="Times New Roman" w:hAnsi="Times New Roman"/>
          <w:color w:val="000000" w:themeColor="text1"/>
          <w:lang w:val="es-ES_tradnl"/>
        </w:rPr>
      </w:pPr>
    </w:p>
    <w:p w:rsidR="00EF074A" w:rsidRDefault="00EF074A" w:rsidP="00D14D5A">
      <w:pPr>
        <w:spacing w:after="0" w:line="480" w:lineRule="auto"/>
        <w:ind w:firstLine="720"/>
        <w:jc w:val="both"/>
        <w:rPr>
          <w:rFonts w:ascii="Times New Roman" w:hAnsi="Times New Roman"/>
          <w:color w:val="000000" w:themeColor="text1"/>
          <w:lang w:val="es-ES_tradnl"/>
        </w:rPr>
      </w:pPr>
      <w:r>
        <w:rPr>
          <w:rFonts w:ascii="Times New Roman" w:hAnsi="Times New Roman"/>
          <w:color w:val="000000" w:themeColor="text1"/>
          <w:lang w:val="es-ES_tradnl"/>
        </w:rPr>
        <w:t>S</w:t>
      </w:r>
      <w:r w:rsidR="00D14D5A" w:rsidRPr="000B2598">
        <w:rPr>
          <w:rFonts w:ascii="Times New Roman" w:hAnsi="Times New Roman"/>
          <w:color w:val="000000" w:themeColor="text1"/>
          <w:lang w:val="es-ES_tradnl"/>
        </w:rPr>
        <w:t>e adjudicó un volumen de 61,194 toneladas métricas de productos agrícolas, derivados lácteos, y cárnicos, equivalente a 599 asignaciones, beneficiando directamente a 300 empresas privadas de los 17 productos colocados a disposi</w:t>
      </w:r>
      <w:r>
        <w:rPr>
          <w:rFonts w:ascii="Times New Roman" w:hAnsi="Times New Roman"/>
          <w:color w:val="000000" w:themeColor="text1"/>
          <w:lang w:val="es-ES_tradnl"/>
        </w:rPr>
        <w:t>ción de la comunidad comercial.</w:t>
      </w:r>
    </w:p>
    <w:p w:rsidR="00EF074A" w:rsidRDefault="00EF074A" w:rsidP="00D14D5A">
      <w:pPr>
        <w:spacing w:after="0" w:line="480" w:lineRule="auto"/>
        <w:ind w:firstLine="720"/>
        <w:jc w:val="both"/>
        <w:rPr>
          <w:rFonts w:ascii="Times New Roman" w:hAnsi="Times New Roman"/>
          <w:color w:val="000000" w:themeColor="text1"/>
          <w:lang w:val="es-ES_tradnl"/>
        </w:rPr>
      </w:pPr>
    </w:p>
    <w:p w:rsidR="00D14D5A" w:rsidRDefault="00EF074A" w:rsidP="00D14D5A">
      <w:pPr>
        <w:spacing w:after="0" w:line="480" w:lineRule="auto"/>
        <w:ind w:firstLine="720"/>
        <w:jc w:val="both"/>
        <w:rPr>
          <w:rFonts w:ascii="Times New Roman" w:hAnsi="Times New Roman"/>
          <w:lang w:val="es-ES_tradnl"/>
        </w:rPr>
      </w:pPr>
      <w:r>
        <w:rPr>
          <w:rFonts w:ascii="Times New Roman" w:hAnsi="Times New Roman"/>
          <w:color w:val="000000" w:themeColor="text1"/>
          <w:lang w:val="es-ES_tradnl"/>
        </w:rPr>
        <w:t xml:space="preserve">Con estas asignaciones </w:t>
      </w:r>
      <w:r w:rsidR="00D14D5A" w:rsidRPr="000B2598">
        <w:rPr>
          <w:rFonts w:ascii="Times New Roman" w:hAnsi="Times New Roman"/>
          <w:color w:val="000000" w:themeColor="text1"/>
          <w:lang w:val="es-ES_tradnl"/>
        </w:rPr>
        <w:t xml:space="preserve">se </w:t>
      </w:r>
      <w:r>
        <w:rPr>
          <w:rFonts w:ascii="Times New Roman" w:hAnsi="Times New Roman"/>
          <w:color w:val="000000" w:themeColor="text1"/>
          <w:lang w:val="es-ES_tradnl"/>
        </w:rPr>
        <w:t>logró importar</w:t>
      </w:r>
      <w:r w:rsidR="00D14D5A" w:rsidRPr="000B2598">
        <w:rPr>
          <w:rFonts w:ascii="Times New Roman" w:hAnsi="Times New Roman"/>
          <w:color w:val="000000" w:themeColor="text1"/>
          <w:lang w:val="es-ES_tradnl"/>
        </w:rPr>
        <w:t xml:space="preserve"> un volumen total de 46,812 Toneladas Métricas, desde Estados Unidos, Costa Rica y Nicaragua equivalente a una tasa </w:t>
      </w:r>
      <w:r w:rsidR="00D14D5A" w:rsidRPr="00314384">
        <w:rPr>
          <w:rFonts w:ascii="Times New Roman" w:hAnsi="Times New Roman"/>
          <w:lang w:val="es-ES_tradnl"/>
        </w:rPr>
        <w:t>de utilización del 76.50%, según tabla no. 15.</w:t>
      </w:r>
    </w:p>
    <w:p w:rsidR="00EF074A" w:rsidRDefault="00EF074A">
      <w:pPr>
        <w:spacing w:after="0"/>
        <w:rPr>
          <w:rFonts w:ascii="Times New Roman" w:hAnsi="Times New Roman"/>
          <w:lang w:val="es-ES_tradnl"/>
        </w:rPr>
      </w:pPr>
      <w:r>
        <w:rPr>
          <w:rFonts w:ascii="Times New Roman" w:hAnsi="Times New Roman"/>
          <w:lang w:val="es-ES_tradnl"/>
        </w:rPr>
        <w:br w:type="page"/>
      </w:r>
    </w:p>
    <w:p w:rsidR="00AF1106" w:rsidRPr="00004AE2" w:rsidRDefault="00AF1106" w:rsidP="00EF074A">
      <w:pPr>
        <w:pStyle w:val="Prrafodelista"/>
        <w:numPr>
          <w:ilvl w:val="0"/>
          <w:numId w:val="11"/>
        </w:numPr>
        <w:spacing w:after="0"/>
        <w:ind w:left="567" w:hanging="567"/>
        <w:rPr>
          <w:rFonts w:ascii="Times New Roman" w:hAnsi="Times New Roman"/>
          <w:b/>
          <w:color w:val="000000" w:themeColor="text1"/>
          <w:sz w:val="24"/>
          <w:lang w:val="es-ES_tradnl"/>
        </w:rPr>
      </w:pPr>
      <w:r w:rsidRPr="00004AE2">
        <w:rPr>
          <w:rFonts w:ascii="Times New Roman" w:hAnsi="Times New Roman"/>
          <w:b/>
          <w:color w:val="000000" w:themeColor="text1"/>
          <w:sz w:val="24"/>
          <w:lang w:val="es-ES_tradnl"/>
        </w:rPr>
        <w:lastRenderedPageBreak/>
        <w:t>Administración de contingentes arancelarios del DR-CAFTA</w:t>
      </w:r>
      <w:r w:rsidR="006A13E0" w:rsidRPr="00004AE2">
        <w:rPr>
          <w:rFonts w:ascii="Times New Roman" w:hAnsi="Times New Roman"/>
          <w:b/>
          <w:color w:val="000000" w:themeColor="text1"/>
          <w:sz w:val="24"/>
          <w:lang w:val="es-ES_tradnl"/>
        </w:rPr>
        <w:t xml:space="preserve"> </w:t>
      </w:r>
    </w:p>
    <w:tbl>
      <w:tblPr>
        <w:tblW w:w="9601" w:type="dxa"/>
        <w:jc w:val="center"/>
        <w:tblCellMar>
          <w:left w:w="70" w:type="dxa"/>
          <w:right w:w="70" w:type="dxa"/>
        </w:tblCellMar>
        <w:tblLook w:val="04A0" w:firstRow="1" w:lastRow="0" w:firstColumn="1" w:lastColumn="0" w:noHBand="0" w:noVBand="1"/>
      </w:tblPr>
      <w:tblGrid>
        <w:gridCol w:w="3970"/>
        <w:gridCol w:w="1559"/>
        <w:gridCol w:w="1418"/>
        <w:gridCol w:w="1407"/>
        <w:gridCol w:w="1247"/>
      </w:tblGrid>
      <w:tr w:rsidR="00D14D5A" w:rsidRPr="002D002E" w:rsidTr="0081324D">
        <w:trPr>
          <w:trHeight w:val="510"/>
          <w:jc w:val="center"/>
        </w:trPr>
        <w:tc>
          <w:tcPr>
            <w:tcW w:w="39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D14D5A" w:rsidRPr="002D002E" w:rsidRDefault="00D14D5A" w:rsidP="0081324D">
            <w:pPr>
              <w:spacing w:after="0"/>
              <w:jc w:val="center"/>
              <w:rPr>
                <w:rFonts w:ascii="Times New Roman" w:hAnsi="Times New Roman"/>
                <w:b/>
                <w:bCs/>
                <w:color w:val="000000"/>
                <w:lang w:eastAsia="es-DO"/>
              </w:rPr>
            </w:pPr>
            <w:r w:rsidRPr="002D002E">
              <w:rPr>
                <w:rFonts w:ascii="Times New Roman" w:hAnsi="Times New Roman"/>
                <w:b/>
                <w:bCs/>
                <w:color w:val="000000"/>
                <w:lang w:eastAsia="es-DO"/>
              </w:rPr>
              <w:t>Designación de la mercancía</w:t>
            </w:r>
            <w:r>
              <w:rPr>
                <w:rStyle w:val="Refdenotaalpie"/>
                <w:rFonts w:ascii="Times New Roman" w:hAnsi="Times New Roman"/>
                <w:b/>
                <w:bCs/>
                <w:color w:val="000000"/>
                <w:lang w:eastAsia="es-DO"/>
              </w:rPr>
              <w:footnoteReference w:id="20"/>
            </w:r>
          </w:p>
        </w:tc>
        <w:tc>
          <w:tcPr>
            <w:tcW w:w="155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D14D5A" w:rsidRPr="002D002E" w:rsidRDefault="00D14D5A" w:rsidP="0081324D">
            <w:pPr>
              <w:spacing w:after="0"/>
              <w:jc w:val="center"/>
              <w:rPr>
                <w:rFonts w:ascii="Times New Roman" w:hAnsi="Times New Roman"/>
                <w:b/>
                <w:bCs/>
                <w:color w:val="000000"/>
                <w:lang w:eastAsia="es-DO"/>
              </w:rPr>
            </w:pPr>
            <w:r w:rsidRPr="002D002E">
              <w:rPr>
                <w:rFonts w:ascii="Times New Roman" w:hAnsi="Times New Roman"/>
                <w:b/>
                <w:bCs/>
                <w:color w:val="000000"/>
                <w:lang w:eastAsia="es-DO"/>
              </w:rPr>
              <w:t>País de procedencia</w:t>
            </w:r>
          </w:p>
        </w:tc>
        <w:tc>
          <w:tcPr>
            <w:tcW w:w="1418"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D14D5A" w:rsidRPr="002D002E" w:rsidRDefault="00D14D5A" w:rsidP="0081324D">
            <w:pPr>
              <w:spacing w:after="0"/>
              <w:jc w:val="center"/>
              <w:rPr>
                <w:rFonts w:ascii="Times New Roman" w:hAnsi="Times New Roman"/>
                <w:b/>
                <w:bCs/>
                <w:color w:val="000000"/>
                <w:lang w:eastAsia="es-DO"/>
              </w:rPr>
            </w:pPr>
            <w:r w:rsidRPr="002D002E">
              <w:rPr>
                <w:rFonts w:ascii="Times New Roman" w:hAnsi="Times New Roman"/>
                <w:b/>
                <w:bCs/>
                <w:color w:val="000000"/>
                <w:lang w:eastAsia="es-DO"/>
              </w:rPr>
              <w:t>Volumen Permitido</w:t>
            </w:r>
            <w:r w:rsidRPr="002D002E">
              <w:rPr>
                <w:rStyle w:val="Refdenotaalpie"/>
                <w:rFonts w:ascii="Times New Roman" w:hAnsi="Times New Roman"/>
                <w:lang w:eastAsia="es-DO"/>
              </w:rPr>
              <w:footnoteReference w:id="21"/>
            </w:r>
          </w:p>
        </w:tc>
        <w:tc>
          <w:tcPr>
            <w:tcW w:w="140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D14D5A" w:rsidRPr="002D002E" w:rsidRDefault="00D14D5A" w:rsidP="0081324D">
            <w:pPr>
              <w:spacing w:after="0"/>
              <w:jc w:val="center"/>
              <w:rPr>
                <w:rFonts w:ascii="Times New Roman" w:hAnsi="Times New Roman"/>
                <w:b/>
                <w:bCs/>
                <w:color w:val="000000"/>
                <w:lang w:eastAsia="es-DO"/>
              </w:rPr>
            </w:pPr>
            <w:r w:rsidRPr="002D002E">
              <w:rPr>
                <w:rFonts w:ascii="Times New Roman" w:hAnsi="Times New Roman"/>
                <w:b/>
                <w:bCs/>
                <w:color w:val="000000"/>
                <w:lang w:eastAsia="es-DO"/>
              </w:rPr>
              <w:t>Volumen Importado</w:t>
            </w:r>
          </w:p>
        </w:tc>
        <w:tc>
          <w:tcPr>
            <w:tcW w:w="1247" w:type="dxa"/>
            <w:tcBorders>
              <w:top w:val="single" w:sz="4" w:space="0" w:color="auto"/>
              <w:left w:val="nil"/>
              <w:bottom w:val="single" w:sz="4" w:space="0" w:color="auto"/>
              <w:right w:val="single" w:sz="4" w:space="0" w:color="auto"/>
            </w:tcBorders>
            <w:shd w:val="clear" w:color="auto" w:fill="C6D9F1" w:themeFill="text2" w:themeFillTint="33"/>
          </w:tcPr>
          <w:p w:rsidR="00D14D5A" w:rsidRPr="002D002E" w:rsidRDefault="00D14D5A" w:rsidP="0081324D">
            <w:pPr>
              <w:spacing w:after="0"/>
              <w:jc w:val="center"/>
              <w:rPr>
                <w:rFonts w:ascii="Times New Roman" w:hAnsi="Times New Roman"/>
                <w:b/>
                <w:bCs/>
                <w:color w:val="000000"/>
                <w:lang w:eastAsia="es-DO"/>
              </w:rPr>
            </w:pPr>
            <w:r w:rsidRPr="002D002E">
              <w:rPr>
                <w:rFonts w:ascii="Times New Roman" w:hAnsi="Times New Roman"/>
                <w:b/>
                <w:bCs/>
                <w:color w:val="000000"/>
                <w:lang w:eastAsia="es-DO"/>
              </w:rPr>
              <w:t>Tasa de Utilización</w:t>
            </w:r>
          </w:p>
        </w:tc>
      </w:tr>
      <w:tr w:rsidR="00D14D5A" w:rsidRPr="002D002E" w:rsidTr="0081324D">
        <w:trPr>
          <w:trHeight w:val="70"/>
          <w:jc w:val="center"/>
        </w:trPr>
        <w:tc>
          <w:tcPr>
            <w:tcW w:w="5529"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rsidR="00D14D5A" w:rsidRPr="002D002E" w:rsidRDefault="00D14D5A" w:rsidP="0081324D">
            <w:pPr>
              <w:spacing w:after="0"/>
              <w:rPr>
                <w:rFonts w:ascii="Times New Roman" w:hAnsi="Times New Roman"/>
                <w:b/>
                <w:bCs/>
                <w:lang w:eastAsia="es-DO"/>
              </w:rPr>
            </w:pPr>
            <w:r w:rsidRPr="002D002E">
              <w:rPr>
                <w:rFonts w:ascii="Times New Roman" w:hAnsi="Times New Roman"/>
                <w:b/>
                <w:bCs/>
                <w:lang w:eastAsia="es-DO"/>
              </w:rPr>
              <w:t>Total General</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D14D5A" w:rsidRPr="002D002E" w:rsidRDefault="00D14D5A" w:rsidP="0081324D">
            <w:pPr>
              <w:spacing w:after="0"/>
              <w:jc w:val="center"/>
              <w:rPr>
                <w:rFonts w:ascii="Times New Roman" w:hAnsi="Times New Roman"/>
                <w:b/>
                <w:bCs/>
                <w:lang w:eastAsia="es-DO"/>
              </w:rPr>
            </w:pPr>
            <w:r w:rsidRPr="002D002E">
              <w:rPr>
                <w:rFonts w:ascii="Times New Roman" w:hAnsi="Times New Roman"/>
                <w:b/>
                <w:bCs/>
                <w:lang w:eastAsia="es-DO"/>
              </w:rPr>
              <w:t>61,194</w:t>
            </w:r>
          </w:p>
        </w:tc>
        <w:tc>
          <w:tcPr>
            <w:tcW w:w="140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D14D5A" w:rsidRPr="002D002E" w:rsidRDefault="00D14D5A" w:rsidP="0081324D">
            <w:pPr>
              <w:spacing w:after="0"/>
              <w:jc w:val="center"/>
              <w:rPr>
                <w:rFonts w:ascii="Times New Roman" w:hAnsi="Times New Roman"/>
                <w:b/>
                <w:bCs/>
              </w:rPr>
            </w:pPr>
            <w:r w:rsidRPr="002D002E">
              <w:rPr>
                <w:rFonts w:ascii="Times New Roman" w:hAnsi="Times New Roman"/>
                <w:b/>
                <w:bCs/>
              </w:rPr>
              <w:t>46,812</w:t>
            </w:r>
          </w:p>
        </w:tc>
        <w:tc>
          <w:tcPr>
            <w:tcW w:w="1247"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D14D5A" w:rsidRPr="002D002E" w:rsidRDefault="00D14D5A" w:rsidP="0081324D">
            <w:pPr>
              <w:spacing w:after="0"/>
              <w:jc w:val="center"/>
              <w:rPr>
                <w:rFonts w:ascii="Times New Roman" w:hAnsi="Times New Roman"/>
                <w:b/>
                <w:bCs/>
                <w:color w:val="000000"/>
              </w:rPr>
            </w:pPr>
            <w:r w:rsidRPr="002D002E">
              <w:rPr>
                <w:rFonts w:ascii="Times New Roman" w:hAnsi="Times New Roman"/>
                <w:b/>
                <w:bCs/>
                <w:color w:val="000000"/>
              </w:rPr>
              <w:t>76.50%</w:t>
            </w:r>
          </w:p>
        </w:tc>
      </w:tr>
      <w:tr w:rsidR="00D14D5A" w:rsidRPr="002D002E" w:rsidTr="0081324D">
        <w:trPr>
          <w:trHeight w:val="70"/>
          <w:jc w:val="center"/>
        </w:trPr>
        <w:tc>
          <w:tcPr>
            <w:tcW w:w="3970" w:type="dxa"/>
            <w:tcBorders>
              <w:top w:val="nil"/>
              <w:left w:val="single" w:sz="4" w:space="0" w:color="auto"/>
              <w:bottom w:val="nil"/>
              <w:right w:val="single" w:sz="4" w:space="0" w:color="auto"/>
            </w:tcBorders>
            <w:shd w:val="clear" w:color="auto" w:fill="auto"/>
            <w:noWrap/>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Carne Bovina (Cortes finos y selectos)</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lang w:eastAsia="es-DO"/>
              </w:rPr>
            </w:pPr>
            <w:r w:rsidRPr="002D002E">
              <w:rPr>
                <w:rFonts w:ascii="Times New Roman" w:hAnsi="Times New Roman"/>
                <w:color w:val="000000"/>
                <w:lang w:eastAsia="es-DO"/>
              </w:rPr>
              <w:t>Estados Unidos</w:t>
            </w:r>
          </w:p>
        </w:tc>
        <w:tc>
          <w:tcPr>
            <w:tcW w:w="1418" w:type="dxa"/>
            <w:tcBorders>
              <w:top w:val="nil"/>
              <w:left w:val="nil"/>
              <w:bottom w:val="single" w:sz="4" w:space="0" w:color="auto"/>
              <w:right w:val="single" w:sz="4" w:space="0" w:color="auto"/>
            </w:tcBorders>
            <w:shd w:val="clear" w:color="auto" w:fill="auto"/>
            <w:noWrap/>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2,300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75.91%</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75.91%</w:t>
            </w:r>
          </w:p>
        </w:tc>
      </w:tr>
      <w:tr w:rsidR="00D14D5A" w:rsidRPr="002D002E" w:rsidTr="0081324D">
        <w:trPr>
          <w:trHeight w:val="70"/>
          <w:jc w:val="center"/>
        </w:trPr>
        <w:tc>
          <w:tcPr>
            <w:tcW w:w="3970" w:type="dxa"/>
            <w:tcBorders>
              <w:top w:val="nil"/>
              <w:left w:val="single" w:sz="4" w:space="0" w:color="auto"/>
              <w:bottom w:val="nil"/>
              <w:right w:val="single" w:sz="4" w:space="0" w:color="auto"/>
            </w:tcBorders>
            <w:shd w:val="clear" w:color="auto" w:fill="auto"/>
            <w:noWrap/>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Trimming de Carne Bovina</w:t>
            </w:r>
          </w:p>
        </w:tc>
        <w:tc>
          <w:tcPr>
            <w:tcW w:w="1559" w:type="dxa"/>
            <w:vMerge/>
            <w:tcBorders>
              <w:top w:val="nil"/>
              <w:left w:val="single" w:sz="4" w:space="0" w:color="auto"/>
              <w:bottom w:val="single" w:sz="4" w:space="0" w:color="auto"/>
              <w:right w:val="single" w:sz="4" w:space="0" w:color="auto"/>
            </w:tcBorders>
            <w:vAlign w:val="center"/>
            <w:hideMark/>
          </w:tcPr>
          <w:p w:rsidR="00D14D5A" w:rsidRPr="002D002E" w:rsidRDefault="00D14D5A" w:rsidP="0081324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460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46.09%</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46.01%</w:t>
            </w:r>
          </w:p>
        </w:tc>
      </w:tr>
      <w:tr w:rsidR="00D14D5A" w:rsidRPr="002D002E" w:rsidTr="0081324D">
        <w:trPr>
          <w:trHeight w:val="70"/>
          <w:jc w:val="center"/>
        </w:trPr>
        <w:tc>
          <w:tcPr>
            <w:tcW w:w="3970" w:type="dxa"/>
            <w:tcBorders>
              <w:top w:val="nil"/>
              <w:left w:val="single" w:sz="4" w:space="0" w:color="auto"/>
              <w:bottom w:val="nil"/>
              <w:right w:val="single" w:sz="4" w:space="0" w:color="auto"/>
            </w:tcBorders>
            <w:shd w:val="clear" w:color="auto" w:fill="auto"/>
            <w:noWrap/>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Cortes de Cerdo</w:t>
            </w:r>
          </w:p>
        </w:tc>
        <w:tc>
          <w:tcPr>
            <w:tcW w:w="1559" w:type="dxa"/>
            <w:vMerge/>
            <w:tcBorders>
              <w:top w:val="nil"/>
              <w:left w:val="single" w:sz="4" w:space="0" w:color="auto"/>
              <w:bottom w:val="single" w:sz="4" w:space="0" w:color="auto"/>
              <w:right w:val="single" w:sz="4" w:space="0" w:color="auto"/>
            </w:tcBorders>
            <w:vAlign w:val="center"/>
            <w:hideMark/>
          </w:tcPr>
          <w:p w:rsidR="00D14D5A" w:rsidRPr="002D002E" w:rsidRDefault="00D14D5A" w:rsidP="0081324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9,000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69.23%</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69.24%</w:t>
            </w:r>
          </w:p>
        </w:tc>
      </w:tr>
      <w:tr w:rsidR="00D14D5A" w:rsidRPr="002D002E" w:rsidTr="0081324D">
        <w:trPr>
          <w:trHeight w:val="70"/>
          <w:jc w:val="center"/>
        </w:trPr>
        <w:tc>
          <w:tcPr>
            <w:tcW w:w="3970" w:type="dxa"/>
            <w:tcBorders>
              <w:top w:val="nil"/>
              <w:left w:val="single" w:sz="4" w:space="0" w:color="auto"/>
              <w:bottom w:val="nil"/>
              <w:right w:val="single" w:sz="4" w:space="0" w:color="auto"/>
            </w:tcBorders>
            <w:shd w:val="clear" w:color="auto" w:fill="auto"/>
            <w:noWrap/>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Muslos de Pollo</w:t>
            </w:r>
          </w:p>
        </w:tc>
        <w:tc>
          <w:tcPr>
            <w:tcW w:w="1559" w:type="dxa"/>
            <w:vMerge/>
            <w:tcBorders>
              <w:top w:val="nil"/>
              <w:left w:val="single" w:sz="4" w:space="0" w:color="auto"/>
              <w:bottom w:val="single" w:sz="4" w:space="0" w:color="auto"/>
              <w:right w:val="single" w:sz="4" w:space="0" w:color="auto"/>
            </w:tcBorders>
            <w:vAlign w:val="center"/>
            <w:hideMark/>
          </w:tcPr>
          <w:p w:rsidR="00D14D5A" w:rsidRPr="002D002E" w:rsidRDefault="00D14D5A" w:rsidP="0081324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1,150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79.30%</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79.28%</w:t>
            </w:r>
          </w:p>
        </w:tc>
      </w:tr>
      <w:tr w:rsidR="00D14D5A" w:rsidRPr="002D002E" w:rsidTr="0081324D">
        <w:trPr>
          <w:trHeight w:val="70"/>
          <w:jc w:val="center"/>
        </w:trPr>
        <w:tc>
          <w:tcPr>
            <w:tcW w:w="3970" w:type="dxa"/>
            <w:tcBorders>
              <w:top w:val="nil"/>
              <w:left w:val="single" w:sz="4" w:space="0" w:color="auto"/>
              <w:bottom w:val="nil"/>
              <w:right w:val="single" w:sz="4" w:space="0" w:color="auto"/>
            </w:tcBorders>
            <w:shd w:val="clear" w:color="auto" w:fill="auto"/>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Leche en Polvo</w:t>
            </w:r>
          </w:p>
        </w:tc>
        <w:tc>
          <w:tcPr>
            <w:tcW w:w="1559" w:type="dxa"/>
            <w:vMerge/>
            <w:tcBorders>
              <w:top w:val="nil"/>
              <w:left w:val="single" w:sz="4" w:space="0" w:color="auto"/>
              <w:bottom w:val="single" w:sz="4" w:space="0" w:color="auto"/>
              <w:right w:val="single" w:sz="4" w:space="0" w:color="auto"/>
            </w:tcBorders>
            <w:vAlign w:val="center"/>
            <w:hideMark/>
          </w:tcPr>
          <w:p w:rsidR="00D14D5A" w:rsidRPr="002D002E" w:rsidRDefault="00D14D5A" w:rsidP="0081324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6,210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96.36%</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96.37%</w:t>
            </w:r>
          </w:p>
        </w:tc>
      </w:tr>
      <w:tr w:rsidR="00D14D5A" w:rsidRPr="002D002E" w:rsidTr="0081324D">
        <w:trPr>
          <w:trHeight w:val="182"/>
          <w:jc w:val="center"/>
        </w:trPr>
        <w:tc>
          <w:tcPr>
            <w:tcW w:w="3970" w:type="dxa"/>
            <w:tcBorders>
              <w:top w:val="nil"/>
              <w:left w:val="single" w:sz="4" w:space="0" w:color="auto"/>
              <w:bottom w:val="nil"/>
              <w:right w:val="single" w:sz="4" w:space="0" w:color="auto"/>
            </w:tcBorders>
            <w:shd w:val="clear" w:color="auto" w:fill="auto"/>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Queso Mozzarella</w:t>
            </w:r>
          </w:p>
        </w:tc>
        <w:tc>
          <w:tcPr>
            <w:tcW w:w="1559" w:type="dxa"/>
            <w:vMerge/>
            <w:tcBorders>
              <w:top w:val="nil"/>
              <w:left w:val="single" w:sz="4" w:space="0" w:color="auto"/>
              <w:bottom w:val="single" w:sz="4" w:space="0" w:color="auto"/>
              <w:right w:val="single" w:sz="4" w:space="0" w:color="auto"/>
            </w:tcBorders>
            <w:vAlign w:val="center"/>
            <w:hideMark/>
          </w:tcPr>
          <w:p w:rsidR="00D14D5A" w:rsidRPr="002D002E" w:rsidRDefault="00D14D5A" w:rsidP="0081324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288</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45.83%</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45.90%</w:t>
            </w:r>
          </w:p>
        </w:tc>
      </w:tr>
      <w:tr w:rsidR="00D14D5A" w:rsidRPr="002D002E" w:rsidTr="0081324D">
        <w:trPr>
          <w:trHeight w:val="70"/>
          <w:jc w:val="center"/>
        </w:trPr>
        <w:tc>
          <w:tcPr>
            <w:tcW w:w="3970" w:type="dxa"/>
            <w:tcBorders>
              <w:top w:val="nil"/>
              <w:left w:val="single" w:sz="4" w:space="0" w:color="auto"/>
              <w:right w:val="single" w:sz="4" w:space="0" w:color="auto"/>
            </w:tcBorders>
            <w:shd w:val="clear" w:color="auto" w:fill="auto"/>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Queso Cheddar</w:t>
            </w:r>
          </w:p>
        </w:tc>
        <w:tc>
          <w:tcPr>
            <w:tcW w:w="1559" w:type="dxa"/>
            <w:vMerge/>
            <w:tcBorders>
              <w:top w:val="nil"/>
              <w:left w:val="single" w:sz="4" w:space="0" w:color="auto"/>
              <w:bottom w:val="single" w:sz="4" w:space="0" w:color="auto"/>
              <w:right w:val="single" w:sz="4" w:space="0" w:color="auto"/>
            </w:tcBorders>
            <w:vAlign w:val="center"/>
            <w:hideMark/>
          </w:tcPr>
          <w:p w:rsidR="00D14D5A" w:rsidRPr="002D002E" w:rsidRDefault="00D14D5A" w:rsidP="0081324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288</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57.99%</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58.15%</w:t>
            </w:r>
          </w:p>
        </w:tc>
      </w:tr>
      <w:tr w:rsidR="00D14D5A" w:rsidRPr="002D002E" w:rsidTr="0081324D">
        <w:trPr>
          <w:trHeight w:val="70"/>
          <w:jc w:val="center"/>
        </w:trPr>
        <w:tc>
          <w:tcPr>
            <w:tcW w:w="3970" w:type="dxa"/>
            <w:tcBorders>
              <w:top w:val="nil"/>
              <w:left w:val="single" w:sz="4" w:space="0" w:color="auto"/>
              <w:right w:val="single" w:sz="4" w:space="0" w:color="auto"/>
            </w:tcBorders>
            <w:shd w:val="clear" w:color="auto" w:fill="auto"/>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Yogurt</w:t>
            </w:r>
          </w:p>
        </w:tc>
        <w:tc>
          <w:tcPr>
            <w:tcW w:w="1559" w:type="dxa"/>
            <w:vMerge/>
            <w:tcBorders>
              <w:top w:val="nil"/>
              <w:left w:val="single" w:sz="4" w:space="0" w:color="auto"/>
              <w:bottom w:val="single" w:sz="4" w:space="0" w:color="auto"/>
              <w:right w:val="single" w:sz="4" w:space="0" w:color="auto"/>
            </w:tcBorders>
            <w:vAlign w:val="center"/>
            <w:hideMark/>
          </w:tcPr>
          <w:p w:rsidR="00D14D5A" w:rsidRPr="002D002E" w:rsidRDefault="00D14D5A" w:rsidP="0081324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230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62.17%</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62.15%</w:t>
            </w:r>
          </w:p>
        </w:tc>
      </w:tr>
      <w:tr w:rsidR="00D14D5A" w:rsidRPr="002D002E" w:rsidTr="0081324D">
        <w:trPr>
          <w:trHeight w:val="70"/>
          <w:jc w:val="center"/>
        </w:trPr>
        <w:tc>
          <w:tcPr>
            <w:tcW w:w="3970" w:type="dxa"/>
            <w:tcBorders>
              <w:left w:val="single" w:sz="4" w:space="0" w:color="auto"/>
              <w:bottom w:val="nil"/>
              <w:right w:val="single" w:sz="4" w:space="0" w:color="auto"/>
            </w:tcBorders>
            <w:shd w:val="clear" w:color="auto" w:fill="auto"/>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Arroz Descascarillado (arroz pardo)</w:t>
            </w:r>
          </w:p>
        </w:tc>
        <w:tc>
          <w:tcPr>
            <w:tcW w:w="1559" w:type="dxa"/>
            <w:vMerge/>
            <w:tcBorders>
              <w:top w:val="nil"/>
              <w:left w:val="single" w:sz="4" w:space="0" w:color="auto"/>
              <w:bottom w:val="single" w:sz="4" w:space="0" w:color="auto"/>
              <w:right w:val="single" w:sz="4" w:space="0" w:color="auto"/>
            </w:tcBorders>
            <w:vAlign w:val="center"/>
            <w:hideMark/>
          </w:tcPr>
          <w:p w:rsidR="00D14D5A" w:rsidRPr="002D002E" w:rsidRDefault="00D14D5A" w:rsidP="0081324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3,820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0.03%</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0.01%</w:t>
            </w:r>
          </w:p>
        </w:tc>
      </w:tr>
      <w:tr w:rsidR="00D14D5A" w:rsidRPr="002D002E" w:rsidTr="0081324D">
        <w:trPr>
          <w:trHeight w:val="70"/>
          <w:jc w:val="center"/>
        </w:trPr>
        <w:tc>
          <w:tcPr>
            <w:tcW w:w="3970" w:type="dxa"/>
            <w:tcBorders>
              <w:top w:val="nil"/>
              <w:left w:val="single" w:sz="4" w:space="0" w:color="auto"/>
              <w:bottom w:val="nil"/>
              <w:right w:val="single" w:sz="4" w:space="0" w:color="auto"/>
            </w:tcBorders>
            <w:shd w:val="clear" w:color="auto" w:fill="auto"/>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Arroz Semiblanqueado o blanqueado</w:t>
            </w:r>
          </w:p>
        </w:tc>
        <w:tc>
          <w:tcPr>
            <w:tcW w:w="1559" w:type="dxa"/>
            <w:vMerge/>
            <w:tcBorders>
              <w:top w:val="nil"/>
              <w:left w:val="single" w:sz="4" w:space="0" w:color="auto"/>
              <w:bottom w:val="single" w:sz="4" w:space="0" w:color="auto"/>
              <w:right w:val="single" w:sz="4" w:space="0" w:color="auto"/>
            </w:tcBorders>
            <w:vAlign w:val="center"/>
            <w:hideMark/>
          </w:tcPr>
          <w:p w:rsidR="00D14D5A" w:rsidRPr="002D002E" w:rsidRDefault="00D14D5A" w:rsidP="0081324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15,280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117.24%</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117.25%</w:t>
            </w:r>
          </w:p>
        </w:tc>
      </w:tr>
      <w:tr w:rsidR="00D14D5A" w:rsidRPr="002D002E" w:rsidTr="0081324D">
        <w:trPr>
          <w:trHeight w:val="70"/>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Frijoles</w:t>
            </w:r>
          </w:p>
        </w:tc>
        <w:tc>
          <w:tcPr>
            <w:tcW w:w="1559" w:type="dxa"/>
            <w:vMerge/>
            <w:tcBorders>
              <w:top w:val="nil"/>
              <w:left w:val="single" w:sz="4" w:space="0" w:color="auto"/>
              <w:bottom w:val="single" w:sz="4" w:space="0" w:color="auto"/>
              <w:right w:val="single" w:sz="4" w:space="0" w:color="auto"/>
            </w:tcBorders>
            <w:vAlign w:val="center"/>
            <w:hideMark/>
          </w:tcPr>
          <w:p w:rsidR="00D14D5A" w:rsidRPr="002D002E" w:rsidRDefault="00D14D5A" w:rsidP="0081324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15,280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78.26%</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78.26%</w:t>
            </w:r>
          </w:p>
        </w:tc>
      </w:tr>
      <w:tr w:rsidR="00D14D5A" w:rsidRPr="002D002E" w:rsidTr="0081324D">
        <w:trPr>
          <w:trHeight w:val="70"/>
          <w:jc w:val="center"/>
        </w:trPr>
        <w:tc>
          <w:tcPr>
            <w:tcW w:w="5529"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rsidR="00D14D5A" w:rsidRPr="002D002E" w:rsidRDefault="00D14D5A" w:rsidP="0081324D">
            <w:pPr>
              <w:spacing w:after="0"/>
              <w:rPr>
                <w:rFonts w:ascii="Times New Roman" w:hAnsi="Times New Roman"/>
                <w:b/>
                <w:bCs/>
                <w:lang w:eastAsia="es-DO"/>
              </w:rPr>
            </w:pPr>
            <w:r w:rsidRPr="002D002E">
              <w:rPr>
                <w:rFonts w:ascii="Times New Roman" w:hAnsi="Times New Roman"/>
                <w:b/>
                <w:bCs/>
                <w:lang w:eastAsia="es-DO"/>
              </w:rPr>
              <w:t>Subtotal Estados Unidos</w:t>
            </w:r>
          </w:p>
        </w:tc>
        <w:tc>
          <w:tcPr>
            <w:tcW w:w="1418"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D14D5A" w:rsidRPr="002D002E" w:rsidRDefault="00D14D5A" w:rsidP="0081324D">
            <w:pPr>
              <w:spacing w:after="0"/>
              <w:jc w:val="center"/>
              <w:rPr>
                <w:rFonts w:ascii="Times New Roman" w:hAnsi="Times New Roman"/>
                <w:b/>
                <w:bCs/>
                <w:lang w:eastAsia="es-DO"/>
              </w:rPr>
            </w:pPr>
            <w:r w:rsidRPr="002D002E">
              <w:rPr>
                <w:rFonts w:ascii="Times New Roman" w:hAnsi="Times New Roman"/>
                <w:b/>
                <w:bCs/>
                <w:lang w:eastAsia="es-DO"/>
              </w:rPr>
              <w:t>54,306</w:t>
            </w:r>
          </w:p>
        </w:tc>
        <w:tc>
          <w:tcPr>
            <w:tcW w:w="140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D14D5A" w:rsidRPr="002D002E" w:rsidRDefault="00D14D5A" w:rsidP="0081324D">
            <w:pPr>
              <w:spacing w:after="0"/>
              <w:jc w:val="center"/>
              <w:rPr>
                <w:rFonts w:ascii="Times New Roman" w:hAnsi="Times New Roman"/>
                <w:b/>
                <w:bCs/>
              </w:rPr>
            </w:pPr>
            <w:r w:rsidRPr="002D002E">
              <w:rPr>
                <w:rFonts w:ascii="Times New Roman" w:hAnsi="Times New Roman"/>
                <w:b/>
                <w:bCs/>
              </w:rPr>
              <w:t>45,204</w:t>
            </w:r>
          </w:p>
        </w:tc>
        <w:tc>
          <w:tcPr>
            <w:tcW w:w="1247"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D14D5A" w:rsidRPr="002D002E" w:rsidRDefault="00D14D5A" w:rsidP="0081324D">
            <w:pPr>
              <w:spacing w:after="0"/>
              <w:jc w:val="center"/>
              <w:rPr>
                <w:rFonts w:ascii="Times New Roman" w:hAnsi="Times New Roman"/>
                <w:b/>
                <w:bCs/>
                <w:color w:val="000000"/>
              </w:rPr>
            </w:pPr>
            <w:r w:rsidRPr="002D002E">
              <w:rPr>
                <w:rFonts w:ascii="Times New Roman" w:hAnsi="Times New Roman"/>
                <w:b/>
                <w:bCs/>
                <w:color w:val="000000"/>
              </w:rPr>
              <w:t>83.24%</w:t>
            </w:r>
          </w:p>
        </w:tc>
      </w:tr>
      <w:tr w:rsidR="00D14D5A" w:rsidRPr="002D002E" w:rsidTr="0081324D">
        <w:trPr>
          <w:trHeight w:val="7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Pechugas de Pollo</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lang w:eastAsia="es-DO"/>
              </w:rPr>
            </w:pPr>
            <w:r w:rsidRPr="002D002E">
              <w:rPr>
                <w:rFonts w:ascii="Times New Roman" w:hAnsi="Times New Roman"/>
                <w:color w:val="000000"/>
                <w:lang w:eastAsia="es-DO"/>
              </w:rPr>
              <w:t>Costa Rica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2,070</w:t>
            </w:r>
          </w:p>
        </w:tc>
        <w:tc>
          <w:tcPr>
            <w:tcW w:w="1407" w:type="dxa"/>
            <w:tcBorders>
              <w:top w:val="single" w:sz="4" w:space="0" w:color="auto"/>
              <w:left w:val="nil"/>
              <w:bottom w:val="single" w:sz="4" w:space="0" w:color="auto"/>
              <w:right w:val="single" w:sz="4" w:space="0" w:color="auto"/>
            </w:tcBorders>
            <w:shd w:val="clear" w:color="auto" w:fill="auto"/>
            <w:noWrap/>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0.00%</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0.00%</w:t>
            </w:r>
          </w:p>
        </w:tc>
      </w:tr>
      <w:tr w:rsidR="00D14D5A" w:rsidRPr="002D002E" w:rsidTr="0081324D">
        <w:trPr>
          <w:trHeight w:val="7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Leche en Polvo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14D5A" w:rsidRPr="002D002E" w:rsidRDefault="00D14D5A" w:rsidP="0081324D">
            <w:pPr>
              <w:spacing w:after="0"/>
              <w:rPr>
                <w:rFonts w:ascii="Times New Roman" w:hAnsi="Times New Roman"/>
                <w:color w:val="000000"/>
                <w:lang w:eastAsia="es-DO"/>
              </w:rPr>
            </w:pP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2,200</w:t>
            </w:r>
          </w:p>
        </w:tc>
        <w:tc>
          <w:tcPr>
            <w:tcW w:w="1407" w:type="dxa"/>
            <w:tcBorders>
              <w:top w:val="single" w:sz="4" w:space="0" w:color="auto"/>
              <w:left w:val="nil"/>
              <w:bottom w:val="single" w:sz="4" w:space="0" w:color="auto"/>
              <w:right w:val="single" w:sz="4" w:space="0" w:color="auto"/>
            </w:tcBorders>
            <w:shd w:val="clear" w:color="auto" w:fill="auto"/>
            <w:noWrap/>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26.36%</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26.37%</w:t>
            </w:r>
          </w:p>
        </w:tc>
      </w:tr>
      <w:tr w:rsidR="00D14D5A" w:rsidRPr="002D002E" w:rsidTr="0081324D">
        <w:trPr>
          <w:trHeight w:val="70"/>
          <w:jc w:val="center"/>
        </w:trPr>
        <w:tc>
          <w:tcPr>
            <w:tcW w:w="5529"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rsidR="00D14D5A" w:rsidRPr="002D002E" w:rsidRDefault="00D14D5A" w:rsidP="0081324D">
            <w:pPr>
              <w:spacing w:after="0"/>
              <w:rPr>
                <w:rFonts w:ascii="Times New Roman" w:hAnsi="Times New Roman"/>
                <w:b/>
                <w:bCs/>
                <w:lang w:eastAsia="es-DO"/>
              </w:rPr>
            </w:pPr>
            <w:r w:rsidRPr="002D002E">
              <w:rPr>
                <w:rFonts w:ascii="Times New Roman" w:hAnsi="Times New Roman"/>
                <w:b/>
                <w:bCs/>
                <w:lang w:eastAsia="es-DO"/>
              </w:rPr>
              <w:t>Subtotal Costa Rica</w:t>
            </w:r>
          </w:p>
        </w:tc>
        <w:tc>
          <w:tcPr>
            <w:tcW w:w="1418"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D14D5A" w:rsidRPr="002D002E" w:rsidRDefault="00D14D5A" w:rsidP="0081324D">
            <w:pPr>
              <w:spacing w:after="0"/>
              <w:jc w:val="center"/>
              <w:rPr>
                <w:rFonts w:ascii="Times New Roman" w:hAnsi="Times New Roman"/>
                <w:b/>
                <w:bCs/>
                <w:lang w:eastAsia="es-DO"/>
              </w:rPr>
            </w:pPr>
            <w:r w:rsidRPr="002D002E">
              <w:rPr>
                <w:rFonts w:ascii="Times New Roman" w:hAnsi="Times New Roman"/>
                <w:b/>
                <w:bCs/>
                <w:lang w:eastAsia="es-DO"/>
              </w:rPr>
              <w:t>4,270</w:t>
            </w:r>
          </w:p>
        </w:tc>
        <w:tc>
          <w:tcPr>
            <w:tcW w:w="140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D14D5A" w:rsidRPr="002D002E" w:rsidRDefault="00D14D5A" w:rsidP="0081324D">
            <w:pPr>
              <w:spacing w:after="0"/>
              <w:jc w:val="center"/>
              <w:rPr>
                <w:rFonts w:ascii="Times New Roman" w:hAnsi="Times New Roman"/>
                <w:b/>
                <w:bCs/>
                <w:color w:val="000000"/>
              </w:rPr>
            </w:pPr>
            <w:r w:rsidRPr="002D002E">
              <w:rPr>
                <w:rFonts w:ascii="Times New Roman" w:hAnsi="Times New Roman"/>
                <w:b/>
                <w:bCs/>
                <w:color w:val="000000"/>
              </w:rPr>
              <w:t>580</w:t>
            </w:r>
          </w:p>
        </w:tc>
        <w:tc>
          <w:tcPr>
            <w:tcW w:w="1247"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D14D5A" w:rsidRPr="002D002E" w:rsidRDefault="00D14D5A" w:rsidP="0081324D">
            <w:pPr>
              <w:spacing w:after="0"/>
              <w:jc w:val="center"/>
              <w:rPr>
                <w:rFonts w:ascii="Times New Roman" w:hAnsi="Times New Roman"/>
                <w:b/>
                <w:bCs/>
                <w:color w:val="000000"/>
              </w:rPr>
            </w:pPr>
            <w:r w:rsidRPr="002D002E">
              <w:rPr>
                <w:rFonts w:ascii="Times New Roman" w:hAnsi="Times New Roman"/>
                <w:b/>
                <w:bCs/>
                <w:color w:val="000000"/>
              </w:rPr>
              <w:t>13.58%</w:t>
            </w:r>
          </w:p>
        </w:tc>
      </w:tr>
      <w:tr w:rsidR="00D14D5A" w:rsidRPr="002D002E" w:rsidTr="0081324D">
        <w:trPr>
          <w:trHeight w:val="70"/>
          <w:jc w:val="center"/>
        </w:trPr>
        <w:tc>
          <w:tcPr>
            <w:tcW w:w="3970" w:type="dxa"/>
            <w:tcBorders>
              <w:top w:val="nil"/>
              <w:left w:val="single" w:sz="4" w:space="0" w:color="auto"/>
              <w:bottom w:val="nil"/>
              <w:right w:val="single" w:sz="4" w:space="0" w:color="auto"/>
            </w:tcBorders>
            <w:shd w:val="clear" w:color="auto" w:fill="auto"/>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Pechugas de Pollo</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lang w:eastAsia="es-DO"/>
              </w:rPr>
            </w:pPr>
            <w:r w:rsidRPr="002D002E">
              <w:rPr>
                <w:rFonts w:ascii="Times New Roman" w:hAnsi="Times New Roman"/>
                <w:color w:val="000000"/>
                <w:lang w:eastAsia="es-DO"/>
              </w:rPr>
              <w:t>Nicaragua</w:t>
            </w:r>
          </w:p>
        </w:tc>
        <w:tc>
          <w:tcPr>
            <w:tcW w:w="1418" w:type="dxa"/>
            <w:tcBorders>
              <w:top w:val="nil"/>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443</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0.00%</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0.00%</w:t>
            </w:r>
          </w:p>
        </w:tc>
      </w:tr>
      <w:tr w:rsidR="00D14D5A" w:rsidRPr="002D002E" w:rsidTr="0081324D">
        <w:trPr>
          <w:trHeight w:val="70"/>
          <w:jc w:val="center"/>
        </w:trPr>
        <w:tc>
          <w:tcPr>
            <w:tcW w:w="3970" w:type="dxa"/>
            <w:tcBorders>
              <w:top w:val="nil"/>
              <w:left w:val="single" w:sz="4" w:space="0" w:color="auto"/>
              <w:bottom w:val="nil"/>
              <w:right w:val="single" w:sz="4" w:space="0" w:color="auto"/>
            </w:tcBorders>
            <w:shd w:val="clear" w:color="auto" w:fill="auto"/>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Cebollas y chalotes</w:t>
            </w:r>
          </w:p>
        </w:tc>
        <w:tc>
          <w:tcPr>
            <w:tcW w:w="1559" w:type="dxa"/>
            <w:vMerge/>
            <w:tcBorders>
              <w:top w:val="nil"/>
              <w:left w:val="single" w:sz="4" w:space="0" w:color="auto"/>
              <w:bottom w:val="single" w:sz="4" w:space="0" w:color="auto"/>
              <w:right w:val="single" w:sz="4" w:space="0" w:color="auto"/>
            </w:tcBorders>
            <w:shd w:val="clear" w:color="auto" w:fill="auto"/>
            <w:vAlign w:val="center"/>
            <w:hideMark/>
          </w:tcPr>
          <w:p w:rsidR="00D14D5A" w:rsidRPr="002D002E" w:rsidRDefault="00D14D5A" w:rsidP="0081324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375</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94.67%</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94.67%</w:t>
            </w:r>
          </w:p>
        </w:tc>
      </w:tr>
      <w:tr w:rsidR="00D14D5A" w:rsidRPr="002D002E" w:rsidTr="0081324D">
        <w:trPr>
          <w:trHeight w:val="70"/>
          <w:jc w:val="center"/>
        </w:trPr>
        <w:tc>
          <w:tcPr>
            <w:tcW w:w="3970" w:type="dxa"/>
            <w:tcBorders>
              <w:top w:val="nil"/>
              <w:left w:val="single" w:sz="4" w:space="0" w:color="auto"/>
              <w:bottom w:val="single" w:sz="4" w:space="0" w:color="auto"/>
              <w:right w:val="single" w:sz="4" w:space="0" w:color="auto"/>
            </w:tcBorders>
            <w:shd w:val="clear" w:color="auto" w:fill="auto"/>
            <w:vAlign w:val="center"/>
            <w:hideMark/>
          </w:tcPr>
          <w:p w:rsidR="00D14D5A" w:rsidRPr="002D002E" w:rsidRDefault="00D14D5A" w:rsidP="0081324D">
            <w:pPr>
              <w:spacing w:after="0"/>
              <w:rPr>
                <w:rFonts w:ascii="Times New Roman" w:hAnsi="Times New Roman"/>
                <w:color w:val="000000"/>
                <w:lang w:eastAsia="es-DO"/>
              </w:rPr>
            </w:pPr>
            <w:r w:rsidRPr="002D002E">
              <w:rPr>
                <w:rFonts w:ascii="Times New Roman" w:hAnsi="Times New Roman"/>
                <w:color w:val="000000"/>
                <w:lang w:eastAsia="es-DO"/>
              </w:rPr>
              <w:t>Frijoles</w:t>
            </w:r>
          </w:p>
        </w:tc>
        <w:tc>
          <w:tcPr>
            <w:tcW w:w="1559" w:type="dxa"/>
            <w:vMerge/>
            <w:tcBorders>
              <w:top w:val="nil"/>
              <w:left w:val="single" w:sz="4" w:space="0" w:color="auto"/>
              <w:bottom w:val="single" w:sz="4" w:space="0" w:color="auto"/>
              <w:right w:val="single" w:sz="4" w:space="0" w:color="auto"/>
            </w:tcBorders>
            <w:shd w:val="clear" w:color="auto" w:fill="auto"/>
            <w:vAlign w:val="center"/>
            <w:hideMark/>
          </w:tcPr>
          <w:p w:rsidR="00D14D5A" w:rsidRPr="002D002E" w:rsidRDefault="00D14D5A" w:rsidP="0081324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1,800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37.39%</w:t>
            </w:r>
          </w:p>
        </w:tc>
        <w:tc>
          <w:tcPr>
            <w:tcW w:w="1247" w:type="dxa"/>
            <w:tcBorders>
              <w:top w:val="single" w:sz="4" w:space="0" w:color="auto"/>
              <w:left w:val="nil"/>
              <w:bottom w:val="single" w:sz="4" w:space="0" w:color="auto"/>
              <w:right w:val="single" w:sz="4" w:space="0" w:color="auto"/>
            </w:tcBorders>
            <w:vAlign w:val="center"/>
          </w:tcPr>
          <w:p w:rsidR="00D14D5A" w:rsidRPr="002D002E" w:rsidRDefault="00D14D5A" w:rsidP="0081324D">
            <w:pPr>
              <w:spacing w:after="0"/>
              <w:jc w:val="center"/>
              <w:rPr>
                <w:rFonts w:ascii="Times New Roman" w:hAnsi="Times New Roman"/>
                <w:color w:val="000000"/>
              </w:rPr>
            </w:pPr>
            <w:r w:rsidRPr="002D002E">
              <w:rPr>
                <w:rFonts w:ascii="Times New Roman" w:hAnsi="Times New Roman"/>
                <w:color w:val="000000"/>
              </w:rPr>
              <w:t>37.41%</w:t>
            </w:r>
          </w:p>
        </w:tc>
      </w:tr>
      <w:tr w:rsidR="00D14D5A" w:rsidRPr="002D002E" w:rsidTr="0081324D">
        <w:trPr>
          <w:trHeight w:val="300"/>
          <w:jc w:val="center"/>
        </w:trPr>
        <w:tc>
          <w:tcPr>
            <w:tcW w:w="5529"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rsidR="00D14D5A" w:rsidRPr="002D002E" w:rsidRDefault="00D14D5A" w:rsidP="0081324D">
            <w:pPr>
              <w:spacing w:after="0"/>
              <w:rPr>
                <w:rFonts w:ascii="Times New Roman" w:hAnsi="Times New Roman"/>
                <w:b/>
                <w:bCs/>
                <w:lang w:eastAsia="es-DO"/>
              </w:rPr>
            </w:pPr>
            <w:r w:rsidRPr="002D002E">
              <w:rPr>
                <w:rFonts w:ascii="Times New Roman" w:hAnsi="Times New Roman"/>
                <w:b/>
                <w:bCs/>
                <w:lang w:eastAsia="es-DO"/>
              </w:rPr>
              <w:t>Subtotal Nicaragua</w:t>
            </w:r>
          </w:p>
        </w:tc>
        <w:tc>
          <w:tcPr>
            <w:tcW w:w="1418"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D14D5A" w:rsidRPr="002D002E" w:rsidRDefault="00D14D5A" w:rsidP="0081324D">
            <w:pPr>
              <w:spacing w:after="0"/>
              <w:jc w:val="center"/>
              <w:rPr>
                <w:rFonts w:ascii="Times New Roman" w:hAnsi="Times New Roman"/>
                <w:b/>
                <w:bCs/>
                <w:lang w:eastAsia="es-DO"/>
              </w:rPr>
            </w:pPr>
            <w:r w:rsidRPr="002D002E">
              <w:rPr>
                <w:rFonts w:ascii="Times New Roman" w:hAnsi="Times New Roman"/>
                <w:b/>
                <w:bCs/>
                <w:lang w:eastAsia="es-DO"/>
              </w:rPr>
              <w:t>2,618</w:t>
            </w:r>
          </w:p>
        </w:tc>
        <w:tc>
          <w:tcPr>
            <w:tcW w:w="140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D14D5A" w:rsidRPr="002D002E" w:rsidRDefault="00D14D5A" w:rsidP="0081324D">
            <w:pPr>
              <w:spacing w:after="0"/>
              <w:jc w:val="center"/>
              <w:rPr>
                <w:rFonts w:ascii="Times New Roman" w:hAnsi="Times New Roman"/>
                <w:b/>
                <w:bCs/>
                <w:color w:val="000000"/>
              </w:rPr>
            </w:pPr>
            <w:r w:rsidRPr="002D002E">
              <w:rPr>
                <w:rFonts w:ascii="Times New Roman" w:hAnsi="Times New Roman"/>
                <w:b/>
                <w:bCs/>
                <w:color w:val="000000"/>
              </w:rPr>
              <w:t>1,028</w:t>
            </w:r>
          </w:p>
        </w:tc>
        <w:tc>
          <w:tcPr>
            <w:tcW w:w="1247"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D14D5A" w:rsidRPr="002D002E" w:rsidRDefault="00D14D5A" w:rsidP="0081324D">
            <w:pPr>
              <w:spacing w:after="0"/>
              <w:jc w:val="center"/>
              <w:rPr>
                <w:rFonts w:ascii="Times New Roman" w:hAnsi="Times New Roman"/>
                <w:b/>
                <w:bCs/>
                <w:color w:val="000000"/>
              </w:rPr>
            </w:pPr>
            <w:r w:rsidRPr="002D002E">
              <w:rPr>
                <w:rFonts w:ascii="Times New Roman" w:hAnsi="Times New Roman"/>
                <w:b/>
                <w:bCs/>
                <w:color w:val="000000"/>
              </w:rPr>
              <w:t>39.27%</w:t>
            </w:r>
          </w:p>
        </w:tc>
      </w:tr>
    </w:tbl>
    <w:p w:rsidR="00D14D5A" w:rsidRPr="00314384" w:rsidRDefault="00D14D5A" w:rsidP="00314384">
      <w:pPr>
        <w:pStyle w:val="Prrafodelista"/>
        <w:spacing w:line="480" w:lineRule="auto"/>
        <w:ind w:left="567"/>
        <w:rPr>
          <w:rFonts w:ascii="Times New Roman" w:hAnsi="Times New Roman"/>
          <w:b/>
          <w:sz w:val="24"/>
          <w:lang w:val="es-ES_tradnl"/>
        </w:rPr>
      </w:pPr>
    </w:p>
    <w:p w:rsidR="004D1766" w:rsidRPr="00314384" w:rsidRDefault="004D1766" w:rsidP="00B65596">
      <w:pPr>
        <w:pStyle w:val="Ttulo3"/>
        <w:rPr>
          <w:lang w:val="es-ES_tradnl"/>
        </w:rPr>
      </w:pPr>
      <w:bookmarkStart w:id="170" w:name="_Toc532554150"/>
      <w:r w:rsidRPr="00314384">
        <w:rPr>
          <w:lang w:val="es-ES_tradnl"/>
        </w:rPr>
        <w:t>Servicios de reasignación de contingentes arancelarios</w:t>
      </w:r>
      <w:bookmarkEnd w:id="170"/>
    </w:p>
    <w:p w:rsidR="00144923" w:rsidRPr="00314384" w:rsidRDefault="00144923" w:rsidP="00144923">
      <w:pPr>
        <w:spacing w:after="0" w:line="480" w:lineRule="auto"/>
        <w:ind w:firstLine="720"/>
        <w:jc w:val="both"/>
        <w:rPr>
          <w:rFonts w:ascii="Times New Roman" w:hAnsi="Times New Roman"/>
          <w:lang w:val="es-ES_tradnl"/>
        </w:rPr>
      </w:pPr>
      <w:r w:rsidRPr="00314384">
        <w:rPr>
          <w:rFonts w:ascii="Times New Roman" w:hAnsi="Times New Roman"/>
          <w:lang w:val="es-ES_tradnl"/>
        </w:rPr>
        <w:t>En el pasado mes de septiembre fue publicada la convocatoria para los contingentes remanentes y devueltos correspondientes al año calendario 2018; a raíz de dicha convocatoria se recibieron ocho (8) solicitudes de las cuales tres (3) empresas fueron beneficiadas con los saldos, asignados de acuerdo al criterio de primero en tiempo, primero en derecho.</w:t>
      </w:r>
    </w:p>
    <w:p w:rsidR="00144923" w:rsidRPr="00314384" w:rsidRDefault="00144923" w:rsidP="00144923">
      <w:pPr>
        <w:spacing w:after="0" w:line="480" w:lineRule="auto"/>
        <w:ind w:firstLine="720"/>
        <w:jc w:val="both"/>
        <w:rPr>
          <w:rFonts w:ascii="Times New Roman" w:hAnsi="Times New Roman"/>
          <w:lang w:val="es-ES_tradnl"/>
        </w:rPr>
      </w:pPr>
    </w:p>
    <w:p w:rsidR="00144923" w:rsidRPr="00314384" w:rsidRDefault="00144923" w:rsidP="00144923">
      <w:pPr>
        <w:spacing w:after="0" w:line="480" w:lineRule="auto"/>
        <w:ind w:firstLine="720"/>
        <w:jc w:val="both"/>
        <w:rPr>
          <w:rFonts w:ascii="Times New Roman" w:hAnsi="Times New Roman"/>
          <w:lang w:val="es-ES_tradnl"/>
        </w:rPr>
      </w:pPr>
      <w:r w:rsidRPr="00314384">
        <w:rPr>
          <w:rFonts w:ascii="Times New Roman" w:hAnsi="Times New Roman"/>
          <w:lang w:val="es-ES_tradnl"/>
        </w:rPr>
        <w:lastRenderedPageBreak/>
        <w:t xml:space="preserve">Posterior al proceso </w:t>
      </w:r>
      <w:r w:rsidRPr="00004AE2">
        <w:rPr>
          <w:rFonts w:ascii="Times New Roman" w:hAnsi="Times New Roman"/>
          <w:color w:val="000000" w:themeColor="text1"/>
          <w:lang w:val="es-ES_tradnl"/>
        </w:rPr>
        <w:t xml:space="preserve">de reasignación, el pasado mes de octubre fue publicada la convocatoria de recepción de solicitudes para los contingentes arancelarios del DR-CAFTA correspondientes al año calendario 2019, en dicho proceso de recepción </w:t>
      </w:r>
      <w:r w:rsidRPr="00314384">
        <w:rPr>
          <w:rFonts w:ascii="Times New Roman" w:hAnsi="Times New Roman"/>
          <w:lang w:val="es-ES_tradnl"/>
        </w:rPr>
        <w:t>se registró un total de 443 solicitudes.</w:t>
      </w:r>
    </w:p>
    <w:p w:rsidR="004D1766" w:rsidRPr="00314384" w:rsidRDefault="004D1766" w:rsidP="00D14D5A">
      <w:pPr>
        <w:spacing w:after="0" w:line="480" w:lineRule="auto"/>
        <w:ind w:firstLine="720"/>
        <w:jc w:val="both"/>
        <w:rPr>
          <w:rFonts w:ascii="Times New Roman" w:hAnsi="Times New Roman"/>
          <w:lang w:val="es-ES_tradnl"/>
        </w:rPr>
      </w:pPr>
    </w:p>
    <w:p w:rsidR="00696728" w:rsidRPr="00314384" w:rsidRDefault="007F6FD1" w:rsidP="00B65596">
      <w:pPr>
        <w:pStyle w:val="Ttulo3"/>
        <w:rPr>
          <w:lang w:val="es-ES_tradnl"/>
        </w:rPr>
      </w:pPr>
      <w:bookmarkStart w:id="171" w:name="_Toc532554151"/>
      <w:r w:rsidRPr="00314384">
        <w:rPr>
          <w:lang w:val="es-ES_tradnl"/>
        </w:rPr>
        <w:t>Salvaguarda agrícola e</w:t>
      </w:r>
      <w:r w:rsidR="00696728" w:rsidRPr="00314384">
        <w:rPr>
          <w:lang w:val="es-ES_tradnl"/>
        </w:rPr>
        <w:t>special del DR-CAFTA.</w:t>
      </w:r>
      <w:bookmarkEnd w:id="171"/>
      <w:r w:rsidR="00696728" w:rsidRPr="00314384">
        <w:rPr>
          <w:lang w:val="es-ES_tradnl"/>
        </w:rPr>
        <w:t xml:space="preserve"> </w:t>
      </w:r>
    </w:p>
    <w:p w:rsidR="00144923" w:rsidRPr="00314384" w:rsidRDefault="00144923" w:rsidP="00144923">
      <w:pPr>
        <w:widowControl w:val="0"/>
        <w:tabs>
          <w:tab w:val="left" w:pos="630"/>
        </w:tabs>
        <w:autoSpaceDE w:val="0"/>
        <w:autoSpaceDN w:val="0"/>
        <w:adjustRightInd w:val="0"/>
        <w:spacing w:after="0" w:line="480" w:lineRule="auto"/>
        <w:ind w:left="142" w:firstLine="720"/>
        <w:contextualSpacing/>
        <w:jc w:val="both"/>
        <w:rPr>
          <w:rFonts w:ascii="Times New Roman" w:hAnsi="Times New Roman"/>
          <w:lang w:val="es-ES_tradnl"/>
        </w:rPr>
      </w:pPr>
      <w:r w:rsidRPr="00314384">
        <w:rPr>
          <w:rFonts w:ascii="Times New Roman" w:hAnsi="Times New Roman"/>
          <w:lang w:val="es-ES_tradnl"/>
        </w:rPr>
        <w:t xml:space="preserve">La Salvaguarda Agrícola Especial (SAE), es el mecanismo de protección aplicable en los </w:t>
      </w:r>
      <w:r w:rsidRPr="00004AE2">
        <w:rPr>
          <w:rFonts w:ascii="Times New Roman" w:hAnsi="Times New Roman"/>
          <w:color w:val="000000" w:themeColor="text1"/>
          <w:lang w:val="es-ES_tradnl"/>
        </w:rPr>
        <w:t xml:space="preserve">puertos de entrada de forma transitoria de naturaleza arancelaria, dada el incremento temporal del impuesto a pagar para contrarrestar el aumento </w:t>
      </w:r>
      <w:r w:rsidRPr="00004AE2">
        <w:rPr>
          <w:rFonts w:ascii="Times New Roman" w:hAnsi="Times New Roman"/>
          <w:lang w:val="es-ES_tradnl"/>
        </w:rPr>
        <w:t xml:space="preserve">de las importaciones o caída de los precios de los productos agrícolas sensibles a este. Su objetivo es </w:t>
      </w:r>
      <w:r w:rsidRPr="00314384">
        <w:rPr>
          <w:rFonts w:ascii="Times New Roman" w:hAnsi="Times New Roman"/>
          <w:lang w:val="es-ES_tradnl"/>
        </w:rPr>
        <w:t xml:space="preserve">proporcionar tiempo al producto afectado para formalizar un proceso de ajuste. </w:t>
      </w:r>
    </w:p>
    <w:p w:rsidR="00144923" w:rsidRPr="00314384" w:rsidRDefault="00144923" w:rsidP="00144923">
      <w:pPr>
        <w:widowControl w:val="0"/>
        <w:tabs>
          <w:tab w:val="left" w:pos="630"/>
        </w:tabs>
        <w:autoSpaceDE w:val="0"/>
        <w:autoSpaceDN w:val="0"/>
        <w:adjustRightInd w:val="0"/>
        <w:spacing w:after="0" w:line="480" w:lineRule="auto"/>
        <w:ind w:left="142" w:firstLine="720"/>
        <w:contextualSpacing/>
        <w:jc w:val="both"/>
        <w:rPr>
          <w:rFonts w:ascii="Times New Roman" w:hAnsi="Times New Roman"/>
          <w:lang w:val="es-ES_tradnl"/>
        </w:rPr>
      </w:pPr>
    </w:p>
    <w:p w:rsidR="00144923" w:rsidRPr="00004AE2" w:rsidRDefault="00144923" w:rsidP="00834ED9">
      <w:pPr>
        <w:widowControl w:val="0"/>
        <w:tabs>
          <w:tab w:val="left" w:pos="630"/>
        </w:tabs>
        <w:autoSpaceDE w:val="0"/>
        <w:autoSpaceDN w:val="0"/>
        <w:adjustRightInd w:val="0"/>
        <w:spacing w:after="0" w:line="480" w:lineRule="auto"/>
        <w:ind w:left="142" w:firstLine="720"/>
        <w:contextualSpacing/>
        <w:jc w:val="both"/>
        <w:rPr>
          <w:rFonts w:ascii="Times New Roman" w:hAnsi="Times New Roman"/>
          <w:lang w:val="es-ES_tradnl"/>
        </w:rPr>
      </w:pPr>
      <w:r w:rsidRPr="00314384">
        <w:rPr>
          <w:rFonts w:ascii="Times New Roman" w:hAnsi="Times New Roman"/>
          <w:lang w:val="es-ES_tradnl"/>
        </w:rPr>
        <w:t xml:space="preserve">El establecimiento </w:t>
      </w:r>
      <w:r w:rsidRPr="00004AE2">
        <w:rPr>
          <w:rFonts w:ascii="Times New Roman" w:hAnsi="Times New Roman"/>
          <w:lang w:val="es-ES_tradnl"/>
        </w:rPr>
        <w:t>de la SAE, mediante el Decreto no. 535-06, para la implementación del monitoreo de las importaciones de los productos originarios de EE.UU. que pueden alcanzar el nivel de activación de la SAE son los siguientes: cortes de cerdo, queso mozza</w:t>
      </w:r>
      <w:r w:rsidR="00834ED9">
        <w:rPr>
          <w:rFonts w:ascii="Times New Roman" w:hAnsi="Times New Roman"/>
          <w:lang w:val="es-ES_tradnl"/>
        </w:rPr>
        <w:t>rella, queso cheddar y frijoles, p</w:t>
      </w:r>
      <w:r w:rsidRPr="00004AE2">
        <w:rPr>
          <w:rFonts w:ascii="Times New Roman" w:hAnsi="Times New Roman"/>
          <w:lang w:val="es-ES_tradnl"/>
        </w:rPr>
        <w:t xml:space="preserve">ara las negociaciones en el marco del DR-CAFTA, tal como se percibe en la tabla no. </w:t>
      </w:r>
      <w:r w:rsidR="00004AE2">
        <w:rPr>
          <w:rFonts w:ascii="Times New Roman" w:hAnsi="Times New Roman"/>
          <w:lang w:val="es-ES_tradnl"/>
        </w:rPr>
        <w:t>20</w:t>
      </w:r>
    </w:p>
    <w:p w:rsidR="00834ED9" w:rsidRDefault="00834ED9">
      <w:pPr>
        <w:spacing w:after="0"/>
        <w:rPr>
          <w:rFonts w:ascii="Times New Roman" w:hAnsi="Times New Roman"/>
          <w:lang w:val="es-ES_tradnl"/>
        </w:rPr>
      </w:pPr>
      <w:r>
        <w:rPr>
          <w:rFonts w:ascii="Times New Roman" w:hAnsi="Times New Roman"/>
          <w:lang w:val="es-ES_tradnl"/>
        </w:rPr>
        <w:br w:type="page"/>
      </w:r>
    </w:p>
    <w:p w:rsidR="00144923" w:rsidRPr="001A01BC" w:rsidRDefault="00144923" w:rsidP="00834ED9">
      <w:pPr>
        <w:pStyle w:val="Prrafodelista"/>
        <w:numPr>
          <w:ilvl w:val="0"/>
          <w:numId w:val="11"/>
        </w:numPr>
        <w:spacing w:after="0"/>
        <w:ind w:left="567" w:hanging="567"/>
        <w:rPr>
          <w:rFonts w:ascii="Times New Roman" w:hAnsi="Times New Roman"/>
          <w:sz w:val="24"/>
          <w:lang w:val="es-ES_tradnl"/>
        </w:rPr>
      </w:pPr>
      <w:r w:rsidRPr="005E2297">
        <w:rPr>
          <w:rFonts w:ascii="Times New Roman" w:hAnsi="Times New Roman"/>
          <w:b/>
          <w:sz w:val="24"/>
          <w:lang w:val="es-ES_tradnl"/>
        </w:rPr>
        <w:lastRenderedPageBreak/>
        <w:t>Tabla de productos para la salvaguarda agrícola especial</w:t>
      </w:r>
    </w:p>
    <w:tbl>
      <w:tblPr>
        <w:tblW w:w="5820" w:type="dxa"/>
        <w:jc w:val="center"/>
        <w:tblLook w:val="04A0" w:firstRow="1" w:lastRow="0" w:firstColumn="1" w:lastColumn="0" w:noHBand="0" w:noVBand="1"/>
      </w:tblPr>
      <w:tblGrid>
        <w:gridCol w:w="2180"/>
        <w:gridCol w:w="1660"/>
        <w:gridCol w:w="1980"/>
      </w:tblGrid>
      <w:tr w:rsidR="00144923" w:rsidRPr="001A01BC" w:rsidTr="0081324D">
        <w:trPr>
          <w:trHeight w:val="630"/>
          <w:jc w:val="center"/>
        </w:trPr>
        <w:tc>
          <w:tcPr>
            <w:tcW w:w="2180" w:type="dxa"/>
            <w:tcBorders>
              <w:top w:val="single" w:sz="4" w:space="0" w:color="auto"/>
              <w:left w:val="single" w:sz="4" w:space="0" w:color="auto"/>
              <w:bottom w:val="single" w:sz="4" w:space="0" w:color="auto"/>
              <w:right w:val="single" w:sz="4" w:space="0" w:color="auto"/>
            </w:tcBorders>
            <w:shd w:val="clear" w:color="000000" w:fill="C6D9F1"/>
            <w:vAlign w:val="center"/>
            <w:hideMark/>
          </w:tcPr>
          <w:p w:rsidR="00144923" w:rsidRPr="001A01BC" w:rsidRDefault="00144923" w:rsidP="0081324D">
            <w:pPr>
              <w:spacing w:after="0"/>
              <w:jc w:val="center"/>
              <w:rPr>
                <w:rFonts w:ascii="Times New Roman" w:hAnsi="Times New Roman"/>
                <w:b/>
                <w:bCs/>
                <w:color w:val="000000"/>
                <w:lang w:val="en-US" w:eastAsia="en-US"/>
              </w:rPr>
            </w:pPr>
            <w:r w:rsidRPr="001A01BC">
              <w:rPr>
                <w:rFonts w:ascii="Times New Roman" w:hAnsi="Times New Roman"/>
                <w:b/>
                <w:bCs/>
                <w:color w:val="000000"/>
                <w:lang w:eastAsia="es-DO"/>
              </w:rPr>
              <w:t>Producto</w:t>
            </w:r>
          </w:p>
        </w:tc>
        <w:tc>
          <w:tcPr>
            <w:tcW w:w="1660" w:type="dxa"/>
            <w:tcBorders>
              <w:top w:val="single" w:sz="4" w:space="0" w:color="auto"/>
              <w:left w:val="nil"/>
              <w:bottom w:val="single" w:sz="4" w:space="0" w:color="auto"/>
              <w:right w:val="single" w:sz="4" w:space="0" w:color="auto"/>
            </w:tcBorders>
            <w:shd w:val="clear" w:color="000000" w:fill="C6D9F1"/>
            <w:vAlign w:val="center"/>
            <w:hideMark/>
          </w:tcPr>
          <w:p w:rsidR="00144923" w:rsidRPr="001A01BC" w:rsidRDefault="00144923" w:rsidP="0081324D">
            <w:pPr>
              <w:spacing w:after="0"/>
              <w:jc w:val="center"/>
              <w:rPr>
                <w:rFonts w:ascii="Times New Roman" w:hAnsi="Times New Roman"/>
                <w:b/>
                <w:bCs/>
                <w:color w:val="000000"/>
                <w:lang w:val="en-US" w:eastAsia="en-US"/>
              </w:rPr>
            </w:pPr>
            <w:r w:rsidRPr="001A01BC">
              <w:rPr>
                <w:rFonts w:ascii="Times New Roman" w:hAnsi="Times New Roman"/>
                <w:b/>
                <w:bCs/>
                <w:color w:val="000000"/>
                <w:lang w:eastAsia="es-DO"/>
              </w:rPr>
              <w:t>Subpartida arancelaria</w:t>
            </w:r>
          </w:p>
        </w:tc>
        <w:tc>
          <w:tcPr>
            <w:tcW w:w="1980" w:type="dxa"/>
            <w:tcBorders>
              <w:top w:val="single" w:sz="4" w:space="0" w:color="auto"/>
              <w:left w:val="nil"/>
              <w:bottom w:val="single" w:sz="4" w:space="0" w:color="auto"/>
              <w:right w:val="single" w:sz="4" w:space="0" w:color="auto"/>
            </w:tcBorders>
            <w:shd w:val="clear" w:color="000000" w:fill="C6D9F1"/>
            <w:vAlign w:val="center"/>
            <w:hideMark/>
          </w:tcPr>
          <w:p w:rsidR="00144923" w:rsidRPr="001A01BC" w:rsidRDefault="00144923" w:rsidP="0081324D">
            <w:pPr>
              <w:spacing w:after="0"/>
              <w:jc w:val="center"/>
              <w:rPr>
                <w:rFonts w:ascii="Times New Roman" w:hAnsi="Times New Roman"/>
                <w:b/>
                <w:bCs/>
                <w:lang w:eastAsia="es-DO"/>
              </w:rPr>
            </w:pPr>
            <w:r w:rsidRPr="001A01BC">
              <w:rPr>
                <w:rFonts w:ascii="Times New Roman" w:hAnsi="Times New Roman"/>
                <w:b/>
                <w:bCs/>
                <w:lang w:eastAsia="es-DO"/>
              </w:rPr>
              <w:t>Arancel de activación</w:t>
            </w:r>
            <w:r w:rsidRPr="001A01BC">
              <w:rPr>
                <w:rStyle w:val="Refdenotaalpie"/>
                <w:rFonts w:ascii="Times New Roman" w:hAnsi="Times New Roman"/>
                <w:lang w:eastAsia="es-DO"/>
              </w:rPr>
              <w:footnoteReference w:id="22"/>
            </w:r>
          </w:p>
        </w:tc>
      </w:tr>
      <w:tr w:rsidR="00144923" w:rsidRPr="001A01BC" w:rsidTr="0081324D">
        <w:trPr>
          <w:trHeight w:val="315"/>
          <w:jc w:val="center"/>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rsidR="00144923" w:rsidRPr="001A01BC" w:rsidRDefault="00144923" w:rsidP="0081324D">
            <w:pPr>
              <w:spacing w:after="0"/>
              <w:rPr>
                <w:rFonts w:ascii="Times New Roman" w:hAnsi="Times New Roman"/>
                <w:color w:val="000000"/>
                <w:lang w:val="en-US" w:eastAsia="en-US"/>
              </w:rPr>
            </w:pPr>
            <w:r w:rsidRPr="001A01BC">
              <w:rPr>
                <w:rFonts w:ascii="Times New Roman" w:hAnsi="Times New Roman"/>
                <w:color w:val="000000"/>
                <w:lang w:eastAsia="es-DO"/>
              </w:rPr>
              <w:t>Cortes de cerdo</w:t>
            </w:r>
          </w:p>
        </w:tc>
        <w:tc>
          <w:tcPr>
            <w:tcW w:w="1660" w:type="dxa"/>
            <w:tcBorders>
              <w:top w:val="nil"/>
              <w:left w:val="nil"/>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2031100</w:t>
            </w:r>
          </w:p>
        </w:tc>
        <w:tc>
          <w:tcPr>
            <w:tcW w:w="19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15.50%</w:t>
            </w:r>
          </w:p>
        </w:tc>
      </w:tr>
      <w:tr w:rsidR="00144923" w:rsidRPr="001A01BC" w:rsidTr="0081324D">
        <w:trPr>
          <w:trHeight w:val="315"/>
          <w:jc w:val="center"/>
        </w:trPr>
        <w:tc>
          <w:tcPr>
            <w:tcW w:w="21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2031200</w:t>
            </w:r>
          </w:p>
        </w:tc>
        <w:tc>
          <w:tcPr>
            <w:tcW w:w="19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r>
      <w:tr w:rsidR="00144923" w:rsidRPr="001A01BC" w:rsidTr="0081324D">
        <w:trPr>
          <w:trHeight w:val="315"/>
          <w:jc w:val="center"/>
        </w:trPr>
        <w:tc>
          <w:tcPr>
            <w:tcW w:w="21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2031900</w:t>
            </w:r>
          </w:p>
        </w:tc>
        <w:tc>
          <w:tcPr>
            <w:tcW w:w="19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r>
      <w:tr w:rsidR="00144923" w:rsidRPr="001A01BC" w:rsidTr="0081324D">
        <w:trPr>
          <w:trHeight w:val="315"/>
          <w:jc w:val="center"/>
        </w:trPr>
        <w:tc>
          <w:tcPr>
            <w:tcW w:w="21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2032100</w:t>
            </w:r>
          </w:p>
        </w:tc>
        <w:tc>
          <w:tcPr>
            <w:tcW w:w="19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r>
      <w:tr w:rsidR="00144923" w:rsidRPr="001A01BC" w:rsidTr="0081324D">
        <w:trPr>
          <w:trHeight w:val="315"/>
          <w:jc w:val="center"/>
        </w:trPr>
        <w:tc>
          <w:tcPr>
            <w:tcW w:w="21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2032200</w:t>
            </w:r>
          </w:p>
        </w:tc>
        <w:tc>
          <w:tcPr>
            <w:tcW w:w="19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r>
      <w:tr w:rsidR="00144923" w:rsidRPr="001A01BC" w:rsidTr="0081324D">
        <w:trPr>
          <w:trHeight w:val="315"/>
          <w:jc w:val="center"/>
        </w:trPr>
        <w:tc>
          <w:tcPr>
            <w:tcW w:w="21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2032910</w:t>
            </w:r>
          </w:p>
        </w:tc>
        <w:tc>
          <w:tcPr>
            <w:tcW w:w="19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r>
      <w:tr w:rsidR="00144923" w:rsidRPr="001A01BC" w:rsidTr="0081324D">
        <w:trPr>
          <w:trHeight w:val="315"/>
          <w:jc w:val="center"/>
        </w:trPr>
        <w:tc>
          <w:tcPr>
            <w:tcW w:w="21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2032990</w:t>
            </w:r>
          </w:p>
        </w:tc>
        <w:tc>
          <w:tcPr>
            <w:tcW w:w="19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r>
      <w:tr w:rsidR="00144923" w:rsidRPr="001A01BC" w:rsidTr="0081324D">
        <w:trPr>
          <w:trHeight w:val="315"/>
          <w:jc w:val="center"/>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144923" w:rsidRPr="001A01BC" w:rsidRDefault="00144923" w:rsidP="0081324D">
            <w:pPr>
              <w:spacing w:after="0"/>
              <w:rPr>
                <w:rFonts w:ascii="Times New Roman" w:hAnsi="Times New Roman"/>
                <w:color w:val="000000"/>
                <w:lang w:val="en-US" w:eastAsia="en-US"/>
              </w:rPr>
            </w:pPr>
            <w:r w:rsidRPr="001A01BC">
              <w:rPr>
                <w:rFonts w:ascii="Times New Roman" w:hAnsi="Times New Roman"/>
                <w:color w:val="000000"/>
                <w:lang w:eastAsia="es-DO"/>
              </w:rPr>
              <w:t>Queso mozzarella</w:t>
            </w:r>
          </w:p>
        </w:tc>
        <w:tc>
          <w:tcPr>
            <w:tcW w:w="1660" w:type="dxa"/>
            <w:tcBorders>
              <w:top w:val="nil"/>
              <w:left w:val="nil"/>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4061010</w:t>
            </w:r>
          </w:p>
        </w:tc>
        <w:tc>
          <w:tcPr>
            <w:tcW w:w="1980" w:type="dxa"/>
            <w:tcBorders>
              <w:top w:val="nil"/>
              <w:left w:val="nil"/>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20%</w:t>
            </w:r>
          </w:p>
        </w:tc>
      </w:tr>
      <w:tr w:rsidR="00144923" w:rsidRPr="001A01BC" w:rsidTr="0081324D">
        <w:trPr>
          <w:trHeight w:val="315"/>
          <w:jc w:val="center"/>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144923" w:rsidRPr="001A01BC" w:rsidRDefault="00144923" w:rsidP="0081324D">
            <w:pPr>
              <w:spacing w:after="0"/>
              <w:rPr>
                <w:rFonts w:ascii="Times New Roman" w:hAnsi="Times New Roman"/>
                <w:color w:val="000000"/>
                <w:lang w:val="en-US" w:eastAsia="en-US"/>
              </w:rPr>
            </w:pPr>
            <w:r w:rsidRPr="001A01BC">
              <w:rPr>
                <w:rFonts w:ascii="Times New Roman" w:hAnsi="Times New Roman"/>
                <w:color w:val="000000"/>
                <w:lang w:eastAsia="es-DO"/>
              </w:rPr>
              <w:t>Queso cheddar</w:t>
            </w:r>
          </w:p>
        </w:tc>
        <w:tc>
          <w:tcPr>
            <w:tcW w:w="1660" w:type="dxa"/>
            <w:tcBorders>
              <w:top w:val="nil"/>
              <w:left w:val="nil"/>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4069020</w:t>
            </w:r>
          </w:p>
        </w:tc>
        <w:tc>
          <w:tcPr>
            <w:tcW w:w="1980" w:type="dxa"/>
            <w:tcBorders>
              <w:top w:val="nil"/>
              <w:left w:val="nil"/>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11.33%</w:t>
            </w:r>
          </w:p>
        </w:tc>
      </w:tr>
      <w:tr w:rsidR="00144923" w:rsidRPr="001A01BC" w:rsidTr="0081324D">
        <w:trPr>
          <w:trHeight w:val="315"/>
          <w:jc w:val="center"/>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rsidR="00144923" w:rsidRPr="001A01BC" w:rsidRDefault="00144923" w:rsidP="0081324D">
            <w:pPr>
              <w:spacing w:after="0"/>
              <w:rPr>
                <w:rFonts w:ascii="Times New Roman" w:hAnsi="Times New Roman"/>
                <w:color w:val="000000"/>
                <w:lang w:val="en-US" w:eastAsia="en-US"/>
              </w:rPr>
            </w:pPr>
            <w:r w:rsidRPr="001A01BC">
              <w:rPr>
                <w:rFonts w:ascii="Times New Roman" w:hAnsi="Times New Roman"/>
                <w:color w:val="000000"/>
                <w:lang w:eastAsia="es-DO"/>
              </w:rPr>
              <w:t>Frijoles</w:t>
            </w:r>
          </w:p>
        </w:tc>
        <w:tc>
          <w:tcPr>
            <w:tcW w:w="1660" w:type="dxa"/>
            <w:tcBorders>
              <w:top w:val="nil"/>
              <w:left w:val="nil"/>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7133100</w:t>
            </w:r>
          </w:p>
        </w:tc>
        <w:tc>
          <w:tcPr>
            <w:tcW w:w="19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50.43%</w:t>
            </w:r>
          </w:p>
        </w:tc>
      </w:tr>
      <w:tr w:rsidR="00144923" w:rsidRPr="001A01BC" w:rsidTr="0081324D">
        <w:trPr>
          <w:trHeight w:val="315"/>
          <w:jc w:val="center"/>
        </w:trPr>
        <w:tc>
          <w:tcPr>
            <w:tcW w:w="21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7133200</w:t>
            </w:r>
          </w:p>
        </w:tc>
        <w:tc>
          <w:tcPr>
            <w:tcW w:w="19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r>
      <w:tr w:rsidR="00144923" w:rsidRPr="001A01BC" w:rsidTr="0081324D">
        <w:trPr>
          <w:trHeight w:val="315"/>
          <w:jc w:val="center"/>
        </w:trPr>
        <w:tc>
          <w:tcPr>
            <w:tcW w:w="21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rsidR="00144923" w:rsidRPr="001A01BC" w:rsidRDefault="00144923"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7133300</w:t>
            </w:r>
          </w:p>
        </w:tc>
        <w:tc>
          <w:tcPr>
            <w:tcW w:w="1980" w:type="dxa"/>
            <w:vMerge/>
            <w:tcBorders>
              <w:top w:val="nil"/>
              <w:left w:val="single" w:sz="4" w:space="0" w:color="auto"/>
              <w:bottom w:val="single" w:sz="4" w:space="0" w:color="auto"/>
              <w:right w:val="single" w:sz="4" w:space="0" w:color="auto"/>
            </w:tcBorders>
            <w:vAlign w:val="center"/>
            <w:hideMark/>
          </w:tcPr>
          <w:p w:rsidR="00144923" w:rsidRPr="001A01BC" w:rsidRDefault="00144923" w:rsidP="0081324D">
            <w:pPr>
              <w:spacing w:after="0"/>
              <w:rPr>
                <w:rFonts w:ascii="Times New Roman" w:hAnsi="Times New Roman"/>
                <w:color w:val="000000"/>
                <w:lang w:val="en-US" w:eastAsia="en-US"/>
              </w:rPr>
            </w:pPr>
          </w:p>
        </w:tc>
      </w:tr>
    </w:tbl>
    <w:p w:rsidR="00D56F82" w:rsidRPr="00314384" w:rsidRDefault="00D56F82" w:rsidP="00834ED9">
      <w:pPr>
        <w:spacing w:after="0" w:line="480" w:lineRule="auto"/>
        <w:rPr>
          <w:rFonts w:ascii="Times New Roman" w:hAnsi="Times New Roman"/>
          <w:lang w:val="es-ES_tradnl"/>
        </w:rPr>
      </w:pPr>
    </w:p>
    <w:p w:rsidR="00E020CB" w:rsidRPr="00693520" w:rsidRDefault="00E020CB" w:rsidP="00B65596">
      <w:pPr>
        <w:pStyle w:val="Ttulo3"/>
        <w:rPr>
          <w:lang w:val="es-ES_tradnl"/>
        </w:rPr>
      </w:pPr>
      <w:bookmarkStart w:id="172" w:name="_Toc532554152"/>
      <w:r w:rsidRPr="00693520">
        <w:rPr>
          <w:lang w:val="es-ES_tradnl"/>
        </w:rPr>
        <w:t>Contingentes rectificación técnica - OMC.</w:t>
      </w:r>
      <w:bookmarkEnd w:id="172"/>
      <w:r w:rsidRPr="00693520">
        <w:rPr>
          <w:lang w:val="es-ES_tradnl"/>
        </w:rPr>
        <w:t xml:space="preserve"> </w:t>
      </w:r>
    </w:p>
    <w:p w:rsidR="00834ED9" w:rsidRDefault="00144923" w:rsidP="00144923">
      <w:pPr>
        <w:spacing w:after="0" w:line="480" w:lineRule="auto"/>
        <w:ind w:firstLine="720"/>
        <w:jc w:val="both"/>
        <w:rPr>
          <w:rFonts w:ascii="Times New Roman" w:hAnsi="Times New Roman"/>
          <w:lang w:val="es-ES_tradnl"/>
        </w:rPr>
      </w:pPr>
      <w:r w:rsidRPr="00834ED9">
        <w:rPr>
          <w:rFonts w:ascii="Times New Roman" w:hAnsi="Times New Roman"/>
          <w:lang w:val="es-ES_tradnl"/>
        </w:rPr>
        <w:t xml:space="preserve">En el marco del cumplimiento de las disposiciones generales del Decreto no. 569-12, por medio del cual se adopta el reglamento que rige las pautas para el procedimiento de la asignación de los contingentes dentro de la Rectificación Técnica y por requerimiento de la Comisión para las Importaciones Agropecuarias, se emitieron </w:t>
      </w:r>
      <w:r w:rsidR="00834ED9">
        <w:rPr>
          <w:rFonts w:ascii="Times New Roman" w:hAnsi="Times New Roman"/>
          <w:lang w:val="es-ES_tradnl"/>
        </w:rPr>
        <w:t>seis</w:t>
      </w:r>
      <w:r w:rsidRPr="00834ED9">
        <w:rPr>
          <w:rFonts w:ascii="Times New Roman" w:hAnsi="Times New Roman"/>
          <w:lang w:val="es-ES_tradnl"/>
        </w:rPr>
        <w:t xml:space="preserve"> (6) resoluciones para la colocación en subasta pública de los productos: </w:t>
      </w:r>
      <w:r w:rsidRPr="00834ED9">
        <w:rPr>
          <w:rFonts w:ascii="Times New Roman" w:hAnsi="Times New Roman"/>
        </w:rPr>
        <w:t>cebolla amarilla, cebolla roja, habichuela roja, habichuela negra y ajo.</w:t>
      </w:r>
      <w:r w:rsidRPr="00834ED9">
        <w:rPr>
          <w:rFonts w:ascii="Times New Roman" w:hAnsi="Times New Roman"/>
          <w:lang w:val="es-ES_tradnl"/>
        </w:rPr>
        <w:t xml:space="preserve"> </w:t>
      </w:r>
    </w:p>
    <w:p w:rsidR="00834ED9" w:rsidRDefault="00834ED9" w:rsidP="00144923">
      <w:pPr>
        <w:spacing w:after="0" w:line="480" w:lineRule="auto"/>
        <w:ind w:firstLine="720"/>
        <w:jc w:val="both"/>
        <w:rPr>
          <w:rFonts w:ascii="Times New Roman" w:hAnsi="Times New Roman"/>
          <w:lang w:val="es-ES_tradnl"/>
        </w:rPr>
      </w:pPr>
    </w:p>
    <w:p w:rsidR="00144923" w:rsidRPr="00834ED9" w:rsidRDefault="00144923" w:rsidP="00144923">
      <w:pPr>
        <w:spacing w:after="0" w:line="480" w:lineRule="auto"/>
        <w:ind w:firstLine="720"/>
        <w:jc w:val="both"/>
        <w:rPr>
          <w:rFonts w:ascii="Times New Roman" w:hAnsi="Times New Roman"/>
          <w:lang w:val="es-ES_tradnl"/>
        </w:rPr>
      </w:pPr>
      <w:r w:rsidRPr="00834ED9">
        <w:rPr>
          <w:rFonts w:ascii="Times New Roman" w:hAnsi="Times New Roman"/>
          <w:lang w:val="es-ES_tradnl"/>
        </w:rPr>
        <w:t>Dichas subastas fueron organizadas por la Bolsa Agroempresarial de la República Dominicana.</w:t>
      </w:r>
    </w:p>
    <w:p w:rsidR="00834ED9" w:rsidRDefault="00834ED9">
      <w:pPr>
        <w:spacing w:after="0"/>
        <w:rPr>
          <w:rFonts w:ascii="Times New Roman" w:hAnsi="Times New Roman"/>
          <w:lang w:val="es-ES_tradnl"/>
        </w:rPr>
      </w:pPr>
      <w:r>
        <w:rPr>
          <w:rFonts w:ascii="Times New Roman" w:hAnsi="Times New Roman"/>
          <w:lang w:val="es-ES_tradnl"/>
        </w:rPr>
        <w:br w:type="page"/>
      </w:r>
    </w:p>
    <w:p w:rsidR="00144923" w:rsidRDefault="00144923" w:rsidP="00834ED9">
      <w:pPr>
        <w:pStyle w:val="Prrafodelista"/>
        <w:numPr>
          <w:ilvl w:val="0"/>
          <w:numId w:val="11"/>
        </w:numPr>
        <w:spacing w:after="0" w:line="240" w:lineRule="auto"/>
        <w:ind w:hanging="644"/>
        <w:rPr>
          <w:rFonts w:ascii="Times New Roman" w:hAnsi="Times New Roman"/>
          <w:b/>
          <w:sz w:val="24"/>
          <w:lang w:val="es-ES_tradnl"/>
        </w:rPr>
      </w:pPr>
      <w:r w:rsidRPr="0098414F">
        <w:rPr>
          <w:rFonts w:ascii="Times New Roman" w:hAnsi="Times New Roman"/>
          <w:b/>
          <w:sz w:val="24"/>
          <w:lang w:val="es-ES_tradnl"/>
        </w:rPr>
        <w:lastRenderedPageBreak/>
        <w:t>Productos de contingentes rectificación técnica de la OMC</w:t>
      </w:r>
    </w:p>
    <w:tbl>
      <w:tblPr>
        <w:tblW w:w="7004" w:type="dxa"/>
        <w:jc w:val="center"/>
        <w:tblLook w:val="04A0" w:firstRow="1" w:lastRow="0" w:firstColumn="1" w:lastColumn="0" w:noHBand="0" w:noVBand="1"/>
      </w:tblPr>
      <w:tblGrid>
        <w:gridCol w:w="1373"/>
        <w:gridCol w:w="1323"/>
        <w:gridCol w:w="1337"/>
        <w:gridCol w:w="1261"/>
        <w:gridCol w:w="1710"/>
      </w:tblGrid>
      <w:tr w:rsidR="00160F7D" w:rsidRPr="001A01BC" w:rsidTr="00014B28">
        <w:trPr>
          <w:trHeight w:val="154"/>
          <w:jc w:val="center"/>
        </w:trPr>
        <w:tc>
          <w:tcPr>
            <w:tcW w:w="1373"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160F7D" w:rsidRPr="0098414F" w:rsidRDefault="00160F7D" w:rsidP="0081324D">
            <w:pPr>
              <w:spacing w:after="0"/>
              <w:ind w:left="-197" w:firstLine="197"/>
              <w:jc w:val="center"/>
              <w:rPr>
                <w:rFonts w:ascii="Times New Roman" w:hAnsi="Times New Roman"/>
                <w:b/>
                <w:bCs/>
                <w:color w:val="000000"/>
                <w:lang w:eastAsia="es-DO"/>
              </w:rPr>
            </w:pPr>
            <w:r>
              <w:rPr>
                <w:rFonts w:ascii="Times New Roman" w:hAnsi="Times New Roman"/>
                <w:b/>
                <w:bCs/>
                <w:color w:val="000000"/>
                <w:lang w:eastAsia="es-DO"/>
              </w:rPr>
              <w:t>Resolución</w:t>
            </w:r>
          </w:p>
        </w:tc>
        <w:tc>
          <w:tcPr>
            <w:tcW w:w="1323" w:type="dxa"/>
            <w:tcBorders>
              <w:top w:val="single" w:sz="4" w:space="0" w:color="auto"/>
              <w:left w:val="nil"/>
              <w:bottom w:val="single" w:sz="4" w:space="0" w:color="auto"/>
              <w:right w:val="single" w:sz="4" w:space="0" w:color="auto"/>
            </w:tcBorders>
            <w:shd w:val="clear" w:color="000000" w:fill="C5D9F1"/>
            <w:vAlign w:val="center"/>
            <w:hideMark/>
          </w:tcPr>
          <w:p w:rsidR="00160F7D" w:rsidRPr="0098414F" w:rsidRDefault="00160F7D" w:rsidP="0081324D">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Producto</w:t>
            </w:r>
            <w:r w:rsidRPr="0098414F">
              <w:rPr>
                <w:rStyle w:val="Refdenotaalpie"/>
                <w:rFonts w:ascii="Times New Roman" w:hAnsi="Times New Roman"/>
                <w:color w:val="000000"/>
                <w:lang w:eastAsia="es-DO"/>
              </w:rPr>
              <w:footnoteReference w:id="23"/>
            </w:r>
          </w:p>
        </w:tc>
        <w:tc>
          <w:tcPr>
            <w:tcW w:w="1337" w:type="dxa"/>
            <w:tcBorders>
              <w:top w:val="single" w:sz="4" w:space="0" w:color="auto"/>
              <w:left w:val="nil"/>
              <w:bottom w:val="single" w:sz="4" w:space="0" w:color="auto"/>
              <w:right w:val="single" w:sz="4" w:space="0" w:color="auto"/>
            </w:tcBorders>
            <w:shd w:val="clear" w:color="000000" w:fill="C5D9F1"/>
            <w:vAlign w:val="center"/>
            <w:hideMark/>
          </w:tcPr>
          <w:p w:rsidR="00160F7D" w:rsidRPr="0098414F" w:rsidRDefault="00160F7D" w:rsidP="0081324D">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Volumen dispuesto</w:t>
            </w:r>
            <w:r w:rsidRPr="0098414F">
              <w:rPr>
                <w:rStyle w:val="Refdenotaalpie"/>
                <w:rFonts w:ascii="Times New Roman" w:hAnsi="Times New Roman"/>
                <w:color w:val="000000"/>
                <w:lang w:eastAsia="es-DO"/>
              </w:rPr>
              <w:footnoteReference w:id="24"/>
            </w:r>
          </w:p>
        </w:tc>
        <w:tc>
          <w:tcPr>
            <w:tcW w:w="1261" w:type="dxa"/>
            <w:tcBorders>
              <w:top w:val="single" w:sz="4" w:space="0" w:color="auto"/>
              <w:left w:val="nil"/>
              <w:bottom w:val="single" w:sz="4" w:space="0" w:color="auto"/>
              <w:right w:val="single" w:sz="4" w:space="0" w:color="auto"/>
            </w:tcBorders>
            <w:shd w:val="clear" w:color="000000" w:fill="C5D9F1"/>
            <w:vAlign w:val="center"/>
            <w:hideMark/>
          </w:tcPr>
          <w:p w:rsidR="00160F7D" w:rsidRPr="0098414F" w:rsidRDefault="00160F7D" w:rsidP="0081324D">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Volumen subastado</w:t>
            </w:r>
          </w:p>
        </w:tc>
        <w:tc>
          <w:tcPr>
            <w:tcW w:w="1710" w:type="dxa"/>
            <w:tcBorders>
              <w:top w:val="single" w:sz="4" w:space="0" w:color="auto"/>
              <w:left w:val="nil"/>
              <w:bottom w:val="single" w:sz="4" w:space="0" w:color="auto"/>
              <w:right w:val="single" w:sz="4" w:space="0" w:color="auto"/>
            </w:tcBorders>
            <w:shd w:val="clear" w:color="000000" w:fill="C5D9F1"/>
            <w:vAlign w:val="center"/>
            <w:hideMark/>
          </w:tcPr>
          <w:p w:rsidR="00160F7D" w:rsidRPr="0098414F" w:rsidRDefault="00160F7D" w:rsidP="0081324D">
            <w:pPr>
              <w:spacing w:after="0"/>
              <w:jc w:val="center"/>
              <w:rPr>
                <w:rFonts w:ascii="Times New Roman" w:hAnsi="Times New Roman"/>
                <w:b/>
                <w:bCs/>
                <w:color w:val="000000"/>
                <w:lang w:eastAsia="es-DO"/>
              </w:rPr>
            </w:pPr>
            <w:r w:rsidRPr="0098414F">
              <w:rPr>
                <w:rFonts w:ascii="Times New Roman" w:hAnsi="Times New Roman"/>
                <w:b/>
                <w:bCs/>
                <w:color w:val="000000"/>
                <w:lang w:eastAsia="es-DO"/>
              </w:rPr>
              <w:t>Beneficiarios</w:t>
            </w:r>
            <w:r w:rsidRPr="0098414F">
              <w:rPr>
                <w:rStyle w:val="Refdenotaalpie"/>
                <w:rFonts w:ascii="Times New Roman" w:hAnsi="Times New Roman"/>
                <w:color w:val="000000"/>
                <w:lang w:eastAsia="es-DO"/>
              </w:rPr>
              <w:footnoteReference w:id="25"/>
            </w:r>
          </w:p>
        </w:tc>
      </w:tr>
      <w:tr w:rsidR="00160F7D" w:rsidRPr="001A01BC" w:rsidTr="00160F7D">
        <w:trPr>
          <w:trHeight w:val="630"/>
          <w:jc w:val="center"/>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160F7D" w:rsidRPr="001A01BC" w:rsidRDefault="00160F7D" w:rsidP="0081324D">
            <w:pPr>
              <w:spacing w:after="0"/>
              <w:jc w:val="center"/>
              <w:rPr>
                <w:rFonts w:ascii="Times New Roman" w:hAnsi="Times New Roman"/>
                <w:b/>
                <w:bCs/>
                <w:color w:val="000000"/>
                <w:lang w:val="en-US" w:eastAsia="en-US"/>
              </w:rPr>
            </w:pPr>
            <w:r w:rsidRPr="001A01BC">
              <w:rPr>
                <w:rFonts w:ascii="Times New Roman" w:hAnsi="Times New Roman"/>
                <w:b/>
                <w:bCs/>
                <w:color w:val="000000"/>
                <w:lang w:eastAsia="es-DO"/>
              </w:rPr>
              <w:t>2</w:t>
            </w:r>
          </w:p>
        </w:tc>
        <w:tc>
          <w:tcPr>
            <w:tcW w:w="1323"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Cebolla Roja</w:t>
            </w:r>
          </w:p>
        </w:tc>
        <w:tc>
          <w:tcPr>
            <w:tcW w:w="1337"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20,160</w:t>
            </w:r>
          </w:p>
        </w:tc>
        <w:tc>
          <w:tcPr>
            <w:tcW w:w="1261"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20,160</w:t>
            </w:r>
          </w:p>
        </w:tc>
        <w:tc>
          <w:tcPr>
            <w:tcW w:w="1710"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32</w:t>
            </w:r>
          </w:p>
        </w:tc>
      </w:tr>
      <w:tr w:rsidR="00160F7D" w:rsidRPr="001A01BC" w:rsidTr="00160F7D">
        <w:trPr>
          <w:trHeight w:val="315"/>
          <w:jc w:val="center"/>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160F7D" w:rsidRPr="001A01BC" w:rsidRDefault="00160F7D" w:rsidP="0081324D">
            <w:pPr>
              <w:spacing w:after="0"/>
              <w:jc w:val="center"/>
              <w:rPr>
                <w:rFonts w:ascii="Times New Roman" w:hAnsi="Times New Roman"/>
                <w:b/>
                <w:bCs/>
                <w:color w:val="000000"/>
                <w:lang w:val="en-US" w:eastAsia="en-US"/>
              </w:rPr>
            </w:pPr>
            <w:r w:rsidRPr="001A01BC">
              <w:rPr>
                <w:rFonts w:ascii="Times New Roman" w:hAnsi="Times New Roman"/>
                <w:b/>
                <w:bCs/>
                <w:color w:val="000000"/>
                <w:lang w:eastAsia="es-DO"/>
              </w:rPr>
              <w:t>3</w:t>
            </w:r>
          </w:p>
        </w:tc>
        <w:tc>
          <w:tcPr>
            <w:tcW w:w="1323"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Pr>
                <w:rFonts w:ascii="Times New Roman" w:hAnsi="Times New Roman"/>
                <w:color w:val="000000"/>
                <w:lang w:eastAsia="es-DO"/>
              </w:rPr>
              <w:t xml:space="preserve">Cebolla </w:t>
            </w:r>
            <w:r w:rsidRPr="001A01BC">
              <w:rPr>
                <w:rFonts w:ascii="Times New Roman" w:hAnsi="Times New Roman"/>
                <w:color w:val="000000"/>
                <w:lang w:eastAsia="es-DO"/>
              </w:rPr>
              <w:t>Amarilla</w:t>
            </w:r>
          </w:p>
        </w:tc>
        <w:tc>
          <w:tcPr>
            <w:tcW w:w="1337"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30,000</w:t>
            </w:r>
          </w:p>
        </w:tc>
        <w:tc>
          <w:tcPr>
            <w:tcW w:w="1261"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30,000</w:t>
            </w:r>
          </w:p>
        </w:tc>
        <w:tc>
          <w:tcPr>
            <w:tcW w:w="1710"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48</w:t>
            </w:r>
          </w:p>
        </w:tc>
      </w:tr>
      <w:tr w:rsidR="00160F7D" w:rsidRPr="001A01BC" w:rsidTr="00160F7D">
        <w:trPr>
          <w:trHeight w:val="315"/>
          <w:jc w:val="center"/>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160F7D" w:rsidRPr="001A01BC" w:rsidRDefault="00160F7D" w:rsidP="0081324D">
            <w:pPr>
              <w:spacing w:after="0"/>
              <w:jc w:val="center"/>
              <w:rPr>
                <w:rFonts w:ascii="Times New Roman" w:hAnsi="Times New Roman"/>
                <w:b/>
                <w:bCs/>
                <w:color w:val="000000"/>
                <w:lang w:val="en-US" w:eastAsia="en-US"/>
              </w:rPr>
            </w:pPr>
            <w:r w:rsidRPr="001A01BC">
              <w:rPr>
                <w:rFonts w:ascii="Times New Roman" w:hAnsi="Times New Roman"/>
                <w:b/>
                <w:bCs/>
                <w:color w:val="000000"/>
                <w:lang w:eastAsia="es-DO"/>
              </w:rPr>
              <w:t>4</w:t>
            </w:r>
          </w:p>
        </w:tc>
        <w:tc>
          <w:tcPr>
            <w:tcW w:w="1323"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Ajo</w:t>
            </w:r>
          </w:p>
        </w:tc>
        <w:tc>
          <w:tcPr>
            <w:tcW w:w="1337"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139,645</w:t>
            </w:r>
          </w:p>
        </w:tc>
        <w:tc>
          <w:tcPr>
            <w:tcW w:w="1261"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139,645</w:t>
            </w:r>
          </w:p>
        </w:tc>
        <w:tc>
          <w:tcPr>
            <w:tcW w:w="1710"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121</w:t>
            </w:r>
          </w:p>
        </w:tc>
      </w:tr>
      <w:tr w:rsidR="00160F7D" w:rsidRPr="001A01BC" w:rsidTr="00160F7D">
        <w:trPr>
          <w:trHeight w:val="630"/>
          <w:jc w:val="center"/>
        </w:trPr>
        <w:tc>
          <w:tcPr>
            <w:tcW w:w="137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60F7D" w:rsidRPr="001A01BC" w:rsidRDefault="00160F7D" w:rsidP="0081324D">
            <w:pPr>
              <w:spacing w:after="0"/>
              <w:jc w:val="center"/>
              <w:rPr>
                <w:rFonts w:ascii="Times New Roman" w:hAnsi="Times New Roman"/>
                <w:b/>
                <w:bCs/>
                <w:color w:val="000000"/>
                <w:lang w:val="en-US" w:eastAsia="en-US"/>
              </w:rPr>
            </w:pPr>
            <w:r w:rsidRPr="001A01BC">
              <w:rPr>
                <w:rFonts w:ascii="Times New Roman" w:hAnsi="Times New Roman"/>
                <w:b/>
                <w:bCs/>
                <w:color w:val="000000"/>
                <w:lang w:eastAsia="es-DO"/>
              </w:rPr>
              <w:t>5</w:t>
            </w:r>
          </w:p>
        </w:tc>
        <w:tc>
          <w:tcPr>
            <w:tcW w:w="1323"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Habichuela roja</w:t>
            </w:r>
          </w:p>
        </w:tc>
        <w:tc>
          <w:tcPr>
            <w:tcW w:w="1337"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150,000</w:t>
            </w:r>
          </w:p>
        </w:tc>
        <w:tc>
          <w:tcPr>
            <w:tcW w:w="1261"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150,000</w:t>
            </w:r>
          </w:p>
        </w:tc>
        <w:tc>
          <w:tcPr>
            <w:tcW w:w="1710"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53</w:t>
            </w:r>
          </w:p>
        </w:tc>
      </w:tr>
      <w:tr w:rsidR="00160F7D" w:rsidRPr="001A01BC" w:rsidTr="00160F7D">
        <w:trPr>
          <w:trHeight w:val="630"/>
          <w:jc w:val="center"/>
        </w:trPr>
        <w:tc>
          <w:tcPr>
            <w:tcW w:w="1373" w:type="dxa"/>
            <w:vMerge/>
            <w:tcBorders>
              <w:top w:val="nil"/>
              <w:left w:val="single" w:sz="4" w:space="0" w:color="auto"/>
              <w:bottom w:val="single" w:sz="4" w:space="0" w:color="auto"/>
              <w:right w:val="single" w:sz="4" w:space="0" w:color="auto"/>
            </w:tcBorders>
            <w:vAlign w:val="center"/>
            <w:hideMark/>
          </w:tcPr>
          <w:p w:rsidR="00160F7D" w:rsidRPr="001A01BC" w:rsidRDefault="00160F7D" w:rsidP="0081324D">
            <w:pPr>
              <w:spacing w:after="0"/>
              <w:jc w:val="center"/>
              <w:rPr>
                <w:rFonts w:ascii="Times New Roman" w:hAnsi="Times New Roman"/>
                <w:b/>
                <w:bCs/>
                <w:color w:val="000000"/>
                <w:lang w:val="en-US" w:eastAsia="en-US"/>
              </w:rPr>
            </w:pPr>
          </w:p>
        </w:tc>
        <w:tc>
          <w:tcPr>
            <w:tcW w:w="1323"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Habichuela Negra</w:t>
            </w:r>
          </w:p>
        </w:tc>
        <w:tc>
          <w:tcPr>
            <w:tcW w:w="1337"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50,000</w:t>
            </w:r>
          </w:p>
        </w:tc>
        <w:tc>
          <w:tcPr>
            <w:tcW w:w="1261"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50,000</w:t>
            </w:r>
          </w:p>
        </w:tc>
        <w:tc>
          <w:tcPr>
            <w:tcW w:w="1710"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105</w:t>
            </w:r>
          </w:p>
        </w:tc>
      </w:tr>
      <w:tr w:rsidR="00160F7D" w:rsidRPr="001A01BC" w:rsidTr="00160F7D">
        <w:trPr>
          <w:trHeight w:val="630"/>
          <w:jc w:val="center"/>
        </w:trPr>
        <w:tc>
          <w:tcPr>
            <w:tcW w:w="1373" w:type="dxa"/>
            <w:tcBorders>
              <w:top w:val="nil"/>
              <w:left w:val="single" w:sz="4" w:space="0" w:color="auto"/>
              <w:bottom w:val="single" w:sz="4" w:space="0" w:color="auto"/>
              <w:right w:val="single" w:sz="4" w:space="0" w:color="auto"/>
            </w:tcBorders>
            <w:shd w:val="clear" w:color="auto" w:fill="auto"/>
            <w:noWrap/>
            <w:vAlign w:val="center"/>
            <w:hideMark/>
          </w:tcPr>
          <w:p w:rsidR="00160F7D" w:rsidRPr="001A01BC" w:rsidRDefault="00160F7D" w:rsidP="0081324D">
            <w:pPr>
              <w:spacing w:after="0"/>
              <w:jc w:val="center"/>
              <w:rPr>
                <w:rFonts w:ascii="Times New Roman" w:hAnsi="Times New Roman"/>
                <w:b/>
                <w:bCs/>
                <w:color w:val="000000"/>
                <w:lang w:val="en-US" w:eastAsia="en-US"/>
              </w:rPr>
            </w:pPr>
            <w:r w:rsidRPr="001A01BC">
              <w:rPr>
                <w:rFonts w:ascii="Times New Roman" w:hAnsi="Times New Roman"/>
                <w:b/>
                <w:bCs/>
                <w:color w:val="000000"/>
                <w:lang w:eastAsia="es-DO"/>
              </w:rPr>
              <w:t>6</w:t>
            </w:r>
          </w:p>
        </w:tc>
        <w:tc>
          <w:tcPr>
            <w:tcW w:w="1323"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Cebolla Amarilla</w:t>
            </w:r>
          </w:p>
        </w:tc>
        <w:tc>
          <w:tcPr>
            <w:tcW w:w="1337"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82,530</w:t>
            </w:r>
          </w:p>
        </w:tc>
        <w:tc>
          <w:tcPr>
            <w:tcW w:w="1261"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82,530</w:t>
            </w:r>
          </w:p>
        </w:tc>
        <w:tc>
          <w:tcPr>
            <w:tcW w:w="1710"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74</w:t>
            </w:r>
          </w:p>
        </w:tc>
      </w:tr>
      <w:tr w:rsidR="00160F7D" w:rsidRPr="001A01BC" w:rsidTr="00160F7D">
        <w:trPr>
          <w:trHeight w:val="315"/>
          <w:jc w:val="center"/>
        </w:trPr>
        <w:tc>
          <w:tcPr>
            <w:tcW w:w="1373" w:type="dxa"/>
            <w:tcBorders>
              <w:top w:val="nil"/>
              <w:left w:val="single" w:sz="4" w:space="0" w:color="auto"/>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b/>
                <w:bCs/>
                <w:color w:val="000000"/>
                <w:lang w:val="en-US" w:eastAsia="en-US"/>
              </w:rPr>
            </w:pPr>
            <w:r w:rsidRPr="001A01BC">
              <w:rPr>
                <w:rFonts w:ascii="Times New Roman" w:hAnsi="Times New Roman"/>
                <w:b/>
                <w:bCs/>
                <w:color w:val="000000"/>
                <w:lang w:eastAsia="es-DO"/>
              </w:rPr>
              <w:t>7</w:t>
            </w:r>
          </w:p>
        </w:tc>
        <w:tc>
          <w:tcPr>
            <w:tcW w:w="1323"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s-DO"/>
              </w:rPr>
              <w:t>Cebolla Roja</w:t>
            </w:r>
          </w:p>
        </w:tc>
        <w:tc>
          <w:tcPr>
            <w:tcW w:w="1337"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82,530</w:t>
            </w:r>
          </w:p>
        </w:tc>
        <w:tc>
          <w:tcPr>
            <w:tcW w:w="1261" w:type="dxa"/>
            <w:tcBorders>
              <w:top w:val="nil"/>
              <w:left w:val="nil"/>
              <w:bottom w:val="single" w:sz="4" w:space="0" w:color="auto"/>
              <w:right w:val="single" w:sz="4" w:space="0" w:color="auto"/>
            </w:tcBorders>
            <w:shd w:val="clear" w:color="auto" w:fill="auto"/>
            <w:vAlign w:val="center"/>
            <w:hideMark/>
          </w:tcPr>
          <w:p w:rsidR="00160F7D" w:rsidRPr="001A01BC" w:rsidRDefault="00160F7D" w:rsidP="0081324D">
            <w:pPr>
              <w:spacing w:after="0"/>
              <w:jc w:val="center"/>
              <w:rPr>
                <w:rFonts w:ascii="Times New Roman" w:hAnsi="Times New Roman"/>
                <w:color w:val="000000"/>
                <w:lang w:val="en-US" w:eastAsia="en-US"/>
              </w:rPr>
            </w:pPr>
            <w:r w:rsidRPr="001A01BC">
              <w:rPr>
                <w:rFonts w:ascii="Times New Roman" w:hAnsi="Times New Roman"/>
                <w:color w:val="000000"/>
                <w:lang w:eastAsia="en-US"/>
              </w:rPr>
              <w:t>82,530</w:t>
            </w:r>
          </w:p>
        </w:tc>
        <w:tc>
          <w:tcPr>
            <w:tcW w:w="1710" w:type="dxa"/>
            <w:tcBorders>
              <w:top w:val="nil"/>
              <w:left w:val="nil"/>
              <w:bottom w:val="single" w:sz="4" w:space="0" w:color="auto"/>
              <w:right w:val="single" w:sz="4" w:space="0" w:color="auto"/>
            </w:tcBorders>
            <w:shd w:val="clear" w:color="auto" w:fill="auto"/>
            <w:vAlign w:val="center"/>
            <w:hideMark/>
          </w:tcPr>
          <w:p w:rsidR="00160F7D" w:rsidRPr="006F7FBF" w:rsidRDefault="006F7FBF" w:rsidP="0081324D">
            <w:pPr>
              <w:spacing w:after="0"/>
              <w:jc w:val="center"/>
              <w:rPr>
                <w:rFonts w:ascii="Times New Roman" w:hAnsi="Times New Roman"/>
                <w:color w:val="000000"/>
                <w:lang w:val="en-US" w:eastAsia="en-US"/>
              </w:rPr>
            </w:pPr>
            <w:r w:rsidRPr="006F7FBF">
              <w:rPr>
                <w:rFonts w:ascii="Times New Roman" w:hAnsi="Times New Roman"/>
                <w:color w:val="000000"/>
                <w:lang w:eastAsia="es-DO"/>
              </w:rPr>
              <w:t>48</w:t>
            </w:r>
          </w:p>
        </w:tc>
      </w:tr>
    </w:tbl>
    <w:p w:rsidR="00144923" w:rsidRDefault="00144923" w:rsidP="00834ED9">
      <w:pPr>
        <w:spacing w:after="0" w:line="480" w:lineRule="auto"/>
        <w:rPr>
          <w:rFonts w:ascii="Times New Roman" w:eastAsia="Calibri" w:hAnsi="Times New Roman"/>
          <w:b/>
          <w:szCs w:val="22"/>
          <w:lang w:val="es-ES_tradnl" w:eastAsia="en-US"/>
        </w:rPr>
      </w:pPr>
    </w:p>
    <w:p w:rsidR="00530E9A" w:rsidRPr="0098414F" w:rsidRDefault="00530E9A" w:rsidP="007440C2">
      <w:pPr>
        <w:pStyle w:val="Ttulo1"/>
        <w:rPr>
          <w:lang w:val="es-DO"/>
        </w:rPr>
      </w:pPr>
      <w:bookmarkStart w:id="173" w:name="_Toc251777834"/>
      <w:bookmarkStart w:id="174" w:name="_Toc254413070"/>
      <w:bookmarkStart w:id="175" w:name="_Toc409040063"/>
      <w:bookmarkStart w:id="176" w:name="_Toc440036707"/>
      <w:bookmarkStart w:id="177" w:name="_Toc470523358"/>
      <w:bookmarkStart w:id="178" w:name="_Toc532554153"/>
      <w:r w:rsidRPr="0098414F">
        <w:t xml:space="preserve">Impacto de las ejecutorias en políticas transversales de la </w:t>
      </w:r>
      <w:bookmarkEnd w:id="173"/>
      <w:bookmarkEnd w:id="174"/>
      <w:bookmarkEnd w:id="175"/>
      <w:bookmarkEnd w:id="176"/>
      <w:r w:rsidR="00112BDF" w:rsidRPr="0098414F">
        <w:t>END</w:t>
      </w:r>
      <w:bookmarkEnd w:id="177"/>
      <w:r w:rsidR="00503243" w:rsidRPr="0098414F">
        <w:t xml:space="preserve"> Y ODS</w:t>
      </w:r>
      <w:bookmarkEnd w:id="178"/>
    </w:p>
    <w:p w:rsidR="00AE16BA" w:rsidRPr="0098414F" w:rsidRDefault="00AE16BA" w:rsidP="00390148">
      <w:pPr>
        <w:spacing w:after="0" w:line="480" w:lineRule="auto"/>
        <w:ind w:firstLine="720"/>
        <w:jc w:val="both"/>
        <w:rPr>
          <w:rFonts w:ascii="Times New Roman" w:hAnsi="Times New Roman"/>
          <w:lang w:val="es-ES_tradnl"/>
        </w:rPr>
      </w:pPr>
    </w:p>
    <w:p w:rsidR="00834ED9" w:rsidRDefault="00530E9A" w:rsidP="00390148">
      <w:pPr>
        <w:spacing w:after="0" w:line="480" w:lineRule="auto"/>
        <w:ind w:firstLine="720"/>
        <w:jc w:val="both"/>
        <w:rPr>
          <w:rFonts w:ascii="Times New Roman" w:hAnsi="Times New Roman"/>
          <w:lang w:val="es-ES_tradnl"/>
        </w:rPr>
      </w:pPr>
      <w:r w:rsidRPr="00004AE2">
        <w:rPr>
          <w:rFonts w:ascii="Times New Roman" w:hAnsi="Times New Roman"/>
          <w:lang w:val="es-ES_tradnl"/>
        </w:rPr>
        <w:t xml:space="preserve">Respecto a las políticas transversales consignadas en la Ley </w:t>
      </w:r>
      <w:r w:rsidR="00E82305" w:rsidRPr="00004AE2">
        <w:rPr>
          <w:rFonts w:ascii="Times New Roman" w:hAnsi="Times New Roman"/>
          <w:lang w:val="es-ES_tradnl"/>
        </w:rPr>
        <w:t>n</w:t>
      </w:r>
      <w:r w:rsidR="00BA36D3" w:rsidRPr="00004AE2">
        <w:rPr>
          <w:rFonts w:ascii="Times New Roman" w:hAnsi="Times New Roman"/>
          <w:lang w:val="es-ES_tradnl"/>
        </w:rPr>
        <w:t>o.</w:t>
      </w:r>
      <w:r w:rsidR="00347DB2" w:rsidRPr="00004AE2">
        <w:rPr>
          <w:rFonts w:ascii="Times New Roman" w:hAnsi="Times New Roman"/>
          <w:lang w:val="es-ES_tradnl"/>
        </w:rPr>
        <w:t xml:space="preserve"> </w:t>
      </w:r>
      <w:r w:rsidRPr="00004AE2">
        <w:rPr>
          <w:rFonts w:ascii="Times New Roman" w:hAnsi="Times New Roman"/>
          <w:lang w:val="es-ES_tradnl"/>
        </w:rPr>
        <w:t xml:space="preserve">1-12 de la Estrategia Nacional de Desarrollo, específicamente lo relativo a los artículos </w:t>
      </w:r>
      <w:r w:rsidR="00BA36D3" w:rsidRPr="00004AE2">
        <w:rPr>
          <w:rFonts w:ascii="Times New Roman" w:hAnsi="Times New Roman"/>
          <w:lang w:val="es-ES_tradnl"/>
        </w:rPr>
        <w:t>no.</w:t>
      </w:r>
      <w:r w:rsidR="00347DB2" w:rsidRPr="00004AE2">
        <w:rPr>
          <w:rFonts w:ascii="Times New Roman" w:hAnsi="Times New Roman"/>
          <w:lang w:val="es-ES_tradnl"/>
        </w:rPr>
        <w:t xml:space="preserve"> 12</w:t>
      </w:r>
      <w:r w:rsidR="00C70A0A" w:rsidRPr="00004AE2">
        <w:rPr>
          <w:rFonts w:ascii="Times New Roman" w:hAnsi="Times New Roman"/>
          <w:lang w:val="es-ES_tradnl"/>
        </w:rPr>
        <w:t xml:space="preserve"> al</w:t>
      </w:r>
      <w:r w:rsidRPr="00004AE2">
        <w:rPr>
          <w:rFonts w:ascii="Times New Roman" w:hAnsi="Times New Roman"/>
          <w:lang w:val="es-ES_tradnl"/>
        </w:rPr>
        <w:t xml:space="preserve"> </w:t>
      </w:r>
      <w:r w:rsidR="00BA36D3" w:rsidRPr="00004AE2">
        <w:rPr>
          <w:rFonts w:ascii="Times New Roman" w:hAnsi="Times New Roman"/>
          <w:lang w:val="es-ES_tradnl"/>
        </w:rPr>
        <w:t>no.</w:t>
      </w:r>
      <w:r w:rsidR="00347DB2" w:rsidRPr="00004AE2">
        <w:rPr>
          <w:rFonts w:ascii="Times New Roman" w:hAnsi="Times New Roman"/>
          <w:lang w:val="es-ES_tradnl"/>
        </w:rPr>
        <w:t xml:space="preserve"> </w:t>
      </w:r>
      <w:r w:rsidRPr="00004AE2">
        <w:rPr>
          <w:rFonts w:ascii="Times New Roman" w:hAnsi="Times New Roman"/>
          <w:lang w:val="es-ES_tradnl"/>
        </w:rPr>
        <w:t>16, sobre enfoque de género, sostenibilidad ambiental, cohesión territorial, participación social</w:t>
      </w:r>
      <w:r w:rsidR="006A3040" w:rsidRPr="00004AE2">
        <w:rPr>
          <w:rFonts w:ascii="Times New Roman" w:hAnsi="Times New Roman"/>
          <w:lang w:val="es-ES_tradnl"/>
        </w:rPr>
        <w:t xml:space="preserve"> y</w:t>
      </w:r>
      <w:r w:rsidRPr="00004AE2">
        <w:rPr>
          <w:rFonts w:ascii="Times New Roman" w:hAnsi="Times New Roman"/>
          <w:lang w:val="es-ES_tradnl"/>
        </w:rPr>
        <w:t xml:space="preserve"> uso de las tecnologías de la información</w:t>
      </w:r>
      <w:r w:rsidR="00C70A0A" w:rsidRPr="00004AE2">
        <w:rPr>
          <w:rFonts w:ascii="Times New Roman" w:hAnsi="Times New Roman"/>
          <w:lang w:val="es-ES_tradnl"/>
        </w:rPr>
        <w:t>,</w:t>
      </w:r>
      <w:r w:rsidRPr="00004AE2">
        <w:rPr>
          <w:rFonts w:ascii="Times New Roman" w:hAnsi="Times New Roman"/>
          <w:lang w:val="es-ES_tradnl"/>
        </w:rPr>
        <w:t xml:space="preserve"> y la comunicación</w:t>
      </w:r>
      <w:r w:rsidR="00564A5D" w:rsidRPr="00004AE2">
        <w:rPr>
          <w:rFonts w:ascii="Times New Roman" w:hAnsi="Times New Roman"/>
          <w:lang w:val="es-ES_tradnl"/>
        </w:rPr>
        <w:t xml:space="preserve"> (TIC)</w:t>
      </w:r>
      <w:r w:rsidR="00C70A0A" w:rsidRPr="00004AE2">
        <w:rPr>
          <w:rFonts w:ascii="Times New Roman" w:hAnsi="Times New Roman"/>
          <w:lang w:val="es-ES_tradnl"/>
        </w:rPr>
        <w:t>.</w:t>
      </w:r>
      <w:r w:rsidRPr="00004AE2">
        <w:rPr>
          <w:rFonts w:ascii="Times New Roman" w:hAnsi="Times New Roman"/>
          <w:lang w:val="es-ES_tradnl"/>
        </w:rPr>
        <w:t xml:space="preserve"> </w:t>
      </w:r>
    </w:p>
    <w:p w:rsidR="00834ED9" w:rsidRDefault="00834ED9" w:rsidP="00390148">
      <w:pPr>
        <w:spacing w:after="0" w:line="480" w:lineRule="auto"/>
        <w:ind w:firstLine="720"/>
        <w:jc w:val="both"/>
        <w:rPr>
          <w:rFonts w:ascii="Times New Roman" w:hAnsi="Times New Roman"/>
          <w:lang w:val="es-ES_tradnl"/>
        </w:rPr>
      </w:pPr>
    </w:p>
    <w:p w:rsidR="000D2F45" w:rsidRPr="00004AE2" w:rsidRDefault="00255E49" w:rsidP="00390148">
      <w:pPr>
        <w:spacing w:after="0" w:line="480" w:lineRule="auto"/>
        <w:ind w:firstLine="720"/>
        <w:jc w:val="both"/>
        <w:rPr>
          <w:rFonts w:ascii="Times New Roman" w:hAnsi="Times New Roman"/>
          <w:lang w:val="es-ES_tradnl"/>
        </w:rPr>
      </w:pPr>
      <w:r w:rsidRPr="00004AE2">
        <w:rPr>
          <w:rFonts w:ascii="Times New Roman" w:hAnsi="Times New Roman"/>
          <w:lang w:val="es-ES_tradnl"/>
        </w:rPr>
        <w:t>El</w:t>
      </w:r>
      <w:r w:rsidR="00530E9A" w:rsidRPr="00004AE2">
        <w:rPr>
          <w:rFonts w:ascii="Times New Roman" w:hAnsi="Times New Roman"/>
          <w:lang w:val="es-ES_tradnl"/>
        </w:rPr>
        <w:t xml:space="preserve"> Ministerio de Agricultura en 201</w:t>
      </w:r>
      <w:r w:rsidR="006A3040" w:rsidRPr="00004AE2">
        <w:rPr>
          <w:rFonts w:ascii="Times New Roman" w:hAnsi="Times New Roman"/>
          <w:lang w:val="es-ES_tradnl"/>
        </w:rPr>
        <w:t>5</w:t>
      </w:r>
      <w:r w:rsidR="00834ED9">
        <w:rPr>
          <w:rFonts w:ascii="Times New Roman" w:hAnsi="Times New Roman"/>
          <w:lang w:val="es-ES_tradnl"/>
        </w:rPr>
        <w:t>,</w:t>
      </w:r>
      <w:r w:rsidR="00530E9A" w:rsidRPr="00004AE2">
        <w:rPr>
          <w:rFonts w:ascii="Times New Roman" w:hAnsi="Times New Roman"/>
          <w:lang w:val="es-ES_tradnl"/>
        </w:rPr>
        <w:t xml:space="preserve"> avanzó en el cumplimiento de éstas</w:t>
      </w:r>
      <w:r w:rsidR="00265D7E" w:rsidRPr="00004AE2">
        <w:rPr>
          <w:rFonts w:ascii="Times New Roman" w:hAnsi="Times New Roman"/>
          <w:lang w:val="es-ES_tradnl"/>
        </w:rPr>
        <w:t xml:space="preserve"> y continúo los esfuerzos durante el 201</w:t>
      </w:r>
      <w:r w:rsidR="00314384">
        <w:rPr>
          <w:rFonts w:ascii="Times New Roman" w:hAnsi="Times New Roman"/>
          <w:lang w:val="es-ES_tradnl"/>
        </w:rPr>
        <w:t>8</w:t>
      </w:r>
      <w:r w:rsidR="00530E9A" w:rsidRPr="00004AE2">
        <w:rPr>
          <w:rFonts w:ascii="Times New Roman" w:hAnsi="Times New Roman"/>
          <w:lang w:val="es-ES_tradnl"/>
        </w:rPr>
        <w:t xml:space="preserve"> respet</w:t>
      </w:r>
      <w:r w:rsidR="001B661E" w:rsidRPr="00004AE2">
        <w:rPr>
          <w:rFonts w:ascii="Times New Roman" w:hAnsi="Times New Roman"/>
          <w:lang w:val="es-ES_tradnl"/>
        </w:rPr>
        <w:t>ando las normas ambientales con</w:t>
      </w:r>
      <w:r w:rsidR="00530E9A" w:rsidRPr="00004AE2">
        <w:rPr>
          <w:rFonts w:ascii="Times New Roman" w:hAnsi="Times New Roman"/>
          <w:lang w:val="es-ES_tradnl"/>
        </w:rPr>
        <w:t xml:space="preserve"> </w:t>
      </w:r>
      <w:r w:rsidR="00564A5D" w:rsidRPr="00004AE2">
        <w:rPr>
          <w:rFonts w:ascii="Times New Roman" w:hAnsi="Times New Roman"/>
          <w:lang w:val="es-ES_tradnl"/>
        </w:rPr>
        <w:t xml:space="preserve">sus </w:t>
      </w:r>
      <w:r w:rsidR="00530E9A" w:rsidRPr="00004AE2">
        <w:rPr>
          <w:rFonts w:ascii="Times New Roman" w:hAnsi="Times New Roman"/>
          <w:lang w:val="es-ES_tradnl"/>
        </w:rPr>
        <w:t xml:space="preserve">programas de desarrollo agropecuario, coordinando y articulando políticas </w:t>
      </w:r>
      <w:r w:rsidR="00530E9A" w:rsidRPr="00004AE2">
        <w:rPr>
          <w:rFonts w:ascii="Times New Roman" w:hAnsi="Times New Roman"/>
          <w:lang w:val="es-ES_tradnl"/>
        </w:rPr>
        <w:lastRenderedPageBreak/>
        <w:t>para promover el desarrollo integral de los territorios con otras entidades extra-sectoriales e intra-sectoriales, facilitando de ese modo la participación de los actores sociales</w:t>
      </w:r>
      <w:r w:rsidR="006A3040" w:rsidRPr="00004AE2">
        <w:rPr>
          <w:rFonts w:ascii="Times New Roman" w:hAnsi="Times New Roman"/>
          <w:lang w:val="es-ES_tradnl"/>
        </w:rPr>
        <w:t>.</w:t>
      </w:r>
    </w:p>
    <w:p w:rsidR="00696728" w:rsidRPr="00004AE2" w:rsidRDefault="00696728" w:rsidP="00390148">
      <w:pPr>
        <w:spacing w:after="0" w:line="480" w:lineRule="auto"/>
        <w:ind w:firstLine="720"/>
        <w:jc w:val="both"/>
        <w:rPr>
          <w:rFonts w:ascii="Times New Roman" w:hAnsi="Times New Roman"/>
          <w:lang w:val="es-ES_tradnl"/>
        </w:rPr>
      </w:pPr>
    </w:p>
    <w:p w:rsidR="00530E9A" w:rsidRPr="00004AE2" w:rsidRDefault="00530E9A" w:rsidP="00390148">
      <w:pPr>
        <w:spacing w:after="0" w:line="480" w:lineRule="auto"/>
        <w:ind w:firstLine="720"/>
        <w:jc w:val="both"/>
        <w:rPr>
          <w:rFonts w:ascii="Times New Roman" w:hAnsi="Times New Roman"/>
          <w:lang w:val="es-ES_tradnl"/>
        </w:rPr>
      </w:pPr>
      <w:r w:rsidRPr="00004AE2">
        <w:rPr>
          <w:rFonts w:ascii="Times New Roman" w:hAnsi="Times New Roman"/>
          <w:lang w:val="es-ES_tradnl"/>
        </w:rPr>
        <w:t xml:space="preserve">En el ámbito del enfoque de género, se </w:t>
      </w:r>
      <w:r w:rsidR="00064F45" w:rsidRPr="00004AE2">
        <w:rPr>
          <w:rFonts w:ascii="Times New Roman" w:hAnsi="Times New Roman"/>
          <w:lang w:val="es-ES_tradnl"/>
        </w:rPr>
        <w:t>ha</w:t>
      </w:r>
      <w:r w:rsidRPr="00004AE2">
        <w:rPr>
          <w:rFonts w:ascii="Times New Roman" w:hAnsi="Times New Roman"/>
          <w:lang w:val="es-ES_tradnl"/>
        </w:rPr>
        <w:t xml:space="preserve"> impulsado programas dirigidos al desarrollo de la pequeña y mediana iniciativa productiva de las mujeres en la</w:t>
      </w:r>
      <w:r w:rsidR="00347DB2" w:rsidRPr="00004AE2">
        <w:rPr>
          <w:rFonts w:ascii="Times New Roman" w:hAnsi="Times New Roman"/>
          <w:lang w:val="es-ES_tradnl"/>
        </w:rPr>
        <w:t>s</w:t>
      </w:r>
      <w:r w:rsidRPr="00004AE2">
        <w:rPr>
          <w:rFonts w:ascii="Times New Roman" w:hAnsi="Times New Roman"/>
          <w:lang w:val="es-ES_tradnl"/>
        </w:rPr>
        <w:t xml:space="preserve"> zona</w:t>
      </w:r>
      <w:r w:rsidR="00347DB2" w:rsidRPr="00004AE2">
        <w:rPr>
          <w:rFonts w:ascii="Times New Roman" w:hAnsi="Times New Roman"/>
          <w:lang w:val="es-ES_tradnl"/>
        </w:rPr>
        <w:t>s</w:t>
      </w:r>
      <w:r w:rsidRPr="00004AE2">
        <w:rPr>
          <w:rFonts w:ascii="Times New Roman" w:hAnsi="Times New Roman"/>
          <w:lang w:val="es-ES_tradnl"/>
        </w:rPr>
        <w:t xml:space="preserve"> rural</w:t>
      </w:r>
      <w:r w:rsidR="00347DB2" w:rsidRPr="00004AE2">
        <w:rPr>
          <w:rFonts w:ascii="Times New Roman" w:hAnsi="Times New Roman"/>
          <w:lang w:val="es-ES_tradnl"/>
        </w:rPr>
        <w:t>es</w:t>
      </w:r>
      <w:r w:rsidRPr="00004AE2">
        <w:rPr>
          <w:rFonts w:ascii="Times New Roman" w:hAnsi="Times New Roman"/>
          <w:lang w:val="es-ES_tradnl"/>
        </w:rPr>
        <w:t>, en actividades como</w:t>
      </w:r>
      <w:r w:rsidR="0020783A" w:rsidRPr="00004AE2">
        <w:rPr>
          <w:rFonts w:ascii="Times New Roman" w:hAnsi="Times New Roman"/>
          <w:lang w:val="es-ES_tradnl"/>
        </w:rPr>
        <w:t>:</w:t>
      </w:r>
      <w:r w:rsidRPr="00004AE2">
        <w:rPr>
          <w:rFonts w:ascii="Times New Roman" w:hAnsi="Times New Roman"/>
          <w:lang w:val="es-ES_tradnl"/>
        </w:rPr>
        <w:t xml:space="preserve"> fácil acceso al crédito con bajas tasas de interés, capacitación en manualidades</w:t>
      </w:r>
      <w:r w:rsidR="001B661E" w:rsidRPr="00004AE2">
        <w:rPr>
          <w:rFonts w:ascii="Times New Roman" w:hAnsi="Times New Roman"/>
          <w:lang w:val="es-ES_tradnl"/>
        </w:rPr>
        <w:t>, confecciones y artesanías</w:t>
      </w:r>
      <w:r w:rsidRPr="00004AE2">
        <w:rPr>
          <w:rFonts w:ascii="Times New Roman" w:hAnsi="Times New Roman"/>
          <w:lang w:val="es-ES_tradnl"/>
        </w:rPr>
        <w:t xml:space="preserve">, producción de </w:t>
      </w:r>
      <w:r w:rsidR="00347DB2" w:rsidRPr="00004AE2">
        <w:rPr>
          <w:rFonts w:ascii="Times New Roman" w:hAnsi="Times New Roman"/>
          <w:lang w:val="es-ES_tradnl"/>
        </w:rPr>
        <w:t>agrícola</w:t>
      </w:r>
      <w:r w:rsidRPr="00004AE2">
        <w:rPr>
          <w:rFonts w:ascii="Times New Roman" w:hAnsi="Times New Roman"/>
          <w:lang w:val="es-ES_tradnl"/>
        </w:rPr>
        <w:t>, crianza de animales</w:t>
      </w:r>
      <w:r w:rsidR="00834ED9">
        <w:rPr>
          <w:rFonts w:ascii="Times New Roman" w:hAnsi="Times New Roman"/>
          <w:lang w:val="es-ES_tradnl"/>
        </w:rPr>
        <w:t xml:space="preserve"> menores y</w:t>
      </w:r>
      <w:r w:rsidRPr="00004AE2">
        <w:rPr>
          <w:rFonts w:ascii="Times New Roman" w:hAnsi="Times New Roman"/>
          <w:lang w:val="es-ES_tradnl"/>
        </w:rPr>
        <w:t xml:space="preserve"> asistencia técnica. </w:t>
      </w:r>
    </w:p>
    <w:p w:rsidR="00DF0FA3" w:rsidRPr="00004AE2" w:rsidRDefault="00DF0FA3" w:rsidP="00390148">
      <w:pPr>
        <w:spacing w:after="0" w:line="480" w:lineRule="auto"/>
        <w:ind w:firstLine="720"/>
        <w:jc w:val="both"/>
        <w:rPr>
          <w:rFonts w:ascii="Times New Roman" w:hAnsi="Times New Roman"/>
          <w:lang w:val="es-ES_tradnl"/>
        </w:rPr>
      </w:pPr>
    </w:p>
    <w:p w:rsidR="008E2178" w:rsidRPr="00004AE2" w:rsidRDefault="00530E9A" w:rsidP="00390148">
      <w:pPr>
        <w:spacing w:after="0" w:line="480" w:lineRule="auto"/>
        <w:ind w:firstLine="720"/>
        <w:jc w:val="both"/>
        <w:rPr>
          <w:rFonts w:ascii="Times New Roman" w:hAnsi="Times New Roman"/>
          <w:strike/>
          <w:lang w:val="es-ES_tradnl"/>
        </w:rPr>
      </w:pPr>
      <w:r w:rsidRPr="00004AE2">
        <w:rPr>
          <w:rFonts w:ascii="Times New Roman" w:hAnsi="Times New Roman"/>
          <w:lang w:val="es-ES_tradnl"/>
        </w:rPr>
        <w:t xml:space="preserve">El impacto de estas políticas con enfoque de género se concatena con otros programas de fomento y desarrollo de la producción agropecuaria que ejecuta </w:t>
      </w:r>
      <w:r w:rsidR="00834ED9">
        <w:rPr>
          <w:rFonts w:ascii="Times New Roman" w:hAnsi="Times New Roman"/>
          <w:lang w:val="es-ES_tradnl"/>
        </w:rPr>
        <w:t>esta Institución</w:t>
      </w:r>
      <w:r w:rsidRPr="00004AE2">
        <w:rPr>
          <w:rFonts w:ascii="Times New Roman" w:hAnsi="Times New Roman"/>
          <w:lang w:val="es-ES_tradnl"/>
        </w:rPr>
        <w:t xml:space="preserve">, </w:t>
      </w:r>
      <w:r w:rsidR="0020783A" w:rsidRPr="00004AE2">
        <w:rPr>
          <w:rFonts w:ascii="Times New Roman" w:hAnsi="Times New Roman"/>
          <w:lang w:val="es-ES_tradnl"/>
        </w:rPr>
        <w:t xml:space="preserve">promoviendo </w:t>
      </w:r>
      <w:r w:rsidRPr="00004AE2">
        <w:rPr>
          <w:rFonts w:ascii="Times New Roman" w:hAnsi="Times New Roman"/>
          <w:lang w:val="es-ES_tradnl"/>
        </w:rPr>
        <w:t>la igualdad y equidad de género</w:t>
      </w:r>
      <w:r w:rsidR="00347DB2" w:rsidRPr="00004AE2">
        <w:rPr>
          <w:rFonts w:ascii="Times New Roman" w:hAnsi="Times New Roman"/>
          <w:lang w:val="es-ES_tradnl"/>
        </w:rPr>
        <w:t>, enfocado en la mujer como núcleo de la familia rural y Fomento a la Agricultura Familiar a través de iniciativas de producción de unidades de huertos con sistema hidropónico y uso intensivo del agua</w:t>
      </w:r>
      <w:r w:rsidR="00503243" w:rsidRPr="00004AE2">
        <w:rPr>
          <w:rFonts w:ascii="Times New Roman" w:hAnsi="Times New Roman"/>
          <w:lang w:val="es-ES_tradnl"/>
        </w:rPr>
        <w:t xml:space="preserve">, haciendo </w:t>
      </w:r>
      <w:r w:rsidR="00347DB2" w:rsidRPr="00004AE2">
        <w:rPr>
          <w:rFonts w:ascii="Times New Roman" w:hAnsi="Times New Roman"/>
          <w:lang w:val="es-ES_tradnl"/>
        </w:rPr>
        <w:t xml:space="preserve">uso </w:t>
      </w:r>
      <w:r w:rsidR="00503243" w:rsidRPr="00004AE2">
        <w:rPr>
          <w:rFonts w:ascii="Times New Roman" w:hAnsi="Times New Roman"/>
          <w:lang w:val="es-ES_tradnl"/>
        </w:rPr>
        <w:t xml:space="preserve">eficiente </w:t>
      </w:r>
      <w:r w:rsidR="00347DB2" w:rsidRPr="00004AE2">
        <w:rPr>
          <w:rFonts w:ascii="Times New Roman" w:hAnsi="Times New Roman"/>
          <w:lang w:val="es-ES_tradnl"/>
        </w:rPr>
        <w:t>de este recurso</w:t>
      </w:r>
      <w:r w:rsidR="00503243" w:rsidRPr="00004AE2">
        <w:rPr>
          <w:rFonts w:ascii="Times New Roman" w:hAnsi="Times New Roman"/>
          <w:lang w:val="es-ES_tradnl"/>
        </w:rPr>
        <w:t>.</w:t>
      </w:r>
    </w:p>
    <w:p w:rsidR="00A94E3B" w:rsidRDefault="00834ED9">
      <w:pPr>
        <w:spacing w:after="0"/>
        <w:rPr>
          <w:rFonts w:ascii="Times New Roman" w:hAnsi="Times New Roman"/>
          <w:lang w:val="es-ES_tradnl"/>
        </w:rPr>
      </w:pPr>
      <w:r>
        <w:rPr>
          <w:rFonts w:ascii="Times New Roman" w:hAnsi="Times New Roman"/>
          <w:lang w:val="es-ES_tradnl"/>
        </w:rPr>
        <w:br w:type="page"/>
      </w:r>
    </w:p>
    <w:p w:rsidR="00A94E3B" w:rsidRPr="00004AE2" w:rsidRDefault="00A94E3B" w:rsidP="00A94E3B">
      <w:pPr>
        <w:pStyle w:val="Ttulo1"/>
      </w:pPr>
      <w:bookmarkStart w:id="179" w:name="_Toc532554154"/>
      <w:r>
        <w:lastRenderedPageBreak/>
        <w:t>Gestión del riesgo y cambio climático</w:t>
      </w:r>
      <w:bookmarkEnd w:id="179"/>
    </w:p>
    <w:p w:rsidR="00A94E3B" w:rsidRPr="00004AE2" w:rsidRDefault="00A94E3B" w:rsidP="00A94E3B">
      <w:pPr>
        <w:spacing w:after="0" w:line="480" w:lineRule="auto"/>
        <w:rPr>
          <w:rFonts w:ascii="Times New Roman" w:hAnsi="Times New Roman"/>
          <w:lang w:val="es-ES_tradnl" w:eastAsia="en-US"/>
        </w:rPr>
      </w:pPr>
    </w:p>
    <w:p w:rsidR="00A94E3B" w:rsidRPr="0098414F" w:rsidRDefault="00A94E3B" w:rsidP="00A94E3B">
      <w:pPr>
        <w:pStyle w:val="Ttulo2"/>
      </w:pPr>
      <w:bookmarkStart w:id="180" w:name="_Toc532554155"/>
      <w:r w:rsidRPr="0098414F">
        <w:t xml:space="preserve">a) </w:t>
      </w:r>
      <w:r w:rsidRPr="00A94E3B">
        <w:t>Ejecución del proyecto de fortalecimiento de las capacidades para la gestión integral del riesgo en el sector agropecuario.</w:t>
      </w:r>
      <w:bookmarkEnd w:id="180"/>
    </w:p>
    <w:p w:rsidR="00A94E3B" w:rsidRPr="00A94E3B" w:rsidRDefault="00A94E3B" w:rsidP="00A94E3B">
      <w:pPr>
        <w:spacing w:after="0" w:line="480" w:lineRule="auto"/>
        <w:ind w:firstLine="720"/>
        <w:jc w:val="both"/>
        <w:rPr>
          <w:rFonts w:ascii="Times New Roman" w:hAnsi="Times New Roman"/>
          <w:lang w:val="es-ES_tradnl"/>
        </w:rPr>
      </w:pPr>
      <w:r w:rsidRPr="00A94E3B">
        <w:rPr>
          <w:rFonts w:ascii="Times New Roman" w:hAnsi="Times New Roman"/>
          <w:lang w:val="es-ES_tradnl"/>
        </w:rPr>
        <w:t>Con el objetivo de desarrollar acciones estratégicas para la gestión integral del riesgo a fin de dar respuesta rápida y oportuna en el sector agropecuario. Realización de 30 talleres de capacitación para productores y técnicos, con una capacidad de 1,290 actores que se prepararon la gestión del riesgo y cambio climático.</w:t>
      </w:r>
    </w:p>
    <w:p w:rsidR="00A94E3B" w:rsidRPr="00A94E3B" w:rsidRDefault="00A94E3B" w:rsidP="00A94E3B">
      <w:pPr>
        <w:spacing w:after="0" w:line="480" w:lineRule="auto"/>
        <w:ind w:firstLine="720"/>
        <w:jc w:val="both"/>
        <w:rPr>
          <w:rFonts w:ascii="Times New Roman" w:hAnsi="Times New Roman"/>
          <w:lang w:val="es-ES_tradnl"/>
        </w:rPr>
      </w:pPr>
    </w:p>
    <w:p w:rsidR="00A94E3B" w:rsidRPr="00A94E3B" w:rsidRDefault="00A94E3B" w:rsidP="00A94E3B">
      <w:pPr>
        <w:spacing w:after="0" w:line="480" w:lineRule="auto"/>
        <w:ind w:firstLine="720"/>
        <w:jc w:val="both"/>
        <w:rPr>
          <w:rFonts w:ascii="Times New Roman" w:hAnsi="Times New Roman"/>
          <w:lang w:val="es-ES_tradnl"/>
        </w:rPr>
      </w:pPr>
      <w:r w:rsidRPr="00A94E3B">
        <w:rPr>
          <w:rFonts w:ascii="Times New Roman" w:hAnsi="Times New Roman"/>
          <w:lang w:val="es-ES_tradnl"/>
        </w:rPr>
        <w:t xml:space="preserve">En el desarrollo del proyecto se crearon 30 comités de sector agropecuario para trabajar las amenazas (sequias e inundaciones), para realizar un trabajo preventivo que permita mitigar los efectos de los eventos hidrometeorológico en el sector. </w:t>
      </w:r>
    </w:p>
    <w:p w:rsidR="00A94E3B" w:rsidRPr="00A94E3B" w:rsidRDefault="00A94E3B" w:rsidP="00A94E3B">
      <w:pPr>
        <w:spacing w:after="0" w:line="480" w:lineRule="auto"/>
        <w:ind w:firstLine="720"/>
        <w:jc w:val="both"/>
        <w:rPr>
          <w:rFonts w:ascii="Times New Roman" w:hAnsi="Times New Roman"/>
          <w:lang w:val="es-ES_tradnl"/>
        </w:rPr>
      </w:pPr>
    </w:p>
    <w:p w:rsidR="00A94E3B" w:rsidRDefault="00A94E3B" w:rsidP="00A94E3B">
      <w:pPr>
        <w:spacing w:after="0" w:line="480" w:lineRule="auto"/>
        <w:ind w:firstLine="720"/>
        <w:jc w:val="both"/>
        <w:rPr>
          <w:rFonts w:ascii="Times New Roman" w:hAnsi="Times New Roman"/>
          <w:lang w:val="es-ES_tradnl"/>
        </w:rPr>
      </w:pPr>
      <w:r w:rsidRPr="00A94E3B">
        <w:rPr>
          <w:rFonts w:ascii="Times New Roman" w:hAnsi="Times New Roman"/>
          <w:lang w:val="es-ES_tradnl"/>
        </w:rPr>
        <w:t>El proyecto contempla la compra de 20 estaciones meteorológica y 10 estaciones de radio, así como también la instalación de los mismos y la compra de equipos y materiales de oficina.</w:t>
      </w:r>
    </w:p>
    <w:p w:rsidR="00A94E3B" w:rsidRDefault="00A94E3B" w:rsidP="00A94E3B">
      <w:pPr>
        <w:spacing w:after="0" w:line="480" w:lineRule="auto"/>
        <w:rPr>
          <w:rFonts w:ascii="Times New Roman" w:hAnsi="Times New Roman"/>
          <w:lang w:val="es-ES_tradnl"/>
        </w:rPr>
      </w:pPr>
    </w:p>
    <w:p w:rsidR="00A94E3B" w:rsidRDefault="00A94E3B" w:rsidP="00A94E3B">
      <w:pPr>
        <w:pStyle w:val="Ttulo2"/>
      </w:pPr>
      <w:bookmarkStart w:id="181" w:name="_Toc532554156"/>
      <w:r>
        <w:t xml:space="preserve">b) </w:t>
      </w:r>
      <w:r w:rsidRPr="00A94E3B">
        <w:t>Plan de contingencia del sector agropecuario</w:t>
      </w:r>
      <w:bookmarkEnd w:id="181"/>
    </w:p>
    <w:p w:rsidR="00A94E3B" w:rsidRPr="00A94E3B" w:rsidRDefault="00A94E3B" w:rsidP="00A94E3B">
      <w:pPr>
        <w:spacing w:after="0" w:line="480" w:lineRule="auto"/>
        <w:ind w:firstLine="720"/>
        <w:jc w:val="both"/>
        <w:rPr>
          <w:rFonts w:ascii="Times New Roman" w:hAnsi="Times New Roman"/>
          <w:lang w:val="es-ES_tradnl"/>
        </w:rPr>
      </w:pPr>
      <w:r w:rsidRPr="00A94E3B">
        <w:rPr>
          <w:rFonts w:ascii="Times New Roman" w:hAnsi="Times New Roman"/>
          <w:lang w:val="es-ES_tradnl"/>
        </w:rPr>
        <w:t xml:space="preserve">Documento técnico que se actualiza cada año, en el cual se plantean acciones para prevenir los efectos de fenómenos que se presenten y afecten el sector agropecuario, con la finalidad de proteger sus insumos, cultivos, animales e infraestructuras agropecuarias en las ocho regionales, principalmente en las </w:t>
      </w:r>
      <w:r w:rsidRPr="00A94E3B">
        <w:rPr>
          <w:rFonts w:ascii="Times New Roman" w:hAnsi="Times New Roman"/>
          <w:lang w:val="es-ES_tradnl"/>
        </w:rPr>
        <w:lastRenderedPageBreak/>
        <w:t>localidades más vulnerables ante los efectos de fenómenos extremos y problemas que traen consigo, por efecto de la variabilidad climática y el cambio climático.</w:t>
      </w:r>
    </w:p>
    <w:p w:rsidR="00A94E3B" w:rsidRDefault="00A94E3B" w:rsidP="00A94E3B">
      <w:pPr>
        <w:spacing w:after="0" w:line="480" w:lineRule="auto"/>
        <w:rPr>
          <w:rFonts w:ascii="Times New Roman" w:hAnsi="Times New Roman"/>
        </w:rPr>
      </w:pPr>
    </w:p>
    <w:p w:rsidR="00A94E3B" w:rsidRPr="00A94E3B" w:rsidRDefault="00A94E3B" w:rsidP="00A94E3B">
      <w:pPr>
        <w:pStyle w:val="Ttulo2"/>
      </w:pPr>
      <w:bookmarkStart w:id="182" w:name="_Toc532554157"/>
      <w:r w:rsidRPr="00A94E3B">
        <w:t>c)</w:t>
      </w:r>
      <w:r>
        <w:rPr>
          <w:b w:val="0"/>
        </w:rPr>
        <w:t xml:space="preserve"> </w:t>
      </w:r>
      <w:r w:rsidRPr="00A94E3B">
        <w:t xml:space="preserve">Plan </w:t>
      </w:r>
      <w:r w:rsidR="001E4B3F" w:rsidRPr="00A94E3B">
        <w:t xml:space="preserve">nacional de </w:t>
      </w:r>
      <w:r w:rsidR="00DC18EA">
        <w:t xml:space="preserve">mitigación </w:t>
      </w:r>
      <w:r w:rsidR="001E4B3F" w:rsidRPr="00A94E3B">
        <w:t>sequía</w:t>
      </w:r>
      <w:bookmarkEnd w:id="182"/>
    </w:p>
    <w:p w:rsidR="00A94E3B" w:rsidRPr="00A94E3B" w:rsidRDefault="00A94E3B" w:rsidP="00A94E3B">
      <w:pPr>
        <w:spacing w:after="0" w:line="480" w:lineRule="auto"/>
        <w:ind w:firstLine="720"/>
        <w:jc w:val="both"/>
        <w:rPr>
          <w:rFonts w:ascii="Times New Roman" w:hAnsi="Times New Roman"/>
          <w:lang w:val="es-ES_tradnl"/>
        </w:rPr>
      </w:pPr>
      <w:r w:rsidRPr="00A94E3B">
        <w:rPr>
          <w:rFonts w:ascii="Times New Roman" w:hAnsi="Times New Roman"/>
          <w:lang w:val="es-ES_tradnl"/>
        </w:rPr>
        <w:t>Contribución para minimizar los impactos sociales, económicos y ambientales, de eventuales situaciones de sequía en el m</w:t>
      </w:r>
      <w:r w:rsidR="001E4B3F">
        <w:rPr>
          <w:rFonts w:ascii="Times New Roman" w:hAnsi="Times New Roman"/>
          <w:lang w:val="es-ES_tradnl"/>
        </w:rPr>
        <w:t>arco territorial agropecuario del país</w:t>
      </w:r>
      <w:r>
        <w:rPr>
          <w:rFonts w:ascii="Times New Roman" w:hAnsi="Times New Roman"/>
          <w:lang w:val="es-ES_tradnl"/>
        </w:rPr>
        <w:t>, mediante planes</w:t>
      </w:r>
      <w:r w:rsidRPr="00A94E3B">
        <w:rPr>
          <w:rFonts w:ascii="Times New Roman" w:hAnsi="Times New Roman"/>
          <w:lang w:val="es-ES_tradnl"/>
        </w:rPr>
        <w:t xml:space="preserve"> regionales que establecen los procedimientos, para de manera preventiva enfrentar las sequías en el entorno rural, proponiendo una serie de medidas estratégicas de mitigación y de respuesta a este fenómeno, que permitan mediante una gestión apropiada reducir sus efectos </w:t>
      </w:r>
      <w:r w:rsidR="001E4B3F">
        <w:rPr>
          <w:rFonts w:ascii="Times New Roman" w:hAnsi="Times New Roman"/>
          <w:lang w:val="es-ES_tradnl"/>
        </w:rPr>
        <w:t>en la producción y la economía</w:t>
      </w:r>
      <w:r w:rsidRPr="00A94E3B">
        <w:rPr>
          <w:rFonts w:ascii="Times New Roman" w:hAnsi="Times New Roman"/>
          <w:lang w:val="es-ES_tradnl"/>
        </w:rPr>
        <w:t xml:space="preserve"> del país.</w:t>
      </w:r>
    </w:p>
    <w:p w:rsidR="00A94E3B" w:rsidRPr="00A94E3B" w:rsidRDefault="00A94E3B" w:rsidP="00A94E3B">
      <w:pPr>
        <w:spacing w:after="0" w:line="480" w:lineRule="auto"/>
        <w:ind w:firstLine="720"/>
        <w:jc w:val="both"/>
        <w:rPr>
          <w:rFonts w:ascii="Times New Roman" w:hAnsi="Times New Roman"/>
          <w:lang w:val="es-ES_tradnl"/>
        </w:rPr>
      </w:pPr>
    </w:p>
    <w:p w:rsidR="00A94E3B" w:rsidRDefault="00A94E3B" w:rsidP="00A94E3B">
      <w:pPr>
        <w:spacing w:after="0" w:line="480" w:lineRule="auto"/>
        <w:ind w:firstLine="720"/>
        <w:jc w:val="both"/>
        <w:rPr>
          <w:rFonts w:ascii="Times New Roman" w:hAnsi="Times New Roman"/>
          <w:lang w:val="es-ES_tradnl"/>
        </w:rPr>
      </w:pPr>
      <w:r w:rsidRPr="00A94E3B">
        <w:rPr>
          <w:rFonts w:ascii="Times New Roman" w:hAnsi="Times New Roman"/>
          <w:lang w:val="es-ES_tradnl"/>
        </w:rPr>
        <w:t>Estos documentos se socializan a través de talleres en las Direcciones Regionales Agropecuarias y benefician directamente a cuatrocientas ochenta personas entre técnicos y productores agropecuarios, los cuales sirven como entes multiplicadores de las informaciones existentes en los mismos, beneficiando indirectamente a todos los actores del sector.</w:t>
      </w:r>
    </w:p>
    <w:p w:rsidR="001E4B3F" w:rsidRDefault="001E4B3F" w:rsidP="00A94E3B">
      <w:pPr>
        <w:spacing w:after="0" w:line="480" w:lineRule="auto"/>
        <w:ind w:firstLine="720"/>
        <w:jc w:val="both"/>
        <w:rPr>
          <w:rFonts w:ascii="Times New Roman" w:hAnsi="Times New Roman"/>
          <w:lang w:val="es-ES_tradnl"/>
        </w:rPr>
      </w:pPr>
    </w:p>
    <w:p w:rsidR="001E4B3F" w:rsidRDefault="001E4B3F" w:rsidP="00A94E3B">
      <w:pPr>
        <w:spacing w:after="0" w:line="480" w:lineRule="auto"/>
        <w:ind w:firstLine="720"/>
        <w:jc w:val="both"/>
        <w:rPr>
          <w:rFonts w:ascii="Times New Roman" w:hAnsi="Times New Roman"/>
          <w:lang w:val="es-ES_tradnl"/>
        </w:rPr>
      </w:pPr>
      <w:r w:rsidRPr="00556444">
        <w:rPr>
          <w:rFonts w:ascii="Times New Roman" w:hAnsi="Times New Roman"/>
          <w:lang w:val="es-ES_tradnl"/>
        </w:rPr>
        <w:t>En ese sentido</w:t>
      </w:r>
      <w:r w:rsidR="00142499" w:rsidRPr="00556444">
        <w:rPr>
          <w:rFonts w:ascii="Times New Roman" w:hAnsi="Times New Roman"/>
          <w:lang w:val="es-ES_tradnl"/>
        </w:rPr>
        <w:t xml:space="preserve">, durante el 2018, </w:t>
      </w:r>
      <w:r w:rsidRPr="00556444">
        <w:rPr>
          <w:rFonts w:ascii="Times New Roman" w:hAnsi="Times New Roman"/>
          <w:lang w:val="es-ES_tradnl"/>
        </w:rPr>
        <w:t>se han distribuido unas 25,000 pacas de heno en la línea noroeste para mitigar los efectos de la sequía experimentada en la región permitiendo mediante una gestión rápida y apropiada reducir el efecto en la producción pecuaria.</w:t>
      </w:r>
    </w:p>
    <w:p w:rsidR="00A94E3B" w:rsidRPr="00A94E3B" w:rsidRDefault="00A94E3B" w:rsidP="00A94E3B">
      <w:pPr>
        <w:spacing w:after="0" w:line="480" w:lineRule="auto"/>
        <w:ind w:firstLine="720"/>
        <w:jc w:val="both"/>
        <w:rPr>
          <w:rFonts w:ascii="Times New Roman" w:hAnsi="Times New Roman"/>
          <w:lang w:val="es-ES_tradnl"/>
        </w:rPr>
      </w:pPr>
    </w:p>
    <w:p w:rsidR="00A94E3B" w:rsidRPr="00A94E3B" w:rsidRDefault="00A94E3B" w:rsidP="00A94E3B">
      <w:pPr>
        <w:pStyle w:val="Ttulo2"/>
      </w:pPr>
      <w:bookmarkStart w:id="183" w:name="_Toc532554158"/>
      <w:r>
        <w:lastRenderedPageBreak/>
        <w:t>d</w:t>
      </w:r>
      <w:r w:rsidRPr="00A94E3B">
        <w:t>)</w:t>
      </w:r>
      <w:r>
        <w:rPr>
          <w:b w:val="0"/>
        </w:rPr>
        <w:t xml:space="preserve"> </w:t>
      </w:r>
      <w:r w:rsidR="00392CAF">
        <w:t>Comportamiento de las precipitaciones y vol</w:t>
      </w:r>
      <w:r w:rsidR="00DC18EA">
        <w:t>umen útil</w:t>
      </w:r>
      <w:r w:rsidR="00392CAF">
        <w:t xml:space="preserve"> en </w:t>
      </w:r>
      <w:r w:rsidR="00DC18EA">
        <w:t xml:space="preserve">los principales </w:t>
      </w:r>
      <w:r w:rsidR="00392CAF">
        <w:t>embalses a nivel nacional</w:t>
      </w:r>
      <w:bookmarkEnd w:id="183"/>
    </w:p>
    <w:p w:rsidR="00DC18EA" w:rsidRPr="00DC18EA" w:rsidRDefault="00DC18EA" w:rsidP="00DC18EA">
      <w:pPr>
        <w:spacing w:after="0" w:line="480" w:lineRule="auto"/>
        <w:ind w:firstLine="720"/>
        <w:jc w:val="both"/>
        <w:rPr>
          <w:rFonts w:ascii="Times New Roman" w:hAnsi="Times New Roman"/>
          <w:lang w:val="es-ES_tradnl"/>
        </w:rPr>
      </w:pPr>
      <w:r w:rsidRPr="00DC18EA">
        <w:rPr>
          <w:rFonts w:ascii="Times New Roman" w:hAnsi="Times New Roman"/>
          <w:lang w:val="es-ES_tradnl"/>
        </w:rPr>
        <w:t>El año 2018 se ha caracterizado a nivel nacional por el predominio de un déficit de lluvias comparada frente a la normal (1971/2000), en los primeros once (11) meses del año en las 396 punto/mes (36 estaciones analizadas en 11 meses), resumiéndose de la siguiente manera:</w:t>
      </w:r>
    </w:p>
    <w:p w:rsidR="00DC18EA" w:rsidRPr="00DC18EA" w:rsidRDefault="00DC18EA" w:rsidP="00DC18EA">
      <w:pPr>
        <w:spacing w:after="0" w:line="480" w:lineRule="auto"/>
        <w:ind w:firstLine="720"/>
        <w:jc w:val="both"/>
        <w:rPr>
          <w:rFonts w:ascii="Times New Roman" w:hAnsi="Times New Roman"/>
          <w:lang w:val="es-ES_tradnl"/>
        </w:rPr>
      </w:pPr>
    </w:p>
    <w:p w:rsidR="00DC18EA" w:rsidRPr="00DC18EA" w:rsidRDefault="00DC18EA" w:rsidP="00DC18EA">
      <w:pPr>
        <w:spacing w:after="0" w:line="480" w:lineRule="auto"/>
        <w:ind w:firstLine="720"/>
        <w:jc w:val="both"/>
        <w:rPr>
          <w:rFonts w:ascii="Times New Roman" w:hAnsi="Times New Roman"/>
          <w:lang w:val="es-ES_tradnl"/>
        </w:rPr>
      </w:pPr>
      <w:r w:rsidRPr="00DC18EA">
        <w:rPr>
          <w:rFonts w:ascii="Times New Roman" w:hAnsi="Times New Roman"/>
          <w:lang w:val="es-ES_tradnl"/>
        </w:rPr>
        <w:t>Por debajo de la normal 235 punto/mes para un 59% de las estaciones a nivel nacional en donde 121 corresponden a la zona sur (</w:t>
      </w:r>
      <w:r>
        <w:rPr>
          <w:rFonts w:ascii="Times New Roman" w:hAnsi="Times New Roman"/>
          <w:lang w:val="es-ES_tradnl"/>
        </w:rPr>
        <w:t>D</w:t>
      </w:r>
      <w:r w:rsidRPr="00DC18EA">
        <w:rPr>
          <w:rFonts w:ascii="Times New Roman" w:hAnsi="Times New Roman"/>
          <w:lang w:val="es-ES_tradnl"/>
        </w:rPr>
        <w:t xml:space="preserve">irecciones </w:t>
      </w:r>
      <w:r>
        <w:rPr>
          <w:rFonts w:ascii="Times New Roman" w:hAnsi="Times New Roman"/>
          <w:lang w:val="es-ES_tradnl"/>
        </w:rPr>
        <w:t>R</w:t>
      </w:r>
      <w:r w:rsidRPr="00DC18EA">
        <w:rPr>
          <w:rFonts w:ascii="Times New Roman" w:hAnsi="Times New Roman"/>
          <w:lang w:val="es-ES_tradnl"/>
        </w:rPr>
        <w:t>egionales este, central, sur y suroeste) y 114 en la zona norte (Direcciones Regionales Norcentral, Nordeste, Norte y Noroeste). Se entiende por debajo de la normal donde se registra una desviación de las precipitaciones menores de (-) 10 %.</w:t>
      </w:r>
    </w:p>
    <w:p w:rsidR="00DC18EA" w:rsidRPr="00DC18EA" w:rsidRDefault="00DC18EA" w:rsidP="00DC18EA">
      <w:pPr>
        <w:spacing w:after="0" w:line="480" w:lineRule="auto"/>
        <w:ind w:firstLine="720"/>
        <w:jc w:val="both"/>
        <w:rPr>
          <w:rFonts w:ascii="Times New Roman" w:hAnsi="Times New Roman"/>
          <w:lang w:val="es-ES_tradnl"/>
        </w:rPr>
      </w:pPr>
    </w:p>
    <w:p w:rsidR="00DC18EA" w:rsidRPr="00DC18EA" w:rsidRDefault="00DC18EA" w:rsidP="00DC18EA">
      <w:pPr>
        <w:spacing w:after="0" w:line="480" w:lineRule="auto"/>
        <w:ind w:firstLine="720"/>
        <w:jc w:val="both"/>
        <w:rPr>
          <w:rFonts w:ascii="Times New Roman" w:hAnsi="Times New Roman"/>
          <w:lang w:val="es-ES_tradnl"/>
        </w:rPr>
      </w:pPr>
      <w:r w:rsidRPr="00DC18EA">
        <w:rPr>
          <w:rFonts w:ascii="Times New Roman" w:hAnsi="Times New Roman"/>
          <w:lang w:val="es-ES_tradnl"/>
        </w:rPr>
        <w:t>Por encima de la normal 129 punto/mes, que representa el 33% de las observaciones, de las cuales 61 se encuentran en la zona sur y 68 en la zona norte. Se entiende por debajo de la normal donde se registra una desviación de las precipitaciones superiores a (+) 10 %.</w:t>
      </w:r>
      <w:r w:rsidR="00556444">
        <w:rPr>
          <w:rFonts w:ascii="Times New Roman" w:hAnsi="Times New Roman"/>
          <w:lang w:val="es-ES_tradnl"/>
        </w:rPr>
        <w:t xml:space="preserve"> </w:t>
      </w:r>
      <w:r w:rsidR="00556444" w:rsidRPr="009101F9">
        <w:rPr>
          <w:rFonts w:ascii="Times New Roman" w:hAnsi="Times New Roman"/>
          <w:lang w:val="es-ES_tradnl"/>
        </w:rPr>
        <w:t>(Ver anexo</w:t>
      </w:r>
      <w:r w:rsidR="00556444">
        <w:rPr>
          <w:rFonts w:ascii="Times New Roman" w:hAnsi="Times New Roman"/>
          <w:lang w:val="es-ES_tradnl"/>
        </w:rPr>
        <w:t>,</w:t>
      </w:r>
      <w:r w:rsidR="00556444" w:rsidRPr="009101F9">
        <w:rPr>
          <w:rFonts w:ascii="Times New Roman" w:hAnsi="Times New Roman"/>
          <w:lang w:val="es-ES_tradnl"/>
        </w:rPr>
        <w:t xml:space="preserve"> </w:t>
      </w:r>
      <w:r w:rsidR="00556444">
        <w:rPr>
          <w:rFonts w:ascii="Times New Roman" w:hAnsi="Times New Roman"/>
          <w:lang w:val="es-ES_tradnl"/>
        </w:rPr>
        <w:t>I)</w:t>
      </w:r>
    </w:p>
    <w:p w:rsidR="00DC18EA" w:rsidRPr="00DC18EA" w:rsidRDefault="00DC18EA" w:rsidP="00DC18EA">
      <w:pPr>
        <w:spacing w:after="0" w:line="480" w:lineRule="auto"/>
        <w:ind w:firstLine="720"/>
        <w:jc w:val="both"/>
        <w:rPr>
          <w:rFonts w:ascii="Times New Roman" w:hAnsi="Times New Roman"/>
          <w:lang w:val="es-ES_tradnl"/>
        </w:rPr>
      </w:pPr>
    </w:p>
    <w:p w:rsidR="00DC18EA" w:rsidRPr="00DC18EA" w:rsidRDefault="00DC18EA" w:rsidP="00DC18EA">
      <w:pPr>
        <w:spacing w:after="0" w:line="480" w:lineRule="auto"/>
        <w:ind w:firstLine="720"/>
        <w:jc w:val="both"/>
        <w:rPr>
          <w:rFonts w:ascii="Times New Roman" w:hAnsi="Times New Roman"/>
          <w:lang w:val="es-ES_tradnl"/>
        </w:rPr>
      </w:pPr>
      <w:r w:rsidRPr="00DC18EA">
        <w:rPr>
          <w:rFonts w:ascii="Times New Roman" w:hAnsi="Times New Roman"/>
          <w:lang w:val="es-ES_tradnl"/>
        </w:rPr>
        <w:t>A nivel nacional apenas un 8% tuvo un comportamiento normal durante el año. Normal es aquella estación donde se registra una desviación de las precipitaciones un más/menos (+/-) 10 %.</w:t>
      </w:r>
    </w:p>
    <w:p w:rsidR="00DC18EA" w:rsidRPr="00DC18EA" w:rsidRDefault="00DC18EA" w:rsidP="00DC18EA">
      <w:pPr>
        <w:spacing w:after="0" w:line="480" w:lineRule="auto"/>
        <w:ind w:firstLine="720"/>
        <w:jc w:val="both"/>
        <w:rPr>
          <w:rFonts w:ascii="Times New Roman" w:hAnsi="Times New Roman"/>
          <w:lang w:val="es-ES_tradnl"/>
        </w:rPr>
      </w:pPr>
    </w:p>
    <w:p w:rsidR="00DC18EA" w:rsidRPr="00DC18EA" w:rsidRDefault="00DC18EA" w:rsidP="00DC18EA">
      <w:pPr>
        <w:spacing w:after="0" w:line="480" w:lineRule="auto"/>
        <w:ind w:firstLine="720"/>
        <w:jc w:val="both"/>
        <w:rPr>
          <w:rFonts w:ascii="Times New Roman" w:hAnsi="Times New Roman"/>
          <w:lang w:val="es-ES_tradnl"/>
        </w:rPr>
      </w:pPr>
      <w:r w:rsidRPr="00DC18EA">
        <w:rPr>
          <w:rFonts w:ascii="Times New Roman" w:hAnsi="Times New Roman"/>
          <w:lang w:val="es-ES_tradnl"/>
        </w:rPr>
        <w:t xml:space="preserve">La información del presente informe corresponde a 36 estaciones que se monitorea mensualmente con datos extraídos del boletín mensual del </w:t>
      </w:r>
      <w:r w:rsidRPr="00DC18EA">
        <w:rPr>
          <w:rFonts w:ascii="Times New Roman" w:hAnsi="Times New Roman"/>
          <w:lang w:val="es-ES_tradnl"/>
        </w:rPr>
        <w:lastRenderedPageBreak/>
        <w:t xml:space="preserve">departamento de agrometeorología de la Oficina Nacional de Meteorología (ONAMET), distribuidas en las 8 regiones agropecuarias del Ministerio de Agricultura, </w:t>
      </w:r>
      <w:r w:rsidR="00556444">
        <w:rPr>
          <w:rFonts w:ascii="Times New Roman" w:hAnsi="Times New Roman"/>
          <w:lang w:val="es-ES_tradnl"/>
        </w:rPr>
        <w:t xml:space="preserve">asi como el nivel del volumen util a nivel nacional, </w:t>
      </w:r>
      <w:r w:rsidR="00556444" w:rsidRPr="009101F9">
        <w:rPr>
          <w:rFonts w:ascii="Times New Roman" w:hAnsi="Times New Roman"/>
          <w:lang w:val="es-ES_tradnl"/>
        </w:rPr>
        <w:t>(Ver anexo</w:t>
      </w:r>
      <w:r w:rsidR="00556444">
        <w:rPr>
          <w:rFonts w:ascii="Times New Roman" w:hAnsi="Times New Roman"/>
          <w:lang w:val="es-ES_tradnl"/>
        </w:rPr>
        <w:t>,</w:t>
      </w:r>
      <w:r w:rsidR="00556444" w:rsidRPr="009101F9">
        <w:rPr>
          <w:rFonts w:ascii="Times New Roman" w:hAnsi="Times New Roman"/>
          <w:lang w:val="es-ES_tradnl"/>
        </w:rPr>
        <w:t xml:space="preserve"> </w:t>
      </w:r>
      <w:r w:rsidR="00556444">
        <w:rPr>
          <w:rFonts w:ascii="Times New Roman" w:hAnsi="Times New Roman"/>
          <w:lang w:val="es-ES_tradnl"/>
        </w:rPr>
        <w:t xml:space="preserve">J) </w:t>
      </w:r>
      <w:r w:rsidRPr="00DC18EA">
        <w:rPr>
          <w:rFonts w:ascii="Times New Roman" w:hAnsi="Times New Roman"/>
          <w:lang w:val="es-ES_tradnl"/>
        </w:rPr>
        <w:t>a continuación se detallan de la desviación de las precipitaciones:</w:t>
      </w:r>
    </w:p>
    <w:p w:rsidR="00DC18EA" w:rsidRPr="00DC18EA" w:rsidRDefault="00DC18EA" w:rsidP="00DC18EA">
      <w:pPr>
        <w:spacing w:after="0" w:line="480" w:lineRule="auto"/>
        <w:ind w:firstLine="720"/>
        <w:jc w:val="both"/>
        <w:rPr>
          <w:rFonts w:ascii="Times New Roman" w:hAnsi="Times New Roman"/>
          <w:lang w:val="es-ES_tradnl"/>
        </w:rPr>
      </w:pPr>
    </w:p>
    <w:p w:rsidR="00DC18EA" w:rsidRPr="00DC18EA" w:rsidRDefault="00DC18EA" w:rsidP="00DC18EA">
      <w:pPr>
        <w:spacing w:after="0" w:line="480" w:lineRule="auto"/>
        <w:ind w:firstLine="720"/>
        <w:jc w:val="both"/>
        <w:rPr>
          <w:rFonts w:ascii="Times New Roman" w:hAnsi="Times New Roman"/>
          <w:lang w:val="es-ES_tradnl"/>
        </w:rPr>
      </w:pPr>
      <w:r w:rsidRPr="00DC18EA">
        <w:rPr>
          <w:rFonts w:ascii="Times New Roman" w:hAnsi="Times New Roman"/>
          <w:lang w:val="es-ES_tradnl"/>
        </w:rPr>
        <w:t>1)</w:t>
      </w:r>
      <w:r w:rsidRPr="00DC18EA">
        <w:rPr>
          <w:rFonts w:ascii="Times New Roman" w:hAnsi="Times New Roman"/>
          <w:lang w:val="es-ES_tradnl"/>
        </w:rPr>
        <w:tab/>
        <w:t>El promedio de las lluvias caídas (hasta noviembre) en la zona sur en las 18 estaciones monitoreadas  es de 1,105.6mm frente a la normal en igual periodo que asciende a 1,244.8mm para una desviación negativa de las precipitaciones de -11.2%, (La zona sur comprende las Direcciones Regionales: Este, Central, Sur y Suroeste).</w:t>
      </w:r>
    </w:p>
    <w:p w:rsidR="00DC18EA" w:rsidRPr="00DC18EA" w:rsidRDefault="00DC18EA" w:rsidP="00DC18EA">
      <w:pPr>
        <w:spacing w:after="0" w:line="480" w:lineRule="auto"/>
        <w:ind w:firstLine="720"/>
        <w:jc w:val="both"/>
        <w:rPr>
          <w:rFonts w:ascii="Times New Roman" w:hAnsi="Times New Roman"/>
          <w:lang w:val="es-ES_tradnl"/>
        </w:rPr>
      </w:pPr>
    </w:p>
    <w:p w:rsidR="00DC18EA" w:rsidRPr="00DC18EA" w:rsidRDefault="00DC18EA" w:rsidP="00DC18EA">
      <w:pPr>
        <w:spacing w:after="0" w:line="480" w:lineRule="auto"/>
        <w:ind w:firstLine="720"/>
        <w:jc w:val="both"/>
        <w:rPr>
          <w:rFonts w:ascii="Times New Roman" w:hAnsi="Times New Roman"/>
          <w:lang w:val="es-ES_tradnl"/>
        </w:rPr>
      </w:pPr>
      <w:r w:rsidRPr="00DC18EA">
        <w:rPr>
          <w:rFonts w:ascii="Times New Roman" w:hAnsi="Times New Roman"/>
          <w:lang w:val="es-ES_tradnl"/>
        </w:rPr>
        <w:t>2)</w:t>
      </w:r>
      <w:r w:rsidRPr="00DC18EA">
        <w:rPr>
          <w:rFonts w:ascii="Times New Roman" w:hAnsi="Times New Roman"/>
          <w:lang w:val="es-ES_tradnl"/>
        </w:rPr>
        <w:tab/>
        <w:t>El promedio de las lluvias caídas en la zona norte en las 18 estaciones  monitoreadas es de 1,292.1mm frente a la normal en igual periodo que asciende a 1,251.7mm para una desviación positiva de las precipitaciones de +3.23 (La zona norte comprende las Direcciones Regionales: Nordeste, Norte, Noroeste y Norcentral).</w:t>
      </w:r>
    </w:p>
    <w:p w:rsidR="00DC18EA" w:rsidRPr="00DC18EA" w:rsidRDefault="00DC18EA" w:rsidP="00DC18EA">
      <w:pPr>
        <w:spacing w:after="0" w:line="480" w:lineRule="auto"/>
        <w:ind w:firstLine="720"/>
        <w:jc w:val="both"/>
        <w:rPr>
          <w:rFonts w:ascii="Times New Roman" w:hAnsi="Times New Roman"/>
          <w:lang w:val="es-ES_tradnl"/>
        </w:rPr>
      </w:pPr>
    </w:p>
    <w:p w:rsidR="00DC18EA" w:rsidRDefault="00DC18EA" w:rsidP="00DC18EA">
      <w:pPr>
        <w:spacing w:after="0" w:line="480" w:lineRule="auto"/>
        <w:ind w:firstLine="720"/>
        <w:jc w:val="both"/>
        <w:rPr>
          <w:rFonts w:ascii="Times New Roman" w:hAnsi="Times New Roman"/>
          <w:b/>
          <w:sz w:val="28"/>
          <w:lang w:val="es-ES_tradnl"/>
        </w:rPr>
      </w:pPr>
      <w:r>
        <w:rPr>
          <w:rFonts w:ascii="Times New Roman" w:hAnsi="Times New Roman"/>
          <w:b/>
          <w:sz w:val="28"/>
          <w:lang w:val="es-ES_tradnl"/>
        </w:rPr>
        <w:t>Comportamiento de las precipitaciones por regionales:</w:t>
      </w:r>
    </w:p>
    <w:p w:rsidR="00DC18EA" w:rsidRDefault="00DC18EA" w:rsidP="00DC18EA">
      <w:pPr>
        <w:spacing w:after="0" w:line="480" w:lineRule="auto"/>
        <w:ind w:firstLine="720"/>
        <w:jc w:val="both"/>
        <w:rPr>
          <w:rFonts w:ascii="Times New Roman" w:hAnsi="Times New Roman"/>
          <w:b/>
          <w:sz w:val="28"/>
          <w:lang w:val="es-ES_tradnl"/>
        </w:rPr>
      </w:pPr>
    </w:p>
    <w:p w:rsidR="00DC18EA" w:rsidRPr="00DC18EA" w:rsidRDefault="00DC18EA" w:rsidP="00DC18EA">
      <w:pPr>
        <w:spacing w:after="0" w:line="480" w:lineRule="auto"/>
        <w:ind w:firstLine="720"/>
        <w:jc w:val="both"/>
        <w:rPr>
          <w:rFonts w:ascii="Times New Roman" w:hAnsi="Times New Roman"/>
          <w:b/>
          <w:sz w:val="28"/>
          <w:lang w:val="es-ES_tradnl"/>
        </w:rPr>
      </w:pPr>
      <w:r w:rsidRPr="00DC18EA">
        <w:rPr>
          <w:rFonts w:ascii="Times New Roman" w:hAnsi="Times New Roman"/>
          <w:b/>
          <w:sz w:val="28"/>
          <w:lang w:val="es-ES_tradnl"/>
        </w:rPr>
        <w:t xml:space="preserve">Regional </w:t>
      </w:r>
      <w:r>
        <w:rPr>
          <w:rFonts w:ascii="Times New Roman" w:hAnsi="Times New Roman"/>
          <w:b/>
          <w:sz w:val="28"/>
          <w:lang w:val="es-ES_tradnl"/>
        </w:rPr>
        <w:t>e</w:t>
      </w:r>
      <w:r w:rsidRPr="00DC18EA">
        <w:rPr>
          <w:rFonts w:ascii="Times New Roman" w:hAnsi="Times New Roman"/>
          <w:b/>
          <w:sz w:val="28"/>
          <w:lang w:val="es-ES_tradnl"/>
        </w:rPr>
        <w:t xml:space="preserve">ste </w:t>
      </w:r>
    </w:p>
    <w:p w:rsidR="00DC18EA" w:rsidRPr="00DC18EA" w:rsidRDefault="00DC18EA" w:rsidP="00DC18EA">
      <w:pPr>
        <w:spacing w:after="0" w:line="480" w:lineRule="auto"/>
        <w:ind w:firstLine="720"/>
        <w:jc w:val="both"/>
        <w:rPr>
          <w:rFonts w:ascii="Times New Roman" w:hAnsi="Times New Roman"/>
          <w:lang w:val="es-ES_tradnl"/>
        </w:rPr>
      </w:pPr>
      <w:r>
        <w:rPr>
          <w:rFonts w:ascii="Times New Roman" w:hAnsi="Times New Roman"/>
          <w:lang w:val="es-ES_tradnl"/>
        </w:rPr>
        <w:t>L</w:t>
      </w:r>
      <w:r w:rsidRPr="00DC18EA">
        <w:rPr>
          <w:rFonts w:ascii="Times New Roman" w:hAnsi="Times New Roman"/>
          <w:lang w:val="es-ES_tradnl"/>
        </w:rPr>
        <w:t xml:space="preserve">a desviación de las precipitaciones se destacan: Hato Mayor  (-23.04 %), </w:t>
      </w:r>
      <w:r w:rsidR="00F366F2" w:rsidRPr="00DC18EA">
        <w:rPr>
          <w:rFonts w:ascii="Times New Roman" w:hAnsi="Times New Roman"/>
          <w:lang w:val="es-ES_tradnl"/>
        </w:rPr>
        <w:t>Higüey</w:t>
      </w:r>
      <w:r w:rsidRPr="00DC18EA">
        <w:rPr>
          <w:rFonts w:ascii="Times New Roman" w:hAnsi="Times New Roman"/>
          <w:lang w:val="es-ES_tradnl"/>
        </w:rPr>
        <w:t xml:space="preserve"> (-16.81%), La Romana (+5.96%), San Jose de los llanos (-1.20%).</w:t>
      </w:r>
    </w:p>
    <w:p w:rsidR="00DC18EA" w:rsidRPr="00DC18EA" w:rsidRDefault="00DC18EA" w:rsidP="00DC18EA">
      <w:pPr>
        <w:spacing w:after="0" w:line="480" w:lineRule="auto"/>
        <w:ind w:firstLine="720"/>
        <w:jc w:val="both"/>
        <w:rPr>
          <w:rFonts w:ascii="Times New Roman" w:hAnsi="Times New Roman"/>
          <w:lang w:val="es-ES_tradnl"/>
        </w:rPr>
      </w:pPr>
    </w:p>
    <w:p w:rsidR="00DC18EA" w:rsidRPr="00DC18EA" w:rsidRDefault="00DC18EA" w:rsidP="00DC18EA">
      <w:pPr>
        <w:spacing w:after="0" w:line="480" w:lineRule="auto"/>
        <w:ind w:firstLine="720"/>
        <w:jc w:val="both"/>
        <w:rPr>
          <w:rFonts w:ascii="Times New Roman" w:hAnsi="Times New Roman"/>
          <w:b/>
          <w:sz w:val="28"/>
          <w:lang w:val="es-ES_tradnl"/>
        </w:rPr>
      </w:pPr>
      <w:r>
        <w:rPr>
          <w:rFonts w:ascii="Times New Roman" w:hAnsi="Times New Roman"/>
          <w:b/>
          <w:sz w:val="28"/>
          <w:lang w:val="es-ES_tradnl"/>
        </w:rPr>
        <w:lastRenderedPageBreak/>
        <w:t>Regional central</w:t>
      </w:r>
    </w:p>
    <w:p w:rsidR="00DC18EA" w:rsidRPr="00DC18EA" w:rsidRDefault="00DC18EA" w:rsidP="00DC18EA">
      <w:pPr>
        <w:spacing w:after="0" w:line="480" w:lineRule="auto"/>
        <w:ind w:firstLine="720"/>
        <w:jc w:val="both"/>
        <w:rPr>
          <w:rFonts w:ascii="Times New Roman" w:hAnsi="Times New Roman"/>
          <w:lang w:val="es-ES_tradnl"/>
        </w:rPr>
      </w:pPr>
      <w:r w:rsidRPr="00DC18EA">
        <w:rPr>
          <w:rFonts w:ascii="Times New Roman" w:hAnsi="Times New Roman"/>
          <w:lang w:val="es-ES_tradnl"/>
        </w:rPr>
        <w:t xml:space="preserve">La desviación de las precipitaciones ha sido: Santo Domingo (+22.22%), San </w:t>
      </w:r>
      <w:r w:rsidR="00F366F2" w:rsidRPr="00DC18EA">
        <w:rPr>
          <w:rFonts w:ascii="Times New Roman" w:hAnsi="Times New Roman"/>
          <w:lang w:val="es-ES_tradnl"/>
        </w:rPr>
        <w:t>Cristóbal</w:t>
      </w:r>
      <w:r w:rsidRPr="00DC18EA">
        <w:rPr>
          <w:rFonts w:ascii="Times New Roman" w:hAnsi="Times New Roman"/>
          <w:lang w:val="es-ES_tradnl"/>
        </w:rPr>
        <w:t xml:space="preserve"> (+1.75%), San Jose de Ocoa (-11.28%), Monte Plata (-30.38%) y Villa Altagracia (+29.07%).</w:t>
      </w:r>
    </w:p>
    <w:p w:rsidR="00DC18EA" w:rsidRPr="00DC18EA" w:rsidRDefault="00DC18EA" w:rsidP="00DC18EA">
      <w:pPr>
        <w:spacing w:after="0" w:line="480" w:lineRule="auto"/>
        <w:ind w:firstLine="720"/>
        <w:jc w:val="both"/>
        <w:rPr>
          <w:rFonts w:ascii="Times New Roman" w:hAnsi="Times New Roman"/>
          <w:lang w:val="es-ES_tradnl"/>
        </w:rPr>
      </w:pPr>
    </w:p>
    <w:p w:rsidR="00DC18EA" w:rsidRPr="00DC18EA" w:rsidRDefault="00DC18EA" w:rsidP="00DC18EA">
      <w:pPr>
        <w:spacing w:after="0" w:line="480" w:lineRule="auto"/>
        <w:ind w:firstLine="720"/>
        <w:jc w:val="both"/>
        <w:rPr>
          <w:rFonts w:ascii="Times New Roman" w:hAnsi="Times New Roman"/>
          <w:b/>
          <w:sz w:val="28"/>
          <w:lang w:val="es-ES_tradnl"/>
        </w:rPr>
      </w:pPr>
      <w:r w:rsidRPr="00DC18EA">
        <w:rPr>
          <w:rFonts w:ascii="Times New Roman" w:hAnsi="Times New Roman"/>
          <w:b/>
          <w:sz w:val="28"/>
          <w:lang w:val="es-ES_tradnl"/>
        </w:rPr>
        <w:t xml:space="preserve">Regional </w:t>
      </w:r>
      <w:r>
        <w:rPr>
          <w:rFonts w:ascii="Times New Roman" w:hAnsi="Times New Roman"/>
          <w:b/>
          <w:sz w:val="28"/>
          <w:lang w:val="es-ES_tradnl"/>
        </w:rPr>
        <w:t>s</w:t>
      </w:r>
      <w:r w:rsidRPr="00DC18EA">
        <w:rPr>
          <w:rFonts w:ascii="Times New Roman" w:hAnsi="Times New Roman"/>
          <w:b/>
          <w:sz w:val="28"/>
          <w:lang w:val="es-ES_tradnl"/>
        </w:rPr>
        <w:t>uroeste</w:t>
      </w:r>
    </w:p>
    <w:p w:rsidR="00DC18EA" w:rsidRDefault="00DC18EA" w:rsidP="00DC18EA">
      <w:pPr>
        <w:spacing w:after="0" w:line="480" w:lineRule="auto"/>
        <w:ind w:firstLine="720"/>
        <w:jc w:val="both"/>
        <w:rPr>
          <w:rFonts w:ascii="Times New Roman" w:hAnsi="Times New Roman"/>
          <w:lang w:val="es-ES_tradnl"/>
        </w:rPr>
      </w:pPr>
      <w:r w:rsidRPr="00DC18EA">
        <w:rPr>
          <w:rFonts w:ascii="Times New Roman" w:hAnsi="Times New Roman"/>
          <w:lang w:val="es-ES_tradnl"/>
        </w:rPr>
        <w:t>La desviación de las precipitaciones ha</w:t>
      </w:r>
      <w:r w:rsidR="00F366F2">
        <w:rPr>
          <w:rFonts w:ascii="Times New Roman" w:hAnsi="Times New Roman"/>
          <w:lang w:val="es-ES_tradnl"/>
        </w:rPr>
        <w:t xml:space="preserve"> sido: San Juan de la Maguana (-17.52</w:t>
      </w:r>
      <w:r w:rsidRPr="00DC18EA">
        <w:rPr>
          <w:rFonts w:ascii="Times New Roman" w:hAnsi="Times New Roman"/>
          <w:lang w:val="es-ES_tradnl"/>
        </w:rPr>
        <w:t xml:space="preserve">%), Azua (-49.58%), </w:t>
      </w:r>
      <w:r w:rsidR="00F366F2" w:rsidRPr="00DC18EA">
        <w:rPr>
          <w:rFonts w:ascii="Times New Roman" w:hAnsi="Times New Roman"/>
          <w:lang w:val="es-ES_tradnl"/>
        </w:rPr>
        <w:t>Elías</w:t>
      </w:r>
      <w:r w:rsidRPr="00DC18EA">
        <w:rPr>
          <w:rFonts w:ascii="Times New Roman" w:hAnsi="Times New Roman"/>
          <w:lang w:val="es-ES_tradnl"/>
        </w:rPr>
        <w:t xml:space="preserve"> Piña (-63.84%), Padre las Casas (-10.19%), El Cercado (-21.76%).</w:t>
      </w:r>
    </w:p>
    <w:p w:rsidR="00DC18EA" w:rsidRPr="00DC18EA" w:rsidRDefault="00DC18EA" w:rsidP="00DC18EA">
      <w:pPr>
        <w:spacing w:after="0" w:line="480" w:lineRule="auto"/>
        <w:ind w:firstLine="720"/>
        <w:jc w:val="both"/>
        <w:rPr>
          <w:rFonts w:ascii="Times New Roman" w:hAnsi="Times New Roman"/>
          <w:lang w:val="es-ES_tradnl"/>
        </w:rPr>
      </w:pPr>
    </w:p>
    <w:p w:rsidR="00DC18EA" w:rsidRPr="00DC18EA" w:rsidRDefault="00DC18EA" w:rsidP="00DC18EA">
      <w:pPr>
        <w:spacing w:after="0" w:line="480" w:lineRule="auto"/>
        <w:ind w:firstLine="720"/>
        <w:jc w:val="both"/>
        <w:rPr>
          <w:rFonts w:ascii="Times New Roman" w:hAnsi="Times New Roman"/>
          <w:b/>
          <w:sz w:val="28"/>
          <w:lang w:val="es-ES_tradnl"/>
        </w:rPr>
      </w:pPr>
      <w:r w:rsidRPr="00DC18EA">
        <w:rPr>
          <w:rFonts w:ascii="Times New Roman" w:hAnsi="Times New Roman"/>
          <w:b/>
          <w:sz w:val="28"/>
          <w:lang w:val="es-ES_tradnl"/>
        </w:rPr>
        <w:t>Regional sur</w:t>
      </w:r>
    </w:p>
    <w:p w:rsidR="00DC18EA" w:rsidRPr="00DC18EA" w:rsidRDefault="00DC18EA" w:rsidP="00DC18EA">
      <w:pPr>
        <w:spacing w:after="0" w:line="480" w:lineRule="auto"/>
        <w:ind w:firstLine="720"/>
        <w:jc w:val="both"/>
        <w:rPr>
          <w:rFonts w:ascii="Times New Roman" w:hAnsi="Times New Roman"/>
          <w:lang w:val="es-ES_tradnl"/>
        </w:rPr>
      </w:pPr>
      <w:r w:rsidRPr="00DC18EA">
        <w:rPr>
          <w:rFonts w:ascii="Times New Roman" w:hAnsi="Times New Roman"/>
          <w:lang w:val="es-ES_tradnl"/>
        </w:rPr>
        <w:t>La desviación de las precipitaciones ha sido la siguiente: Barahona (-25.57 %), Neyba (-14.81 %), Jiman</w:t>
      </w:r>
      <w:r w:rsidR="00F366F2">
        <w:rPr>
          <w:rFonts w:ascii="Times New Roman" w:hAnsi="Times New Roman"/>
          <w:lang w:val="es-ES_tradnl"/>
        </w:rPr>
        <w:t>ٕí</w:t>
      </w:r>
      <w:r w:rsidRPr="00DC18EA">
        <w:rPr>
          <w:rFonts w:ascii="Times New Roman" w:hAnsi="Times New Roman"/>
          <w:lang w:val="es-ES_tradnl"/>
        </w:rPr>
        <w:t xml:space="preserve"> (-41.92 %), Polo (+35.94 %).</w:t>
      </w:r>
    </w:p>
    <w:p w:rsidR="00DC18EA" w:rsidRPr="00DC18EA" w:rsidRDefault="00DC18EA" w:rsidP="00DC18EA">
      <w:pPr>
        <w:spacing w:after="0" w:line="480" w:lineRule="auto"/>
        <w:ind w:firstLine="720"/>
        <w:jc w:val="both"/>
        <w:rPr>
          <w:rFonts w:ascii="Times New Roman" w:hAnsi="Times New Roman"/>
          <w:lang w:val="es-ES_tradnl"/>
        </w:rPr>
      </w:pPr>
    </w:p>
    <w:p w:rsidR="00DC18EA" w:rsidRPr="00DC18EA" w:rsidRDefault="00DC18EA" w:rsidP="00DC18EA">
      <w:pPr>
        <w:spacing w:after="0" w:line="480" w:lineRule="auto"/>
        <w:ind w:firstLine="720"/>
        <w:jc w:val="both"/>
        <w:rPr>
          <w:rFonts w:ascii="Times New Roman" w:hAnsi="Times New Roman"/>
          <w:b/>
          <w:sz w:val="28"/>
          <w:lang w:val="es-ES_tradnl"/>
        </w:rPr>
      </w:pPr>
      <w:r w:rsidRPr="00DC18EA">
        <w:rPr>
          <w:rFonts w:ascii="Times New Roman" w:hAnsi="Times New Roman"/>
          <w:b/>
          <w:sz w:val="28"/>
          <w:lang w:val="es-ES_tradnl"/>
        </w:rPr>
        <w:t>Regional norcentral</w:t>
      </w:r>
    </w:p>
    <w:p w:rsidR="00DC18EA" w:rsidRPr="00DC18EA" w:rsidRDefault="00DC18EA" w:rsidP="00DC18EA">
      <w:pPr>
        <w:spacing w:after="0" w:line="480" w:lineRule="auto"/>
        <w:ind w:firstLine="720"/>
        <w:jc w:val="both"/>
        <w:rPr>
          <w:rFonts w:ascii="Times New Roman" w:hAnsi="Times New Roman"/>
          <w:lang w:val="es-ES_tradnl"/>
        </w:rPr>
      </w:pPr>
      <w:r w:rsidRPr="00DC18EA">
        <w:rPr>
          <w:rFonts w:ascii="Times New Roman" w:hAnsi="Times New Roman"/>
          <w:lang w:val="es-ES_tradnl"/>
        </w:rPr>
        <w:t>La desviación de las precipi</w:t>
      </w:r>
      <w:r>
        <w:rPr>
          <w:rFonts w:ascii="Times New Roman" w:hAnsi="Times New Roman"/>
          <w:lang w:val="es-ES_tradnl"/>
        </w:rPr>
        <w:t xml:space="preserve">taciones ha sido el siguiente: </w:t>
      </w:r>
      <w:r w:rsidR="00F366F2">
        <w:rPr>
          <w:rFonts w:ascii="Times New Roman" w:hAnsi="Times New Roman"/>
          <w:lang w:val="es-ES_tradnl"/>
        </w:rPr>
        <w:t>La Vega (+4.85</w:t>
      </w:r>
      <w:r w:rsidRPr="00DC18EA">
        <w:rPr>
          <w:rFonts w:ascii="Times New Roman" w:hAnsi="Times New Roman"/>
          <w:lang w:val="es-ES_tradnl"/>
        </w:rPr>
        <w:t>%), Salcedo (+25.40%), Juma (+7.38%), Constanza (-4.01%) y Jarabacoa (-4.35%).</w:t>
      </w:r>
    </w:p>
    <w:p w:rsidR="00DC18EA" w:rsidRPr="00DC18EA" w:rsidRDefault="00DC18EA" w:rsidP="00DC18EA">
      <w:pPr>
        <w:spacing w:after="0" w:line="480" w:lineRule="auto"/>
        <w:ind w:firstLine="720"/>
        <w:jc w:val="both"/>
        <w:rPr>
          <w:rFonts w:ascii="Times New Roman" w:hAnsi="Times New Roman"/>
          <w:lang w:val="es-ES_tradnl"/>
        </w:rPr>
      </w:pPr>
    </w:p>
    <w:p w:rsidR="00DC18EA" w:rsidRPr="00DC18EA" w:rsidRDefault="00DC18EA" w:rsidP="00DC18EA">
      <w:pPr>
        <w:spacing w:after="0" w:line="480" w:lineRule="auto"/>
        <w:ind w:firstLine="720"/>
        <w:jc w:val="both"/>
        <w:rPr>
          <w:rFonts w:ascii="Times New Roman" w:hAnsi="Times New Roman"/>
          <w:b/>
          <w:sz w:val="28"/>
          <w:lang w:val="es-ES_tradnl"/>
        </w:rPr>
      </w:pPr>
      <w:r w:rsidRPr="00DC18EA">
        <w:rPr>
          <w:rFonts w:ascii="Times New Roman" w:hAnsi="Times New Roman"/>
          <w:b/>
          <w:sz w:val="28"/>
          <w:lang w:val="es-ES_tradnl"/>
        </w:rPr>
        <w:t>Regional noreste</w:t>
      </w:r>
    </w:p>
    <w:p w:rsidR="00DC18EA" w:rsidRPr="00DC18EA" w:rsidRDefault="00DC18EA" w:rsidP="00DC18EA">
      <w:pPr>
        <w:spacing w:after="0" w:line="480" w:lineRule="auto"/>
        <w:ind w:firstLine="720"/>
        <w:jc w:val="both"/>
        <w:rPr>
          <w:rFonts w:ascii="Times New Roman" w:hAnsi="Times New Roman"/>
          <w:lang w:val="es-ES_tradnl"/>
        </w:rPr>
      </w:pPr>
      <w:r w:rsidRPr="00DC18EA">
        <w:rPr>
          <w:rFonts w:ascii="Times New Roman" w:hAnsi="Times New Roman"/>
          <w:lang w:val="es-ES_tradnl"/>
        </w:rPr>
        <w:t>La desviación de las precipitaciones ha sido el siguien</w:t>
      </w:r>
      <w:r>
        <w:rPr>
          <w:rFonts w:ascii="Times New Roman" w:hAnsi="Times New Roman"/>
          <w:lang w:val="es-ES_tradnl"/>
        </w:rPr>
        <w:t xml:space="preserve">te: </w:t>
      </w:r>
      <w:r w:rsidRPr="00DC18EA">
        <w:rPr>
          <w:rFonts w:ascii="Times New Roman" w:hAnsi="Times New Roman"/>
          <w:lang w:val="es-ES_tradnl"/>
        </w:rPr>
        <w:t>Samaná (+8.13%), Cabrera (+67.30%) y Villa Riva (+9.86%).</w:t>
      </w:r>
    </w:p>
    <w:p w:rsidR="00DC18EA" w:rsidRPr="00DC18EA" w:rsidRDefault="00DC18EA" w:rsidP="00DC18EA">
      <w:pPr>
        <w:spacing w:after="0" w:line="480" w:lineRule="auto"/>
        <w:ind w:firstLine="720"/>
        <w:jc w:val="both"/>
        <w:rPr>
          <w:rFonts w:ascii="Times New Roman" w:hAnsi="Times New Roman"/>
          <w:lang w:val="es-ES_tradnl"/>
        </w:rPr>
      </w:pPr>
    </w:p>
    <w:p w:rsidR="00DC18EA" w:rsidRPr="00DC18EA" w:rsidRDefault="00DC18EA" w:rsidP="00DC18EA">
      <w:pPr>
        <w:spacing w:after="0" w:line="480" w:lineRule="auto"/>
        <w:ind w:firstLine="720"/>
        <w:jc w:val="both"/>
        <w:rPr>
          <w:rFonts w:ascii="Times New Roman" w:hAnsi="Times New Roman"/>
          <w:b/>
          <w:sz w:val="28"/>
          <w:lang w:val="es-ES_tradnl"/>
        </w:rPr>
      </w:pPr>
      <w:r w:rsidRPr="00DC18EA">
        <w:rPr>
          <w:rFonts w:ascii="Times New Roman" w:hAnsi="Times New Roman"/>
          <w:b/>
          <w:sz w:val="28"/>
          <w:lang w:val="es-ES_tradnl"/>
        </w:rPr>
        <w:lastRenderedPageBreak/>
        <w:t>Regional norte</w:t>
      </w:r>
    </w:p>
    <w:p w:rsidR="00DC18EA" w:rsidRPr="00DC18EA" w:rsidRDefault="00DC18EA" w:rsidP="00DC18EA">
      <w:pPr>
        <w:spacing w:after="0" w:line="480" w:lineRule="auto"/>
        <w:ind w:firstLine="720"/>
        <w:jc w:val="both"/>
        <w:rPr>
          <w:rFonts w:ascii="Times New Roman" w:hAnsi="Times New Roman"/>
          <w:lang w:val="es-ES_tradnl"/>
        </w:rPr>
      </w:pPr>
      <w:r w:rsidRPr="00DC18EA">
        <w:rPr>
          <w:rFonts w:ascii="Times New Roman" w:hAnsi="Times New Roman"/>
          <w:lang w:val="es-ES_tradnl"/>
        </w:rPr>
        <w:t>La desviación de las precipitaciones ha sido el siguiente: Santiago/Licey (-25.30%), Moca (-28.57%), La Unión/Puerto Plata (+27.31%), Luperón (-7.66%) y Gaspar Hernández (-11.64%).</w:t>
      </w:r>
    </w:p>
    <w:p w:rsidR="00DC18EA" w:rsidRPr="00DC18EA" w:rsidRDefault="00DC18EA" w:rsidP="00DC18EA">
      <w:pPr>
        <w:spacing w:after="0" w:line="480" w:lineRule="auto"/>
        <w:ind w:firstLine="720"/>
        <w:jc w:val="both"/>
        <w:rPr>
          <w:rFonts w:ascii="Times New Roman" w:hAnsi="Times New Roman"/>
          <w:lang w:val="es-ES_tradnl"/>
        </w:rPr>
      </w:pPr>
    </w:p>
    <w:p w:rsidR="00DC18EA" w:rsidRPr="00DC18EA" w:rsidRDefault="00DC18EA" w:rsidP="00DC18EA">
      <w:pPr>
        <w:spacing w:after="0" w:line="480" w:lineRule="auto"/>
        <w:ind w:firstLine="720"/>
        <w:jc w:val="both"/>
        <w:rPr>
          <w:rFonts w:ascii="Times New Roman" w:hAnsi="Times New Roman"/>
          <w:b/>
          <w:sz w:val="28"/>
          <w:lang w:val="es-ES_tradnl"/>
        </w:rPr>
      </w:pPr>
      <w:r w:rsidRPr="00DC18EA">
        <w:rPr>
          <w:rFonts w:ascii="Times New Roman" w:hAnsi="Times New Roman"/>
          <w:b/>
          <w:sz w:val="28"/>
          <w:lang w:val="es-ES_tradnl"/>
        </w:rPr>
        <w:t>Regional noroeste</w:t>
      </w:r>
    </w:p>
    <w:p w:rsidR="00A94E3B" w:rsidRDefault="00DC18EA" w:rsidP="00DC18EA">
      <w:pPr>
        <w:spacing w:after="0" w:line="480" w:lineRule="auto"/>
        <w:ind w:firstLine="720"/>
        <w:jc w:val="both"/>
        <w:rPr>
          <w:rFonts w:ascii="Times New Roman" w:hAnsi="Times New Roman"/>
          <w:lang w:val="es-ES_tradnl"/>
        </w:rPr>
      </w:pPr>
      <w:r w:rsidRPr="00DC18EA">
        <w:rPr>
          <w:rFonts w:ascii="Times New Roman" w:hAnsi="Times New Roman"/>
          <w:lang w:val="es-ES_tradnl"/>
        </w:rPr>
        <w:t>La desviación de las precipitaciones ha sido el siguiente: Mao (-55.59%), Santiago Rodríguez (-21.23%), Villa Vasquez (-42.49%), Monte Cristi (-24.56%) y Loma de Cabrera (+35.19%)</w:t>
      </w:r>
    </w:p>
    <w:p w:rsidR="00DC18EA" w:rsidRDefault="00DC18EA" w:rsidP="00DC18EA">
      <w:pPr>
        <w:spacing w:after="0"/>
        <w:rPr>
          <w:rFonts w:ascii="Times New Roman" w:hAnsi="Times New Roman"/>
          <w:lang w:val="es-ES_tradnl"/>
        </w:rPr>
      </w:pPr>
    </w:p>
    <w:p w:rsidR="00530E9A" w:rsidRPr="00004AE2" w:rsidRDefault="00FF2D87" w:rsidP="007440C2">
      <w:pPr>
        <w:pStyle w:val="Ttulo1"/>
      </w:pPr>
      <w:bookmarkStart w:id="184" w:name="_Toc251777827"/>
      <w:bookmarkStart w:id="185" w:name="_Toc254413064"/>
      <w:bookmarkStart w:id="186" w:name="_Toc409040068"/>
      <w:bookmarkStart w:id="187" w:name="_Toc440036708"/>
      <w:bookmarkStart w:id="188" w:name="_Toc470523359"/>
      <w:bookmarkStart w:id="189" w:name="_Toc532554159"/>
      <w:r w:rsidRPr="00004AE2">
        <w:t>Indicadores de Desempeño de la Gestión Pública</w:t>
      </w:r>
      <w:bookmarkEnd w:id="189"/>
      <w:r w:rsidRPr="00004AE2">
        <w:t xml:space="preserve"> </w:t>
      </w:r>
      <w:bookmarkEnd w:id="184"/>
      <w:bookmarkEnd w:id="185"/>
      <w:bookmarkEnd w:id="186"/>
      <w:bookmarkEnd w:id="187"/>
      <w:bookmarkEnd w:id="188"/>
    </w:p>
    <w:p w:rsidR="004A1C9D" w:rsidRPr="00004AE2" w:rsidRDefault="004A1C9D" w:rsidP="00390148">
      <w:pPr>
        <w:spacing w:after="0" w:line="480" w:lineRule="auto"/>
        <w:rPr>
          <w:rFonts w:ascii="Times New Roman" w:hAnsi="Times New Roman"/>
          <w:lang w:val="es-ES_tradnl" w:eastAsia="en-US"/>
        </w:rPr>
      </w:pPr>
    </w:p>
    <w:p w:rsidR="00366DEE" w:rsidRPr="0098414F" w:rsidRDefault="00366DEE" w:rsidP="00B10A65">
      <w:pPr>
        <w:pStyle w:val="Ttulo2"/>
      </w:pPr>
      <w:bookmarkStart w:id="190" w:name="_Toc440036709"/>
      <w:bookmarkStart w:id="191" w:name="_Toc470523360"/>
      <w:bookmarkStart w:id="192" w:name="_Toc532554160"/>
      <w:r w:rsidRPr="0098414F">
        <w:t xml:space="preserve">a) </w:t>
      </w:r>
      <w:bookmarkStart w:id="193" w:name="_Toc254413065"/>
      <w:bookmarkStart w:id="194" w:name="_Toc409040069"/>
      <w:bookmarkStart w:id="195" w:name="_Toc251777828"/>
      <w:r w:rsidRPr="0098414F">
        <w:t>Metas Presidenciales</w:t>
      </w:r>
      <w:bookmarkEnd w:id="190"/>
      <w:bookmarkEnd w:id="191"/>
      <w:bookmarkEnd w:id="192"/>
      <w:bookmarkEnd w:id="193"/>
      <w:bookmarkEnd w:id="194"/>
      <w:r w:rsidRPr="0098414F">
        <w:t xml:space="preserve"> </w:t>
      </w:r>
      <w:bookmarkEnd w:id="195"/>
    </w:p>
    <w:p w:rsidR="00366DEE" w:rsidRPr="00004AE2" w:rsidRDefault="00366DEE" w:rsidP="00366DEE">
      <w:pPr>
        <w:spacing w:after="0" w:line="480" w:lineRule="auto"/>
        <w:ind w:firstLine="720"/>
        <w:jc w:val="both"/>
        <w:rPr>
          <w:rFonts w:ascii="Times New Roman" w:hAnsi="Times New Roman"/>
          <w:lang w:val="es-ES_tradnl"/>
        </w:rPr>
      </w:pPr>
      <w:r w:rsidRPr="00004AE2">
        <w:rPr>
          <w:rFonts w:ascii="Times New Roman" w:hAnsi="Times New Roman"/>
          <w:lang w:val="es-ES_tradnl"/>
        </w:rPr>
        <w:t>El programa de Gobierno del Presidente, Lic. Danilo Medina Sánchez, definió 112 metas presidenciales, distribuidas entre los distintos Ministerios, Direcciones Generales Gubernamentales e Instituc</w:t>
      </w:r>
      <w:r w:rsidR="00556444">
        <w:rPr>
          <w:rFonts w:ascii="Times New Roman" w:hAnsi="Times New Roman"/>
          <w:lang w:val="es-ES_tradnl"/>
        </w:rPr>
        <w:t xml:space="preserve">iones Públicas descentralizadas, </w:t>
      </w:r>
      <w:r w:rsidR="00556444" w:rsidRPr="009101F9">
        <w:rPr>
          <w:rFonts w:ascii="Times New Roman" w:hAnsi="Times New Roman"/>
          <w:lang w:val="es-ES_tradnl"/>
        </w:rPr>
        <w:t>(Ver anexo</w:t>
      </w:r>
      <w:r w:rsidR="00556444">
        <w:rPr>
          <w:rFonts w:ascii="Times New Roman" w:hAnsi="Times New Roman"/>
          <w:lang w:val="es-ES_tradnl"/>
        </w:rPr>
        <w:t>s,</w:t>
      </w:r>
      <w:r w:rsidR="00556444" w:rsidRPr="009101F9">
        <w:rPr>
          <w:rFonts w:ascii="Times New Roman" w:hAnsi="Times New Roman"/>
          <w:lang w:val="es-ES_tradnl"/>
        </w:rPr>
        <w:t xml:space="preserve"> </w:t>
      </w:r>
      <w:r w:rsidR="00556444">
        <w:rPr>
          <w:rFonts w:ascii="Times New Roman" w:hAnsi="Times New Roman"/>
          <w:lang w:val="es-ES_tradnl"/>
        </w:rPr>
        <w:t>F y G)</w:t>
      </w:r>
    </w:p>
    <w:p w:rsidR="00366DEE" w:rsidRPr="00004AE2" w:rsidRDefault="00366DEE" w:rsidP="00366DEE">
      <w:pPr>
        <w:spacing w:after="0" w:line="480" w:lineRule="auto"/>
        <w:ind w:firstLine="720"/>
        <w:jc w:val="both"/>
        <w:rPr>
          <w:rFonts w:ascii="Times New Roman" w:hAnsi="Times New Roman"/>
          <w:lang w:val="es-ES_tradnl"/>
        </w:rPr>
      </w:pPr>
    </w:p>
    <w:p w:rsidR="00366DEE" w:rsidRPr="00004AE2" w:rsidRDefault="00366DEE" w:rsidP="00366DEE">
      <w:pPr>
        <w:spacing w:after="0" w:line="480" w:lineRule="auto"/>
        <w:ind w:firstLine="720"/>
        <w:jc w:val="both"/>
        <w:rPr>
          <w:rFonts w:ascii="Times New Roman" w:hAnsi="Times New Roman"/>
          <w:lang w:val="es-ES_tradnl"/>
        </w:rPr>
      </w:pPr>
      <w:r w:rsidRPr="00004AE2">
        <w:rPr>
          <w:rFonts w:ascii="Times New Roman" w:hAnsi="Times New Roman"/>
          <w:lang w:val="es-ES_tradnl"/>
        </w:rPr>
        <w:t>El logro de las metas se traduce en resultados concretos programas, proyectos y construcción de obras civiles que impactan la ciudadanía dominicana en sus aspectos más relevantes y sensibles, con un horizonte plurianual de 4 años comprendidos desde el 2016 hasta el 2020.</w:t>
      </w:r>
    </w:p>
    <w:p w:rsidR="00366DEE" w:rsidRPr="00004AE2" w:rsidRDefault="00366DEE" w:rsidP="00366DEE">
      <w:pPr>
        <w:spacing w:after="0" w:line="480" w:lineRule="auto"/>
        <w:ind w:firstLine="720"/>
        <w:jc w:val="both"/>
        <w:rPr>
          <w:rFonts w:ascii="Times New Roman" w:hAnsi="Times New Roman"/>
          <w:lang w:val="es-ES_tradnl"/>
        </w:rPr>
      </w:pPr>
    </w:p>
    <w:p w:rsidR="00366DEE" w:rsidRDefault="00366DEE" w:rsidP="00366DEE">
      <w:pPr>
        <w:spacing w:after="0" w:line="480" w:lineRule="auto"/>
        <w:ind w:firstLine="720"/>
        <w:jc w:val="both"/>
        <w:rPr>
          <w:rFonts w:ascii="Times New Roman" w:hAnsi="Times New Roman"/>
          <w:lang w:val="es-ES_tradnl"/>
        </w:rPr>
      </w:pPr>
      <w:r w:rsidRPr="00004AE2">
        <w:rPr>
          <w:rFonts w:ascii="Times New Roman" w:hAnsi="Times New Roman"/>
          <w:lang w:val="es-ES_tradnl"/>
        </w:rPr>
        <w:lastRenderedPageBreak/>
        <w:t xml:space="preserve">En sentido general al cierre del 2018, se logró avanzar en un </w:t>
      </w:r>
      <w:r w:rsidR="00456BDF">
        <w:rPr>
          <w:rFonts w:ascii="Times New Roman" w:hAnsi="Times New Roman"/>
          <w:lang w:val="es-ES_tradnl"/>
        </w:rPr>
        <w:t>8</w:t>
      </w:r>
      <w:r w:rsidR="00834ED9">
        <w:rPr>
          <w:rFonts w:ascii="Times New Roman" w:hAnsi="Times New Roman"/>
          <w:lang w:val="es-ES_tradnl"/>
        </w:rPr>
        <w:t>1</w:t>
      </w:r>
      <w:r w:rsidRPr="00004AE2">
        <w:rPr>
          <w:rFonts w:ascii="Times New Roman" w:hAnsi="Times New Roman"/>
          <w:lang w:val="es-ES_tradnl"/>
        </w:rPr>
        <w:t>% en la implementación y ejecución de las Metas Presidenciales asignadas a este Ministerio, concebidas a partir del mes de agosto del 2016; actualmente se están ejecutando a través de programas y proyectos productivos vigentes, además de unidades ejecutoras según la estructura programática del Ministerio, tal como se aprecia en el anexo H.</w:t>
      </w:r>
    </w:p>
    <w:p w:rsidR="00366DEE" w:rsidRPr="00004AE2" w:rsidRDefault="00366DEE" w:rsidP="00366DEE">
      <w:pPr>
        <w:spacing w:after="0" w:line="480" w:lineRule="auto"/>
        <w:ind w:firstLine="720"/>
        <w:jc w:val="both"/>
        <w:rPr>
          <w:rFonts w:ascii="Times New Roman" w:hAnsi="Times New Roman"/>
          <w:lang w:val="es-ES_tradnl"/>
        </w:rPr>
      </w:pPr>
      <w:r w:rsidRPr="00004AE2">
        <w:rPr>
          <w:rFonts w:ascii="Times New Roman" w:hAnsi="Times New Roman"/>
          <w:lang w:val="es-ES_tradnl"/>
        </w:rPr>
        <w:t>Metas Presidenciales atrasadas en su ejecución por restricción presupuestaria:</w:t>
      </w:r>
    </w:p>
    <w:p w:rsidR="00366DEE" w:rsidRDefault="00366DEE" w:rsidP="00366DEE">
      <w:pPr>
        <w:spacing w:after="0" w:line="480" w:lineRule="auto"/>
        <w:ind w:firstLine="720"/>
        <w:jc w:val="both"/>
        <w:rPr>
          <w:rFonts w:ascii="Times New Roman" w:hAnsi="Times New Roman"/>
          <w:color w:val="4F81BD" w:themeColor="accent1"/>
          <w:lang w:val="es-ES_tradnl"/>
        </w:rPr>
      </w:pPr>
    </w:p>
    <w:p w:rsidR="002B05F3" w:rsidRPr="002B05F3" w:rsidRDefault="002B05F3" w:rsidP="009323B9">
      <w:pPr>
        <w:pStyle w:val="Prrafodelista"/>
        <w:numPr>
          <w:ilvl w:val="0"/>
          <w:numId w:val="11"/>
        </w:numPr>
        <w:ind w:left="567" w:hanging="567"/>
        <w:rPr>
          <w:rFonts w:ascii="Times New Roman" w:hAnsi="Times New Roman"/>
          <w:b/>
          <w:sz w:val="24"/>
          <w:lang w:val="es-ES_tradnl"/>
        </w:rPr>
      </w:pPr>
      <w:r>
        <w:rPr>
          <w:rFonts w:ascii="Times New Roman" w:hAnsi="Times New Roman"/>
          <w:b/>
          <w:sz w:val="24"/>
          <w:lang w:val="es-ES_tradnl"/>
        </w:rPr>
        <w:t>Relación de Metas Presidenciales con restricciones presupuestarias</w:t>
      </w:r>
    </w:p>
    <w:tbl>
      <w:tblPr>
        <w:tblW w:w="9923" w:type="dxa"/>
        <w:jc w:val="center"/>
        <w:tblLook w:val="04A0" w:firstRow="1" w:lastRow="0" w:firstColumn="1" w:lastColumn="0" w:noHBand="0" w:noVBand="1"/>
      </w:tblPr>
      <w:tblGrid>
        <w:gridCol w:w="570"/>
        <w:gridCol w:w="7710"/>
        <w:gridCol w:w="1643"/>
      </w:tblGrid>
      <w:tr w:rsidR="00366DEE" w:rsidRPr="00EB61C9" w:rsidTr="004B536B">
        <w:trPr>
          <w:trHeight w:val="375"/>
          <w:jc w:val="center"/>
        </w:trPr>
        <w:tc>
          <w:tcPr>
            <w:tcW w:w="57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366DEE" w:rsidRPr="00EB61C9" w:rsidRDefault="00366DEE" w:rsidP="00B0170C">
            <w:pPr>
              <w:spacing w:after="0"/>
              <w:jc w:val="center"/>
              <w:rPr>
                <w:rFonts w:ascii="Times New Roman" w:hAnsi="Times New Roman"/>
                <w:b/>
                <w:color w:val="000000"/>
                <w:lang w:val="en-US" w:eastAsia="en-US"/>
              </w:rPr>
            </w:pPr>
            <w:r w:rsidRPr="00EB61C9">
              <w:rPr>
                <w:rFonts w:ascii="Times New Roman" w:hAnsi="Times New Roman"/>
                <w:b/>
                <w:color w:val="000000"/>
                <w:lang w:val="en-US" w:eastAsia="en-US"/>
              </w:rPr>
              <w:t>No.</w:t>
            </w:r>
          </w:p>
        </w:tc>
        <w:tc>
          <w:tcPr>
            <w:tcW w:w="771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366DEE" w:rsidRPr="00EB61C9" w:rsidRDefault="00366DEE" w:rsidP="00B0170C">
            <w:pPr>
              <w:spacing w:after="0"/>
              <w:jc w:val="center"/>
              <w:rPr>
                <w:rFonts w:ascii="Times New Roman" w:hAnsi="Times New Roman"/>
                <w:b/>
                <w:color w:val="000000"/>
                <w:lang w:val="en-US" w:eastAsia="en-US"/>
              </w:rPr>
            </w:pPr>
            <w:r w:rsidRPr="00EB61C9">
              <w:rPr>
                <w:rFonts w:ascii="Times New Roman" w:hAnsi="Times New Roman"/>
                <w:b/>
                <w:color w:val="000000"/>
                <w:lang w:val="en-US" w:eastAsia="en-US"/>
              </w:rPr>
              <w:t>Meta</w:t>
            </w:r>
          </w:p>
        </w:tc>
        <w:tc>
          <w:tcPr>
            <w:tcW w:w="1643"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366DEE" w:rsidRPr="00EB61C9" w:rsidRDefault="00366DEE" w:rsidP="00B0170C">
            <w:pPr>
              <w:spacing w:after="0"/>
              <w:jc w:val="center"/>
              <w:rPr>
                <w:rFonts w:ascii="Times New Roman" w:hAnsi="Times New Roman"/>
                <w:b/>
                <w:color w:val="000000"/>
                <w:lang w:val="en-US" w:eastAsia="en-US"/>
              </w:rPr>
            </w:pPr>
            <w:r w:rsidRPr="00EB61C9">
              <w:rPr>
                <w:rFonts w:ascii="Times New Roman" w:hAnsi="Times New Roman"/>
                <w:b/>
                <w:color w:val="000000"/>
                <w:lang w:val="en-US" w:eastAsia="en-US"/>
              </w:rPr>
              <w:t>Institución</w:t>
            </w:r>
          </w:p>
        </w:tc>
      </w:tr>
      <w:tr w:rsidR="00366DEE" w:rsidRPr="00EB61C9" w:rsidTr="002B05F3">
        <w:trPr>
          <w:trHeight w:val="70"/>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366DEE" w:rsidRPr="00EB61C9" w:rsidRDefault="00366DEE" w:rsidP="00B0170C">
            <w:pPr>
              <w:spacing w:after="0"/>
              <w:jc w:val="center"/>
              <w:rPr>
                <w:rFonts w:ascii="Times New Roman" w:hAnsi="Times New Roman"/>
                <w:color w:val="000000"/>
                <w:lang w:val="en-US" w:eastAsia="en-US"/>
              </w:rPr>
            </w:pPr>
            <w:r w:rsidRPr="00EB61C9">
              <w:rPr>
                <w:rFonts w:ascii="Times New Roman" w:hAnsi="Times New Roman"/>
                <w:color w:val="000000"/>
                <w:lang w:val="en-US" w:eastAsia="en-US"/>
              </w:rPr>
              <w:t>1</w:t>
            </w:r>
          </w:p>
        </w:tc>
        <w:tc>
          <w:tcPr>
            <w:tcW w:w="7710" w:type="dxa"/>
            <w:tcBorders>
              <w:top w:val="nil"/>
              <w:left w:val="nil"/>
              <w:bottom w:val="nil"/>
              <w:right w:val="nil"/>
            </w:tcBorders>
            <w:shd w:val="clear" w:color="auto" w:fill="auto"/>
            <w:vAlign w:val="center"/>
            <w:hideMark/>
          </w:tcPr>
          <w:p w:rsidR="00366DEE" w:rsidRPr="00EB61C9" w:rsidRDefault="00366DEE" w:rsidP="00B0170C">
            <w:pPr>
              <w:spacing w:after="0"/>
              <w:rPr>
                <w:rFonts w:ascii="Times New Roman" w:hAnsi="Times New Roman"/>
                <w:bCs/>
                <w:color w:val="000000"/>
                <w:lang w:eastAsia="en-US"/>
              </w:rPr>
            </w:pPr>
            <w:r w:rsidRPr="00EB61C9">
              <w:rPr>
                <w:rFonts w:ascii="Times New Roman" w:hAnsi="Times New Roman"/>
                <w:bCs/>
                <w:color w:val="000000"/>
                <w:lang w:eastAsia="en-US"/>
              </w:rPr>
              <w:t>Ampliación de la cobertura del Seguro Agropecuario</w:t>
            </w:r>
            <w:r>
              <w:rPr>
                <w:rFonts w:ascii="Times New Roman" w:hAnsi="Times New Roman"/>
                <w:color w:val="000000"/>
                <w:lang w:eastAsia="en-US"/>
              </w:rPr>
              <w:t>.</w:t>
            </w:r>
          </w:p>
        </w:tc>
        <w:tc>
          <w:tcPr>
            <w:tcW w:w="1643" w:type="dxa"/>
            <w:tcBorders>
              <w:top w:val="nil"/>
              <w:left w:val="single" w:sz="4" w:space="0" w:color="auto"/>
              <w:bottom w:val="single" w:sz="4" w:space="0" w:color="auto"/>
              <w:right w:val="single" w:sz="4" w:space="0" w:color="auto"/>
            </w:tcBorders>
            <w:shd w:val="clear" w:color="000000" w:fill="FFFFFF"/>
            <w:noWrap/>
            <w:vAlign w:val="center"/>
            <w:hideMark/>
          </w:tcPr>
          <w:p w:rsidR="00366DEE" w:rsidRPr="00EB61C9" w:rsidRDefault="00366DEE" w:rsidP="00B3279D">
            <w:pPr>
              <w:spacing w:after="0"/>
              <w:jc w:val="both"/>
              <w:rPr>
                <w:rFonts w:ascii="Times New Roman" w:hAnsi="Times New Roman"/>
                <w:color w:val="000000"/>
                <w:lang w:val="en-US" w:eastAsia="en-US"/>
              </w:rPr>
            </w:pPr>
            <w:r w:rsidRPr="00EB61C9">
              <w:rPr>
                <w:rFonts w:ascii="Times New Roman" w:hAnsi="Times New Roman"/>
                <w:color w:val="000000"/>
                <w:lang w:val="en-US" w:eastAsia="en-US"/>
              </w:rPr>
              <w:t>DIGERA</w:t>
            </w:r>
          </w:p>
        </w:tc>
      </w:tr>
      <w:tr w:rsidR="00366DEE" w:rsidRPr="00383FC5" w:rsidTr="002B05F3">
        <w:trPr>
          <w:trHeight w:val="7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366DEE" w:rsidRPr="00EB61C9" w:rsidRDefault="00366DEE" w:rsidP="00B0170C">
            <w:pPr>
              <w:spacing w:after="0"/>
              <w:jc w:val="center"/>
              <w:rPr>
                <w:rFonts w:ascii="Times New Roman" w:hAnsi="Times New Roman"/>
                <w:color w:val="000000"/>
                <w:lang w:val="en-US" w:eastAsia="en-US"/>
              </w:rPr>
            </w:pPr>
            <w:r w:rsidRPr="00EB61C9">
              <w:rPr>
                <w:rFonts w:ascii="Times New Roman" w:hAnsi="Times New Roman"/>
                <w:color w:val="000000"/>
                <w:lang w:val="en-US" w:eastAsia="en-US"/>
              </w:rPr>
              <w:t>2</w:t>
            </w:r>
          </w:p>
        </w:tc>
        <w:tc>
          <w:tcPr>
            <w:tcW w:w="7710" w:type="dxa"/>
            <w:tcBorders>
              <w:top w:val="single" w:sz="4" w:space="0" w:color="auto"/>
              <w:left w:val="nil"/>
              <w:bottom w:val="single" w:sz="4" w:space="0" w:color="auto"/>
              <w:right w:val="single" w:sz="4" w:space="0" w:color="auto"/>
            </w:tcBorders>
            <w:shd w:val="clear" w:color="auto" w:fill="auto"/>
            <w:vAlign w:val="center"/>
            <w:hideMark/>
          </w:tcPr>
          <w:p w:rsidR="00366DEE" w:rsidRPr="00EB61C9" w:rsidRDefault="00366DEE" w:rsidP="00B0170C">
            <w:pPr>
              <w:spacing w:after="0"/>
              <w:rPr>
                <w:rFonts w:ascii="Times New Roman" w:hAnsi="Times New Roman"/>
                <w:bCs/>
                <w:color w:val="000000"/>
                <w:lang w:eastAsia="en-US"/>
              </w:rPr>
            </w:pPr>
            <w:r w:rsidRPr="00EB61C9">
              <w:rPr>
                <w:rFonts w:ascii="Times New Roman" w:hAnsi="Times New Roman"/>
                <w:bCs/>
                <w:color w:val="000000"/>
                <w:lang w:eastAsia="en-US"/>
              </w:rPr>
              <w:t>Fortalecer el Programa de Sanidad Animal</w:t>
            </w:r>
            <w:r>
              <w:rPr>
                <w:rFonts w:ascii="Times New Roman" w:hAnsi="Times New Roman"/>
                <w:color w:val="000000"/>
                <w:lang w:eastAsia="en-US"/>
              </w:rPr>
              <w:t>.</w:t>
            </w:r>
          </w:p>
        </w:tc>
        <w:tc>
          <w:tcPr>
            <w:tcW w:w="1643" w:type="dxa"/>
            <w:vMerge w:val="restart"/>
            <w:tcBorders>
              <w:top w:val="nil"/>
              <w:left w:val="nil"/>
              <w:right w:val="single" w:sz="4" w:space="0" w:color="auto"/>
            </w:tcBorders>
            <w:shd w:val="clear" w:color="auto" w:fill="auto"/>
            <w:noWrap/>
            <w:vAlign w:val="center"/>
            <w:hideMark/>
          </w:tcPr>
          <w:p w:rsidR="00366DEE" w:rsidRPr="00EB61C9" w:rsidRDefault="00366DEE" w:rsidP="00B3279D">
            <w:pPr>
              <w:spacing w:after="0"/>
              <w:jc w:val="both"/>
              <w:rPr>
                <w:rFonts w:ascii="Times New Roman" w:hAnsi="Times New Roman"/>
                <w:color w:val="000000"/>
                <w:lang w:val="en-US" w:eastAsia="en-US"/>
              </w:rPr>
            </w:pPr>
            <w:r w:rsidRPr="00EB61C9">
              <w:rPr>
                <w:rFonts w:ascii="Times New Roman" w:hAnsi="Times New Roman"/>
                <w:color w:val="000000"/>
                <w:lang w:val="en-US" w:eastAsia="en-US"/>
              </w:rPr>
              <w:t>DIGEGA</w:t>
            </w:r>
          </w:p>
        </w:tc>
      </w:tr>
      <w:tr w:rsidR="00366DEE" w:rsidRPr="00383FC5" w:rsidTr="002B05F3">
        <w:trPr>
          <w:trHeight w:val="115"/>
          <w:jc w:val="center"/>
        </w:trPr>
        <w:tc>
          <w:tcPr>
            <w:tcW w:w="570" w:type="dxa"/>
            <w:tcBorders>
              <w:top w:val="nil"/>
              <w:left w:val="single" w:sz="4" w:space="0" w:color="auto"/>
              <w:bottom w:val="single" w:sz="4" w:space="0" w:color="auto"/>
              <w:right w:val="single" w:sz="4" w:space="0" w:color="auto"/>
            </w:tcBorders>
            <w:shd w:val="clear" w:color="auto" w:fill="auto"/>
            <w:noWrap/>
            <w:vAlign w:val="center"/>
          </w:tcPr>
          <w:p w:rsidR="00366DEE" w:rsidRPr="00EB61C9" w:rsidRDefault="00366DEE" w:rsidP="00B0170C">
            <w:pPr>
              <w:spacing w:after="0"/>
              <w:jc w:val="center"/>
              <w:rPr>
                <w:rFonts w:ascii="Times New Roman" w:hAnsi="Times New Roman"/>
                <w:color w:val="000000"/>
                <w:lang w:val="en-US" w:eastAsia="en-US"/>
              </w:rPr>
            </w:pPr>
            <w:r>
              <w:rPr>
                <w:rFonts w:ascii="Times New Roman" w:hAnsi="Times New Roman"/>
                <w:color w:val="000000"/>
                <w:lang w:val="en-US" w:eastAsia="en-US"/>
              </w:rPr>
              <w:t>3</w:t>
            </w:r>
          </w:p>
        </w:tc>
        <w:tc>
          <w:tcPr>
            <w:tcW w:w="7710" w:type="dxa"/>
            <w:tcBorders>
              <w:top w:val="nil"/>
              <w:left w:val="nil"/>
              <w:bottom w:val="single" w:sz="4" w:space="0" w:color="auto"/>
              <w:right w:val="single" w:sz="4" w:space="0" w:color="auto"/>
            </w:tcBorders>
            <w:shd w:val="clear" w:color="auto" w:fill="auto"/>
            <w:vAlign w:val="center"/>
          </w:tcPr>
          <w:p w:rsidR="00366DEE" w:rsidRPr="00EB61C9" w:rsidRDefault="00366DEE" w:rsidP="00B0170C">
            <w:pPr>
              <w:spacing w:after="0"/>
              <w:rPr>
                <w:rFonts w:ascii="Times New Roman" w:hAnsi="Times New Roman"/>
                <w:bCs/>
                <w:color w:val="000000"/>
                <w:lang w:eastAsia="en-US"/>
              </w:rPr>
            </w:pPr>
            <w:r w:rsidRPr="00EB61C9">
              <w:rPr>
                <w:rFonts w:ascii="Times New Roman" w:hAnsi="Times New Roman"/>
                <w:bCs/>
                <w:color w:val="000000"/>
                <w:lang w:eastAsia="en-US"/>
              </w:rPr>
              <w:t>Desarrollar el Programa de Trazabilidad Bovina</w:t>
            </w:r>
            <w:r>
              <w:rPr>
                <w:rFonts w:ascii="Times New Roman" w:hAnsi="Times New Roman"/>
                <w:color w:val="000000"/>
                <w:lang w:eastAsia="en-US"/>
              </w:rPr>
              <w:t>.</w:t>
            </w:r>
          </w:p>
        </w:tc>
        <w:tc>
          <w:tcPr>
            <w:tcW w:w="1643" w:type="dxa"/>
            <w:vMerge/>
            <w:tcBorders>
              <w:left w:val="nil"/>
              <w:bottom w:val="single" w:sz="4" w:space="0" w:color="auto"/>
              <w:right w:val="single" w:sz="4" w:space="0" w:color="auto"/>
            </w:tcBorders>
            <w:shd w:val="clear" w:color="auto" w:fill="auto"/>
            <w:noWrap/>
            <w:vAlign w:val="center"/>
          </w:tcPr>
          <w:p w:rsidR="00366DEE" w:rsidRPr="00EB61C9" w:rsidRDefault="00366DEE" w:rsidP="00B3279D">
            <w:pPr>
              <w:spacing w:after="0"/>
              <w:jc w:val="both"/>
              <w:rPr>
                <w:rFonts w:ascii="Times New Roman" w:hAnsi="Times New Roman"/>
                <w:color w:val="000000"/>
                <w:lang w:eastAsia="en-US"/>
              </w:rPr>
            </w:pPr>
          </w:p>
        </w:tc>
      </w:tr>
      <w:tr w:rsidR="00366DEE" w:rsidRPr="00EB61C9" w:rsidTr="002B05F3">
        <w:trPr>
          <w:trHeight w:val="115"/>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366DEE" w:rsidRPr="00EB61C9" w:rsidRDefault="00366DEE" w:rsidP="00B0170C">
            <w:pPr>
              <w:spacing w:after="0"/>
              <w:jc w:val="center"/>
              <w:rPr>
                <w:rFonts w:ascii="Times New Roman" w:hAnsi="Times New Roman"/>
                <w:color w:val="000000"/>
                <w:lang w:val="en-US" w:eastAsia="en-US"/>
              </w:rPr>
            </w:pPr>
            <w:r>
              <w:rPr>
                <w:rFonts w:ascii="Times New Roman" w:hAnsi="Times New Roman"/>
                <w:color w:val="000000"/>
                <w:lang w:val="en-US" w:eastAsia="en-US"/>
              </w:rPr>
              <w:t>4</w:t>
            </w:r>
          </w:p>
        </w:tc>
        <w:tc>
          <w:tcPr>
            <w:tcW w:w="7710" w:type="dxa"/>
            <w:tcBorders>
              <w:top w:val="nil"/>
              <w:left w:val="nil"/>
              <w:bottom w:val="single" w:sz="4" w:space="0" w:color="auto"/>
              <w:right w:val="single" w:sz="4" w:space="0" w:color="auto"/>
            </w:tcBorders>
            <w:shd w:val="clear" w:color="auto" w:fill="auto"/>
            <w:vAlign w:val="center"/>
            <w:hideMark/>
          </w:tcPr>
          <w:p w:rsidR="00366DEE" w:rsidRPr="00EB61C9" w:rsidRDefault="00366DEE" w:rsidP="00B0170C">
            <w:pPr>
              <w:spacing w:after="0"/>
              <w:rPr>
                <w:rFonts w:ascii="Times New Roman" w:hAnsi="Times New Roman"/>
                <w:bCs/>
                <w:color w:val="000000"/>
                <w:lang w:eastAsia="en-US"/>
              </w:rPr>
            </w:pPr>
            <w:r w:rsidRPr="00EB61C9">
              <w:rPr>
                <w:rFonts w:ascii="Times New Roman" w:hAnsi="Times New Roman"/>
                <w:bCs/>
                <w:color w:val="000000"/>
                <w:lang w:eastAsia="en-US"/>
              </w:rPr>
              <w:t>Financiamiento a proyectos de generación y/o validación de tecnologías agropecuarias y forestales</w:t>
            </w:r>
            <w:r>
              <w:rPr>
                <w:rFonts w:ascii="Times New Roman" w:hAnsi="Times New Roman"/>
                <w:color w:val="000000"/>
                <w:lang w:eastAsia="en-US"/>
              </w:rPr>
              <w:t>.</w:t>
            </w:r>
          </w:p>
        </w:tc>
        <w:tc>
          <w:tcPr>
            <w:tcW w:w="1643" w:type="dxa"/>
            <w:tcBorders>
              <w:top w:val="nil"/>
              <w:left w:val="nil"/>
              <w:bottom w:val="single" w:sz="4" w:space="0" w:color="auto"/>
              <w:right w:val="single" w:sz="4" w:space="0" w:color="auto"/>
            </w:tcBorders>
            <w:shd w:val="clear" w:color="auto" w:fill="auto"/>
            <w:noWrap/>
            <w:vAlign w:val="center"/>
            <w:hideMark/>
          </w:tcPr>
          <w:p w:rsidR="00366DEE" w:rsidRPr="00EB61C9" w:rsidRDefault="00366DEE" w:rsidP="00B3279D">
            <w:pPr>
              <w:spacing w:after="0"/>
              <w:jc w:val="both"/>
              <w:rPr>
                <w:rFonts w:ascii="Times New Roman" w:hAnsi="Times New Roman"/>
                <w:bCs/>
                <w:color w:val="000000"/>
                <w:lang w:val="en-US" w:eastAsia="en-US"/>
              </w:rPr>
            </w:pPr>
            <w:r w:rsidRPr="00EB61C9">
              <w:rPr>
                <w:rFonts w:ascii="Times New Roman" w:hAnsi="Times New Roman"/>
                <w:bCs/>
                <w:color w:val="000000"/>
                <w:lang w:val="en-US" w:eastAsia="en-US"/>
              </w:rPr>
              <w:t>CONIAF</w:t>
            </w:r>
          </w:p>
        </w:tc>
      </w:tr>
      <w:tr w:rsidR="00366DEE" w:rsidRPr="00383FC5" w:rsidTr="002B05F3">
        <w:trPr>
          <w:trHeight w:val="70"/>
          <w:jc w:val="center"/>
        </w:trPr>
        <w:tc>
          <w:tcPr>
            <w:tcW w:w="570" w:type="dxa"/>
            <w:tcBorders>
              <w:top w:val="nil"/>
              <w:left w:val="single" w:sz="4" w:space="0" w:color="auto"/>
              <w:bottom w:val="single" w:sz="4" w:space="0" w:color="000000"/>
              <w:right w:val="single" w:sz="4" w:space="0" w:color="auto"/>
            </w:tcBorders>
            <w:shd w:val="clear" w:color="auto" w:fill="auto"/>
            <w:noWrap/>
            <w:vAlign w:val="center"/>
          </w:tcPr>
          <w:p w:rsidR="00366DEE" w:rsidRPr="00383FC5" w:rsidRDefault="00366DEE" w:rsidP="00B0170C">
            <w:pPr>
              <w:spacing w:after="0"/>
              <w:jc w:val="center"/>
              <w:rPr>
                <w:rFonts w:ascii="Times New Roman" w:hAnsi="Times New Roman"/>
                <w:color w:val="000000"/>
                <w:lang w:val="en-US" w:eastAsia="en-US"/>
              </w:rPr>
            </w:pPr>
            <w:r>
              <w:rPr>
                <w:rFonts w:ascii="Times New Roman" w:hAnsi="Times New Roman"/>
                <w:color w:val="000000"/>
                <w:lang w:val="en-US" w:eastAsia="en-US"/>
              </w:rPr>
              <w:t>5</w:t>
            </w:r>
          </w:p>
        </w:tc>
        <w:tc>
          <w:tcPr>
            <w:tcW w:w="7710" w:type="dxa"/>
            <w:tcBorders>
              <w:top w:val="nil"/>
              <w:left w:val="single" w:sz="4" w:space="0" w:color="auto"/>
              <w:bottom w:val="single" w:sz="4" w:space="0" w:color="auto"/>
              <w:right w:val="single" w:sz="4" w:space="0" w:color="auto"/>
            </w:tcBorders>
            <w:shd w:val="clear" w:color="auto" w:fill="auto"/>
            <w:vAlign w:val="center"/>
          </w:tcPr>
          <w:p w:rsidR="00366DEE" w:rsidRPr="00EB61C9" w:rsidRDefault="00366DEE" w:rsidP="00B0170C">
            <w:pPr>
              <w:spacing w:after="0"/>
              <w:rPr>
                <w:rFonts w:ascii="Times New Roman" w:hAnsi="Times New Roman"/>
                <w:bCs/>
                <w:color w:val="000000"/>
                <w:lang w:eastAsia="en-US"/>
              </w:rPr>
            </w:pPr>
            <w:r w:rsidRPr="00EB61C9">
              <w:rPr>
                <w:rFonts w:ascii="Times New Roman" w:hAnsi="Times New Roman"/>
                <w:bCs/>
                <w:color w:val="000000"/>
                <w:lang w:eastAsia="en-US"/>
              </w:rPr>
              <w:t>Fomentar la Producción Acuícola en Jaulas Flotantes</w:t>
            </w:r>
            <w:r>
              <w:rPr>
                <w:rFonts w:ascii="Times New Roman" w:hAnsi="Times New Roman"/>
                <w:color w:val="000000"/>
                <w:lang w:eastAsia="en-US"/>
              </w:rPr>
              <w:t>.</w:t>
            </w:r>
          </w:p>
        </w:tc>
        <w:tc>
          <w:tcPr>
            <w:tcW w:w="1643" w:type="dxa"/>
            <w:tcBorders>
              <w:top w:val="nil"/>
              <w:left w:val="single" w:sz="4" w:space="0" w:color="auto"/>
              <w:bottom w:val="single" w:sz="4" w:space="0" w:color="000000"/>
              <w:right w:val="single" w:sz="4" w:space="0" w:color="auto"/>
            </w:tcBorders>
            <w:shd w:val="clear" w:color="auto" w:fill="auto"/>
            <w:noWrap/>
            <w:vAlign w:val="center"/>
          </w:tcPr>
          <w:p w:rsidR="00366DEE" w:rsidRPr="00EB61C9" w:rsidRDefault="00366DEE" w:rsidP="00B3279D">
            <w:pPr>
              <w:spacing w:after="0"/>
              <w:jc w:val="both"/>
              <w:rPr>
                <w:rFonts w:ascii="Times New Roman" w:hAnsi="Times New Roman"/>
                <w:color w:val="000000"/>
                <w:lang w:val="en-US" w:eastAsia="en-US"/>
              </w:rPr>
            </w:pPr>
            <w:r w:rsidRPr="00EB61C9">
              <w:rPr>
                <w:rFonts w:ascii="Times New Roman" w:hAnsi="Times New Roman"/>
                <w:color w:val="000000"/>
                <w:lang w:val="en-US" w:eastAsia="en-US"/>
              </w:rPr>
              <w:t>CODOPESCA</w:t>
            </w:r>
          </w:p>
        </w:tc>
      </w:tr>
      <w:tr w:rsidR="00366DEE" w:rsidRPr="00EB61C9" w:rsidTr="002B05F3">
        <w:trPr>
          <w:trHeight w:val="7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366DEE" w:rsidRPr="00EB61C9" w:rsidRDefault="00366DEE" w:rsidP="00B0170C">
            <w:pPr>
              <w:spacing w:after="0"/>
              <w:jc w:val="center"/>
              <w:rPr>
                <w:rFonts w:ascii="Times New Roman" w:hAnsi="Times New Roman"/>
                <w:color w:val="000000"/>
                <w:lang w:val="en-US" w:eastAsia="en-US"/>
              </w:rPr>
            </w:pPr>
            <w:r>
              <w:rPr>
                <w:rFonts w:ascii="Times New Roman" w:hAnsi="Times New Roman"/>
                <w:color w:val="000000"/>
                <w:lang w:val="en-US" w:eastAsia="en-US"/>
              </w:rPr>
              <w:t>6</w:t>
            </w:r>
          </w:p>
        </w:tc>
        <w:tc>
          <w:tcPr>
            <w:tcW w:w="7710" w:type="dxa"/>
            <w:tcBorders>
              <w:top w:val="nil"/>
              <w:left w:val="nil"/>
              <w:bottom w:val="single" w:sz="4" w:space="0" w:color="auto"/>
              <w:right w:val="single" w:sz="4" w:space="0" w:color="auto"/>
            </w:tcBorders>
            <w:shd w:val="clear" w:color="auto" w:fill="auto"/>
            <w:vAlign w:val="center"/>
            <w:hideMark/>
          </w:tcPr>
          <w:p w:rsidR="00366DEE" w:rsidRPr="00EB61C9" w:rsidRDefault="00366DEE" w:rsidP="00B0170C">
            <w:pPr>
              <w:spacing w:after="0"/>
              <w:rPr>
                <w:rFonts w:ascii="Times New Roman" w:hAnsi="Times New Roman"/>
                <w:bCs/>
                <w:color w:val="000000"/>
                <w:lang w:eastAsia="en-US"/>
              </w:rPr>
            </w:pPr>
            <w:r w:rsidRPr="00EB61C9">
              <w:rPr>
                <w:rFonts w:ascii="Times New Roman" w:hAnsi="Times New Roman"/>
                <w:bCs/>
                <w:color w:val="000000"/>
                <w:lang w:eastAsia="en-US"/>
              </w:rPr>
              <w:t>Renovación de cafetales con adaptación al Cambio Climático y uso de suelos</w:t>
            </w:r>
            <w:r>
              <w:rPr>
                <w:rFonts w:ascii="Times New Roman" w:hAnsi="Times New Roman"/>
                <w:bCs/>
                <w:color w:val="000000"/>
                <w:lang w:eastAsia="en-US"/>
              </w:rPr>
              <w:t>.</w:t>
            </w:r>
          </w:p>
        </w:tc>
        <w:tc>
          <w:tcPr>
            <w:tcW w:w="1643" w:type="dxa"/>
            <w:vMerge w:val="restart"/>
            <w:tcBorders>
              <w:top w:val="nil"/>
              <w:left w:val="nil"/>
              <w:right w:val="single" w:sz="4" w:space="0" w:color="auto"/>
            </w:tcBorders>
            <w:shd w:val="clear" w:color="auto" w:fill="auto"/>
            <w:noWrap/>
            <w:vAlign w:val="center"/>
            <w:hideMark/>
          </w:tcPr>
          <w:p w:rsidR="00366DEE" w:rsidRPr="00EB61C9" w:rsidRDefault="00366DEE" w:rsidP="00B3279D">
            <w:pPr>
              <w:spacing w:after="0"/>
              <w:jc w:val="both"/>
              <w:rPr>
                <w:rFonts w:ascii="Times New Roman" w:hAnsi="Times New Roman"/>
                <w:color w:val="000000"/>
                <w:lang w:val="en-US" w:eastAsia="en-US"/>
              </w:rPr>
            </w:pPr>
            <w:r w:rsidRPr="00EB61C9">
              <w:rPr>
                <w:rFonts w:ascii="Times New Roman" w:hAnsi="Times New Roman"/>
                <w:color w:val="000000"/>
                <w:lang w:val="en-US" w:eastAsia="en-US"/>
              </w:rPr>
              <w:t>INDOCAFE</w:t>
            </w:r>
          </w:p>
        </w:tc>
      </w:tr>
      <w:tr w:rsidR="00366DEE" w:rsidRPr="00383FC5" w:rsidTr="002B05F3">
        <w:trPr>
          <w:trHeight w:val="7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366DEE" w:rsidRPr="00EB61C9" w:rsidRDefault="00366DEE" w:rsidP="00B0170C">
            <w:pPr>
              <w:spacing w:after="0"/>
              <w:jc w:val="center"/>
              <w:rPr>
                <w:rFonts w:ascii="Times New Roman" w:hAnsi="Times New Roman"/>
                <w:color w:val="000000"/>
                <w:lang w:val="en-US" w:eastAsia="en-US"/>
              </w:rPr>
            </w:pPr>
            <w:r>
              <w:rPr>
                <w:rFonts w:ascii="Times New Roman" w:hAnsi="Times New Roman"/>
                <w:color w:val="000000"/>
                <w:lang w:val="en-US" w:eastAsia="en-US"/>
              </w:rPr>
              <w:t>7</w:t>
            </w:r>
          </w:p>
        </w:tc>
        <w:tc>
          <w:tcPr>
            <w:tcW w:w="7710" w:type="dxa"/>
            <w:tcBorders>
              <w:top w:val="nil"/>
              <w:left w:val="nil"/>
              <w:bottom w:val="single" w:sz="4" w:space="0" w:color="auto"/>
              <w:right w:val="single" w:sz="4" w:space="0" w:color="auto"/>
            </w:tcBorders>
            <w:shd w:val="clear" w:color="auto" w:fill="auto"/>
            <w:vAlign w:val="center"/>
            <w:hideMark/>
          </w:tcPr>
          <w:p w:rsidR="00366DEE" w:rsidRPr="00EB61C9" w:rsidRDefault="00366DEE" w:rsidP="00B0170C">
            <w:pPr>
              <w:spacing w:after="0"/>
              <w:rPr>
                <w:rFonts w:ascii="Times New Roman" w:hAnsi="Times New Roman"/>
                <w:bCs/>
                <w:color w:val="000000"/>
                <w:lang w:eastAsia="en-US"/>
              </w:rPr>
            </w:pPr>
            <w:r w:rsidRPr="00EB61C9">
              <w:rPr>
                <w:rFonts w:ascii="Times New Roman" w:hAnsi="Times New Roman"/>
                <w:bCs/>
                <w:color w:val="000000"/>
                <w:lang w:eastAsia="en-US"/>
              </w:rPr>
              <w:t>Creación de capacidades para el desarrollo sostenible de la caficultura</w:t>
            </w:r>
            <w:r>
              <w:rPr>
                <w:rFonts w:ascii="Times New Roman" w:hAnsi="Times New Roman"/>
                <w:color w:val="000000"/>
                <w:lang w:eastAsia="en-US"/>
              </w:rPr>
              <w:t>.</w:t>
            </w:r>
          </w:p>
        </w:tc>
        <w:tc>
          <w:tcPr>
            <w:tcW w:w="1643" w:type="dxa"/>
            <w:vMerge/>
            <w:tcBorders>
              <w:left w:val="nil"/>
              <w:bottom w:val="single" w:sz="4" w:space="0" w:color="auto"/>
              <w:right w:val="single" w:sz="4" w:space="0" w:color="auto"/>
            </w:tcBorders>
            <w:shd w:val="clear" w:color="auto" w:fill="auto"/>
            <w:noWrap/>
            <w:vAlign w:val="center"/>
            <w:hideMark/>
          </w:tcPr>
          <w:p w:rsidR="00366DEE" w:rsidRPr="00EB61C9" w:rsidRDefault="00366DEE" w:rsidP="00B3279D">
            <w:pPr>
              <w:spacing w:after="0"/>
              <w:jc w:val="both"/>
              <w:rPr>
                <w:rFonts w:ascii="Times New Roman" w:hAnsi="Times New Roman"/>
                <w:color w:val="000000"/>
                <w:lang w:eastAsia="en-US"/>
              </w:rPr>
            </w:pPr>
          </w:p>
        </w:tc>
      </w:tr>
      <w:tr w:rsidR="00366DEE" w:rsidRPr="00EB61C9" w:rsidTr="002B05F3">
        <w:trPr>
          <w:trHeight w:val="7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366DEE" w:rsidRPr="00EB61C9" w:rsidRDefault="00366DEE" w:rsidP="00B0170C">
            <w:pPr>
              <w:spacing w:after="0"/>
              <w:jc w:val="center"/>
              <w:rPr>
                <w:rFonts w:ascii="Times New Roman" w:hAnsi="Times New Roman"/>
                <w:color w:val="000000"/>
                <w:lang w:val="en-US" w:eastAsia="en-US"/>
              </w:rPr>
            </w:pPr>
            <w:r>
              <w:rPr>
                <w:rFonts w:ascii="Times New Roman" w:hAnsi="Times New Roman"/>
                <w:color w:val="000000"/>
                <w:lang w:val="en-US" w:eastAsia="en-US"/>
              </w:rPr>
              <w:t>8</w:t>
            </w:r>
          </w:p>
        </w:tc>
        <w:tc>
          <w:tcPr>
            <w:tcW w:w="7710" w:type="dxa"/>
            <w:tcBorders>
              <w:top w:val="nil"/>
              <w:left w:val="nil"/>
              <w:bottom w:val="single" w:sz="4" w:space="0" w:color="auto"/>
              <w:right w:val="single" w:sz="4" w:space="0" w:color="auto"/>
            </w:tcBorders>
            <w:shd w:val="clear" w:color="auto" w:fill="auto"/>
            <w:vAlign w:val="center"/>
            <w:hideMark/>
          </w:tcPr>
          <w:p w:rsidR="00366DEE" w:rsidRPr="00EB61C9" w:rsidRDefault="00366DEE" w:rsidP="00B0170C">
            <w:pPr>
              <w:spacing w:after="0"/>
              <w:rPr>
                <w:rFonts w:ascii="Times New Roman" w:hAnsi="Times New Roman"/>
                <w:bCs/>
                <w:color w:val="000000"/>
                <w:lang w:eastAsia="en-US"/>
              </w:rPr>
            </w:pPr>
            <w:r w:rsidRPr="00EB61C9">
              <w:rPr>
                <w:rFonts w:ascii="Times New Roman" w:hAnsi="Times New Roman"/>
                <w:bCs/>
                <w:color w:val="000000"/>
                <w:lang w:eastAsia="en-US"/>
              </w:rPr>
              <w:t>Establecimiento de fincas ganaderas modelos con sostenibilidad ambiental, social y económica</w:t>
            </w:r>
            <w:r>
              <w:rPr>
                <w:rFonts w:ascii="Times New Roman" w:hAnsi="Times New Roman"/>
                <w:color w:val="000000"/>
                <w:lang w:eastAsia="en-US"/>
              </w:rPr>
              <w:t>.</w:t>
            </w:r>
          </w:p>
        </w:tc>
        <w:tc>
          <w:tcPr>
            <w:tcW w:w="1643" w:type="dxa"/>
            <w:tcBorders>
              <w:top w:val="nil"/>
              <w:left w:val="nil"/>
              <w:bottom w:val="single" w:sz="4" w:space="0" w:color="auto"/>
              <w:right w:val="single" w:sz="4" w:space="0" w:color="auto"/>
            </w:tcBorders>
            <w:shd w:val="clear" w:color="auto" w:fill="auto"/>
            <w:noWrap/>
            <w:vAlign w:val="center"/>
            <w:hideMark/>
          </w:tcPr>
          <w:p w:rsidR="00366DEE" w:rsidRPr="00EB61C9" w:rsidRDefault="00366DEE" w:rsidP="00B3279D">
            <w:pPr>
              <w:spacing w:after="0"/>
              <w:jc w:val="both"/>
              <w:rPr>
                <w:rFonts w:ascii="Times New Roman" w:hAnsi="Times New Roman"/>
                <w:color w:val="000000"/>
                <w:lang w:val="en-US" w:eastAsia="en-US"/>
              </w:rPr>
            </w:pPr>
            <w:r w:rsidRPr="00EB61C9">
              <w:rPr>
                <w:rFonts w:ascii="Times New Roman" w:hAnsi="Times New Roman"/>
                <w:color w:val="000000"/>
                <w:lang w:val="en-US" w:eastAsia="en-US"/>
              </w:rPr>
              <w:t>IDIAF</w:t>
            </w:r>
          </w:p>
        </w:tc>
      </w:tr>
      <w:tr w:rsidR="00366DEE" w:rsidRPr="00EB61C9" w:rsidTr="002B05F3">
        <w:trPr>
          <w:trHeight w:val="7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366DEE" w:rsidRPr="00EB61C9" w:rsidRDefault="00366DEE" w:rsidP="00B0170C">
            <w:pPr>
              <w:spacing w:after="0"/>
              <w:jc w:val="center"/>
              <w:rPr>
                <w:rFonts w:ascii="Times New Roman" w:hAnsi="Times New Roman"/>
                <w:color w:val="000000"/>
                <w:lang w:val="en-US" w:eastAsia="en-US"/>
              </w:rPr>
            </w:pPr>
            <w:r w:rsidRPr="00EB61C9">
              <w:rPr>
                <w:rFonts w:ascii="Times New Roman" w:hAnsi="Times New Roman"/>
                <w:color w:val="000000"/>
                <w:lang w:val="en-US" w:eastAsia="en-US"/>
              </w:rPr>
              <w:t>9</w:t>
            </w:r>
          </w:p>
        </w:tc>
        <w:tc>
          <w:tcPr>
            <w:tcW w:w="7710" w:type="dxa"/>
            <w:tcBorders>
              <w:top w:val="nil"/>
              <w:left w:val="nil"/>
              <w:bottom w:val="single" w:sz="4" w:space="0" w:color="auto"/>
              <w:right w:val="single" w:sz="4" w:space="0" w:color="auto"/>
            </w:tcBorders>
            <w:shd w:val="clear" w:color="auto" w:fill="auto"/>
            <w:vAlign w:val="center"/>
            <w:hideMark/>
          </w:tcPr>
          <w:p w:rsidR="00366DEE" w:rsidRPr="00EB61C9" w:rsidRDefault="00366DEE" w:rsidP="00B0170C">
            <w:pPr>
              <w:spacing w:after="0"/>
              <w:rPr>
                <w:rFonts w:ascii="Times New Roman" w:hAnsi="Times New Roman"/>
                <w:bCs/>
                <w:color w:val="000000"/>
                <w:lang w:eastAsia="en-US"/>
              </w:rPr>
            </w:pPr>
            <w:r w:rsidRPr="00EB61C9">
              <w:rPr>
                <w:rFonts w:ascii="Times New Roman" w:hAnsi="Times New Roman"/>
                <w:bCs/>
                <w:color w:val="000000"/>
                <w:lang w:eastAsia="en-US"/>
              </w:rPr>
              <w:t>Fortalecer las capacidades de los laboratorios del IDIAF con acreditación y buenas prácticas</w:t>
            </w:r>
            <w:r>
              <w:rPr>
                <w:rFonts w:ascii="Times New Roman" w:hAnsi="Times New Roman"/>
                <w:color w:val="000000"/>
                <w:lang w:eastAsia="en-US"/>
              </w:rPr>
              <w:t>.</w:t>
            </w:r>
          </w:p>
        </w:tc>
        <w:tc>
          <w:tcPr>
            <w:tcW w:w="1643" w:type="dxa"/>
            <w:tcBorders>
              <w:top w:val="nil"/>
              <w:left w:val="nil"/>
              <w:bottom w:val="single" w:sz="4" w:space="0" w:color="auto"/>
              <w:right w:val="single" w:sz="4" w:space="0" w:color="auto"/>
            </w:tcBorders>
            <w:shd w:val="clear" w:color="auto" w:fill="auto"/>
            <w:noWrap/>
            <w:vAlign w:val="center"/>
            <w:hideMark/>
          </w:tcPr>
          <w:p w:rsidR="00366DEE" w:rsidRPr="00EB61C9" w:rsidRDefault="00366DEE" w:rsidP="00B3279D">
            <w:pPr>
              <w:spacing w:after="0"/>
              <w:jc w:val="both"/>
              <w:rPr>
                <w:rFonts w:ascii="Times New Roman" w:hAnsi="Times New Roman"/>
                <w:color w:val="000000"/>
                <w:lang w:val="en-US" w:eastAsia="en-US"/>
              </w:rPr>
            </w:pPr>
            <w:r w:rsidRPr="00EB61C9">
              <w:rPr>
                <w:rFonts w:ascii="Times New Roman" w:hAnsi="Times New Roman"/>
                <w:color w:val="000000"/>
                <w:lang w:val="en-US" w:eastAsia="en-US"/>
              </w:rPr>
              <w:t>IDIAF</w:t>
            </w:r>
          </w:p>
        </w:tc>
      </w:tr>
      <w:tr w:rsidR="00366DEE" w:rsidRPr="00EB61C9" w:rsidTr="002B05F3">
        <w:trPr>
          <w:trHeight w:val="7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366DEE" w:rsidRPr="00EB61C9" w:rsidRDefault="00366DEE" w:rsidP="00B0170C">
            <w:pPr>
              <w:spacing w:after="0"/>
              <w:jc w:val="center"/>
              <w:rPr>
                <w:rFonts w:ascii="Times New Roman" w:hAnsi="Times New Roman"/>
                <w:color w:val="000000"/>
                <w:lang w:val="en-US" w:eastAsia="en-US"/>
              </w:rPr>
            </w:pPr>
            <w:r w:rsidRPr="00EB61C9">
              <w:rPr>
                <w:rFonts w:ascii="Times New Roman" w:hAnsi="Times New Roman"/>
                <w:color w:val="000000"/>
                <w:lang w:val="en-US" w:eastAsia="en-US"/>
              </w:rPr>
              <w:t>10</w:t>
            </w:r>
          </w:p>
        </w:tc>
        <w:tc>
          <w:tcPr>
            <w:tcW w:w="7710" w:type="dxa"/>
            <w:tcBorders>
              <w:top w:val="nil"/>
              <w:left w:val="nil"/>
              <w:bottom w:val="single" w:sz="4" w:space="0" w:color="auto"/>
              <w:right w:val="single" w:sz="4" w:space="0" w:color="auto"/>
            </w:tcBorders>
            <w:shd w:val="clear" w:color="auto" w:fill="auto"/>
            <w:vAlign w:val="center"/>
            <w:hideMark/>
          </w:tcPr>
          <w:p w:rsidR="00366DEE" w:rsidRPr="00EB61C9" w:rsidRDefault="00366DEE" w:rsidP="00B0170C">
            <w:pPr>
              <w:spacing w:after="0"/>
              <w:rPr>
                <w:rFonts w:ascii="Times New Roman" w:hAnsi="Times New Roman"/>
                <w:bCs/>
                <w:color w:val="000000"/>
                <w:lang w:eastAsia="en-US"/>
              </w:rPr>
            </w:pPr>
            <w:r w:rsidRPr="00EB61C9">
              <w:rPr>
                <w:rFonts w:ascii="Times New Roman" w:hAnsi="Times New Roman"/>
                <w:bCs/>
                <w:color w:val="000000"/>
                <w:lang w:eastAsia="en-US"/>
              </w:rPr>
              <w:t>Producir material genético de alta calidad vegetal in vitro</w:t>
            </w:r>
            <w:r>
              <w:rPr>
                <w:rFonts w:ascii="Times New Roman" w:hAnsi="Times New Roman"/>
                <w:color w:val="000000"/>
                <w:lang w:eastAsia="en-US"/>
              </w:rPr>
              <w:t>.</w:t>
            </w:r>
          </w:p>
        </w:tc>
        <w:tc>
          <w:tcPr>
            <w:tcW w:w="1643" w:type="dxa"/>
            <w:tcBorders>
              <w:top w:val="nil"/>
              <w:left w:val="nil"/>
              <w:bottom w:val="single" w:sz="4" w:space="0" w:color="auto"/>
              <w:right w:val="single" w:sz="4" w:space="0" w:color="auto"/>
            </w:tcBorders>
            <w:shd w:val="clear" w:color="auto" w:fill="auto"/>
            <w:noWrap/>
            <w:vAlign w:val="center"/>
            <w:hideMark/>
          </w:tcPr>
          <w:p w:rsidR="00366DEE" w:rsidRPr="00EB61C9" w:rsidRDefault="00366DEE" w:rsidP="00B3279D">
            <w:pPr>
              <w:spacing w:after="0"/>
              <w:jc w:val="both"/>
              <w:rPr>
                <w:rFonts w:ascii="Times New Roman" w:hAnsi="Times New Roman"/>
                <w:color w:val="000000"/>
                <w:lang w:val="en-US" w:eastAsia="en-US"/>
              </w:rPr>
            </w:pPr>
            <w:r w:rsidRPr="00EB61C9">
              <w:rPr>
                <w:rFonts w:ascii="Times New Roman" w:hAnsi="Times New Roman"/>
                <w:color w:val="000000"/>
                <w:lang w:val="en-US" w:eastAsia="en-US"/>
              </w:rPr>
              <w:t>BIOVEGA</w:t>
            </w:r>
          </w:p>
        </w:tc>
      </w:tr>
      <w:tr w:rsidR="00366DEE" w:rsidRPr="00EB61C9" w:rsidTr="002B05F3">
        <w:trPr>
          <w:trHeight w:val="7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366DEE" w:rsidRPr="00EB61C9" w:rsidRDefault="00366DEE" w:rsidP="00B0170C">
            <w:pPr>
              <w:spacing w:after="0"/>
              <w:jc w:val="center"/>
              <w:rPr>
                <w:rFonts w:ascii="Times New Roman" w:hAnsi="Times New Roman"/>
                <w:color w:val="000000"/>
                <w:lang w:val="en-US" w:eastAsia="en-US"/>
              </w:rPr>
            </w:pPr>
            <w:r w:rsidRPr="00EB61C9">
              <w:rPr>
                <w:rFonts w:ascii="Times New Roman" w:hAnsi="Times New Roman"/>
                <w:color w:val="000000"/>
                <w:lang w:val="en-US" w:eastAsia="en-US"/>
              </w:rPr>
              <w:t>11</w:t>
            </w:r>
          </w:p>
        </w:tc>
        <w:tc>
          <w:tcPr>
            <w:tcW w:w="7710" w:type="dxa"/>
            <w:tcBorders>
              <w:top w:val="nil"/>
              <w:left w:val="nil"/>
              <w:bottom w:val="single" w:sz="4" w:space="0" w:color="auto"/>
              <w:right w:val="single" w:sz="4" w:space="0" w:color="auto"/>
            </w:tcBorders>
            <w:shd w:val="clear" w:color="auto" w:fill="auto"/>
            <w:vAlign w:val="center"/>
            <w:hideMark/>
          </w:tcPr>
          <w:p w:rsidR="00366DEE" w:rsidRPr="00EB61C9" w:rsidRDefault="00366DEE" w:rsidP="00B0170C">
            <w:pPr>
              <w:spacing w:after="0"/>
              <w:rPr>
                <w:rFonts w:ascii="Times New Roman" w:hAnsi="Times New Roman"/>
                <w:bCs/>
                <w:color w:val="000000"/>
                <w:lang w:eastAsia="en-US"/>
              </w:rPr>
            </w:pPr>
            <w:r w:rsidRPr="00EB61C9">
              <w:rPr>
                <w:rFonts w:ascii="Times New Roman" w:hAnsi="Times New Roman"/>
                <w:bCs/>
                <w:color w:val="000000"/>
                <w:lang w:eastAsia="en-US"/>
              </w:rPr>
              <w:t>Fortalecer las Estructuras de Comercialización Agropecuaria</w:t>
            </w:r>
            <w:r>
              <w:rPr>
                <w:rFonts w:ascii="Times New Roman" w:hAnsi="Times New Roman"/>
                <w:color w:val="000000"/>
                <w:lang w:eastAsia="en-US"/>
              </w:rPr>
              <w:t>.</w:t>
            </w:r>
          </w:p>
        </w:tc>
        <w:tc>
          <w:tcPr>
            <w:tcW w:w="1643" w:type="dxa"/>
            <w:tcBorders>
              <w:top w:val="nil"/>
              <w:left w:val="nil"/>
              <w:bottom w:val="single" w:sz="4" w:space="0" w:color="auto"/>
              <w:right w:val="single" w:sz="4" w:space="0" w:color="auto"/>
            </w:tcBorders>
            <w:shd w:val="clear" w:color="auto" w:fill="auto"/>
            <w:noWrap/>
            <w:vAlign w:val="center"/>
            <w:hideMark/>
          </w:tcPr>
          <w:p w:rsidR="00366DEE" w:rsidRPr="00EB61C9" w:rsidRDefault="00366DEE" w:rsidP="00B3279D">
            <w:pPr>
              <w:spacing w:after="0"/>
              <w:jc w:val="both"/>
              <w:rPr>
                <w:rFonts w:ascii="Times New Roman" w:hAnsi="Times New Roman"/>
                <w:color w:val="000000"/>
                <w:lang w:val="en-US" w:eastAsia="en-US"/>
              </w:rPr>
            </w:pPr>
            <w:r w:rsidRPr="00EB61C9">
              <w:rPr>
                <w:rFonts w:ascii="Times New Roman" w:hAnsi="Times New Roman"/>
                <w:color w:val="000000"/>
                <w:lang w:val="en-US" w:eastAsia="en-US"/>
              </w:rPr>
              <w:t>MERCADOM</w:t>
            </w:r>
          </w:p>
        </w:tc>
      </w:tr>
    </w:tbl>
    <w:p w:rsidR="00F366F2" w:rsidRDefault="00F366F2" w:rsidP="00366DEE">
      <w:pPr>
        <w:spacing w:after="0" w:line="480" w:lineRule="auto"/>
        <w:ind w:firstLine="720"/>
        <w:jc w:val="both"/>
        <w:rPr>
          <w:rFonts w:ascii="Times New Roman" w:hAnsi="Times New Roman"/>
          <w:color w:val="4F81BD" w:themeColor="accent1"/>
          <w:lang w:val="es-ES_tradnl"/>
        </w:rPr>
      </w:pPr>
    </w:p>
    <w:p w:rsidR="00F366F2" w:rsidRDefault="00F366F2">
      <w:pPr>
        <w:spacing w:after="0"/>
        <w:rPr>
          <w:rFonts w:ascii="Times New Roman" w:hAnsi="Times New Roman"/>
          <w:color w:val="4F81BD" w:themeColor="accent1"/>
          <w:lang w:val="es-ES_tradnl"/>
        </w:rPr>
      </w:pPr>
      <w:r>
        <w:rPr>
          <w:rFonts w:ascii="Times New Roman" w:hAnsi="Times New Roman"/>
          <w:color w:val="4F81BD" w:themeColor="accent1"/>
          <w:lang w:val="es-ES_tradnl"/>
        </w:rPr>
        <w:br w:type="page"/>
      </w:r>
    </w:p>
    <w:p w:rsidR="002B05F3" w:rsidRPr="002B05F3" w:rsidRDefault="002B05F3" w:rsidP="009323B9">
      <w:pPr>
        <w:pStyle w:val="Prrafodelista"/>
        <w:numPr>
          <w:ilvl w:val="0"/>
          <w:numId w:val="11"/>
        </w:numPr>
        <w:ind w:left="567" w:hanging="567"/>
        <w:rPr>
          <w:rFonts w:ascii="Times New Roman" w:hAnsi="Times New Roman"/>
          <w:b/>
          <w:sz w:val="24"/>
          <w:lang w:val="es-ES_tradnl"/>
        </w:rPr>
      </w:pPr>
      <w:r>
        <w:rPr>
          <w:rFonts w:ascii="Times New Roman" w:hAnsi="Times New Roman"/>
          <w:b/>
          <w:sz w:val="24"/>
          <w:lang w:val="es-ES_tradnl"/>
        </w:rPr>
        <w:lastRenderedPageBreak/>
        <w:t>Resultado del Indicador de Metas Presidenciales</w:t>
      </w:r>
    </w:p>
    <w:tbl>
      <w:tblPr>
        <w:tblW w:w="6273" w:type="pct"/>
        <w:jc w:val="center"/>
        <w:tblCellMar>
          <w:left w:w="70" w:type="dxa"/>
          <w:right w:w="70" w:type="dxa"/>
        </w:tblCellMar>
        <w:tblLook w:val="04A0" w:firstRow="1" w:lastRow="0" w:firstColumn="1" w:lastColumn="0" w:noHBand="0" w:noVBand="1"/>
      </w:tblPr>
      <w:tblGrid>
        <w:gridCol w:w="505"/>
        <w:gridCol w:w="2092"/>
        <w:gridCol w:w="4844"/>
        <w:gridCol w:w="1460"/>
        <w:gridCol w:w="1211"/>
      </w:tblGrid>
      <w:tr w:rsidR="00456BDF" w:rsidRPr="00CF2F83" w:rsidTr="00456BDF">
        <w:trPr>
          <w:trHeight w:val="315"/>
          <w:jc w:val="center"/>
        </w:trPr>
        <w:tc>
          <w:tcPr>
            <w:tcW w:w="2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456BDF" w:rsidRPr="00CF2F83" w:rsidRDefault="00456BDF" w:rsidP="00B0170C">
            <w:pPr>
              <w:spacing w:after="0"/>
              <w:jc w:val="center"/>
              <w:rPr>
                <w:rFonts w:ascii="Times New Roman" w:hAnsi="Times New Roman"/>
                <w:b/>
                <w:bCs/>
                <w:color w:val="000000"/>
                <w:lang w:eastAsia="es-DO"/>
              </w:rPr>
            </w:pPr>
            <w:r w:rsidRPr="00CF2F83">
              <w:rPr>
                <w:rFonts w:ascii="Times New Roman" w:hAnsi="Times New Roman"/>
                <w:b/>
                <w:bCs/>
                <w:color w:val="000000"/>
                <w:lang w:eastAsia="es-DO"/>
              </w:rPr>
              <w:t>No.</w:t>
            </w:r>
          </w:p>
        </w:tc>
        <w:tc>
          <w:tcPr>
            <w:tcW w:w="1034"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456BDF" w:rsidRPr="00CF2F83" w:rsidRDefault="00456BDF" w:rsidP="00B0170C">
            <w:pPr>
              <w:spacing w:after="0"/>
              <w:jc w:val="center"/>
              <w:rPr>
                <w:rFonts w:ascii="Times New Roman" w:hAnsi="Times New Roman"/>
                <w:b/>
                <w:bCs/>
                <w:color w:val="000000"/>
                <w:lang w:eastAsia="es-DO"/>
              </w:rPr>
            </w:pPr>
            <w:r w:rsidRPr="00CF2F83">
              <w:rPr>
                <w:rFonts w:ascii="Times New Roman" w:hAnsi="Times New Roman"/>
                <w:b/>
                <w:bCs/>
                <w:color w:val="000000"/>
                <w:lang w:eastAsia="es-DO"/>
              </w:rPr>
              <w:t>Sub-Indicador</w:t>
            </w:r>
          </w:p>
        </w:tc>
        <w:tc>
          <w:tcPr>
            <w:tcW w:w="2395"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456BDF" w:rsidRPr="00CF2F83" w:rsidRDefault="00456BDF" w:rsidP="00B0170C">
            <w:pPr>
              <w:spacing w:after="0"/>
              <w:jc w:val="center"/>
              <w:rPr>
                <w:rFonts w:ascii="Times New Roman" w:hAnsi="Times New Roman"/>
                <w:b/>
                <w:bCs/>
                <w:color w:val="000000"/>
                <w:lang w:eastAsia="es-DO"/>
              </w:rPr>
            </w:pPr>
            <w:r w:rsidRPr="00CF2F83">
              <w:rPr>
                <w:rFonts w:ascii="Times New Roman" w:hAnsi="Times New Roman"/>
                <w:b/>
                <w:bCs/>
                <w:color w:val="000000"/>
                <w:lang w:eastAsia="es-DO"/>
              </w:rPr>
              <w:t>Descripción</w:t>
            </w:r>
          </w:p>
        </w:tc>
        <w:tc>
          <w:tcPr>
            <w:tcW w:w="722"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456BDF" w:rsidRPr="00CF2F83" w:rsidRDefault="00456BDF" w:rsidP="00B0170C">
            <w:pPr>
              <w:spacing w:after="0"/>
              <w:jc w:val="center"/>
              <w:rPr>
                <w:rFonts w:ascii="Times New Roman" w:hAnsi="Times New Roman"/>
                <w:b/>
                <w:bCs/>
                <w:color w:val="000000"/>
                <w:lang w:eastAsia="es-DO"/>
              </w:rPr>
            </w:pPr>
            <w:r w:rsidRPr="00CF2F83">
              <w:rPr>
                <w:rFonts w:ascii="Times New Roman" w:hAnsi="Times New Roman"/>
                <w:b/>
                <w:bCs/>
                <w:color w:val="000000"/>
                <w:lang w:eastAsia="es-DO"/>
              </w:rPr>
              <w:t xml:space="preserve">Ponderación </w:t>
            </w:r>
          </w:p>
        </w:tc>
        <w:tc>
          <w:tcPr>
            <w:tcW w:w="599"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456BDF" w:rsidRPr="00CF2F83" w:rsidRDefault="00456BDF" w:rsidP="00B0170C">
            <w:pPr>
              <w:spacing w:after="0"/>
              <w:jc w:val="center"/>
              <w:rPr>
                <w:rFonts w:ascii="Times New Roman" w:hAnsi="Times New Roman"/>
                <w:b/>
                <w:bCs/>
                <w:color w:val="000000"/>
                <w:lang w:eastAsia="es-DO"/>
              </w:rPr>
            </w:pPr>
            <w:r w:rsidRPr="00CF2F83">
              <w:rPr>
                <w:rFonts w:ascii="Times New Roman" w:hAnsi="Times New Roman"/>
                <w:b/>
                <w:bCs/>
                <w:color w:val="000000"/>
                <w:lang w:eastAsia="es-DO"/>
              </w:rPr>
              <w:t>Resultado</w:t>
            </w:r>
          </w:p>
        </w:tc>
      </w:tr>
      <w:tr w:rsidR="00456BDF" w:rsidRPr="00CF2F83" w:rsidTr="00456BDF">
        <w:trPr>
          <w:trHeight w:val="630"/>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456BDF" w:rsidRPr="00CF2F83" w:rsidRDefault="00456BDF" w:rsidP="00B0170C">
            <w:pPr>
              <w:spacing w:after="0"/>
              <w:jc w:val="center"/>
              <w:rPr>
                <w:rFonts w:ascii="Times New Roman" w:hAnsi="Times New Roman"/>
                <w:color w:val="000000"/>
                <w:lang w:eastAsia="es-DO"/>
              </w:rPr>
            </w:pPr>
            <w:r w:rsidRPr="00CF2F83">
              <w:rPr>
                <w:rFonts w:ascii="Times New Roman" w:hAnsi="Times New Roman"/>
                <w:color w:val="000000"/>
                <w:lang w:eastAsia="es-DO"/>
              </w:rPr>
              <w:t>1</w:t>
            </w:r>
          </w:p>
        </w:tc>
        <w:tc>
          <w:tcPr>
            <w:tcW w:w="1034"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rPr>
                <w:rFonts w:ascii="Times New Roman" w:hAnsi="Times New Roman"/>
                <w:color w:val="000000"/>
                <w:lang w:eastAsia="es-DO"/>
              </w:rPr>
            </w:pPr>
            <w:r w:rsidRPr="00CF2F83">
              <w:rPr>
                <w:rFonts w:ascii="Times New Roman" w:hAnsi="Times New Roman"/>
                <w:color w:val="000000"/>
                <w:lang w:eastAsia="es-DO"/>
              </w:rPr>
              <w:t>Total de Metas en gestión</w:t>
            </w:r>
          </w:p>
        </w:tc>
        <w:tc>
          <w:tcPr>
            <w:tcW w:w="2395"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jc w:val="both"/>
              <w:rPr>
                <w:rFonts w:ascii="Times New Roman" w:hAnsi="Times New Roman"/>
                <w:color w:val="000000"/>
                <w:lang w:eastAsia="es-DO"/>
              </w:rPr>
            </w:pPr>
            <w:r w:rsidRPr="00CF2F83">
              <w:rPr>
                <w:rFonts w:ascii="Times New Roman" w:hAnsi="Times New Roman"/>
                <w:color w:val="000000"/>
                <w:lang w:eastAsia="es-DO"/>
              </w:rPr>
              <w:t>Indica la cantidad de metas que están gestionándose en la actualidad, no se toman en cuenta las metas ya finalizadas</w:t>
            </w:r>
          </w:p>
        </w:tc>
        <w:tc>
          <w:tcPr>
            <w:tcW w:w="722"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jc w:val="center"/>
              <w:rPr>
                <w:rFonts w:ascii="Times New Roman" w:hAnsi="Times New Roman"/>
                <w:color w:val="000000"/>
                <w:lang w:eastAsia="es-DO"/>
              </w:rPr>
            </w:pPr>
            <w:r w:rsidRPr="00CF2F83">
              <w:rPr>
                <w:rFonts w:ascii="Times New Roman" w:hAnsi="Times New Roman"/>
                <w:color w:val="000000"/>
                <w:lang w:eastAsia="es-DO"/>
              </w:rPr>
              <w:t>21</w:t>
            </w:r>
          </w:p>
        </w:tc>
        <w:tc>
          <w:tcPr>
            <w:tcW w:w="599"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jc w:val="center"/>
              <w:rPr>
                <w:rFonts w:ascii="Times New Roman" w:hAnsi="Times New Roman"/>
                <w:color w:val="000000"/>
                <w:lang w:eastAsia="es-DO"/>
              </w:rPr>
            </w:pPr>
            <w:r w:rsidRPr="00CF2F83">
              <w:rPr>
                <w:rFonts w:ascii="Times New Roman" w:hAnsi="Times New Roman"/>
                <w:color w:val="000000"/>
                <w:lang w:eastAsia="es-DO"/>
              </w:rPr>
              <w:t>21</w:t>
            </w:r>
          </w:p>
        </w:tc>
      </w:tr>
      <w:tr w:rsidR="00456BDF" w:rsidRPr="00CF2F83" w:rsidTr="00456BDF">
        <w:trPr>
          <w:trHeight w:val="945"/>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456BDF" w:rsidRPr="00CF2F83" w:rsidRDefault="00456BDF" w:rsidP="00B0170C">
            <w:pPr>
              <w:spacing w:after="0"/>
              <w:jc w:val="center"/>
              <w:rPr>
                <w:rFonts w:ascii="Times New Roman" w:hAnsi="Times New Roman"/>
                <w:color w:val="000000"/>
                <w:lang w:eastAsia="es-DO"/>
              </w:rPr>
            </w:pPr>
            <w:r w:rsidRPr="00CF2F83">
              <w:rPr>
                <w:rFonts w:ascii="Times New Roman" w:hAnsi="Times New Roman"/>
                <w:color w:val="000000"/>
                <w:lang w:eastAsia="es-DO"/>
              </w:rPr>
              <w:t>2</w:t>
            </w:r>
          </w:p>
        </w:tc>
        <w:tc>
          <w:tcPr>
            <w:tcW w:w="1034"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rPr>
                <w:rFonts w:ascii="Times New Roman" w:hAnsi="Times New Roman"/>
                <w:color w:val="000000"/>
                <w:lang w:eastAsia="es-DO"/>
              </w:rPr>
            </w:pPr>
            <w:r w:rsidRPr="00CF2F83">
              <w:rPr>
                <w:rFonts w:ascii="Times New Roman" w:hAnsi="Times New Roman"/>
                <w:color w:val="000000"/>
                <w:lang w:eastAsia="es-DO"/>
              </w:rPr>
              <w:t>Total de Metas en verde, normal</w:t>
            </w:r>
          </w:p>
        </w:tc>
        <w:tc>
          <w:tcPr>
            <w:tcW w:w="2395"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rPr>
                <w:rFonts w:ascii="Times New Roman" w:hAnsi="Times New Roman"/>
                <w:color w:val="000000"/>
                <w:lang w:eastAsia="es-DO"/>
              </w:rPr>
            </w:pPr>
            <w:r w:rsidRPr="00CF2F83">
              <w:rPr>
                <w:rFonts w:ascii="Times New Roman" w:hAnsi="Times New Roman"/>
                <w:color w:val="000000"/>
                <w:lang w:eastAsia="es-DO"/>
              </w:rPr>
              <w:t>Indica la cantidad de metas que están gestionándose y cuya gestión se encuentra sin problemas ni retrasos y por lo tanto están con el semáforo en color verde.</w:t>
            </w:r>
          </w:p>
        </w:tc>
        <w:tc>
          <w:tcPr>
            <w:tcW w:w="722"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jc w:val="center"/>
              <w:rPr>
                <w:rFonts w:ascii="Times New Roman" w:hAnsi="Times New Roman"/>
                <w:color w:val="000000"/>
                <w:lang w:eastAsia="es-DO"/>
              </w:rPr>
            </w:pPr>
            <w:r w:rsidRPr="00CF2F83">
              <w:rPr>
                <w:rFonts w:ascii="Times New Roman" w:hAnsi="Times New Roman"/>
                <w:color w:val="000000"/>
                <w:lang w:eastAsia="es-DO"/>
              </w:rPr>
              <w:t>21</w:t>
            </w:r>
          </w:p>
        </w:tc>
        <w:tc>
          <w:tcPr>
            <w:tcW w:w="599"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jc w:val="center"/>
              <w:rPr>
                <w:rFonts w:ascii="Times New Roman" w:hAnsi="Times New Roman"/>
                <w:color w:val="000000"/>
                <w:lang w:eastAsia="es-DO"/>
              </w:rPr>
            </w:pPr>
            <w:r>
              <w:rPr>
                <w:rFonts w:ascii="Times New Roman" w:hAnsi="Times New Roman"/>
                <w:color w:val="000000"/>
                <w:lang w:eastAsia="es-DO"/>
              </w:rPr>
              <w:t>16</w:t>
            </w:r>
          </w:p>
        </w:tc>
      </w:tr>
      <w:tr w:rsidR="00456BDF" w:rsidRPr="00CF2F83" w:rsidTr="00456BDF">
        <w:trPr>
          <w:trHeight w:val="945"/>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456BDF" w:rsidRPr="00CF2F83" w:rsidRDefault="00456BDF" w:rsidP="00B0170C">
            <w:pPr>
              <w:spacing w:after="0"/>
              <w:jc w:val="center"/>
              <w:rPr>
                <w:rFonts w:ascii="Times New Roman" w:hAnsi="Times New Roman"/>
                <w:color w:val="000000"/>
                <w:lang w:eastAsia="es-DO"/>
              </w:rPr>
            </w:pPr>
            <w:r w:rsidRPr="00CF2F83">
              <w:rPr>
                <w:rFonts w:ascii="Times New Roman" w:hAnsi="Times New Roman"/>
                <w:color w:val="000000"/>
                <w:lang w:eastAsia="es-DO"/>
              </w:rPr>
              <w:t>3</w:t>
            </w:r>
          </w:p>
        </w:tc>
        <w:tc>
          <w:tcPr>
            <w:tcW w:w="1034"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rPr>
                <w:rFonts w:ascii="Times New Roman" w:hAnsi="Times New Roman"/>
                <w:color w:val="000000"/>
                <w:lang w:eastAsia="es-DO"/>
              </w:rPr>
            </w:pPr>
            <w:r w:rsidRPr="00CF2F83">
              <w:rPr>
                <w:rFonts w:ascii="Times New Roman" w:hAnsi="Times New Roman"/>
                <w:color w:val="000000"/>
                <w:lang w:eastAsia="es-DO"/>
              </w:rPr>
              <w:t>Total de Metas en amarillo, con alertas</w:t>
            </w:r>
          </w:p>
        </w:tc>
        <w:tc>
          <w:tcPr>
            <w:tcW w:w="2395"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rPr>
                <w:rFonts w:ascii="Times New Roman" w:hAnsi="Times New Roman"/>
                <w:color w:val="000000"/>
                <w:lang w:eastAsia="es-DO"/>
              </w:rPr>
            </w:pPr>
            <w:r w:rsidRPr="00CF2F83">
              <w:rPr>
                <w:rFonts w:ascii="Times New Roman" w:hAnsi="Times New Roman"/>
                <w:color w:val="000000"/>
                <w:lang w:eastAsia="es-DO"/>
              </w:rPr>
              <w:t>Indica la cantidad de metas que están gestionándose y cuya gestión se encuentra con alguna dificultad y por lo tanto están con el semáforo en color amarillo.</w:t>
            </w:r>
          </w:p>
        </w:tc>
        <w:tc>
          <w:tcPr>
            <w:tcW w:w="722"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jc w:val="center"/>
              <w:rPr>
                <w:rFonts w:ascii="Times New Roman" w:hAnsi="Times New Roman"/>
                <w:color w:val="000000"/>
                <w:lang w:eastAsia="es-DO"/>
              </w:rPr>
            </w:pPr>
            <w:r w:rsidRPr="00CF2F83">
              <w:rPr>
                <w:rFonts w:ascii="Times New Roman" w:hAnsi="Times New Roman"/>
                <w:color w:val="000000"/>
                <w:lang w:eastAsia="es-DO"/>
              </w:rPr>
              <w:t>0</w:t>
            </w:r>
          </w:p>
        </w:tc>
        <w:tc>
          <w:tcPr>
            <w:tcW w:w="599"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jc w:val="center"/>
              <w:rPr>
                <w:rFonts w:ascii="Times New Roman" w:hAnsi="Times New Roman"/>
                <w:color w:val="000000"/>
                <w:lang w:eastAsia="es-DO"/>
              </w:rPr>
            </w:pPr>
            <w:r w:rsidRPr="00CF2F83">
              <w:rPr>
                <w:rFonts w:ascii="Times New Roman" w:hAnsi="Times New Roman"/>
                <w:color w:val="000000"/>
                <w:lang w:eastAsia="es-DO"/>
              </w:rPr>
              <w:t>1</w:t>
            </w:r>
          </w:p>
        </w:tc>
      </w:tr>
      <w:tr w:rsidR="00456BDF" w:rsidRPr="00CF2F83" w:rsidTr="00456BDF">
        <w:trPr>
          <w:trHeight w:val="945"/>
          <w:jc w:val="center"/>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456BDF" w:rsidRPr="00CF2F83" w:rsidRDefault="00456BDF" w:rsidP="00B0170C">
            <w:pPr>
              <w:spacing w:after="0"/>
              <w:jc w:val="center"/>
              <w:rPr>
                <w:rFonts w:ascii="Times New Roman" w:hAnsi="Times New Roman"/>
                <w:color w:val="000000"/>
                <w:lang w:eastAsia="es-DO"/>
              </w:rPr>
            </w:pPr>
            <w:r w:rsidRPr="00CF2F83">
              <w:rPr>
                <w:rFonts w:ascii="Times New Roman" w:hAnsi="Times New Roman"/>
                <w:color w:val="000000"/>
                <w:lang w:eastAsia="es-DO"/>
              </w:rPr>
              <w:t>4</w:t>
            </w:r>
          </w:p>
        </w:tc>
        <w:tc>
          <w:tcPr>
            <w:tcW w:w="1034"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rPr>
                <w:rFonts w:ascii="Times New Roman" w:hAnsi="Times New Roman"/>
                <w:color w:val="000000"/>
                <w:lang w:eastAsia="es-DO"/>
              </w:rPr>
            </w:pPr>
            <w:r w:rsidRPr="00CF2F83">
              <w:rPr>
                <w:rFonts w:ascii="Times New Roman" w:hAnsi="Times New Roman"/>
                <w:color w:val="000000"/>
                <w:lang w:eastAsia="es-DO"/>
              </w:rPr>
              <w:t>Total de Metas en rojo (con reestricciones)</w:t>
            </w:r>
          </w:p>
        </w:tc>
        <w:tc>
          <w:tcPr>
            <w:tcW w:w="2395"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jc w:val="both"/>
              <w:rPr>
                <w:rFonts w:ascii="Times New Roman" w:hAnsi="Times New Roman"/>
                <w:color w:val="000000"/>
                <w:lang w:eastAsia="es-DO"/>
              </w:rPr>
            </w:pPr>
            <w:r w:rsidRPr="00CF2F83">
              <w:rPr>
                <w:rFonts w:ascii="Times New Roman" w:hAnsi="Times New Roman"/>
                <w:color w:val="000000"/>
                <w:lang w:eastAsia="es-DO"/>
              </w:rPr>
              <w:t>Indica la cantidad de metas que están gestionándose y cuya gestión se encuentra con problemas y/o retrasos y por lo tanto están con el semáforo en color rojo.</w:t>
            </w:r>
          </w:p>
        </w:tc>
        <w:tc>
          <w:tcPr>
            <w:tcW w:w="722"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jc w:val="center"/>
              <w:rPr>
                <w:rFonts w:ascii="Times New Roman" w:hAnsi="Times New Roman"/>
                <w:color w:val="000000"/>
                <w:lang w:eastAsia="es-DO"/>
              </w:rPr>
            </w:pPr>
            <w:r w:rsidRPr="00CF2F83">
              <w:rPr>
                <w:rFonts w:ascii="Times New Roman" w:hAnsi="Times New Roman"/>
                <w:color w:val="000000"/>
                <w:lang w:eastAsia="es-DO"/>
              </w:rPr>
              <w:t>0</w:t>
            </w:r>
          </w:p>
        </w:tc>
        <w:tc>
          <w:tcPr>
            <w:tcW w:w="599"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jc w:val="center"/>
              <w:rPr>
                <w:rFonts w:ascii="Times New Roman" w:hAnsi="Times New Roman"/>
                <w:color w:val="000000"/>
                <w:lang w:eastAsia="es-DO"/>
              </w:rPr>
            </w:pPr>
            <w:r>
              <w:rPr>
                <w:rFonts w:ascii="Times New Roman" w:hAnsi="Times New Roman"/>
                <w:color w:val="000000"/>
                <w:lang w:eastAsia="es-DO"/>
              </w:rPr>
              <w:t>4</w:t>
            </w:r>
          </w:p>
        </w:tc>
      </w:tr>
      <w:tr w:rsidR="00456BDF" w:rsidRPr="00CF2F83" w:rsidTr="00456BDF">
        <w:trPr>
          <w:trHeight w:val="315"/>
          <w:jc w:val="center"/>
        </w:trPr>
        <w:tc>
          <w:tcPr>
            <w:tcW w:w="367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6BDF" w:rsidRPr="00CF2F83" w:rsidRDefault="00456BDF" w:rsidP="00B10A65">
            <w:pPr>
              <w:spacing w:after="0"/>
              <w:ind w:firstLineChars="100" w:firstLine="241"/>
              <w:jc w:val="right"/>
              <w:rPr>
                <w:rFonts w:ascii="Times New Roman" w:hAnsi="Times New Roman"/>
                <w:b/>
                <w:bCs/>
                <w:color w:val="000000"/>
                <w:lang w:eastAsia="es-DO"/>
              </w:rPr>
            </w:pPr>
            <w:r>
              <w:rPr>
                <w:rFonts w:ascii="Times New Roman" w:hAnsi="Times New Roman"/>
                <w:b/>
                <w:bCs/>
                <w:color w:val="000000"/>
                <w:lang w:eastAsia="es-DO"/>
              </w:rPr>
              <w:t>Total</w:t>
            </w:r>
          </w:p>
        </w:tc>
        <w:tc>
          <w:tcPr>
            <w:tcW w:w="722"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jc w:val="center"/>
              <w:rPr>
                <w:rFonts w:ascii="Times New Roman" w:hAnsi="Times New Roman"/>
                <w:b/>
                <w:bCs/>
                <w:color w:val="000000"/>
                <w:lang w:eastAsia="es-DO"/>
              </w:rPr>
            </w:pPr>
            <w:r w:rsidRPr="00CF2F83">
              <w:rPr>
                <w:rFonts w:ascii="Times New Roman" w:hAnsi="Times New Roman"/>
                <w:b/>
                <w:bCs/>
                <w:color w:val="000000"/>
                <w:lang w:eastAsia="es-DO"/>
              </w:rPr>
              <w:t>100%</w:t>
            </w:r>
          </w:p>
        </w:tc>
        <w:tc>
          <w:tcPr>
            <w:tcW w:w="599" w:type="pct"/>
            <w:tcBorders>
              <w:top w:val="nil"/>
              <w:left w:val="nil"/>
              <w:bottom w:val="single" w:sz="4" w:space="0" w:color="auto"/>
              <w:right w:val="single" w:sz="4" w:space="0" w:color="auto"/>
            </w:tcBorders>
            <w:shd w:val="clear" w:color="auto" w:fill="auto"/>
            <w:vAlign w:val="center"/>
            <w:hideMark/>
          </w:tcPr>
          <w:p w:rsidR="00456BDF" w:rsidRPr="00CF2F83" w:rsidRDefault="00456BDF" w:rsidP="00B0170C">
            <w:pPr>
              <w:spacing w:after="0"/>
              <w:jc w:val="center"/>
              <w:rPr>
                <w:rFonts w:ascii="Times New Roman" w:hAnsi="Times New Roman"/>
                <w:b/>
                <w:bCs/>
                <w:color w:val="000000"/>
                <w:lang w:eastAsia="es-DO"/>
              </w:rPr>
            </w:pPr>
            <w:r>
              <w:rPr>
                <w:rFonts w:ascii="Times New Roman" w:hAnsi="Times New Roman"/>
                <w:b/>
                <w:bCs/>
                <w:color w:val="000000"/>
                <w:lang w:eastAsia="es-DO"/>
              </w:rPr>
              <w:t>80.95</w:t>
            </w:r>
            <w:r w:rsidRPr="00CF2F83">
              <w:rPr>
                <w:rFonts w:ascii="Times New Roman" w:hAnsi="Times New Roman"/>
                <w:b/>
                <w:bCs/>
                <w:color w:val="000000"/>
                <w:lang w:eastAsia="es-DO"/>
              </w:rPr>
              <w:t>%</w:t>
            </w:r>
          </w:p>
        </w:tc>
      </w:tr>
    </w:tbl>
    <w:p w:rsidR="00F366F2" w:rsidRDefault="00F366F2" w:rsidP="00F366F2">
      <w:pPr>
        <w:spacing w:after="0" w:line="480" w:lineRule="auto"/>
      </w:pPr>
      <w:bookmarkStart w:id="196" w:name="_Toc440036710"/>
      <w:bookmarkStart w:id="197" w:name="_Toc470523361"/>
    </w:p>
    <w:p w:rsidR="00366DEE" w:rsidRPr="0098414F" w:rsidRDefault="00366DEE" w:rsidP="00B10A65">
      <w:pPr>
        <w:pStyle w:val="Ttulo2"/>
      </w:pPr>
      <w:bookmarkStart w:id="198" w:name="_Toc532554161"/>
      <w:r w:rsidRPr="0098414F">
        <w:t xml:space="preserve">b) </w:t>
      </w:r>
      <w:bookmarkEnd w:id="196"/>
      <w:bookmarkEnd w:id="197"/>
      <w:r>
        <w:t>O</w:t>
      </w:r>
      <w:r w:rsidRPr="0098414F">
        <w:t xml:space="preserve">bras </w:t>
      </w:r>
      <w:r>
        <w:t>C</w:t>
      </w:r>
      <w:r w:rsidRPr="0098414F">
        <w:t>iviles</w:t>
      </w:r>
      <w:bookmarkEnd w:id="198"/>
      <w:r w:rsidRPr="0098414F">
        <w:t xml:space="preserve"> </w:t>
      </w:r>
    </w:p>
    <w:p w:rsidR="00366DEE" w:rsidRPr="00834ED9" w:rsidRDefault="00366DEE" w:rsidP="00366DEE">
      <w:pPr>
        <w:spacing w:after="0" w:line="480" w:lineRule="auto"/>
        <w:ind w:firstLine="720"/>
        <w:jc w:val="both"/>
        <w:rPr>
          <w:rFonts w:ascii="Times New Roman" w:hAnsi="Times New Roman"/>
          <w:lang w:eastAsia="es-DO"/>
        </w:rPr>
      </w:pPr>
      <w:r w:rsidRPr="00834ED9">
        <w:rPr>
          <w:rFonts w:ascii="Times New Roman" w:hAnsi="Times New Roman"/>
          <w:lang w:val="es-ES_tradnl"/>
        </w:rPr>
        <w:t xml:space="preserve">Atendiendo a los compromisos presidenciales en materia de construcción de infraestructuras, el Ministerio de Agricultura encausa las medidas de políticas con mecanismos de cohesión territorial a través de </w:t>
      </w:r>
      <w:r w:rsidRPr="00834ED9">
        <w:rPr>
          <w:rFonts w:ascii="Times New Roman" w:hAnsi="Times New Roman"/>
          <w:lang w:eastAsia="es-DO"/>
        </w:rPr>
        <w:t xml:space="preserve">estructuras productivas articuladas territorialmente, el cual permite el aprovechamiento y las oportunidades del mercado local e integración competitiva de los pequeños y medianos productores a través de la construcción, rehabilitación y mantenimiento de caminos rurales e interparcelarios, en ese sentido se logró avanzar en un </w:t>
      </w:r>
      <w:r w:rsidR="00211B2F">
        <w:rPr>
          <w:rFonts w:ascii="Times New Roman" w:hAnsi="Times New Roman"/>
          <w:lang w:eastAsia="es-DO"/>
        </w:rPr>
        <w:t>100</w:t>
      </w:r>
      <w:r w:rsidRPr="00834ED9">
        <w:rPr>
          <w:rFonts w:ascii="Times New Roman" w:hAnsi="Times New Roman"/>
          <w:lang w:eastAsia="es-DO"/>
        </w:rPr>
        <w:t>% en este indicador.</w:t>
      </w:r>
    </w:p>
    <w:p w:rsidR="000620FA" w:rsidRDefault="000620FA">
      <w:pPr>
        <w:spacing w:after="0"/>
        <w:rPr>
          <w:rFonts w:ascii="Times New Roman" w:hAnsi="Times New Roman"/>
          <w:color w:val="4F81BD" w:themeColor="accent1"/>
          <w:lang w:val="es-ES_tradnl"/>
        </w:rPr>
      </w:pPr>
      <w:r>
        <w:rPr>
          <w:rFonts w:ascii="Times New Roman" w:hAnsi="Times New Roman"/>
          <w:color w:val="4F81BD" w:themeColor="accent1"/>
          <w:lang w:val="es-ES_tradnl"/>
        </w:rPr>
        <w:br w:type="page"/>
      </w:r>
    </w:p>
    <w:p w:rsidR="002B05F3" w:rsidRPr="002B05F3" w:rsidRDefault="002B05F3" w:rsidP="00211B2F">
      <w:pPr>
        <w:pStyle w:val="Prrafodelista"/>
        <w:numPr>
          <w:ilvl w:val="0"/>
          <w:numId w:val="11"/>
        </w:numPr>
        <w:spacing w:after="0"/>
        <w:ind w:left="567" w:hanging="567"/>
        <w:rPr>
          <w:rFonts w:ascii="Times New Roman" w:hAnsi="Times New Roman"/>
          <w:b/>
          <w:sz w:val="24"/>
          <w:lang w:val="es-ES_tradnl"/>
        </w:rPr>
      </w:pPr>
      <w:r>
        <w:rPr>
          <w:rFonts w:ascii="Times New Roman" w:hAnsi="Times New Roman"/>
          <w:b/>
          <w:sz w:val="24"/>
          <w:lang w:val="es-ES_tradnl"/>
        </w:rPr>
        <w:lastRenderedPageBreak/>
        <w:t>Resultado del Indicador de Obras</w:t>
      </w:r>
    </w:p>
    <w:tbl>
      <w:tblPr>
        <w:tblW w:w="6631"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737"/>
        <w:gridCol w:w="1909"/>
        <w:gridCol w:w="5001"/>
        <w:gridCol w:w="1766"/>
        <w:gridCol w:w="1472"/>
      </w:tblGrid>
      <w:tr w:rsidR="00366DEE" w:rsidRPr="004B536B" w:rsidTr="00456BDF">
        <w:trPr>
          <w:trHeight w:val="135"/>
        </w:trPr>
        <w:tc>
          <w:tcPr>
            <w:tcW w:w="339" w:type="pct"/>
            <w:tcBorders>
              <w:top w:val="single" w:sz="4" w:space="0" w:color="auto"/>
              <w:left w:val="single" w:sz="4" w:space="0" w:color="auto"/>
              <w:bottom w:val="single" w:sz="4" w:space="0" w:color="auto"/>
              <w:right w:val="single" w:sz="4" w:space="0" w:color="auto"/>
            </w:tcBorders>
            <w:shd w:val="clear" w:color="auto" w:fill="C6D9F1" w:themeFill="text2" w:themeFillTint="33"/>
            <w:tcMar>
              <w:top w:w="72" w:type="dxa"/>
              <w:left w:w="144" w:type="dxa"/>
              <w:bottom w:w="72" w:type="dxa"/>
              <w:right w:w="144" w:type="dxa"/>
            </w:tcMar>
            <w:vAlign w:val="center"/>
            <w:hideMark/>
          </w:tcPr>
          <w:p w:rsidR="00366DEE" w:rsidRPr="004B536B" w:rsidRDefault="00366DEE" w:rsidP="00B0170C">
            <w:pPr>
              <w:spacing w:after="0"/>
              <w:rPr>
                <w:rFonts w:ascii="Times New Roman" w:hAnsi="Times New Roman"/>
              </w:rPr>
            </w:pPr>
            <w:r w:rsidRPr="004B536B">
              <w:rPr>
                <w:rFonts w:ascii="Times New Roman" w:hAnsi="Times New Roman"/>
                <w:b/>
                <w:bCs/>
              </w:rPr>
              <w:t>No.</w:t>
            </w:r>
          </w:p>
        </w:tc>
        <w:tc>
          <w:tcPr>
            <w:tcW w:w="877" w:type="pct"/>
            <w:tcBorders>
              <w:top w:val="single" w:sz="4" w:space="0" w:color="auto"/>
              <w:left w:val="single" w:sz="4" w:space="0" w:color="auto"/>
              <w:bottom w:val="single" w:sz="4" w:space="0" w:color="auto"/>
              <w:right w:val="single" w:sz="4" w:space="0" w:color="auto"/>
            </w:tcBorders>
            <w:shd w:val="clear" w:color="auto" w:fill="C6D9F1" w:themeFill="text2" w:themeFillTint="33"/>
            <w:tcMar>
              <w:top w:w="72" w:type="dxa"/>
              <w:left w:w="144" w:type="dxa"/>
              <w:bottom w:w="72" w:type="dxa"/>
              <w:right w:w="144" w:type="dxa"/>
            </w:tcMar>
            <w:vAlign w:val="center"/>
            <w:hideMark/>
          </w:tcPr>
          <w:p w:rsidR="00366DEE" w:rsidRPr="004B536B" w:rsidRDefault="00366DEE" w:rsidP="00B0170C">
            <w:pPr>
              <w:spacing w:after="0"/>
              <w:jc w:val="center"/>
              <w:rPr>
                <w:rFonts w:ascii="Times New Roman" w:hAnsi="Times New Roman"/>
              </w:rPr>
            </w:pPr>
            <w:r w:rsidRPr="004B536B">
              <w:rPr>
                <w:rFonts w:ascii="Times New Roman" w:hAnsi="Times New Roman"/>
                <w:b/>
                <w:bCs/>
              </w:rPr>
              <w:t>Sub-Indicador</w:t>
            </w:r>
          </w:p>
        </w:tc>
        <w:tc>
          <w:tcPr>
            <w:tcW w:w="2297" w:type="pct"/>
            <w:tcBorders>
              <w:top w:val="single" w:sz="4" w:space="0" w:color="auto"/>
              <w:left w:val="single" w:sz="4" w:space="0" w:color="auto"/>
              <w:bottom w:val="single" w:sz="4" w:space="0" w:color="auto"/>
              <w:right w:val="single" w:sz="4" w:space="0" w:color="auto"/>
            </w:tcBorders>
            <w:shd w:val="clear" w:color="auto" w:fill="C6D9F1" w:themeFill="text2" w:themeFillTint="33"/>
            <w:tcMar>
              <w:top w:w="72" w:type="dxa"/>
              <w:left w:w="144" w:type="dxa"/>
              <w:bottom w:w="72" w:type="dxa"/>
              <w:right w:w="144" w:type="dxa"/>
            </w:tcMar>
            <w:vAlign w:val="center"/>
            <w:hideMark/>
          </w:tcPr>
          <w:p w:rsidR="00366DEE" w:rsidRPr="004B536B" w:rsidRDefault="00366DEE" w:rsidP="00B0170C">
            <w:pPr>
              <w:spacing w:after="0"/>
              <w:jc w:val="center"/>
              <w:rPr>
                <w:rFonts w:ascii="Times New Roman" w:hAnsi="Times New Roman"/>
              </w:rPr>
            </w:pPr>
            <w:r w:rsidRPr="004B536B">
              <w:rPr>
                <w:rFonts w:ascii="Times New Roman" w:hAnsi="Times New Roman"/>
                <w:b/>
                <w:bCs/>
              </w:rPr>
              <w:t>Descripción</w:t>
            </w:r>
          </w:p>
        </w:tc>
        <w:tc>
          <w:tcPr>
            <w:tcW w:w="811" w:type="pct"/>
            <w:tcBorders>
              <w:top w:val="single" w:sz="4" w:space="0" w:color="auto"/>
              <w:left w:val="single" w:sz="4" w:space="0" w:color="auto"/>
              <w:bottom w:val="single" w:sz="4" w:space="0" w:color="auto"/>
              <w:right w:val="single" w:sz="4" w:space="0" w:color="auto"/>
            </w:tcBorders>
            <w:shd w:val="clear" w:color="auto" w:fill="C6D9F1" w:themeFill="text2" w:themeFillTint="33"/>
            <w:tcMar>
              <w:top w:w="72" w:type="dxa"/>
              <w:left w:w="144" w:type="dxa"/>
              <w:bottom w:w="72" w:type="dxa"/>
              <w:right w:w="144" w:type="dxa"/>
            </w:tcMar>
            <w:vAlign w:val="center"/>
            <w:hideMark/>
          </w:tcPr>
          <w:p w:rsidR="00366DEE" w:rsidRPr="004B536B" w:rsidRDefault="00366DEE" w:rsidP="00B0170C">
            <w:pPr>
              <w:spacing w:after="0"/>
              <w:jc w:val="center"/>
              <w:rPr>
                <w:rFonts w:ascii="Times New Roman" w:hAnsi="Times New Roman"/>
              </w:rPr>
            </w:pPr>
            <w:r w:rsidRPr="004B536B">
              <w:rPr>
                <w:rFonts w:ascii="Times New Roman" w:hAnsi="Times New Roman"/>
                <w:b/>
                <w:bCs/>
              </w:rPr>
              <w:t>Ponderación</w:t>
            </w:r>
          </w:p>
        </w:tc>
        <w:tc>
          <w:tcPr>
            <w:tcW w:w="676" w:type="pct"/>
            <w:tcBorders>
              <w:top w:val="single" w:sz="4" w:space="0" w:color="auto"/>
              <w:left w:val="single" w:sz="4" w:space="0" w:color="auto"/>
              <w:bottom w:val="single" w:sz="4" w:space="0" w:color="auto"/>
              <w:right w:val="single" w:sz="4" w:space="0" w:color="auto"/>
            </w:tcBorders>
            <w:shd w:val="clear" w:color="auto" w:fill="C6D9F1" w:themeFill="text2" w:themeFillTint="33"/>
            <w:tcMar>
              <w:top w:w="72" w:type="dxa"/>
              <w:left w:w="144" w:type="dxa"/>
              <w:bottom w:w="72" w:type="dxa"/>
              <w:right w:w="144" w:type="dxa"/>
            </w:tcMar>
            <w:vAlign w:val="center"/>
            <w:hideMark/>
          </w:tcPr>
          <w:p w:rsidR="00366DEE" w:rsidRPr="004B536B" w:rsidRDefault="00366DEE" w:rsidP="00B0170C">
            <w:pPr>
              <w:spacing w:after="0"/>
              <w:jc w:val="center"/>
              <w:rPr>
                <w:rFonts w:ascii="Times New Roman" w:hAnsi="Times New Roman"/>
              </w:rPr>
            </w:pPr>
            <w:r w:rsidRPr="004B536B">
              <w:rPr>
                <w:rFonts w:ascii="Times New Roman" w:hAnsi="Times New Roman"/>
                <w:b/>
                <w:bCs/>
              </w:rPr>
              <w:t>Resultado</w:t>
            </w:r>
          </w:p>
        </w:tc>
      </w:tr>
      <w:tr w:rsidR="00456BDF" w:rsidRPr="00ED3CBA" w:rsidTr="00211B2F">
        <w:trPr>
          <w:trHeight w:val="26"/>
        </w:trPr>
        <w:tc>
          <w:tcPr>
            <w:tcW w:w="339" w:type="pct"/>
            <w:tcBorders>
              <w:top w:val="single" w:sz="4" w:space="0" w:color="auto"/>
            </w:tcBorders>
            <w:shd w:val="clear" w:color="auto" w:fill="auto"/>
            <w:tcMar>
              <w:top w:w="72" w:type="dxa"/>
              <w:left w:w="144" w:type="dxa"/>
              <w:bottom w:w="72" w:type="dxa"/>
              <w:right w:w="144" w:type="dxa"/>
            </w:tcMar>
            <w:vAlign w:val="center"/>
            <w:hideMark/>
          </w:tcPr>
          <w:p w:rsidR="00456BDF" w:rsidRPr="00CF2F83" w:rsidRDefault="00456BDF" w:rsidP="00211B2F">
            <w:pPr>
              <w:spacing w:after="0"/>
              <w:jc w:val="center"/>
              <w:rPr>
                <w:rFonts w:ascii="Times New Roman" w:hAnsi="Times New Roman"/>
              </w:rPr>
            </w:pPr>
            <w:r>
              <w:rPr>
                <w:rFonts w:ascii="Times New Roman" w:hAnsi="Times New Roman"/>
              </w:rPr>
              <w:t>1</w:t>
            </w:r>
          </w:p>
        </w:tc>
        <w:tc>
          <w:tcPr>
            <w:tcW w:w="877" w:type="pct"/>
            <w:tcBorders>
              <w:top w:val="single" w:sz="4" w:space="0" w:color="auto"/>
            </w:tcBorders>
            <w:shd w:val="clear" w:color="auto" w:fill="auto"/>
            <w:tcMar>
              <w:top w:w="72" w:type="dxa"/>
              <w:left w:w="144" w:type="dxa"/>
              <w:bottom w:w="72" w:type="dxa"/>
              <w:right w:w="144" w:type="dxa"/>
            </w:tcMar>
            <w:vAlign w:val="center"/>
            <w:hideMark/>
          </w:tcPr>
          <w:p w:rsidR="00456BDF" w:rsidRPr="00ED3CBA" w:rsidRDefault="00456BDF" w:rsidP="00456BDF">
            <w:pPr>
              <w:spacing w:after="0"/>
              <w:rPr>
                <w:rFonts w:ascii="Times New Roman" w:hAnsi="Times New Roman"/>
              </w:rPr>
            </w:pPr>
            <w:r w:rsidRPr="00ED3CBA">
              <w:rPr>
                <w:rFonts w:ascii="Times New Roman" w:hAnsi="Times New Roman"/>
              </w:rPr>
              <w:t xml:space="preserve">Total de </w:t>
            </w:r>
            <w:r>
              <w:rPr>
                <w:rFonts w:ascii="Times New Roman" w:hAnsi="Times New Roman"/>
              </w:rPr>
              <w:t>Obras</w:t>
            </w:r>
            <w:r w:rsidRPr="00ED3CBA">
              <w:rPr>
                <w:rFonts w:ascii="Times New Roman" w:hAnsi="Times New Roman"/>
              </w:rPr>
              <w:t xml:space="preserve"> en gestión</w:t>
            </w:r>
          </w:p>
        </w:tc>
        <w:tc>
          <w:tcPr>
            <w:tcW w:w="2297" w:type="pct"/>
            <w:tcBorders>
              <w:top w:val="single" w:sz="4" w:space="0" w:color="auto"/>
            </w:tcBorders>
            <w:shd w:val="clear" w:color="auto" w:fill="auto"/>
            <w:tcMar>
              <w:top w:w="72" w:type="dxa"/>
              <w:left w:w="144" w:type="dxa"/>
              <w:bottom w:w="72" w:type="dxa"/>
              <w:right w:w="144" w:type="dxa"/>
            </w:tcMar>
            <w:vAlign w:val="center"/>
            <w:hideMark/>
          </w:tcPr>
          <w:p w:rsidR="00456BDF" w:rsidRPr="00CF2F83" w:rsidRDefault="00456BDF" w:rsidP="00456BDF">
            <w:pPr>
              <w:spacing w:after="0"/>
              <w:jc w:val="both"/>
              <w:rPr>
                <w:rFonts w:ascii="Times New Roman" w:hAnsi="Times New Roman"/>
                <w:color w:val="000000"/>
                <w:lang w:eastAsia="es-DO"/>
              </w:rPr>
            </w:pPr>
            <w:r w:rsidRPr="00CF2F83">
              <w:rPr>
                <w:rFonts w:ascii="Times New Roman" w:hAnsi="Times New Roman"/>
                <w:color w:val="000000"/>
                <w:lang w:eastAsia="es-DO"/>
              </w:rPr>
              <w:t xml:space="preserve">Indica la cantidad de </w:t>
            </w:r>
            <w:r>
              <w:rPr>
                <w:rFonts w:ascii="Times New Roman" w:hAnsi="Times New Roman"/>
                <w:color w:val="000000"/>
                <w:lang w:eastAsia="es-DO"/>
              </w:rPr>
              <w:t>obras</w:t>
            </w:r>
            <w:r w:rsidRPr="00CF2F83">
              <w:rPr>
                <w:rFonts w:ascii="Times New Roman" w:hAnsi="Times New Roman"/>
                <w:color w:val="000000"/>
                <w:lang w:eastAsia="es-DO"/>
              </w:rPr>
              <w:t xml:space="preserve"> que están gestionándose en la actualidad, no se toman en cuenta las metas ya finalizadas</w:t>
            </w:r>
          </w:p>
        </w:tc>
        <w:tc>
          <w:tcPr>
            <w:tcW w:w="811" w:type="pct"/>
            <w:tcBorders>
              <w:top w:val="single" w:sz="4" w:space="0" w:color="auto"/>
            </w:tcBorders>
            <w:shd w:val="clear" w:color="auto" w:fill="auto"/>
            <w:tcMar>
              <w:top w:w="72" w:type="dxa"/>
              <w:left w:w="144" w:type="dxa"/>
              <w:bottom w:w="72" w:type="dxa"/>
              <w:right w:w="144" w:type="dxa"/>
            </w:tcMar>
            <w:vAlign w:val="center"/>
            <w:hideMark/>
          </w:tcPr>
          <w:p w:rsidR="00456BDF" w:rsidRPr="00ED3CBA" w:rsidRDefault="00456BDF" w:rsidP="00456BDF">
            <w:pPr>
              <w:spacing w:after="0"/>
              <w:ind w:firstLine="8"/>
              <w:jc w:val="center"/>
              <w:rPr>
                <w:rFonts w:ascii="Times New Roman" w:hAnsi="Times New Roman"/>
              </w:rPr>
            </w:pPr>
            <w:r w:rsidRPr="00ED3CBA">
              <w:rPr>
                <w:rFonts w:ascii="Times New Roman" w:hAnsi="Times New Roman"/>
              </w:rPr>
              <w:t>2</w:t>
            </w:r>
          </w:p>
        </w:tc>
        <w:tc>
          <w:tcPr>
            <w:tcW w:w="676" w:type="pct"/>
            <w:tcBorders>
              <w:top w:val="single" w:sz="4" w:space="0" w:color="auto"/>
            </w:tcBorders>
            <w:shd w:val="clear" w:color="auto" w:fill="auto"/>
            <w:tcMar>
              <w:top w:w="72" w:type="dxa"/>
              <w:left w:w="144" w:type="dxa"/>
              <w:bottom w:w="72" w:type="dxa"/>
              <w:right w:w="144" w:type="dxa"/>
            </w:tcMar>
            <w:vAlign w:val="center"/>
            <w:hideMark/>
          </w:tcPr>
          <w:p w:rsidR="00456BDF" w:rsidRPr="00ED3CBA" w:rsidRDefault="00456BDF" w:rsidP="00456BDF">
            <w:pPr>
              <w:spacing w:after="0"/>
              <w:jc w:val="center"/>
              <w:rPr>
                <w:rFonts w:ascii="Times New Roman" w:hAnsi="Times New Roman"/>
              </w:rPr>
            </w:pPr>
            <w:r w:rsidRPr="00ED3CBA">
              <w:rPr>
                <w:rFonts w:ascii="Times New Roman" w:hAnsi="Times New Roman"/>
              </w:rPr>
              <w:t>2</w:t>
            </w:r>
          </w:p>
        </w:tc>
      </w:tr>
      <w:tr w:rsidR="00456BDF" w:rsidRPr="00ED3CBA" w:rsidTr="00211B2F">
        <w:trPr>
          <w:trHeight w:val="125"/>
        </w:trPr>
        <w:tc>
          <w:tcPr>
            <w:tcW w:w="339" w:type="pct"/>
            <w:shd w:val="clear" w:color="auto" w:fill="auto"/>
            <w:tcMar>
              <w:top w:w="72" w:type="dxa"/>
              <w:left w:w="144" w:type="dxa"/>
              <w:bottom w:w="72" w:type="dxa"/>
              <w:right w:w="144" w:type="dxa"/>
            </w:tcMar>
            <w:vAlign w:val="center"/>
            <w:hideMark/>
          </w:tcPr>
          <w:p w:rsidR="00456BDF" w:rsidRPr="00ED3CBA" w:rsidRDefault="00456BDF" w:rsidP="00211B2F">
            <w:pPr>
              <w:spacing w:after="0"/>
              <w:ind w:firstLine="720"/>
              <w:jc w:val="center"/>
              <w:rPr>
                <w:rFonts w:ascii="Times New Roman" w:hAnsi="Times New Roman"/>
              </w:rPr>
            </w:pPr>
            <w:r>
              <w:rPr>
                <w:rFonts w:ascii="Times New Roman" w:hAnsi="Times New Roman"/>
              </w:rPr>
              <w:t>2</w:t>
            </w:r>
            <w:r w:rsidRPr="00ED3CBA">
              <w:rPr>
                <w:rFonts w:ascii="Times New Roman" w:hAnsi="Times New Roman"/>
              </w:rPr>
              <w:t>2</w:t>
            </w:r>
          </w:p>
        </w:tc>
        <w:tc>
          <w:tcPr>
            <w:tcW w:w="877" w:type="pct"/>
            <w:shd w:val="clear" w:color="auto" w:fill="auto"/>
            <w:tcMar>
              <w:top w:w="72" w:type="dxa"/>
              <w:left w:w="144" w:type="dxa"/>
              <w:bottom w:w="72" w:type="dxa"/>
              <w:right w:w="144" w:type="dxa"/>
            </w:tcMar>
            <w:vAlign w:val="center"/>
            <w:hideMark/>
          </w:tcPr>
          <w:p w:rsidR="00456BDF" w:rsidRPr="00ED3CBA" w:rsidRDefault="00456BDF" w:rsidP="00456BDF">
            <w:pPr>
              <w:spacing w:after="0"/>
              <w:rPr>
                <w:rFonts w:ascii="Times New Roman" w:hAnsi="Times New Roman"/>
              </w:rPr>
            </w:pPr>
            <w:r w:rsidRPr="00ED3CBA">
              <w:rPr>
                <w:rFonts w:ascii="Times New Roman" w:hAnsi="Times New Roman"/>
              </w:rPr>
              <w:t xml:space="preserve">Total de </w:t>
            </w:r>
            <w:r>
              <w:rPr>
                <w:rFonts w:ascii="Times New Roman" w:hAnsi="Times New Roman"/>
              </w:rPr>
              <w:t>Obras</w:t>
            </w:r>
            <w:r w:rsidRPr="00ED3CBA">
              <w:rPr>
                <w:rFonts w:ascii="Times New Roman" w:hAnsi="Times New Roman"/>
              </w:rPr>
              <w:t xml:space="preserve"> en verde, Normal</w:t>
            </w:r>
          </w:p>
        </w:tc>
        <w:tc>
          <w:tcPr>
            <w:tcW w:w="2297" w:type="pct"/>
            <w:shd w:val="clear" w:color="auto" w:fill="auto"/>
            <w:tcMar>
              <w:top w:w="72" w:type="dxa"/>
              <w:left w:w="144" w:type="dxa"/>
              <w:bottom w:w="72" w:type="dxa"/>
              <w:right w:w="144" w:type="dxa"/>
            </w:tcMar>
            <w:vAlign w:val="center"/>
            <w:hideMark/>
          </w:tcPr>
          <w:p w:rsidR="00456BDF" w:rsidRPr="00CF2F83" w:rsidRDefault="00456BDF" w:rsidP="00456BDF">
            <w:pPr>
              <w:spacing w:after="0"/>
              <w:rPr>
                <w:rFonts w:ascii="Times New Roman" w:hAnsi="Times New Roman"/>
                <w:color w:val="000000"/>
                <w:lang w:eastAsia="es-DO"/>
              </w:rPr>
            </w:pPr>
            <w:r w:rsidRPr="00CF2F83">
              <w:rPr>
                <w:rFonts w:ascii="Times New Roman" w:hAnsi="Times New Roman"/>
                <w:color w:val="000000"/>
                <w:lang w:eastAsia="es-DO"/>
              </w:rPr>
              <w:t xml:space="preserve">Indica la cantidad de </w:t>
            </w:r>
            <w:r>
              <w:rPr>
                <w:rFonts w:ascii="Times New Roman" w:hAnsi="Times New Roman"/>
                <w:color w:val="000000"/>
                <w:lang w:eastAsia="es-DO"/>
              </w:rPr>
              <w:t>obras</w:t>
            </w:r>
            <w:r w:rsidRPr="00CF2F83">
              <w:rPr>
                <w:rFonts w:ascii="Times New Roman" w:hAnsi="Times New Roman"/>
                <w:color w:val="000000"/>
                <w:lang w:eastAsia="es-DO"/>
              </w:rPr>
              <w:t xml:space="preserve"> que están gestionándose y cuya gestión se encuentra sin problemas ni retrasos y por lo tanto están con el semáforo en color verde.</w:t>
            </w:r>
          </w:p>
        </w:tc>
        <w:tc>
          <w:tcPr>
            <w:tcW w:w="811" w:type="pct"/>
            <w:shd w:val="clear" w:color="auto" w:fill="auto"/>
            <w:tcMar>
              <w:top w:w="72" w:type="dxa"/>
              <w:left w:w="144" w:type="dxa"/>
              <w:bottom w:w="72" w:type="dxa"/>
              <w:right w:w="144" w:type="dxa"/>
            </w:tcMar>
            <w:vAlign w:val="center"/>
            <w:hideMark/>
          </w:tcPr>
          <w:p w:rsidR="00456BDF" w:rsidRPr="00ED3CBA" w:rsidRDefault="00456BDF" w:rsidP="00456BDF">
            <w:pPr>
              <w:spacing w:after="0"/>
              <w:ind w:firstLine="8"/>
              <w:jc w:val="center"/>
              <w:rPr>
                <w:rFonts w:ascii="Times New Roman" w:hAnsi="Times New Roman"/>
              </w:rPr>
            </w:pPr>
            <w:r w:rsidRPr="00ED3CBA">
              <w:rPr>
                <w:rFonts w:ascii="Times New Roman" w:hAnsi="Times New Roman"/>
              </w:rPr>
              <w:t>2</w:t>
            </w:r>
          </w:p>
        </w:tc>
        <w:tc>
          <w:tcPr>
            <w:tcW w:w="676" w:type="pct"/>
            <w:shd w:val="clear" w:color="auto" w:fill="auto"/>
            <w:tcMar>
              <w:top w:w="72" w:type="dxa"/>
              <w:left w:w="144" w:type="dxa"/>
              <w:bottom w:w="72" w:type="dxa"/>
              <w:right w:w="144" w:type="dxa"/>
            </w:tcMar>
            <w:vAlign w:val="center"/>
            <w:hideMark/>
          </w:tcPr>
          <w:p w:rsidR="00456BDF" w:rsidRPr="00ED3CBA" w:rsidRDefault="00456BDF" w:rsidP="00456BDF">
            <w:pPr>
              <w:spacing w:after="0"/>
              <w:jc w:val="center"/>
              <w:rPr>
                <w:rFonts w:ascii="Times New Roman" w:hAnsi="Times New Roman"/>
              </w:rPr>
            </w:pPr>
            <w:r w:rsidRPr="00ED3CBA">
              <w:rPr>
                <w:rFonts w:ascii="Times New Roman" w:hAnsi="Times New Roman"/>
              </w:rPr>
              <w:t>1</w:t>
            </w:r>
          </w:p>
        </w:tc>
      </w:tr>
      <w:tr w:rsidR="00456BDF" w:rsidRPr="00ED3CBA" w:rsidTr="00211B2F">
        <w:trPr>
          <w:trHeight w:val="13"/>
        </w:trPr>
        <w:tc>
          <w:tcPr>
            <w:tcW w:w="339" w:type="pct"/>
            <w:shd w:val="clear" w:color="auto" w:fill="auto"/>
            <w:tcMar>
              <w:top w:w="72" w:type="dxa"/>
              <w:left w:w="144" w:type="dxa"/>
              <w:bottom w:w="72" w:type="dxa"/>
              <w:right w:w="144" w:type="dxa"/>
            </w:tcMar>
            <w:vAlign w:val="center"/>
            <w:hideMark/>
          </w:tcPr>
          <w:p w:rsidR="00456BDF" w:rsidRPr="00ED3CBA" w:rsidRDefault="00456BDF" w:rsidP="00211B2F">
            <w:pPr>
              <w:spacing w:after="0"/>
              <w:ind w:firstLine="720"/>
              <w:jc w:val="center"/>
              <w:rPr>
                <w:rFonts w:ascii="Times New Roman" w:hAnsi="Times New Roman"/>
              </w:rPr>
            </w:pPr>
            <w:r>
              <w:rPr>
                <w:rFonts w:ascii="Times New Roman" w:hAnsi="Times New Roman"/>
              </w:rPr>
              <w:t>3</w:t>
            </w:r>
            <w:r w:rsidRPr="00ED3CBA">
              <w:rPr>
                <w:rFonts w:ascii="Times New Roman" w:hAnsi="Times New Roman"/>
              </w:rPr>
              <w:t>3</w:t>
            </w:r>
          </w:p>
        </w:tc>
        <w:tc>
          <w:tcPr>
            <w:tcW w:w="877" w:type="pct"/>
            <w:shd w:val="clear" w:color="auto" w:fill="auto"/>
            <w:tcMar>
              <w:top w:w="72" w:type="dxa"/>
              <w:left w:w="144" w:type="dxa"/>
              <w:bottom w:w="72" w:type="dxa"/>
              <w:right w:w="144" w:type="dxa"/>
            </w:tcMar>
            <w:vAlign w:val="center"/>
            <w:hideMark/>
          </w:tcPr>
          <w:p w:rsidR="00456BDF" w:rsidRPr="00ED3CBA" w:rsidRDefault="00456BDF" w:rsidP="00456BDF">
            <w:pPr>
              <w:spacing w:after="0"/>
              <w:rPr>
                <w:rFonts w:ascii="Times New Roman" w:hAnsi="Times New Roman"/>
              </w:rPr>
            </w:pPr>
            <w:r w:rsidRPr="00ED3CBA">
              <w:rPr>
                <w:rFonts w:ascii="Times New Roman" w:hAnsi="Times New Roman"/>
              </w:rPr>
              <w:t xml:space="preserve">Total de </w:t>
            </w:r>
            <w:r>
              <w:rPr>
                <w:rFonts w:ascii="Times New Roman" w:hAnsi="Times New Roman"/>
              </w:rPr>
              <w:t>Obras</w:t>
            </w:r>
            <w:r w:rsidRPr="00ED3CBA">
              <w:rPr>
                <w:rFonts w:ascii="Times New Roman" w:hAnsi="Times New Roman"/>
              </w:rPr>
              <w:t xml:space="preserve"> en amarillo, con Alertas</w:t>
            </w:r>
            <w:r>
              <w:rPr>
                <w:rFonts w:ascii="Times New Roman" w:hAnsi="Times New Roman"/>
              </w:rPr>
              <w:t xml:space="preserve"> (con alertas)</w:t>
            </w:r>
          </w:p>
        </w:tc>
        <w:tc>
          <w:tcPr>
            <w:tcW w:w="2297" w:type="pct"/>
            <w:shd w:val="clear" w:color="auto" w:fill="auto"/>
            <w:tcMar>
              <w:top w:w="72" w:type="dxa"/>
              <w:left w:w="144" w:type="dxa"/>
              <w:bottom w:w="72" w:type="dxa"/>
              <w:right w:w="144" w:type="dxa"/>
            </w:tcMar>
            <w:vAlign w:val="center"/>
            <w:hideMark/>
          </w:tcPr>
          <w:p w:rsidR="00456BDF" w:rsidRPr="00CF2F83" w:rsidRDefault="00456BDF" w:rsidP="00456BDF">
            <w:pPr>
              <w:spacing w:after="0"/>
              <w:rPr>
                <w:rFonts w:ascii="Times New Roman" w:hAnsi="Times New Roman"/>
                <w:color w:val="000000"/>
                <w:lang w:eastAsia="es-DO"/>
              </w:rPr>
            </w:pPr>
            <w:r w:rsidRPr="00CF2F83">
              <w:rPr>
                <w:rFonts w:ascii="Times New Roman" w:hAnsi="Times New Roman"/>
                <w:color w:val="000000"/>
                <w:lang w:eastAsia="es-DO"/>
              </w:rPr>
              <w:t xml:space="preserve">Indica la cantidad de </w:t>
            </w:r>
            <w:r>
              <w:rPr>
                <w:rFonts w:ascii="Times New Roman" w:hAnsi="Times New Roman"/>
                <w:color w:val="000000"/>
                <w:lang w:eastAsia="es-DO"/>
              </w:rPr>
              <w:t>obras</w:t>
            </w:r>
            <w:r w:rsidRPr="00CF2F83">
              <w:rPr>
                <w:rFonts w:ascii="Times New Roman" w:hAnsi="Times New Roman"/>
                <w:color w:val="000000"/>
                <w:lang w:eastAsia="es-DO"/>
              </w:rPr>
              <w:t xml:space="preserve"> que están gestionándose y cuya gestión se encuentra con alguna dificultad y por lo tanto están con el semáforo en color amarillo.</w:t>
            </w:r>
          </w:p>
        </w:tc>
        <w:tc>
          <w:tcPr>
            <w:tcW w:w="811" w:type="pct"/>
            <w:shd w:val="clear" w:color="auto" w:fill="auto"/>
            <w:tcMar>
              <w:top w:w="72" w:type="dxa"/>
              <w:left w:w="144" w:type="dxa"/>
              <w:bottom w:w="72" w:type="dxa"/>
              <w:right w:w="144" w:type="dxa"/>
            </w:tcMar>
            <w:vAlign w:val="center"/>
            <w:hideMark/>
          </w:tcPr>
          <w:p w:rsidR="00456BDF" w:rsidRPr="00ED3CBA" w:rsidRDefault="00456BDF" w:rsidP="00456BDF">
            <w:pPr>
              <w:spacing w:after="0"/>
              <w:ind w:firstLine="8"/>
              <w:jc w:val="center"/>
              <w:rPr>
                <w:rFonts w:ascii="Times New Roman" w:hAnsi="Times New Roman"/>
              </w:rPr>
            </w:pPr>
            <w:r w:rsidRPr="00ED3CBA">
              <w:rPr>
                <w:rFonts w:ascii="Times New Roman" w:hAnsi="Times New Roman"/>
              </w:rPr>
              <w:t>0</w:t>
            </w:r>
          </w:p>
        </w:tc>
        <w:tc>
          <w:tcPr>
            <w:tcW w:w="676" w:type="pct"/>
            <w:shd w:val="clear" w:color="auto" w:fill="auto"/>
            <w:tcMar>
              <w:top w:w="72" w:type="dxa"/>
              <w:left w:w="144" w:type="dxa"/>
              <w:bottom w:w="72" w:type="dxa"/>
              <w:right w:w="144" w:type="dxa"/>
            </w:tcMar>
            <w:vAlign w:val="center"/>
            <w:hideMark/>
          </w:tcPr>
          <w:p w:rsidR="00456BDF" w:rsidRPr="00ED3CBA" w:rsidRDefault="00456BDF" w:rsidP="00456BDF">
            <w:pPr>
              <w:spacing w:after="0"/>
              <w:jc w:val="center"/>
              <w:rPr>
                <w:rFonts w:ascii="Times New Roman" w:hAnsi="Times New Roman"/>
              </w:rPr>
            </w:pPr>
            <w:r>
              <w:rPr>
                <w:rFonts w:ascii="Times New Roman" w:hAnsi="Times New Roman"/>
              </w:rPr>
              <w:t>1</w:t>
            </w:r>
          </w:p>
        </w:tc>
      </w:tr>
      <w:tr w:rsidR="00456BDF" w:rsidRPr="00ED3CBA" w:rsidTr="00211B2F">
        <w:trPr>
          <w:trHeight w:val="26"/>
        </w:trPr>
        <w:tc>
          <w:tcPr>
            <w:tcW w:w="339" w:type="pct"/>
            <w:shd w:val="clear" w:color="auto" w:fill="auto"/>
            <w:tcMar>
              <w:top w:w="72" w:type="dxa"/>
              <w:left w:w="144" w:type="dxa"/>
              <w:bottom w:w="72" w:type="dxa"/>
              <w:right w:w="144" w:type="dxa"/>
            </w:tcMar>
            <w:vAlign w:val="center"/>
            <w:hideMark/>
          </w:tcPr>
          <w:p w:rsidR="00456BDF" w:rsidRPr="00ED3CBA" w:rsidRDefault="00456BDF" w:rsidP="00211B2F">
            <w:pPr>
              <w:spacing w:after="0"/>
              <w:ind w:firstLine="720"/>
              <w:jc w:val="center"/>
              <w:rPr>
                <w:rFonts w:ascii="Times New Roman" w:hAnsi="Times New Roman"/>
              </w:rPr>
            </w:pPr>
            <w:r>
              <w:rPr>
                <w:rFonts w:ascii="Times New Roman" w:hAnsi="Times New Roman"/>
              </w:rPr>
              <w:t>4</w:t>
            </w:r>
            <w:r w:rsidRPr="00ED3CBA">
              <w:rPr>
                <w:rFonts w:ascii="Times New Roman" w:hAnsi="Times New Roman"/>
              </w:rPr>
              <w:t>4</w:t>
            </w:r>
          </w:p>
        </w:tc>
        <w:tc>
          <w:tcPr>
            <w:tcW w:w="877" w:type="pct"/>
            <w:shd w:val="clear" w:color="auto" w:fill="auto"/>
            <w:tcMar>
              <w:top w:w="72" w:type="dxa"/>
              <w:left w:w="144" w:type="dxa"/>
              <w:bottom w:w="72" w:type="dxa"/>
              <w:right w:w="144" w:type="dxa"/>
            </w:tcMar>
            <w:vAlign w:val="center"/>
            <w:hideMark/>
          </w:tcPr>
          <w:p w:rsidR="00456BDF" w:rsidRPr="00ED3CBA" w:rsidRDefault="00456BDF" w:rsidP="00456BDF">
            <w:pPr>
              <w:spacing w:after="0"/>
              <w:rPr>
                <w:rFonts w:ascii="Times New Roman" w:hAnsi="Times New Roman"/>
              </w:rPr>
            </w:pPr>
            <w:r w:rsidRPr="00ED3CBA">
              <w:rPr>
                <w:rFonts w:ascii="Times New Roman" w:hAnsi="Times New Roman"/>
              </w:rPr>
              <w:t xml:space="preserve">Total de </w:t>
            </w:r>
            <w:r>
              <w:rPr>
                <w:rFonts w:ascii="Times New Roman" w:hAnsi="Times New Roman"/>
              </w:rPr>
              <w:t>Obras</w:t>
            </w:r>
            <w:r w:rsidRPr="00ED3CBA">
              <w:rPr>
                <w:rFonts w:ascii="Times New Roman" w:hAnsi="Times New Roman"/>
              </w:rPr>
              <w:t xml:space="preserve"> en rojo, (con restricciones)</w:t>
            </w:r>
          </w:p>
        </w:tc>
        <w:tc>
          <w:tcPr>
            <w:tcW w:w="2297" w:type="pct"/>
            <w:shd w:val="clear" w:color="auto" w:fill="auto"/>
            <w:tcMar>
              <w:top w:w="72" w:type="dxa"/>
              <w:left w:w="144" w:type="dxa"/>
              <w:bottom w:w="72" w:type="dxa"/>
              <w:right w:w="144" w:type="dxa"/>
            </w:tcMar>
            <w:vAlign w:val="center"/>
            <w:hideMark/>
          </w:tcPr>
          <w:p w:rsidR="00456BDF" w:rsidRPr="00CF2F83" w:rsidRDefault="00456BDF" w:rsidP="00456BDF">
            <w:pPr>
              <w:spacing w:after="0"/>
              <w:jc w:val="both"/>
              <w:rPr>
                <w:rFonts w:ascii="Times New Roman" w:hAnsi="Times New Roman"/>
                <w:color w:val="000000"/>
                <w:lang w:eastAsia="es-DO"/>
              </w:rPr>
            </w:pPr>
            <w:r w:rsidRPr="00CF2F83">
              <w:rPr>
                <w:rFonts w:ascii="Times New Roman" w:hAnsi="Times New Roman"/>
                <w:color w:val="000000"/>
                <w:lang w:eastAsia="es-DO"/>
              </w:rPr>
              <w:t xml:space="preserve">Indica la cantidad de </w:t>
            </w:r>
            <w:r>
              <w:rPr>
                <w:rFonts w:ascii="Times New Roman" w:hAnsi="Times New Roman"/>
                <w:color w:val="000000"/>
                <w:lang w:eastAsia="es-DO"/>
              </w:rPr>
              <w:t>obras</w:t>
            </w:r>
            <w:r w:rsidRPr="00CF2F83">
              <w:rPr>
                <w:rFonts w:ascii="Times New Roman" w:hAnsi="Times New Roman"/>
                <w:color w:val="000000"/>
                <w:lang w:eastAsia="es-DO"/>
              </w:rPr>
              <w:t xml:space="preserve"> que están gestionándose y cuya gestión se encuentra con problemas y/o retrasos y por lo tanto están con el semáforo en color rojo.</w:t>
            </w:r>
          </w:p>
        </w:tc>
        <w:tc>
          <w:tcPr>
            <w:tcW w:w="811" w:type="pct"/>
            <w:shd w:val="clear" w:color="auto" w:fill="auto"/>
            <w:tcMar>
              <w:top w:w="72" w:type="dxa"/>
              <w:left w:w="144" w:type="dxa"/>
              <w:bottom w:w="72" w:type="dxa"/>
              <w:right w:w="144" w:type="dxa"/>
            </w:tcMar>
            <w:vAlign w:val="center"/>
            <w:hideMark/>
          </w:tcPr>
          <w:p w:rsidR="00456BDF" w:rsidRPr="00ED3CBA" w:rsidRDefault="00456BDF" w:rsidP="00456BDF">
            <w:pPr>
              <w:spacing w:after="0"/>
              <w:ind w:firstLine="8"/>
              <w:jc w:val="center"/>
              <w:rPr>
                <w:rFonts w:ascii="Times New Roman" w:hAnsi="Times New Roman"/>
              </w:rPr>
            </w:pPr>
            <w:r w:rsidRPr="00ED3CBA">
              <w:rPr>
                <w:rFonts w:ascii="Times New Roman" w:hAnsi="Times New Roman"/>
              </w:rPr>
              <w:t>0</w:t>
            </w:r>
          </w:p>
        </w:tc>
        <w:tc>
          <w:tcPr>
            <w:tcW w:w="676" w:type="pct"/>
            <w:shd w:val="clear" w:color="auto" w:fill="auto"/>
            <w:tcMar>
              <w:top w:w="72" w:type="dxa"/>
              <w:left w:w="144" w:type="dxa"/>
              <w:bottom w:w="72" w:type="dxa"/>
              <w:right w:w="144" w:type="dxa"/>
            </w:tcMar>
            <w:vAlign w:val="center"/>
            <w:hideMark/>
          </w:tcPr>
          <w:p w:rsidR="00456BDF" w:rsidRPr="00ED3CBA" w:rsidRDefault="00456BDF" w:rsidP="00456BDF">
            <w:pPr>
              <w:spacing w:after="0"/>
              <w:jc w:val="center"/>
              <w:rPr>
                <w:rFonts w:ascii="Times New Roman" w:hAnsi="Times New Roman"/>
              </w:rPr>
            </w:pPr>
            <w:r>
              <w:rPr>
                <w:rFonts w:ascii="Times New Roman" w:hAnsi="Times New Roman"/>
              </w:rPr>
              <w:t>0</w:t>
            </w:r>
          </w:p>
        </w:tc>
      </w:tr>
      <w:tr w:rsidR="00366DEE" w:rsidRPr="00ED3CBA" w:rsidTr="00834ED9">
        <w:trPr>
          <w:trHeight w:val="26"/>
        </w:trPr>
        <w:tc>
          <w:tcPr>
            <w:tcW w:w="3513" w:type="pct"/>
            <w:gridSpan w:val="3"/>
            <w:shd w:val="clear" w:color="auto" w:fill="auto"/>
            <w:tcMar>
              <w:top w:w="72" w:type="dxa"/>
              <w:left w:w="144" w:type="dxa"/>
              <w:bottom w:w="72" w:type="dxa"/>
              <w:right w:w="144" w:type="dxa"/>
            </w:tcMar>
            <w:vAlign w:val="center"/>
            <w:hideMark/>
          </w:tcPr>
          <w:p w:rsidR="00366DEE" w:rsidRPr="00ED3CBA" w:rsidRDefault="00456BDF" w:rsidP="00B0170C">
            <w:pPr>
              <w:spacing w:after="0"/>
              <w:jc w:val="right"/>
              <w:rPr>
                <w:rFonts w:ascii="Times New Roman" w:hAnsi="Times New Roman"/>
              </w:rPr>
            </w:pPr>
            <w:r>
              <w:rPr>
                <w:rFonts w:ascii="Times New Roman" w:hAnsi="Times New Roman"/>
                <w:b/>
                <w:bCs/>
              </w:rPr>
              <w:t>Total</w:t>
            </w:r>
          </w:p>
        </w:tc>
        <w:tc>
          <w:tcPr>
            <w:tcW w:w="811" w:type="pct"/>
            <w:shd w:val="clear" w:color="auto" w:fill="auto"/>
            <w:tcMar>
              <w:top w:w="72" w:type="dxa"/>
              <w:left w:w="144" w:type="dxa"/>
              <w:bottom w:w="72" w:type="dxa"/>
              <w:right w:w="144" w:type="dxa"/>
            </w:tcMar>
            <w:vAlign w:val="center"/>
            <w:hideMark/>
          </w:tcPr>
          <w:p w:rsidR="00366DEE" w:rsidRPr="00ED3CBA" w:rsidRDefault="00366DEE" w:rsidP="00B0170C">
            <w:pPr>
              <w:spacing w:after="0"/>
              <w:ind w:firstLine="8"/>
              <w:jc w:val="center"/>
              <w:rPr>
                <w:rFonts w:ascii="Times New Roman" w:hAnsi="Times New Roman"/>
              </w:rPr>
            </w:pPr>
            <w:r w:rsidRPr="00ED3CBA">
              <w:rPr>
                <w:rFonts w:ascii="Times New Roman" w:hAnsi="Times New Roman"/>
                <w:b/>
                <w:bCs/>
              </w:rPr>
              <w:t>100%</w:t>
            </w:r>
          </w:p>
        </w:tc>
        <w:tc>
          <w:tcPr>
            <w:tcW w:w="676" w:type="pct"/>
            <w:shd w:val="clear" w:color="auto" w:fill="auto"/>
            <w:tcMar>
              <w:top w:w="72" w:type="dxa"/>
              <w:left w:w="144" w:type="dxa"/>
              <w:bottom w:w="72" w:type="dxa"/>
              <w:right w:w="144" w:type="dxa"/>
            </w:tcMar>
            <w:vAlign w:val="center"/>
            <w:hideMark/>
          </w:tcPr>
          <w:p w:rsidR="00366DEE" w:rsidRPr="00ED3CBA" w:rsidRDefault="00211B2F" w:rsidP="00B0170C">
            <w:pPr>
              <w:spacing w:after="0"/>
              <w:jc w:val="center"/>
              <w:rPr>
                <w:rFonts w:ascii="Times New Roman" w:hAnsi="Times New Roman"/>
              </w:rPr>
            </w:pPr>
            <w:r>
              <w:rPr>
                <w:rFonts w:ascii="Times New Roman" w:hAnsi="Times New Roman"/>
                <w:b/>
                <w:bCs/>
              </w:rPr>
              <w:t>100</w:t>
            </w:r>
            <w:r w:rsidR="00366DEE" w:rsidRPr="00ED3CBA">
              <w:rPr>
                <w:rFonts w:ascii="Times New Roman" w:hAnsi="Times New Roman"/>
                <w:b/>
                <w:bCs/>
              </w:rPr>
              <w:t>.0%</w:t>
            </w:r>
          </w:p>
        </w:tc>
      </w:tr>
    </w:tbl>
    <w:p w:rsidR="00211B2F" w:rsidRDefault="00211B2F" w:rsidP="000620FA">
      <w:pPr>
        <w:pStyle w:val="Prrafodelista"/>
        <w:spacing w:after="0" w:line="480" w:lineRule="auto"/>
        <w:ind w:left="567"/>
        <w:rPr>
          <w:rFonts w:ascii="Times New Roman" w:eastAsia="Times New Roman" w:hAnsi="Times New Roman"/>
          <w:color w:val="4F81BD" w:themeColor="accent1"/>
          <w:sz w:val="24"/>
          <w:szCs w:val="24"/>
          <w:lang w:val="es-ES_tradnl" w:eastAsia="ja-JP"/>
        </w:rPr>
      </w:pPr>
    </w:p>
    <w:p w:rsidR="007D28EB" w:rsidRDefault="007D28EB" w:rsidP="000620FA">
      <w:pPr>
        <w:pStyle w:val="Prrafodelista"/>
        <w:numPr>
          <w:ilvl w:val="0"/>
          <w:numId w:val="11"/>
        </w:numPr>
        <w:spacing w:after="0" w:line="240" w:lineRule="auto"/>
        <w:ind w:left="567" w:hanging="567"/>
        <w:rPr>
          <w:rFonts w:ascii="Times New Roman" w:hAnsi="Times New Roman"/>
          <w:b/>
          <w:sz w:val="24"/>
          <w:lang w:val="es-ES_tradnl"/>
        </w:rPr>
      </w:pPr>
      <w:r>
        <w:rPr>
          <w:rFonts w:ascii="Times New Roman" w:hAnsi="Times New Roman"/>
          <w:b/>
          <w:sz w:val="24"/>
          <w:lang w:val="es-ES_tradnl"/>
        </w:rPr>
        <w:t>Relación de Obras Civiles en gestión de alerta</w:t>
      </w:r>
    </w:p>
    <w:tbl>
      <w:tblPr>
        <w:tblW w:w="9209" w:type="dxa"/>
        <w:jc w:val="center"/>
        <w:tblLayout w:type="fixed"/>
        <w:tblLook w:val="04A0" w:firstRow="1" w:lastRow="0" w:firstColumn="1" w:lastColumn="0" w:noHBand="0" w:noVBand="1"/>
      </w:tblPr>
      <w:tblGrid>
        <w:gridCol w:w="709"/>
        <w:gridCol w:w="5807"/>
        <w:gridCol w:w="2693"/>
      </w:tblGrid>
      <w:tr w:rsidR="007D28EB" w:rsidRPr="00EB61C9" w:rsidTr="00630C2C">
        <w:trPr>
          <w:trHeight w:val="375"/>
          <w:jc w:val="center"/>
        </w:trPr>
        <w:tc>
          <w:tcPr>
            <w:tcW w:w="70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7D28EB" w:rsidRPr="00EB61C9" w:rsidRDefault="007D28EB" w:rsidP="00630C2C">
            <w:pPr>
              <w:spacing w:after="0"/>
              <w:jc w:val="center"/>
              <w:rPr>
                <w:rFonts w:ascii="Times New Roman" w:hAnsi="Times New Roman"/>
                <w:b/>
                <w:color w:val="000000"/>
                <w:lang w:val="en-US" w:eastAsia="en-US"/>
              </w:rPr>
            </w:pPr>
            <w:r w:rsidRPr="00EB61C9">
              <w:rPr>
                <w:rFonts w:ascii="Times New Roman" w:hAnsi="Times New Roman"/>
                <w:b/>
                <w:color w:val="000000"/>
                <w:lang w:val="en-US" w:eastAsia="en-US"/>
              </w:rPr>
              <w:t>No.</w:t>
            </w:r>
          </w:p>
        </w:tc>
        <w:tc>
          <w:tcPr>
            <w:tcW w:w="580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7D28EB" w:rsidRPr="00EB61C9" w:rsidRDefault="007D28EB" w:rsidP="00630C2C">
            <w:pPr>
              <w:spacing w:after="0"/>
              <w:jc w:val="center"/>
              <w:rPr>
                <w:rFonts w:ascii="Times New Roman" w:hAnsi="Times New Roman"/>
                <w:b/>
                <w:color w:val="000000"/>
                <w:lang w:val="en-US" w:eastAsia="en-US"/>
              </w:rPr>
            </w:pPr>
            <w:r>
              <w:rPr>
                <w:rFonts w:ascii="Times New Roman" w:hAnsi="Times New Roman"/>
                <w:b/>
                <w:color w:val="000000"/>
                <w:lang w:val="en-US" w:eastAsia="en-US"/>
              </w:rPr>
              <w:t>Obra de Infraestructura Productiva</w:t>
            </w:r>
          </w:p>
        </w:tc>
        <w:tc>
          <w:tcPr>
            <w:tcW w:w="2693"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7D28EB" w:rsidRPr="00EB61C9" w:rsidRDefault="007D28EB" w:rsidP="00630C2C">
            <w:pPr>
              <w:spacing w:after="0"/>
              <w:jc w:val="center"/>
              <w:rPr>
                <w:rFonts w:ascii="Times New Roman" w:hAnsi="Times New Roman"/>
                <w:b/>
                <w:color w:val="000000"/>
                <w:lang w:val="en-US" w:eastAsia="en-US"/>
              </w:rPr>
            </w:pPr>
            <w:r w:rsidRPr="00EB61C9">
              <w:rPr>
                <w:rFonts w:ascii="Times New Roman" w:hAnsi="Times New Roman"/>
                <w:b/>
                <w:color w:val="000000"/>
                <w:lang w:val="en-US" w:eastAsia="en-US"/>
              </w:rPr>
              <w:t>Institución</w:t>
            </w:r>
          </w:p>
        </w:tc>
      </w:tr>
      <w:tr w:rsidR="007D28EB" w:rsidRPr="00383FC5" w:rsidTr="00630C2C">
        <w:trPr>
          <w:trHeight w:val="209"/>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EB" w:rsidRPr="00EB61C9" w:rsidRDefault="007D28EB" w:rsidP="00630C2C">
            <w:pPr>
              <w:spacing w:after="0"/>
              <w:jc w:val="center"/>
              <w:rPr>
                <w:rFonts w:ascii="Times New Roman" w:hAnsi="Times New Roman"/>
                <w:color w:val="000000"/>
                <w:lang w:val="en-US" w:eastAsia="en-US"/>
              </w:rPr>
            </w:pPr>
            <w:r w:rsidRPr="00EB61C9">
              <w:rPr>
                <w:rFonts w:ascii="Times New Roman" w:hAnsi="Times New Roman"/>
                <w:color w:val="000000"/>
                <w:lang w:val="en-US" w:eastAsia="en-US"/>
              </w:rPr>
              <w:t>1</w:t>
            </w:r>
          </w:p>
        </w:tc>
        <w:tc>
          <w:tcPr>
            <w:tcW w:w="5807" w:type="dxa"/>
            <w:tcBorders>
              <w:top w:val="single" w:sz="4" w:space="0" w:color="auto"/>
              <w:left w:val="nil"/>
              <w:bottom w:val="single" w:sz="4" w:space="0" w:color="auto"/>
              <w:right w:val="nil"/>
            </w:tcBorders>
            <w:shd w:val="clear" w:color="auto" w:fill="auto"/>
            <w:vAlign w:val="center"/>
            <w:hideMark/>
          </w:tcPr>
          <w:p w:rsidR="007D28EB" w:rsidRPr="00EB61C9" w:rsidRDefault="007D28EB" w:rsidP="00630C2C">
            <w:pPr>
              <w:spacing w:after="0"/>
              <w:rPr>
                <w:rFonts w:ascii="Times New Roman" w:hAnsi="Times New Roman"/>
                <w:bCs/>
                <w:color w:val="000000"/>
                <w:lang w:eastAsia="en-US"/>
              </w:rPr>
            </w:pPr>
            <w:r w:rsidRPr="00383FC5">
              <w:rPr>
                <w:rFonts w:ascii="Times New Roman" w:hAnsi="Times New Roman"/>
                <w:bCs/>
                <w:color w:val="000000"/>
                <w:lang w:eastAsia="en-US"/>
              </w:rPr>
              <w:t xml:space="preserve">Reconstrucción de 9.8 kms de caminos </w:t>
            </w:r>
            <w:r>
              <w:rPr>
                <w:rFonts w:ascii="Times New Roman" w:hAnsi="Times New Roman"/>
                <w:bCs/>
                <w:color w:val="000000"/>
                <w:lang w:eastAsia="en-US"/>
              </w:rPr>
              <w:t xml:space="preserve">interparcelarios </w:t>
            </w:r>
            <w:r w:rsidRPr="00383FC5">
              <w:rPr>
                <w:rFonts w:ascii="Times New Roman" w:hAnsi="Times New Roman"/>
                <w:bCs/>
                <w:color w:val="000000"/>
                <w:lang w:eastAsia="en-US"/>
              </w:rPr>
              <w:t>en Juan Santiago - El Maniel, Elías Piña (MA-CP-78-2015)</w:t>
            </w:r>
          </w:p>
        </w:tc>
        <w:tc>
          <w:tcPr>
            <w:tcW w:w="26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EB" w:rsidRPr="00EB61C9" w:rsidRDefault="007D28EB" w:rsidP="00630C2C">
            <w:pPr>
              <w:spacing w:after="0"/>
              <w:jc w:val="center"/>
              <w:rPr>
                <w:rFonts w:ascii="Times New Roman" w:hAnsi="Times New Roman"/>
                <w:color w:val="000000"/>
                <w:lang w:eastAsia="en-US"/>
              </w:rPr>
            </w:pPr>
            <w:r w:rsidRPr="00383FC5">
              <w:rPr>
                <w:rFonts w:ascii="Times New Roman" w:hAnsi="Times New Roman"/>
                <w:color w:val="000000"/>
                <w:lang w:eastAsia="en-US"/>
              </w:rPr>
              <w:t xml:space="preserve">Depto. </w:t>
            </w:r>
            <w:r>
              <w:rPr>
                <w:rFonts w:ascii="Times New Roman" w:hAnsi="Times New Roman"/>
                <w:color w:val="000000"/>
                <w:lang w:eastAsia="en-US"/>
              </w:rPr>
              <w:t>de Caminos, MA</w:t>
            </w:r>
          </w:p>
        </w:tc>
      </w:tr>
    </w:tbl>
    <w:p w:rsidR="007D28EB" w:rsidRDefault="007D28EB" w:rsidP="00366DEE">
      <w:pPr>
        <w:spacing w:after="0" w:line="480" w:lineRule="auto"/>
        <w:jc w:val="both"/>
        <w:rPr>
          <w:rFonts w:ascii="Times New Roman" w:hAnsi="Times New Roman"/>
          <w:color w:val="4F81BD" w:themeColor="accent1"/>
          <w:lang w:val="es-ES_tradnl"/>
        </w:rPr>
      </w:pPr>
    </w:p>
    <w:p w:rsidR="00366DEE" w:rsidRDefault="00366DEE" w:rsidP="00B10A65">
      <w:pPr>
        <w:pStyle w:val="Ttulo2"/>
      </w:pPr>
      <w:bookmarkStart w:id="199" w:name="_Toc532554162"/>
      <w:r>
        <w:t>c</w:t>
      </w:r>
      <w:r w:rsidRPr="0098414F">
        <w:t xml:space="preserve">) </w:t>
      </w:r>
      <w:r>
        <w:t>Cumplimiento del Sistema de Monitoreo de la Administración Pública, SISMAP</w:t>
      </w:r>
      <w:bookmarkEnd w:id="199"/>
      <w:r w:rsidRPr="0098414F">
        <w:t xml:space="preserve"> </w:t>
      </w:r>
    </w:p>
    <w:p w:rsidR="00366DEE" w:rsidRPr="00004AE2" w:rsidRDefault="00366DEE" w:rsidP="00366DEE">
      <w:pPr>
        <w:spacing w:after="0" w:line="480" w:lineRule="auto"/>
        <w:ind w:firstLine="720"/>
        <w:jc w:val="both"/>
        <w:rPr>
          <w:rFonts w:ascii="Times New Roman" w:hAnsi="Times New Roman"/>
          <w:lang w:eastAsia="es-DO"/>
        </w:rPr>
      </w:pPr>
      <w:r w:rsidRPr="00004AE2">
        <w:rPr>
          <w:rFonts w:ascii="Times New Roman" w:hAnsi="Times New Roman"/>
          <w:lang w:val="es-ES_tradnl"/>
        </w:rPr>
        <w:t>Atendiendo a los compromisos presidenciales el SISMAP es un sistema orientado a monitorear la gestión de los órganos del poder ejecutivo, el sistema de monitoreo se ha convertido en un sistema dinámico, reforzado en la calidad técnica, de sus indicadores y que fomenta la sana competencia entre los entes y órganos de la administración publica en mostrar sus niveles de d</w:t>
      </w:r>
      <w:r w:rsidR="00211B2F">
        <w:rPr>
          <w:rFonts w:ascii="Times New Roman" w:hAnsi="Times New Roman"/>
          <w:lang w:val="es-ES_tradnl"/>
        </w:rPr>
        <w:t>esarrollo en materia de gestión</w:t>
      </w:r>
      <w:r w:rsidRPr="00004AE2">
        <w:rPr>
          <w:rFonts w:ascii="Times New Roman" w:hAnsi="Times New Roman"/>
          <w:lang w:val="es-ES_tradnl"/>
        </w:rPr>
        <w:t xml:space="preserve"> y fortalecimiento institucional,</w:t>
      </w:r>
      <w:r w:rsidRPr="00004AE2">
        <w:rPr>
          <w:rFonts w:ascii="Times New Roman" w:hAnsi="Times New Roman"/>
          <w:lang w:eastAsia="es-DO"/>
        </w:rPr>
        <w:t xml:space="preserve"> en ese sentido se logró avanzar en un 52.28% en este indicador.</w:t>
      </w:r>
    </w:p>
    <w:p w:rsidR="00366DEE" w:rsidRPr="00004AE2" w:rsidRDefault="002B05F3" w:rsidP="00987A6E">
      <w:pPr>
        <w:pStyle w:val="Prrafodelista"/>
        <w:numPr>
          <w:ilvl w:val="0"/>
          <w:numId w:val="11"/>
        </w:numPr>
        <w:spacing w:after="0" w:line="240" w:lineRule="auto"/>
        <w:ind w:left="567" w:hanging="567"/>
        <w:rPr>
          <w:rFonts w:ascii="Times New Roman" w:hAnsi="Times New Roman"/>
          <w:lang w:val="es-ES_tradnl"/>
        </w:rPr>
      </w:pPr>
      <w:r w:rsidRPr="00004AE2">
        <w:rPr>
          <w:rFonts w:ascii="Times New Roman" w:hAnsi="Times New Roman"/>
          <w:b/>
          <w:sz w:val="24"/>
          <w:lang w:val="es-ES_tradnl"/>
        </w:rPr>
        <w:lastRenderedPageBreak/>
        <w:t>Resultado del Indicador SISMAP</w:t>
      </w:r>
    </w:p>
    <w:tbl>
      <w:tblPr>
        <w:tblW w:w="6046"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20" w:firstRow="1" w:lastRow="0" w:firstColumn="0" w:lastColumn="0" w:noHBand="0" w:noVBand="1"/>
      </w:tblPr>
      <w:tblGrid>
        <w:gridCol w:w="682"/>
        <w:gridCol w:w="1801"/>
        <w:gridCol w:w="4612"/>
        <w:gridCol w:w="1462"/>
        <w:gridCol w:w="1189"/>
      </w:tblGrid>
      <w:tr w:rsidR="00366DEE" w:rsidRPr="00004AE2" w:rsidTr="007D28EB">
        <w:trPr>
          <w:trHeight w:val="435"/>
        </w:trPr>
        <w:tc>
          <w:tcPr>
            <w:tcW w:w="350" w:type="pct"/>
            <w:shd w:val="clear" w:color="auto" w:fill="C6D9F1" w:themeFill="text2" w:themeFillTint="33"/>
            <w:vAlign w:val="center"/>
            <w:hideMark/>
          </w:tcPr>
          <w:p w:rsidR="00366DEE" w:rsidRPr="00004AE2" w:rsidRDefault="00366DEE" w:rsidP="00B0170C">
            <w:pPr>
              <w:spacing w:after="0"/>
              <w:jc w:val="center"/>
              <w:rPr>
                <w:rFonts w:ascii="Times New Roman" w:hAnsi="Times New Roman"/>
                <w:b/>
                <w:bCs/>
                <w:lang w:eastAsia="es-DO"/>
              </w:rPr>
            </w:pPr>
            <w:r w:rsidRPr="00004AE2">
              <w:rPr>
                <w:rFonts w:ascii="Times New Roman" w:hAnsi="Times New Roman"/>
                <w:b/>
                <w:bCs/>
                <w:lang w:eastAsia="es-DO"/>
              </w:rPr>
              <w:t xml:space="preserve">No. </w:t>
            </w:r>
          </w:p>
        </w:tc>
        <w:tc>
          <w:tcPr>
            <w:tcW w:w="924" w:type="pct"/>
            <w:shd w:val="clear" w:color="auto" w:fill="C6D9F1" w:themeFill="text2" w:themeFillTint="33"/>
            <w:vAlign w:val="center"/>
            <w:hideMark/>
          </w:tcPr>
          <w:p w:rsidR="00366DEE" w:rsidRPr="00004AE2" w:rsidRDefault="00366DEE" w:rsidP="00B0170C">
            <w:pPr>
              <w:spacing w:after="0"/>
              <w:jc w:val="center"/>
              <w:rPr>
                <w:rFonts w:ascii="Times New Roman" w:hAnsi="Times New Roman"/>
                <w:b/>
                <w:bCs/>
                <w:lang w:eastAsia="es-DO"/>
              </w:rPr>
            </w:pPr>
            <w:r w:rsidRPr="00004AE2">
              <w:rPr>
                <w:rFonts w:ascii="Times New Roman" w:hAnsi="Times New Roman"/>
                <w:b/>
                <w:bCs/>
                <w:lang w:eastAsia="es-DO"/>
              </w:rPr>
              <w:t>Sub-Indicador</w:t>
            </w:r>
          </w:p>
        </w:tc>
        <w:tc>
          <w:tcPr>
            <w:tcW w:w="2366" w:type="pct"/>
            <w:shd w:val="clear" w:color="auto" w:fill="C6D9F1" w:themeFill="text2" w:themeFillTint="33"/>
            <w:vAlign w:val="center"/>
            <w:hideMark/>
          </w:tcPr>
          <w:p w:rsidR="00366DEE" w:rsidRPr="00004AE2" w:rsidRDefault="00366DEE" w:rsidP="00B0170C">
            <w:pPr>
              <w:spacing w:after="0"/>
              <w:jc w:val="center"/>
              <w:rPr>
                <w:rFonts w:ascii="Times New Roman" w:hAnsi="Times New Roman"/>
                <w:b/>
                <w:bCs/>
                <w:lang w:eastAsia="es-DO"/>
              </w:rPr>
            </w:pPr>
            <w:r w:rsidRPr="00004AE2">
              <w:rPr>
                <w:rFonts w:ascii="Times New Roman" w:hAnsi="Times New Roman"/>
                <w:b/>
                <w:bCs/>
                <w:lang w:eastAsia="es-DO"/>
              </w:rPr>
              <w:t>Descripción</w:t>
            </w:r>
          </w:p>
        </w:tc>
        <w:tc>
          <w:tcPr>
            <w:tcW w:w="750" w:type="pct"/>
            <w:shd w:val="clear" w:color="auto" w:fill="C6D9F1" w:themeFill="text2" w:themeFillTint="33"/>
            <w:vAlign w:val="center"/>
            <w:hideMark/>
          </w:tcPr>
          <w:p w:rsidR="00366DEE" w:rsidRPr="00004AE2" w:rsidRDefault="00366DEE" w:rsidP="00B0170C">
            <w:pPr>
              <w:spacing w:after="0"/>
              <w:jc w:val="center"/>
              <w:rPr>
                <w:rFonts w:ascii="Times New Roman" w:hAnsi="Times New Roman"/>
                <w:b/>
                <w:bCs/>
                <w:lang w:eastAsia="es-DO"/>
              </w:rPr>
            </w:pPr>
            <w:r w:rsidRPr="00004AE2">
              <w:rPr>
                <w:rFonts w:ascii="Times New Roman" w:hAnsi="Times New Roman"/>
                <w:b/>
                <w:bCs/>
                <w:lang w:eastAsia="es-DO"/>
              </w:rPr>
              <w:t>Ponderación</w:t>
            </w:r>
          </w:p>
        </w:tc>
        <w:tc>
          <w:tcPr>
            <w:tcW w:w="610" w:type="pct"/>
            <w:shd w:val="clear" w:color="auto" w:fill="C6D9F1" w:themeFill="text2" w:themeFillTint="33"/>
            <w:vAlign w:val="center"/>
            <w:hideMark/>
          </w:tcPr>
          <w:p w:rsidR="00366DEE" w:rsidRPr="00004AE2" w:rsidRDefault="00366DEE" w:rsidP="00B0170C">
            <w:pPr>
              <w:spacing w:after="0"/>
              <w:jc w:val="center"/>
              <w:rPr>
                <w:rFonts w:ascii="Times New Roman" w:hAnsi="Times New Roman"/>
                <w:b/>
                <w:bCs/>
                <w:lang w:eastAsia="es-DO"/>
              </w:rPr>
            </w:pPr>
            <w:r w:rsidRPr="00004AE2">
              <w:rPr>
                <w:rFonts w:ascii="Times New Roman" w:hAnsi="Times New Roman"/>
                <w:b/>
                <w:bCs/>
                <w:lang w:eastAsia="es-DO"/>
              </w:rPr>
              <w:t>Resultado</w:t>
            </w:r>
          </w:p>
        </w:tc>
      </w:tr>
      <w:tr w:rsidR="00366DEE" w:rsidRPr="00004AE2" w:rsidTr="007D28EB">
        <w:trPr>
          <w:trHeight w:val="1275"/>
        </w:trPr>
        <w:tc>
          <w:tcPr>
            <w:tcW w:w="350" w:type="pct"/>
            <w:shd w:val="clear" w:color="auto" w:fill="FFFFFF" w:themeFill="background1"/>
            <w:vAlign w:val="center"/>
            <w:hideMark/>
          </w:tcPr>
          <w:p w:rsidR="00366DEE" w:rsidRPr="00004AE2" w:rsidRDefault="00366DEE" w:rsidP="00B0170C">
            <w:pPr>
              <w:spacing w:after="0"/>
              <w:jc w:val="center"/>
              <w:rPr>
                <w:rFonts w:ascii="Times New Roman" w:hAnsi="Times New Roman"/>
                <w:lang w:eastAsia="es-DO"/>
              </w:rPr>
            </w:pPr>
            <w:r w:rsidRPr="00004AE2">
              <w:rPr>
                <w:rFonts w:ascii="Times New Roman" w:hAnsi="Times New Roman"/>
                <w:lang w:eastAsia="es-DO"/>
              </w:rPr>
              <w:t>1</w:t>
            </w:r>
          </w:p>
        </w:tc>
        <w:tc>
          <w:tcPr>
            <w:tcW w:w="924" w:type="pct"/>
            <w:shd w:val="clear" w:color="auto" w:fill="FFFFFF" w:themeFill="background1"/>
            <w:vAlign w:val="center"/>
            <w:hideMark/>
          </w:tcPr>
          <w:p w:rsidR="00366DEE" w:rsidRPr="00004AE2" w:rsidRDefault="00366DEE" w:rsidP="00B0170C">
            <w:pPr>
              <w:spacing w:after="0"/>
              <w:rPr>
                <w:rFonts w:ascii="Times New Roman" w:hAnsi="Times New Roman"/>
                <w:lang w:eastAsia="es-DO"/>
              </w:rPr>
            </w:pPr>
            <w:r w:rsidRPr="00004AE2">
              <w:rPr>
                <w:rFonts w:ascii="Times New Roman" w:hAnsi="Times New Roman"/>
                <w:lang w:eastAsia="es-DO"/>
              </w:rPr>
              <w:t>Calidad y Servicios</w:t>
            </w:r>
          </w:p>
        </w:tc>
        <w:tc>
          <w:tcPr>
            <w:tcW w:w="2366" w:type="pct"/>
            <w:shd w:val="clear" w:color="auto" w:fill="FFFFFF" w:themeFill="background1"/>
            <w:vAlign w:val="center"/>
            <w:hideMark/>
          </w:tcPr>
          <w:p w:rsidR="00366DEE" w:rsidRPr="00004AE2" w:rsidRDefault="00366DEE" w:rsidP="00B0170C">
            <w:pPr>
              <w:spacing w:after="0"/>
              <w:rPr>
                <w:rFonts w:ascii="Times New Roman" w:hAnsi="Times New Roman"/>
                <w:lang w:eastAsia="es-DO"/>
              </w:rPr>
            </w:pPr>
            <w:r w:rsidRPr="00004AE2">
              <w:rPr>
                <w:rFonts w:ascii="Times New Roman" w:hAnsi="Times New Roman"/>
                <w:lang w:eastAsia="es-DO"/>
              </w:rPr>
              <w:t>Mide los avances de implementación de herramientas de calidad para la mejora continua de la gestión y los Servicios Públicos.</w:t>
            </w:r>
          </w:p>
        </w:tc>
        <w:tc>
          <w:tcPr>
            <w:tcW w:w="750" w:type="pct"/>
            <w:shd w:val="clear" w:color="auto" w:fill="FFFFFF" w:themeFill="background1"/>
            <w:vAlign w:val="center"/>
            <w:hideMark/>
          </w:tcPr>
          <w:p w:rsidR="00366DEE" w:rsidRPr="00004AE2" w:rsidRDefault="00366DEE" w:rsidP="00B0170C">
            <w:pPr>
              <w:spacing w:after="0"/>
              <w:jc w:val="center"/>
              <w:rPr>
                <w:rFonts w:ascii="Times New Roman" w:hAnsi="Times New Roman"/>
                <w:lang w:eastAsia="es-DO"/>
              </w:rPr>
            </w:pPr>
            <w:r w:rsidRPr="00004AE2">
              <w:rPr>
                <w:rFonts w:ascii="Times New Roman" w:hAnsi="Times New Roman"/>
                <w:lang w:eastAsia="es-DO"/>
              </w:rPr>
              <w:t>100%</w:t>
            </w:r>
          </w:p>
        </w:tc>
        <w:tc>
          <w:tcPr>
            <w:tcW w:w="610" w:type="pct"/>
            <w:shd w:val="clear" w:color="auto" w:fill="FFFFFF" w:themeFill="background1"/>
            <w:vAlign w:val="center"/>
            <w:hideMark/>
          </w:tcPr>
          <w:p w:rsidR="00366DEE" w:rsidRPr="00004AE2" w:rsidRDefault="00366DEE" w:rsidP="00B0170C">
            <w:pPr>
              <w:spacing w:after="0"/>
              <w:jc w:val="center"/>
              <w:rPr>
                <w:rFonts w:ascii="Times New Roman" w:hAnsi="Times New Roman"/>
                <w:lang w:eastAsia="es-DO"/>
              </w:rPr>
            </w:pPr>
            <w:r w:rsidRPr="00004AE2">
              <w:rPr>
                <w:rFonts w:ascii="Times New Roman" w:hAnsi="Times New Roman"/>
                <w:lang w:eastAsia="es-DO"/>
              </w:rPr>
              <w:t>44%</w:t>
            </w:r>
          </w:p>
        </w:tc>
      </w:tr>
      <w:tr w:rsidR="00366DEE" w:rsidRPr="00004AE2" w:rsidTr="007D28EB">
        <w:trPr>
          <w:trHeight w:val="77"/>
        </w:trPr>
        <w:tc>
          <w:tcPr>
            <w:tcW w:w="350" w:type="pct"/>
            <w:shd w:val="clear" w:color="auto" w:fill="FFFFFF" w:themeFill="background1"/>
            <w:vAlign w:val="center"/>
            <w:hideMark/>
          </w:tcPr>
          <w:p w:rsidR="00366DEE" w:rsidRPr="00004AE2" w:rsidRDefault="00366DEE" w:rsidP="00B0170C">
            <w:pPr>
              <w:spacing w:after="0"/>
              <w:jc w:val="center"/>
              <w:rPr>
                <w:rFonts w:ascii="Times New Roman" w:hAnsi="Times New Roman"/>
                <w:lang w:eastAsia="es-DO"/>
              </w:rPr>
            </w:pPr>
            <w:r w:rsidRPr="00004AE2">
              <w:rPr>
                <w:rFonts w:ascii="Times New Roman" w:hAnsi="Times New Roman"/>
                <w:lang w:eastAsia="es-DO"/>
              </w:rPr>
              <w:t>2</w:t>
            </w:r>
          </w:p>
        </w:tc>
        <w:tc>
          <w:tcPr>
            <w:tcW w:w="924" w:type="pct"/>
            <w:shd w:val="clear" w:color="auto" w:fill="FFFFFF" w:themeFill="background1"/>
            <w:vAlign w:val="center"/>
            <w:hideMark/>
          </w:tcPr>
          <w:p w:rsidR="00366DEE" w:rsidRPr="00004AE2" w:rsidRDefault="00366DEE" w:rsidP="00B0170C">
            <w:pPr>
              <w:spacing w:after="0"/>
              <w:rPr>
                <w:rFonts w:ascii="Times New Roman" w:hAnsi="Times New Roman"/>
                <w:lang w:eastAsia="es-DO"/>
              </w:rPr>
            </w:pPr>
            <w:r w:rsidRPr="00004AE2">
              <w:rPr>
                <w:rFonts w:ascii="Times New Roman" w:hAnsi="Times New Roman"/>
                <w:lang w:eastAsia="es-DO"/>
              </w:rPr>
              <w:t>Organización RR.HH.</w:t>
            </w:r>
          </w:p>
        </w:tc>
        <w:tc>
          <w:tcPr>
            <w:tcW w:w="2366" w:type="pct"/>
            <w:shd w:val="clear" w:color="auto" w:fill="FFFFFF" w:themeFill="background1"/>
            <w:vAlign w:val="center"/>
            <w:hideMark/>
          </w:tcPr>
          <w:p w:rsidR="00366DEE" w:rsidRPr="00004AE2" w:rsidRDefault="00004AE2" w:rsidP="00B0170C">
            <w:pPr>
              <w:spacing w:after="0"/>
              <w:rPr>
                <w:rFonts w:ascii="Times New Roman" w:hAnsi="Times New Roman"/>
                <w:lang w:eastAsia="es-DO"/>
              </w:rPr>
            </w:pPr>
            <w:r>
              <w:rPr>
                <w:rFonts w:ascii="Times New Roman" w:hAnsi="Times New Roman"/>
                <w:lang w:eastAsia="es-DO"/>
              </w:rPr>
              <w:t xml:space="preserve">Estrategia organizativa, </w:t>
            </w:r>
            <w:r w:rsidR="00366DEE" w:rsidRPr="00004AE2">
              <w:rPr>
                <w:rFonts w:ascii="Times New Roman" w:hAnsi="Times New Roman"/>
                <w:lang w:eastAsia="es-DO"/>
              </w:rPr>
              <w:t>responsabilización en la gestión del personal.</w:t>
            </w:r>
          </w:p>
        </w:tc>
        <w:tc>
          <w:tcPr>
            <w:tcW w:w="750" w:type="pct"/>
            <w:shd w:val="clear" w:color="auto" w:fill="FFFFFF" w:themeFill="background1"/>
            <w:vAlign w:val="center"/>
            <w:hideMark/>
          </w:tcPr>
          <w:p w:rsidR="00366DEE" w:rsidRPr="00004AE2" w:rsidRDefault="00366DEE" w:rsidP="00B0170C">
            <w:pPr>
              <w:spacing w:after="0"/>
              <w:jc w:val="center"/>
              <w:rPr>
                <w:rFonts w:ascii="Times New Roman" w:hAnsi="Times New Roman"/>
                <w:lang w:eastAsia="es-DO"/>
              </w:rPr>
            </w:pPr>
            <w:r w:rsidRPr="00004AE2">
              <w:rPr>
                <w:rFonts w:ascii="Times New Roman" w:hAnsi="Times New Roman"/>
                <w:lang w:eastAsia="es-DO"/>
              </w:rPr>
              <w:t>100%</w:t>
            </w:r>
          </w:p>
        </w:tc>
        <w:tc>
          <w:tcPr>
            <w:tcW w:w="610" w:type="pct"/>
            <w:shd w:val="clear" w:color="auto" w:fill="FFFFFF" w:themeFill="background1"/>
            <w:vAlign w:val="center"/>
            <w:hideMark/>
          </w:tcPr>
          <w:p w:rsidR="00366DEE" w:rsidRPr="00004AE2" w:rsidRDefault="00366DEE" w:rsidP="00B0170C">
            <w:pPr>
              <w:spacing w:after="0"/>
              <w:jc w:val="center"/>
              <w:rPr>
                <w:rFonts w:ascii="Times New Roman" w:hAnsi="Times New Roman"/>
                <w:lang w:eastAsia="es-DO"/>
              </w:rPr>
            </w:pPr>
            <w:r w:rsidRPr="00004AE2">
              <w:rPr>
                <w:rFonts w:ascii="Times New Roman" w:hAnsi="Times New Roman"/>
                <w:lang w:eastAsia="es-DO"/>
              </w:rPr>
              <w:t>50%</w:t>
            </w:r>
          </w:p>
        </w:tc>
      </w:tr>
      <w:tr w:rsidR="00366DEE" w:rsidRPr="00004AE2" w:rsidTr="007D28EB">
        <w:trPr>
          <w:trHeight w:val="87"/>
        </w:trPr>
        <w:tc>
          <w:tcPr>
            <w:tcW w:w="350" w:type="pct"/>
            <w:shd w:val="clear" w:color="auto" w:fill="FFFFFF" w:themeFill="background1"/>
            <w:vAlign w:val="center"/>
            <w:hideMark/>
          </w:tcPr>
          <w:p w:rsidR="00366DEE" w:rsidRPr="00004AE2" w:rsidRDefault="00366DEE" w:rsidP="00B0170C">
            <w:pPr>
              <w:spacing w:after="0"/>
              <w:jc w:val="center"/>
              <w:rPr>
                <w:rFonts w:ascii="Times New Roman" w:hAnsi="Times New Roman"/>
                <w:lang w:eastAsia="es-DO"/>
              </w:rPr>
            </w:pPr>
            <w:r w:rsidRPr="00004AE2">
              <w:rPr>
                <w:rFonts w:ascii="Times New Roman" w:hAnsi="Times New Roman"/>
                <w:lang w:eastAsia="es-DO"/>
              </w:rPr>
              <w:t>3</w:t>
            </w:r>
          </w:p>
        </w:tc>
        <w:tc>
          <w:tcPr>
            <w:tcW w:w="924" w:type="pct"/>
            <w:shd w:val="clear" w:color="auto" w:fill="FFFFFF" w:themeFill="background1"/>
            <w:vAlign w:val="center"/>
            <w:hideMark/>
          </w:tcPr>
          <w:p w:rsidR="00366DEE" w:rsidRPr="00004AE2" w:rsidRDefault="00366DEE" w:rsidP="00B0170C">
            <w:pPr>
              <w:spacing w:after="0"/>
              <w:rPr>
                <w:rFonts w:ascii="Times New Roman" w:hAnsi="Times New Roman"/>
                <w:lang w:eastAsia="es-DO"/>
              </w:rPr>
            </w:pPr>
            <w:r w:rsidRPr="00004AE2">
              <w:rPr>
                <w:rFonts w:ascii="Times New Roman" w:hAnsi="Times New Roman"/>
                <w:lang w:eastAsia="es-DO"/>
              </w:rPr>
              <w:t>Planificación</w:t>
            </w:r>
          </w:p>
        </w:tc>
        <w:tc>
          <w:tcPr>
            <w:tcW w:w="2366" w:type="pct"/>
            <w:shd w:val="clear" w:color="auto" w:fill="FFFFFF" w:themeFill="background1"/>
            <w:vAlign w:val="center"/>
            <w:hideMark/>
          </w:tcPr>
          <w:p w:rsidR="00366DEE" w:rsidRPr="00004AE2" w:rsidRDefault="00366DEE" w:rsidP="00B0170C">
            <w:pPr>
              <w:spacing w:after="0"/>
              <w:rPr>
                <w:rFonts w:ascii="Times New Roman" w:hAnsi="Times New Roman"/>
                <w:lang w:eastAsia="es-DO"/>
              </w:rPr>
            </w:pPr>
            <w:r w:rsidRPr="00004AE2">
              <w:rPr>
                <w:rFonts w:ascii="Times New Roman" w:hAnsi="Times New Roman"/>
                <w:lang w:eastAsia="es-DO"/>
              </w:rPr>
              <w:t>Evalúa si la organización planifica sus necesidades cuantitativas y cualitativas de recursos humanos a corto, medio y largo plazo</w:t>
            </w:r>
          </w:p>
        </w:tc>
        <w:tc>
          <w:tcPr>
            <w:tcW w:w="750" w:type="pct"/>
            <w:shd w:val="clear" w:color="auto" w:fill="FFFFFF" w:themeFill="background1"/>
            <w:vAlign w:val="center"/>
            <w:hideMark/>
          </w:tcPr>
          <w:p w:rsidR="00366DEE" w:rsidRPr="00004AE2" w:rsidRDefault="00366DEE" w:rsidP="00B0170C">
            <w:pPr>
              <w:spacing w:after="0"/>
              <w:jc w:val="center"/>
              <w:rPr>
                <w:rFonts w:ascii="Times New Roman" w:hAnsi="Times New Roman"/>
                <w:lang w:eastAsia="es-DO"/>
              </w:rPr>
            </w:pPr>
            <w:r w:rsidRPr="00004AE2">
              <w:rPr>
                <w:rFonts w:ascii="Times New Roman" w:hAnsi="Times New Roman"/>
                <w:lang w:eastAsia="es-DO"/>
              </w:rPr>
              <w:t>100%</w:t>
            </w:r>
          </w:p>
        </w:tc>
        <w:tc>
          <w:tcPr>
            <w:tcW w:w="610" w:type="pct"/>
            <w:shd w:val="clear" w:color="auto" w:fill="FFFFFF" w:themeFill="background1"/>
            <w:vAlign w:val="center"/>
            <w:hideMark/>
          </w:tcPr>
          <w:p w:rsidR="00366DEE" w:rsidRPr="00004AE2" w:rsidRDefault="00366DEE" w:rsidP="00B0170C">
            <w:pPr>
              <w:spacing w:after="0"/>
              <w:jc w:val="center"/>
              <w:rPr>
                <w:rFonts w:ascii="Times New Roman" w:hAnsi="Times New Roman"/>
                <w:lang w:eastAsia="es-DO"/>
              </w:rPr>
            </w:pPr>
            <w:r w:rsidRPr="00004AE2">
              <w:rPr>
                <w:rFonts w:ascii="Times New Roman" w:hAnsi="Times New Roman"/>
                <w:lang w:eastAsia="es-DO"/>
              </w:rPr>
              <w:t>100%</w:t>
            </w:r>
          </w:p>
        </w:tc>
      </w:tr>
      <w:tr w:rsidR="00366DEE" w:rsidRPr="00004AE2" w:rsidTr="007D28EB">
        <w:trPr>
          <w:trHeight w:val="77"/>
        </w:trPr>
        <w:tc>
          <w:tcPr>
            <w:tcW w:w="350" w:type="pct"/>
            <w:shd w:val="clear" w:color="auto" w:fill="FFFFFF" w:themeFill="background1"/>
            <w:vAlign w:val="center"/>
            <w:hideMark/>
          </w:tcPr>
          <w:p w:rsidR="00366DEE" w:rsidRPr="00004AE2" w:rsidRDefault="00366DEE" w:rsidP="00B0170C">
            <w:pPr>
              <w:spacing w:after="0"/>
              <w:jc w:val="center"/>
              <w:rPr>
                <w:rFonts w:ascii="Times New Roman" w:hAnsi="Times New Roman"/>
                <w:lang w:eastAsia="es-DO"/>
              </w:rPr>
            </w:pPr>
            <w:r w:rsidRPr="00004AE2">
              <w:rPr>
                <w:rFonts w:ascii="Times New Roman" w:hAnsi="Times New Roman"/>
                <w:lang w:eastAsia="es-DO"/>
              </w:rPr>
              <w:t>4</w:t>
            </w:r>
          </w:p>
        </w:tc>
        <w:tc>
          <w:tcPr>
            <w:tcW w:w="924" w:type="pct"/>
            <w:shd w:val="clear" w:color="auto" w:fill="FFFFFF" w:themeFill="background1"/>
            <w:vAlign w:val="center"/>
            <w:hideMark/>
          </w:tcPr>
          <w:p w:rsidR="00366DEE" w:rsidRPr="00004AE2" w:rsidRDefault="00366DEE" w:rsidP="00B0170C">
            <w:pPr>
              <w:spacing w:after="0"/>
              <w:rPr>
                <w:rFonts w:ascii="Times New Roman" w:hAnsi="Times New Roman"/>
                <w:lang w:eastAsia="es-DO"/>
              </w:rPr>
            </w:pPr>
            <w:r w:rsidRPr="00004AE2">
              <w:rPr>
                <w:rFonts w:ascii="Times New Roman" w:hAnsi="Times New Roman"/>
                <w:lang w:eastAsia="es-DO"/>
              </w:rPr>
              <w:t>Organización Trabajo</w:t>
            </w:r>
          </w:p>
        </w:tc>
        <w:tc>
          <w:tcPr>
            <w:tcW w:w="2366" w:type="pct"/>
            <w:shd w:val="clear" w:color="auto" w:fill="FFFFFF" w:themeFill="background1"/>
            <w:vAlign w:val="center"/>
            <w:hideMark/>
          </w:tcPr>
          <w:p w:rsidR="00366DEE" w:rsidRPr="00004AE2" w:rsidRDefault="00366DEE" w:rsidP="00B0170C">
            <w:pPr>
              <w:spacing w:after="0"/>
              <w:rPr>
                <w:rFonts w:ascii="Times New Roman" w:hAnsi="Times New Roman"/>
                <w:lang w:eastAsia="es-DO"/>
              </w:rPr>
            </w:pPr>
            <w:r w:rsidRPr="00004AE2">
              <w:rPr>
                <w:rFonts w:ascii="Times New Roman" w:hAnsi="Times New Roman"/>
                <w:lang w:eastAsia="es-DO"/>
              </w:rPr>
              <w:t>Mide los avances del sistema de medición eficaz para la gestión</w:t>
            </w:r>
          </w:p>
        </w:tc>
        <w:tc>
          <w:tcPr>
            <w:tcW w:w="750" w:type="pct"/>
            <w:shd w:val="clear" w:color="auto" w:fill="FFFFFF" w:themeFill="background1"/>
            <w:vAlign w:val="center"/>
            <w:hideMark/>
          </w:tcPr>
          <w:p w:rsidR="00366DEE" w:rsidRPr="00004AE2" w:rsidRDefault="00366DEE" w:rsidP="00B0170C">
            <w:pPr>
              <w:spacing w:after="0"/>
              <w:jc w:val="center"/>
              <w:rPr>
                <w:rFonts w:ascii="Times New Roman" w:hAnsi="Times New Roman"/>
                <w:lang w:eastAsia="es-DO"/>
              </w:rPr>
            </w:pPr>
            <w:r w:rsidRPr="00004AE2">
              <w:rPr>
                <w:rFonts w:ascii="Times New Roman" w:hAnsi="Times New Roman"/>
                <w:lang w:eastAsia="es-DO"/>
              </w:rPr>
              <w:t>100%</w:t>
            </w:r>
          </w:p>
        </w:tc>
        <w:tc>
          <w:tcPr>
            <w:tcW w:w="610" w:type="pct"/>
            <w:shd w:val="clear" w:color="auto" w:fill="FFFFFF" w:themeFill="background1"/>
            <w:vAlign w:val="center"/>
            <w:hideMark/>
          </w:tcPr>
          <w:p w:rsidR="00366DEE" w:rsidRPr="00004AE2" w:rsidRDefault="00366DEE" w:rsidP="00B0170C">
            <w:pPr>
              <w:spacing w:after="0"/>
              <w:jc w:val="center"/>
              <w:rPr>
                <w:rFonts w:ascii="Times New Roman" w:hAnsi="Times New Roman"/>
                <w:lang w:eastAsia="es-DO"/>
              </w:rPr>
            </w:pPr>
            <w:r w:rsidRPr="00004AE2">
              <w:rPr>
                <w:rFonts w:ascii="Times New Roman" w:hAnsi="Times New Roman"/>
                <w:lang w:eastAsia="es-DO"/>
              </w:rPr>
              <w:t>51.67%</w:t>
            </w:r>
          </w:p>
        </w:tc>
      </w:tr>
      <w:tr w:rsidR="00366DEE" w:rsidRPr="00153E2B" w:rsidTr="007D28EB">
        <w:trPr>
          <w:trHeight w:val="77"/>
        </w:trPr>
        <w:tc>
          <w:tcPr>
            <w:tcW w:w="350" w:type="pct"/>
            <w:shd w:val="clear" w:color="auto" w:fill="FFFFFF" w:themeFill="background1"/>
            <w:vAlign w:val="center"/>
            <w:hideMark/>
          </w:tcPr>
          <w:p w:rsidR="00366DEE" w:rsidRPr="00153E2B" w:rsidRDefault="00366DEE" w:rsidP="00B0170C">
            <w:pPr>
              <w:spacing w:after="0"/>
              <w:jc w:val="center"/>
              <w:rPr>
                <w:rFonts w:ascii="Times New Roman" w:hAnsi="Times New Roman"/>
                <w:lang w:eastAsia="es-DO"/>
              </w:rPr>
            </w:pPr>
            <w:r w:rsidRPr="00153E2B">
              <w:rPr>
                <w:rFonts w:ascii="Times New Roman" w:hAnsi="Times New Roman"/>
                <w:lang w:eastAsia="es-DO"/>
              </w:rPr>
              <w:t>5</w:t>
            </w:r>
          </w:p>
        </w:tc>
        <w:tc>
          <w:tcPr>
            <w:tcW w:w="924" w:type="pct"/>
            <w:shd w:val="clear" w:color="auto" w:fill="FFFFFF" w:themeFill="background1"/>
            <w:vAlign w:val="center"/>
            <w:hideMark/>
          </w:tcPr>
          <w:p w:rsidR="00366DEE" w:rsidRPr="00153E2B" w:rsidRDefault="00366DEE" w:rsidP="00B0170C">
            <w:pPr>
              <w:spacing w:after="0"/>
              <w:rPr>
                <w:rFonts w:ascii="Times New Roman" w:hAnsi="Times New Roman"/>
                <w:lang w:eastAsia="es-DO"/>
              </w:rPr>
            </w:pPr>
            <w:r w:rsidRPr="00153E2B">
              <w:rPr>
                <w:rFonts w:ascii="Times New Roman" w:hAnsi="Times New Roman"/>
                <w:lang w:eastAsia="es-DO"/>
              </w:rPr>
              <w:t>Gestión del Empleo</w:t>
            </w:r>
          </w:p>
        </w:tc>
        <w:tc>
          <w:tcPr>
            <w:tcW w:w="2366" w:type="pct"/>
            <w:shd w:val="clear" w:color="auto" w:fill="FFFFFF" w:themeFill="background1"/>
            <w:vAlign w:val="center"/>
            <w:hideMark/>
          </w:tcPr>
          <w:p w:rsidR="00366DEE" w:rsidRPr="00153E2B" w:rsidRDefault="00366DEE" w:rsidP="00B0170C">
            <w:pPr>
              <w:spacing w:after="0"/>
              <w:rPr>
                <w:rFonts w:ascii="Times New Roman" w:hAnsi="Times New Roman"/>
                <w:lang w:eastAsia="es-DO"/>
              </w:rPr>
            </w:pPr>
            <w:r w:rsidRPr="00153E2B">
              <w:rPr>
                <w:rFonts w:ascii="Times New Roman" w:hAnsi="Times New Roman"/>
                <w:lang w:eastAsia="es-DO"/>
              </w:rPr>
              <w:t>Mide los avances en garantizar el acceso al servicio público.</w:t>
            </w:r>
          </w:p>
        </w:tc>
        <w:tc>
          <w:tcPr>
            <w:tcW w:w="750" w:type="pct"/>
            <w:shd w:val="clear" w:color="auto" w:fill="FFFFFF" w:themeFill="background1"/>
            <w:vAlign w:val="center"/>
            <w:hideMark/>
          </w:tcPr>
          <w:p w:rsidR="00366DEE" w:rsidRPr="00153E2B" w:rsidRDefault="00366DEE" w:rsidP="00B0170C">
            <w:pPr>
              <w:spacing w:after="0"/>
              <w:jc w:val="center"/>
              <w:rPr>
                <w:rFonts w:ascii="Times New Roman" w:hAnsi="Times New Roman"/>
                <w:lang w:eastAsia="es-DO"/>
              </w:rPr>
            </w:pPr>
            <w:r w:rsidRPr="00153E2B">
              <w:rPr>
                <w:rFonts w:ascii="Times New Roman" w:hAnsi="Times New Roman"/>
                <w:lang w:eastAsia="es-DO"/>
              </w:rPr>
              <w:t>100%</w:t>
            </w:r>
          </w:p>
        </w:tc>
        <w:tc>
          <w:tcPr>
            <w:tcW w:w="610" w:type="pct"/>
            <w:shd w:val="clear" w:color="auto" w:fill="FFFFFF" w:themeFill="background1"/>
            <w:vAlign w:val="center"/>
            <w:hideMark/>
          </w:tcPr>
          <w:p w:rsidR="00366DEE" w:rsidRPr="00153E2B" w:rsidRDefault="00366DEE" w:rsidP="00B0170C">
            <w:pPr>
              <w:spacing w:after="0"/>
              <w:jc w:val="center"/>
              <w:rPr>
                <w:rFonts w:ascii="Times New Roman" w:hAnsi="Times New Roman"/>
                <w:lang w:eastAsia="es-DO"/>
              </w:rPr>
            </w:pPr>
            <w:r w:rsidRPr="00153E2B">
              <w:rPr>
                <w:rFonts w:ascii="Times New Roman" w:hAnsi="Times New Roman"/>
                <w:lang w:eastAsia="es-DO"/>
              </w:rPr>
              <w:t>60%</w:t>
            </w:r>
          </w:p>
        </w:tc>
      </w:tr>
      <w:tr w:rsidR="00366DEE" w:rsidRPr="00153E2B" w:rsidTr="007D28EB">
        <w:trPr>
          <w:trHeight w:val="77"/>
        </w:trPr>
        <w:tc>
          <w:tcPr>
            <w:tcW w:w="350" w:type="pct"/>
            <w:shd w:val="clear" w:color="auto" w:fill="FFFFFF" w:themeFill="background1"/>
            <w:vAlign w:val="center"/>
            <w:hideMark/>
          </w:tcPr>
          <w:p w:rsidR="00366DEE" w:rsidRPr="00153E2B" w:rsidRDefault="00366DEE" w:rsidP="00B0170C">
            <w:pPr>
              <w:spacing w:after="0"/>
              <w:jc w:val="center"/>
              <w:rPr>
                <w:rFonts w:ascii="Times New Roman" w:hAnsi="Times New Roman"/>
                <w:lang w:eastAsia="es-DO"/>
              </w:rPr>
            </w:pPr>
            <w:r w:rsidRPr="00153E2B">
              <w:rPr>
                <w:rFonts w:ascii="Times New Roman" w:hAnsi="Times New Roman"/>
                <w:lang w:eastAsia="es-DO"/>
              </w:rPr>
              <w:t>6</w:t>
            </w:r>
          </w:p>
        </w:tc>
        <w:tc>
          <w:tcPr>
            <w:tcW w:w="924" w:type="pct"/>
            <w:shd w:val="clear" w:color="auto" w:fill="FFFFFF" w:themeFill="background1"/>
            <w:vAlign w:val="center"/>
            <w:hideMark/>
          </w:tcPr>
          <w:p w:rsidR="00366DEE" w:rsidRPr="00153E2B" w:rsidRDefault="00366DEE" w:rsidP="00B0170C">
            <w:pPr>
              <w:spacing w:after="0"/>
              <w:rPr>
                <w:rFonts w:ascii="Times New Roman" w:hAnsi="Times New Roman"/>
                <w:lang w:eastAsia="es-DO"/>
              </w:rPr>
            </w:pPr>
            <w:r w:rsidRPr="00153E2B">
              <w:rPr>
                <w:rFonts w:ascii="Times New Roman" w:hAnsi="Times New Roman"/>
                <w:lang w:eastAsia="es-DO"/>
              </w:rPr>
              <w:t>Compensaciones</w:t>
            </w:r>
          </w:p>
        </w:tc>
        <w:tc>
          <w:tcPr>
            <w:tcW w:w="2366" w:type="pct"/>
            <w:shd w:val="clear" w:color="auto" w:fill="FFFFFF" w:themeFill="background1"/>
            <w:vAlign w:val="center"/>
            <w:hideMark/>
          </w:tcPr>
          <w:p w:rsidR="00366DEE" w:rsidRPr="00153E2B" w:rsidRDefault="00366DEE" w:rsidP="00B0170C">
            <w:pPr>
              <w:spacing w:after="0"/>
              <w:rPr>
                <w:rFonts w:ascii="Times New Roman" w:hAnsi="Times New Roman"/>
                <w:lang w:eastAsia="es-DO"/>
              </w:rPr>
            </w:pPr>
            <w:r w:rsidRPr="00153E2B">
              <w:rPr>
                <w:rFonts w:ascii="Times New Roman" w:hAnsi="Times New Roman"/>
                <w:lang w:eastAsia="es-DO"/>
              </w:rPr>
              <w:t>Mide los avances en la aplicación de las políticas de retribución</w:t>
            </w:r>
          </w:p>
        </w:tc>
        <w:tc>
          <w:tcPr>
            <w:tcW w:w="750" w:type="pct"/>
            <w:shd w:val="clear" w:color="auto" w:fill="FFFFFF" w:themeFill="background1"/>
            <w:vAlign w:val="center"/>
            <w:hideMark/>
          </w:tcPr>
          <w:p w:rsidR="00366DEE" w:rsidRPr="00153E2B" w:rsidRDefault="00366DEE" w:rsidP="00B0170C">
            <w:pPr>
              <w:spacing w:after="0"/>
              <w:jc w:val="center"/>
              <w:rPr>
                <w:rFonts w:ascii="Times New Roman" w:hAnsi="Times New Roman"/>
                <w:lang w:eastAsia="es-DO"/>
              </w:rPr>
            </w:pPr>
            <w:r w:rsidRPr="00153E2B">
              <w:rPr>
                <w:rFonts w:ascii="Times New Roman" w:hAnsi="Times New Roman"/>
                <w:lang w:eastAsia="es-DO"/>
              </w:rPr>
              <w:t>100%</w:t>
            </w:r>
          </w:p>
        </w:tc>
        <w:tc>
          <w:tcPr>
            <w:tcW w:w="610" w:type="pct"/>
            <w:shd w:val="clear" w:color="auto" w:fill="FFFFFF" w:themeFill="background1"/>
            <w:vAlign w:val="center"/>
            <w:hideMark/>
          </w:tcPr>
          <w:p w:rsidR="00366DEE" w:rsidRPr="00153E2B" w:rsidRDefault="00366DEE" w:rsidP="00B0170C">
            <w:pPr>
              <w:spacing w:after="0"/>
              <w:jc w:val="center"/>
              <w:rPr>
                <w:rFonts w:ascii="Times New Roman" w:hAnsi="Times New Roman"/>
                <w:lang w:eastAsia="es-DO"/>
              </w:rPr>
            </w:pPr>
            <w:r w:rsidRPr="00153E2B">
              <w:rPr>
                <w:rFonts w:ascii="Times New Roman" w:hAnsi="Times New Roman"/>
                <w:lang w:eastAsia="es-DO"/>
              </w:rPr>
              <w:t>0%</w:t>
            </w:r>
          </w:p>
        </w:tc>
      </w:tr>
      <w:tr w:rsidR="00366DEE" w:rsidRPr="00153E2B" w:rsidTr="007D28EB">
        <w:trPr>
          <w:trHeight w:val="77"/>
        </w:trPr>
        <w:tc>
          <w:tcPr>
            <w:tcW w:w="350" w:type="pct"/>
            <w:shd w:val="clear" w:color="auto" w:fill="FFFFFF" w:themeFill="background1"/>
            <w:vAlign w:val="center"/>
            <w:hideMark/>
          </w:tcPr>
          <w:p w:rsidR="00366DEE" w:rsidRPr="00153E2B" w:rsidRDefault="00366DEE" w:rsidP="00B0170C">
            <w:pPr>
              <w:spacing w:after="0"/>
              <w:jc w:val="center"/>
              <w:rPr>
                <w:rFonts w:ascii="Times New Roman" w:hAnsi="Times New Roman"/>
                <w:lang w:eastAsia="es-DO"/>
              </w:rPr>
            </w:pPr>
            <w:r w:rsidRPr="00153E2B">
              <w:rPr>
                <w:rFonts w:ascii="Times New Roman" w:hAnsi="Times New Roman"/>
                <w:lang w:eastAsia="es-DO"/>
              </w:rPr>
              <w:t>7</w:t>
            </w:r>
          </w:p>
        </w:tc>
        <w:tc>
          <w:tcPr>
            <w:tcW w:w="924" w:type="pct"/>
            <w:shd w:val="clear" w:color="auto" w:fill="FFFFFF" w:themeFill="background1"/>
            <w:vAlign w:val="center"/>
            <w:hideMark/>
          </w:tcPr>
          <w:p w:rsidR="00366DEE" w:rsidRPr="00153E2B" w:rsidRDefault="00366DEE" w:rsidP="00B0170C">
            <w:pPr>
              <w:spacing w:after="0"/>
              <w:rPr>
                <w:rFonts w:ascii="Times New Roman" w:hAnsi="Times New Roman"/>
                <w:lang w:eastAsia="es-DO"/>
              </w:rPr>
            </w:pPr>
            <w:r w:rsidRPr="00153E2B">
              <w:rPr>
                <w:rFonts w:ascii="Times New Roman" w:hAnsi="Times New Roman"/>
                <w:lang w:eastAsia="es-DO"/>
              </w:rPr>
              <w:t>Gestión del Rendimiento</w:t>
            </w:r>
          </w:p>
        </w:tc>
        <w:tc>
          <w:tcPr>
            <w:tcW w:w="2366" w:type="pct"/>
            <w:shd w:val="clear" w:color="auto" w:fill="FFFFFF" w:themeFill="background1"/>
            <w:vAlign w:val="center"/>
            <w:hideMark/>
          </w:tcPr>
          <w:p w:rsidR="00366DEE" w:rsidRPr="00153E2B" w:rsidRDefault="00366DEE" w:rsidP="00B0170C">
            <w:pPr>
              <w:spacing w:after="0"/>
              <w:rPr>
                <w:rFonts w:ascii="Times New Roman" w:hAnsi="Times New Roman"/>
                <w:lang w:eastAsia="es-DO"/>
              </w:rPr>
            </w:pPr>
            <w:r w:rsidRPr="00153E2B">
              <w:rPr>
                <w:rFonts w:ascii="Times New Roman" w:hAnsi="Times New Roman"/>
                <w:lang w:eastAsia="es-DO"/>
              </w:rPr>
              <w:t>Mide los avances en la aplicación de instrumentos para medir el rendimiento laboral y la conducta de las personas</w:t>
            </w:r>
          </w:p>
        </w:tc>
        <w:tc>
          <w:tcPr>
            <w:tcW w:w="750" w:type="pct"/>
            <w:shd w:val="clear" w:color="auto" w:fill="FFFFFF" w:themeFill="background1"/>
            <w:vAlign w:val="center"/>
            <w:hideMark/>
          </w:tcPr>
          <w:p w:rsidR="00366DEE" w:rsidRPr="00153E2B" w:rsidRDefault="00366DEE" w:rsidP="00B0170C">
            <w:pPr>
              <w:spacing w:after="0"/>
              <w:jc w:val="center"/>
              <w:rPr>
                <w:rFonts w:ascii="Times New Roman" w:hAnsi="Times New Roman"/>
                <w:lang w:eastAsia="es-DO"/>
              </w:rPr>
            </w:pPr>
            <w:r w:rsidRPr="00153E2B">
              <w:rPr>
                <w:rFonts w:ascii="Times New Roman" w:hAnsi="Times New Roman"/>
                <w:lang w:eastAsia="es-DO"/>
              </w:rPr>
              <w:t>100%</w:t>
            </w:r>
          </w:p>
        </w:tc>
        <w:tc>
          <w:tcPr>
            <w:tcW w:w="610" w:type="pct"/>
            <w:shd w:val="clear" w:color="auto" w:fill="FFFFFF" w:themeFill="background1"/>
            <w:vAlign w:val="center"/>
            <w:hideMark/>
          </w:tcPr>
          <w:p w:rsidR="00366DEE" w:rsidRPr="00153E2B" w:rsidRDefault="00366DEE" w:rsidP="00B0170C">
            <w:pPr>
              <w:spacing w:after="0"/>
              <w:jc w:val="center"/>
              <w:rPr>
                <w:rFonts w:ascii="Times New Roman" w:hAnsi="Times New Roman"/>
                <w:lang w:eastAsia="es-DO"/>
              </w:rPr>
            </w:pPr>
            <w:r w:rsidRPr="00153E2B">
              <w:rPr>
                <w:rFonts w:ascii="Times New Roman" w:hAnsi="Times New Roman"/>
                <w:lang w:eastAsia="es-DO"/>
              </w:rPr>
              <w:t>40%</w:t>
            </w:r>
          </w:p>
        </w:tc>
      </w:tr>
      <w:tr w:rsidR="00366DEE" w:rsidRPr="00153E2B" w:rsidTr="007D28EB">
        <w:trPr>
          <w:trHeight w:val="77"/>
        </w:trPr>
        <w:tc>
          <w:tcPr>
            <w:tcW w:w="350" w:type="pct"/>
            <w:shd w:val="clear" w:color="auto" w:fill="FFFFFF" w:themeFill="background1"/>
            <w:vAlign w:val="center"/>
            <w:hideMark/>
          </w:tcPr>
          <w:p w:rsidR="00366DEE" w:rsidRPr="00153E2B" w:rsidRDefault="00366DEE" w:rsidP="00B0170C">
            <w:pPr>
              <w:spacing w:after="0"/>
              <w:jc w:val="center"/>
              <w:rPr>
                <w:rFonts w:ascii="Times New Roman" w:hAnsi="Times New Roman"/>
                <w:lang w:eastAsia="es-DO"/>
              </w:rPr>
            </w:pPr>
            <w:r w:rsidRPr="00153E2B">
              <w:rPr>
                <w:rFonts w:ascii="Times New Roman" w:hAnsi="Times New Roman"/>
                <w:lang w:eastAsia="es-DO"/>
              </w:rPr>
              <w:t>8</w:t>
            </w:r>
          </w:p>
        </w:tc>
        <w:tc>
          <w:tcPr>
            <w:tcW w:w="924" w:type="pct"/>
            <w:shd w:val="clear" w:color="auto" w:fill="FFFFFF" w:themeFill="background1"/>
            <w:vAlign w:val="center"/>
            <w:hideMark/>
          </w:tcPr>
          <w:p w:rsidR="00366DEE" w:rsidRPr="00153E2B" w:rsidRDefault="00366DEE" w:rsidP="00B0170C">
            <w:pPr>
              <w:spacing w:after="0"/>
              <w:rPr>
                <w:rFonts w:ascii="Times New Roman" w:hAnsi="Times New Roman"/>
                <w:lang w:eastAsia="es-DO"/>
              </w:rPr>
            </w:pPr>
            <w:r w:rsidRPr="00153E2B">
              <w:rPr>
                <w:rFonts w:ascii="Times New Roman" w:hAnsi="Times New Roman"/>
                <w:lang w:eastAsia="es-DO"/>
              </w:rPr>
              <w:t>Gestión Desarrollo</w:t>
            </w:r>
          </w:p>
        </w:tc>
        <w:tc>
          <w:tcPr>
            <w:tcW w:w="2366" w:type="pct"/>
            <w:shd w:val="clear" w:color="auto" w:fill="FFFFFF" w:themeFill="background1"/>
            <w:vAlign w:val="center"/>
            <w:hideMark/>
          </w:tcPr>
          <w:p w:rsidR="00366DEE" w:rsidRPr="00153E2B" w:rsidRDefault="00366DEE" w:rsidP="00B0170C">
            <w:pPr>
              <w:spacing w:after="0"/>
              <w:rPr>
                <w:rFonts w:ascii="Times New Roman" w:hAnsi="Times New Roman"/>
                <w:lang w:eastAsia="es-DO"/>
              </w:rPr>
            </w:pPr>
            <w:r w:rsidRPr="00153E2B">
              <w:rPr>
                <w:rFonts w:ascii="Times New Roman" w:hAnsi="Times New Roman"/>
                <w:lang w:eastAsia="es-DO"/>
              </w:rPr>
              <w:t>Mide los avances en aplicar los mecanismos, que en forma objetiva estimulan el crecimiento profesional de los servidores</w:t>
            </w:r>
          </w:p>
        </w:tc>
        <w:tc>
          <w:tcPr>
            <w:tcW w:w="750" w:type="pct"/>
            <w:shd w:val="clear" w:color="auto" w:fill="FFFFFF" w:themeFill="background1"/>
            <w:vAlign w:val="center"/>
            <w:hideMark/>
          </w:tcPr>
          <w:p w:rsidR="00366DEE" w:rsidRPr="00153E2B" w:rsidRDefault="00366DEE" w:rsidP="00B0170C">
            <w:pPr>
              <w:spacing w:after="0"/>
              <w:jc w:val="center"/>
              <w:rPr>
                <w:rFonts w:ascii="Times New Roman" w:hAnsi="Times New Roman"/>
                <w:lang w:eastAsia="es-DO"/>
              </w:rPr>
            </w:pPr>
            <w:r w:rsidRPr="00153E2B">
              <w:rPr>
                <w:rFonts w:ascii="Times New Roman" w:hAnsi="Times New Roman"/>
                <w:lang w:eastAsia="es-DO"/>
              </w:rPr>
              <w:t>100%</w:t>
            </w:r>
          </w:p>
        </w:tc>
        <w:tc>
          <w:tcPr>
            <w:tcW w:w="610" w:type="pct"/>
            <w:shd w:val="clear" w:color="auto" w:fill="FFFFFF" w:themeFill="background1"/>
            <w:vAlign w:val="center"/>
            <w:hideMark/>
          </w:tcPr>
          <w:p w:rsidR="00366DEE" w:rsidRPr="00153E2B" w:rsidRDefault="00366DEE" w:rsidP="00B0170C">
            <w:pPr>
              <w:spacing w:after="0"/>
              <w:jc w:val="center"/>
              <w:rPr>
                <w:rFonts w:ascii="Times New Roman" w:hAnsi="Times New Roman"/>
                <w:lang w:eastAsia="es-DO"/>
              </w:rPr>
            </w:pPr>
            <w:r w:rsidRPr="00153E2B">
              <w:rPr>
                <w:rFonts w:ascii="Times New Roman" w:hAnsi="Times New Roman"/>
                <w:lang w:eastAsia="es-DO"/>
              </w:rPr>
              <w:t>90%</w:t>
            </w:r>
          </w:p>
        </w:tc>
      </w:tr>
      <w:tr w:rsidR="00366DEE" w:rsidRPr="00153E2B" w:rsidTr="007D28EB">
        <w:trPr>
          <w:trHeight w:val="77"/>
        </w:trPr>
        <w:tc>
          <w:tcPr>
            <w:tcW w:w="350" w:type="pct"/>
            <w:shd w:val="clear" w:color="auto" w:fill="FFFFFF" w:themeFill="background1"/>
            <w:vAlign w:val="center"/>
            <w:hideMark/>
          </w:tcPr>
          <w:p w:rsidR="00366DEE" w:rsidRPr="00153E2B" w:rsidRDefault="00366DEE" w:rsidP="00B0170C">
            <w:pPr>
              <w:spacing w:after="0"/>
              <w:jc w:val="center"/>
              <w:rPr>
                <w:rFonts w:ascii="Times New Roman" w:hAnsi="Times New Roman"/>
                <w:lang w:eastAsia="es-DO"/>
              </w:rPr>
            </w:pPr>
            <w:r w:rsidRPr="00153E2B">
              <w:rPr>
                <w:rFonts w:ascii="Times New Roman" w:hAnsi="Times New Roman"/>
                <w:lang w:eastAsia="es-DO"/>
              </w:rPr>
              <w:t>9</w:t>
            </w:r>
          </w:p>
        </w:tc>
        <w:tc>
          <w:tcPr>
            <w:tcW w:w="924" w:type="pct"/>
            <w:shd w:val="clear" w:color="auto" w:fill="FFFFFF" w:themeFill="background1"/>
            <w:vAlign w:val="center"/>
            <w:hideMark/>
          </w:tcPr>
          <w:p w:rsidR="00366DEE" w:rsidRPr="00153E2B" w:rsidRDefault="00366DEE" w:rsidP="00B0170C">
            <w:pPr>
              <w:spacing w:after="0"/>
              <w:rPr>
                <w:rFonts w:ascii="Times New Roman" w:hAnsi="Times New Roman"/>
                <w:lang w:eastAsia="es-DO"/>
              </w:rPr>
            </w:pPr>
            <w:r w:rsidRPr="00153E2B">
              <w:rPr>
                <w:rFonts w:ascii="Times New Roman" w:hAnsi="Times New Roman"/>
                <w:lang w:eastAsia="es-DO"/>
              </w:rPr>
              <w:t>Gestión de Relaciones  Laborales</w:t>
            </w:r>
          </w:p>
        </w:tc>
        <w:tc>
          <w:tcPr>
            <w:tcW w:w="2366" w:type="pct"/>
            <w:shd w:val="clear" w:color="auto" w:fill="FFFFFF" w:themeFill="background1"/>
            <w:vAlign w:val="center"/>
            <w:hideMark/>
          </w:tcPr>
          <w:p w:rsidR="00366DEE" w:rsidRPr="00153E2B" w:rsidRDefault="00366DEE" w:rsidP="00B0170C">
            <w:pPr>
              <w:spacing w:after="0"/>
              <w:rPr>
                <w:rFonts w:ascii="Times New Roman" w:hAnsi="Times New Roman"/>
                <w:lang w:eastAsia="es-DO"/>
              </w:rPr>
            </w:pPr>
            <w:r w:rsidRPr="00153E2B">
              <w:rPr>
                <w:rFonts w:ascii="Times New Roman" w:hAnsi="Times New Roman"/>
                <w:lang w:eastAsia="es-DO"/>
              </w:rPr>
              <w:t>Mide los avances de las instituciones en aplicar los mecanismos que orientan las relaciones laborales hacia el derecho de las partes</w:t>
            </w:r>
          </w:p>
        </w:tc>
        <w:tc>
          <w:tcPr>
            <w:tcW w:w="750" w:type="pct"/>
            <w:shd w:val="clear" w:color="auto" w:fill="FFFFFF" w:themeFill="background1"/>
            <w:vAlign w:val="center"/>
            <w:hideMark/>
          </w:tcPr>
          <w:p w:rsidR="00366DEE" w:rsidRPr="00153E2B" w:rsidRDefault="00366DEE" w:rsidP="00B0170C">
            <w:pPr>
              <w:spacing w:after="0"/>
              <w:jc w:val="center"/>
              <w:rPr>
                <w:rFonts w:ascii="Times New Roman" w:hAnsi="Times New Roman"/>
                <w:lang w:eastAsia="es-DO"/>
              </w:rPr>
            </w:pPr>
            <w:r w:rsidRPr="00153E2B">
              <w:rPr>
                <w:rFonts w:ascii="Times New Roman" w:hAnsi="Times New Roman"/>
                <w:lang w:eastAsia="es-DO"/>
              </w:rPr>
              <w:t>100%</w:t>
            </w:r>
          </w:p>
        </w:tc>
        <w:tc>
          <w:tcPr>
            <w:tcW w:w="610" w:type="pct"/>
            <w:shd w:val="clear" w:color="auto" w:fill="FFFFFF" w:themeFill="background1"/>
            <w:vAlign w:val="center"/>
            <w:hideMark/>
          </w:tcPr>
          <w:p w:rsidR="00366DEE" w:rsidRPr="00153E2B" w:rsidRDefault="00366DEE" w:rsidP="00B0170C">
            <w:pPr>
              <w:spacing w:after="0"/>
              <w:jc w:val="center"/>
              <w:rPr>
                <w:rFonts w:ascii="Times New Roman" w:hAnsi="Times New Roman"/>
                <w:lang w:eastAsia="es-DO"/>
              </w:rPr>
            </w:pPr>
            <w:r w:rsidRPr="00153E2B">
              <w:rPr>
                <w:rFonts w:ascii="Times New Roman" w:hAnsi="Times New Roman"/>
                <w:lang w:eastAsia="es-DO"/>
              </w:rPr>
              <w:t>52.40%</w:t>
            </w:r>
          </w:p>
        </w:tc>
      </w:tr>
      <w:tr w:rsidR="00366DEE" w:rsidRPr="00153E2B" w:rsidTr="007D28EB">
        <w:trPr>
          <w:trHeight w:val="64"/>
        </w:trPr>
        <w:tc>
          <w:tcPr>
            <w:tcW w:w="3640" w:type="pct"/>
            <w:gridSpan w:val="3"/>
            <w:shd w:val="clear" w:color="auto" w:fill="FFFFFF" w:themeFill="background1"/>
            <w:vAlign w:val="center"/>
            <w:hideMark/>
          </w:tcPr>
          <w:p w:rsidR="00366DEE" w:rsidRPr="00153E2B" w:rsidRDefault="007D28EB" w:rsidP="00B10A65">
            <w:pPr>
              <w:spacing w:after="0"/>
              <w:ind w:firstLineChars="100" w:firstLine="241"/>
              <w:jc w:val="right"/>
              <w:rPr>
                <w:rFonts w:ascii="Times New Roman" w:hAnsi="Times New Roman"/>
                <w:b/>
                <w:bCs/>
                <w:lang w:eastAsia="es-DO"/>
              </w:rPr>
            </w:pPr>
            <w:r>
              <w:rPr>
                <w:rFonts w:ascii="Times New Roman" w:hAnsi="Times New Roman"/>
                <w:b/>
                <w:bCs/>
                <w:lang w:eastAsia="es-DO"/>
              </w:rPr>
              <w:t>Total</w:t>
            </w:r>
          </w:p>
        </w:tc>
        <w:tc>
          <w:tcPr>
            <w:tcW w:w="750" w:type="pct"/>
            <w:shd w:val="clear" w:color="auto" w:fill="FFFFFF" w:themeFill="background1"/>
            <w:vAlign w:val="center"/>
            <w:hideMark/>
          </w:tcPr>
          <w:p w:rsidR="00366DEE" w:rsidRPr="00153E2B" w:rsidRDefault="00366DEE" w:rsidP="0021506C">
            <w:pPr>
              <w:spacing w:after="0"/>
              <w:jc w:val="center"/>
              <w:rPr>
                <w:rFonts w:ascii="Times New Roman" w:hAnsi="Times New Roman"/>
                <w:b/>
                <w:bCs/>
                <w:lang w:eastAsia="es-DO"/>
              </w:rPr>
            </w:pPr>
            <w:r w:rsidRPr="00153E2B">
              <w:rPr>
                <w:rFonts w:ascii="Times New Roman" w:hAnsi="Times New Roman"/>
                <w:b/>
                <w:bCs/>
                <w:lang w:eastAsia="es-DO"/>
              </w:rPr>
              <w:t>100%</w:t>
            </w:r>
          </w:p>
        </w:tc>
        <w:tc>
          <w:tcPr>
            <w:tcW w:w="610" w:type="pct"/>
            <w:shd w:val="clear" w:color="auto" w:fill="FFFFFF" w:themeFill="background1"/>
            <w:vAlign w:val="center"/>
            <w:hideMark/>
          </w:tcPr>
          <w:p w:rsidR="00366DEE" w:rsidRPr="00153E2B" w:rsidRDefault="00366DEE" w:rsidP="0021506C">
            <w:pPr>
              <w:spacing w:after="0"/>
              <w:jc w:val="center"/>
              <w:rPr>
                <w:rFonts w:ascii="Times New Roman" w:hAnsi="Times New Roman"/>
                <w:b/>
                <w:bCs/>
                <w:lang w:eastAsia="es-DO"/>
              </w:rPr>
            </w:pPr>
            <w:r w:rsidRPr="00153E2B">
              <w:rPr>
                <w:rFonts w:ascii="Times New Roman" w:hAnsi="Times New Roman"/>
                <w:b/>
                <w:bCs/>
                <w:lang w:eastAsia="es-DO"/>
              </w:rPr>
              <w:t>52.28%</w:t>
            </w:r>
          </w:p>
        </w:tc>
      </w:tr>
    </w:tbl>
    <w:p w:rsidR="002B5D68" w:rsidRDefault="002B5D68" w:rsidP="000620FA">
      <w:pPr>
        <w:spacing w:after="0" w:line="360" w:lineRule="auto"/>
        <w:rPr>
          <w:b/>
        </w:rPr>
      </w:pPr>
    </w:p>
    <w:p w:rsidR="00366DEE" w:rsidRDefault="00366DEE" w:rsidP="00B10A65">
      <w:pPr>
        <w:pStyle w:val="Ttulo2"/>
      </w:pPr>
      <w:bookmarkStart w:id="200" w:name="_Toc532554163"/>
      <w:r>
        <w:t>d</w:t>
      </w:r>
      <w:r w:rsidRPr="0098414F">
        <w:t xml:space="preserve">) </w:t>
      </w:r>
      <w:r>
        <w:t>Uso de TIC e Implementación de Gobierno Electrónico, ITICge</w:t>
      </w:r>
      <w:bookmarkEnd w:id="200"/>
    </w:p>
    <w:p w:rsidR="00366DEE" w:rsidRDefault="00366DEE" w:rsidP="00366DEE">
      <w:pPr>
        <w:spacing w:after="0" w:line="480" w:lineRule="auto"/>
        <w:ind w:firstLine="720"/>
        <w:jc w:val="both"/>
        <w:rPr>
          <w:rFonts w:ascii="Times New Roman" w:hAnsi="Times New Roman"/>
          <w:lang w:eastAsia="es-DO"/>
        </w:rPr>
      </w:pPr>
      <w:r w:rsidRPr="00004AE2">
        <w:rPr>
          <w:rFonts w:ascii="Times New Roman" w:hAnsi="Times New Roman"/>
          <w:lang w:val="es-ES_tradnl"/>
        </w:rPr>
        <w:t>Atendiendo a los compromisos presidenciales el uso de TIC e implementación de gobierno electrónico (</w:t>
      </w:r>
      <w:r w:rsidRPr="00004AE2">
        <w:rPr>
          <w:rFonts w:ascii="Times New Roman" w:hAnsi="Times New Roman"/>
        </w:rPr>
        <w:t>ITICge), es una herramienta de medición con la que se evalúa de manera sistemática los esfuerzos y avances en materia de implementación de las TIC, el avance del gobierno electrónico, atención ciudadana, gobierno abierto y e-Participación, infraestructura</w:t>
      </w:r>
      <w:r w:rsidR="0021506C" w:rsidRPr="00004AE2">
        <w:rPr>
          <w:rFonts w:ascii="Times New Roman" w:hAnsi="Times New Roman"/>
        </w:rPr>
        <w:t>s</w:t>
      </w:r>
      <w:r w:rsidRPr="00004AE2">
        <w:rPr>
          <w:rFonts w:ascii="Times New Roman" w:hAnsi="Times New Roman"/>
        </w:rPr>
        <w:t xml:space="preserve"> tecnológicas y los servicios en líneas,</w:t>
      </w:r>
      <w:r w:rsidRPr="00004AE2">
        <w:rPr>
          <w:rFonts w:ascii="Times New Roman" w:hAnsi="Times New Roman"/>
          <w:lang w:eastAsia="es-DO"/>
        </w:rPr>
        <w:t xml:space="preserve"> en ese sentido se logró avanzar en un </w:t>
      </w:r>
      <w:r w:rsidRPr="00004AE2">
        <w:rPr>
          <w:rFonts w:ascii="Times New Roman" w:hAnsi="Times New Roman"/>
          <w:b/>
          <w:lang w:eastAsia="es-DO"/>
        </w:rPr>
        <w:t>70.15%</w:t>
      </w:r>
      <w:r w:rsidRPr="00004AE2">
        <w:rPr>
          <w:rFonts w:ascii="Times New Roman" w:hAnsi="Times New Roman"/>
          <w:lang w:eastAsia="es-DO"/>
        </w:rPr>
        <w:t xml:space="preserve"> en este indicador.</w:t>
      </w:r>
    </w:p>
    <w:p w:rsidR="00DC59E5" w:rsidRDefault="00DC59E5" w:rsidP="00366DEE">
      <w:pPr>
        <w:spacing w:after="0" w:line="480" w:lineRule="auto"/>
        <w:ind w:firstLine="720"/>
        <w:jc w:val="both"/>
        <w:rPr>
          <w:rFonts w:ascii="Times New Roman" w:hAnsi="Times New Roman"/>
          <w:lang w:eastAsia="es-DO"/>
        </w:rPr>
      </w:pPr>
      <w:r>
        <w:rPr>
          <w:rFonts w:ascii="Times New Roman" w:hAnsi="Times New Roman"/>
          <w:lang w:eastAsia="es-DO"/>
        </w:rPr>
        <w:lastRenderedPageBreak/>
        <w:t xml:space="preserve">Logros tangibles del </w:t>
      </w:r>
      <w:r w:rsidR="003B7638">
        <w:rPr>
          <w:rFonts w:ascii="Times New Roman" w:hAnsi="Times New Roman"/>
          <w:lang w:eastAsia="es-DO"/>
        </w:rPr>
        <w:t>indicador</w:t>
      </w:r>
      <w:r>
        <w:rPr>
          <w:rFonts w:ascii="Times New Roman" w:hAnsi="Times New Roman"/>
          <w:lang w:eastAsia="es-DO"/>
        </w:rPr>
        <w:t xml:space="preserve"> ITICge:</w:t>
      </w:r>
    </w:p>
    <w:p w:rsidR="00DC59E5" w:rsidRPr="003B7638" w:rsidRDefault="00DC59E5" w:rsidP="003B7638">
      <w:pPr>
        <w:pStyle w:val="Prrafodelista"/>
        <w:numPr>
          <w:ilvl w:val="0"/>
          <w:numId w:val="33"/>
        </w:numPr>
        <w:spacing w:after="0" w:line="480" w:lineRule="auto"/>
        <w:ind w:left="709" w:hanging="283"/>
        <w:jc w:val="both"/>
        <w:rPr>
          <w:rFonts w:ascii="Times New Roman" w:hAnsi="Times New Roman"/>
          <w:lang w:eastAsia="es-DO"/>
        </w:rPr>
      </w:pPr>
      <w:r w:rsidRPr="00DC59E5">
        <w:rPr>
          <w:rFonts w:ascii="Times New Roman" w:hAnsi="Times New Roman"/>
          <w:sz w:val="24"/>
          <w:lang w:eastAsia="es-DO"/>
        </w:rPr>
        <w:t>Puesta en circulación cinco (5) servicios previamente ofrecidos por este Ministerio a disposición del público, en el marco del sistema *462 (*GOB)</w:t>
      </w:r>
      <w:r>
        <w:rPr>
          <w:rFonts w:ascii="Times New Roman" w:hAnsi="Times New Roman"/>
          <w:sz w:val="24"/>
          <w:lang w:eastAsia="es-DO"/>
        </w:rPr>
        <w:t xml:space="preserve">: </w:t>
      </w:r>
      <w:r w:rsidR="003B7638">
        <w:rPr>
          <w:rFonts w:ascii="Times New Roman" w:hAnsi="Times New Roman"/>
          <w:sz w:val="24"/>
          <w:lang w:eastAsia="es-DO"/>
        </w:rPr>
        <w:t>1: Distribución de material de siembra, 2: Asesoramiento técnico, 3: Servicio de vigilancia fitosanitaria, 4: Distribución de plantas de frutales, 5; registro de semillas.</w:t>
      </w:r>
    </w:p>
    <w:p w:rsidR="003B7638" w:rsidRPr="00DC59E5" w:rsidRDefault="003B7638" w:rsidP="003B7638">
      <w:pPr>
        <w:pStyle w:val="Prrafodelista"/>
        <w:numPr>
          <w:ilvl w:val="0"/>
          <w:numId w:val="33"/>
        </w:numPr>
        <w:spacing w:after="0" w:line="480" w:lineRule="auto"/>
        <w:ind w:left="709" w:hanging="283"/>
        <w:jc w:val="both"/>
        <w:rPr>
          <w:rFonts w:ascii="Times New Roman" w:hAnsi="Times New Roman"/>
          <w:lang w:eastAsia="es-DO"/>
        </w:rPr>
      </w:pPr>
      <w:r>
        <w:rPr>
          <w:rFonts w:ascii="Times New Roman" w:hAnsi="Times New Roman"/>
          <w:sz w:val="24"/>
          <w:lang w:eastAsia="es-DO"/>
        </w:rPr>
        <w:t>Implementación y desarrollo de un nuevo portal y una app para disponer y canalizar los servicios ofertados por este Ministerio a los pequeños y medianos productores como usuarios en sentido general.</w:t>
      </w:r>
    </w:p>
    <w:p w:rsidR="007D28EB" w:rsidRDefault="007D28EB">
      <w:pPr>
        <w:spacing w:after="0"/>
        <w:rPr>
          <w:rFonts w:ascii="Times New Roman" w:hAnsi="Times New Roman"/>
          <w:color w:val="4F81BD" w:themeColor="accent1"/>
          <w:lang w:eastAsia="es-DO"/>
        </w:rPr>
      </w:pPr>
    </w:p>
    <w:p w:rsidR="002B05F3" w:rsidRPr="002B05F3" w:rsidRDefault="002B05F3" w:rsidP="00987A6E">
      <w:pPr>
        <w:pStyle w:val="Prrafodelista"/>
        <w:numPr>
          <w:ilvl w:val="0"/>
          <w:numId w:val="11"/>
        </w:numPr>
        <w:spacing w:after="0" w:line="240" w:lineRule="auto"/>
        <w:ind w:left="567" w:hanging="567"/>
        <w:rPr>
          <w:rFonts w:ascii="Times New Roman" w:hAnsi="Times New Roman"/>
          <w:color w:val="4F81BD" w:themeColor="accent1"/>
          <w:lang w:val="es-ES_tradnl"/>
        </w:rPr>
      </w:pPr>
      <w:r w:rsidRPr="002B05F3">
        <w:rPr>
          <w:rFonts w:ascii="Times New Roman" w:hAnsi="Times New Roman"/>
          <w:b/>
          <w:sz w:val="24"/>
          <w:lang w:val="es-ES_tradnl"/>
        </w:rPr>
        <w:t xml:space="preserve">Resultado del Indicador </w:t>
      </w:r>
      <w:r>
        <w:rPr>
          <w:rFonts w:ascii="Times New Roman" w:hAnsi="Times New Roman"/>
          <w:b/>
          <w:sz w:val="24"/>
          <w:lang w:val="es-ES_tradnl"/>
        </w:rPr>
        <w:t>ITICge</w:t>
      </w:r>
    </w:p>
    <w:tbl>
      <w:tblPr>
        <w:tblW w:w="44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20" w:firstRow="1" w:lastRow="0" w:firstColumn="0" w:lastColumn="0" w:noHBand="0" w:noVBand="1"/>
      </w:tblPr>
      <w:tblGrid>
        <w:gridCol w:w="723"/>
        <w:gridCol w:w="3323"/>
        <w:gridCol w:w="1746"/>
        <w:gridCol w:w="1459"/>
      </w:tblGrid>
      <w:tr w:rsidR="00366DEE" w:rsidRPr="00D3581D" w:rsidTr="007D28EB">
        <w:trPr>
          <w:trHeight w:val="330"/>
          <w:jc w:val="center"/>
        </w:trPr>
        <w:tc>
          <w:tcPr>
            <w:tcW w:w="498" w:type="pct"/>
            <w:shd w:val="clear" w:color="auto" w:fill="C6D9F1" w:themeFill="text2" w:themeFillTint="33"/>
            <w:vAlign w:val="center"/>
            <w:hideMark/>
          </w:tcPr>
          <w:p w:rsidR="00366DEE" w:rsidRPr="00D3581D" w:rsidRDefault="00366DEE" w:rsidP="00B0170C">
            <w:pPr>
              <w:spacing w:after="0"/>
              <w:jc w:val="center"/>
              <w:rPr>
                <w:rFonts w:ascii="Times New Roman" w:hAnsi="Times New Roman"/>
                <w:b/>
                <w:bCs/>
                <w:color w:val="000000"/>
                <w:lang w:eastAsia="es-DO"/>
              </w:rPr>
            </w:pPr>
            <w:r w:rsidRPr="00D3581D">
              <w:rPr>
                <w:rFonts w:ascii="Times New Roman" w:hAnsi="Times New Roman"/>
                <w:b/>
                <w:bCs/>
                <w:color w:val="000000"/>
                <w:lang w:eastAsia="es-DO"/>
              </w:rPr>
              <w:t>No.</w:t>
            </w:r>
          </w:p>
        </w:tc>
        <w:tc>
          <w:tcPr>
            <w:tcW w:w="2291" w:type="pct"/>
            <w:shd w:val="clear" w:color="auto" w:fill="C6D9F1" w:themeFill="text2" w:themeFillTint="33"/>
            <w:vAlign w:val="center"/>
            <w:hideMark/>
          </w:tcPr>
          <w:p w:rsidR="00366DEE" w:rsidRPr="00D3581D" w:rsidRDefault="00366DEE" w:rsidP="00B0170C">
            <w:pPr>
              <w:spacing w:after="0"/>
              <w:jc w:val="center"/>
              <w:rPr>
                <w:rFonts w:ascii="Times New Roman" w:hAnsi="Times New Roman"/>
                <w:b/>
                <w:bCs/>
                <w:color w:val="000000"/>
                <w:lang w:eastAsia="es-DO"/>
              </w:rPr>
            </w:pPr>
            <w:r w:rsidRPr="00D3581D">
              <w:rPr>
                <w:rFonts w:ascii="Times New Roman" w:hAnsi="Times New Roman"/>
                <w:b/>
                <w:bCs/>
                <w:color w:val="000000"/>
                <w:lang w:eastAsia="es-DO"/>
              </w:rPr>
              <w:t>Sub-indicadores / Indicadores</w:t>
            </w:r>
          </w:p>
        </w:tc>
        <w:tc>
          <w:tcPr>
            <w:tcW w:w="1204" w:type="pct"/>
            <w:shd w:val="clear" w:color="auto" w:fill="C6D9F1" w:themeFill="text2" w:themeFillTint="33"/>
            <w:vAlign w:val="center"/>
            <w:hideMark/>
          </w:tcPr>
          <w:p w:rsidR="00366DEE" w:rsidRPr="00D3581D" w:rsidRDefault="00366DEE" w:rsidP="00B0170C">
            <w:pPr>
              <w:spacing w:after="0"/>
              <w:jc w:val="center"/>
              <w:rPr>
                <w:rFonts w:ascii="Times New Roman" w:hAnsi="Times New Roman"/>
                <w:b/>
                <w:bCs/>
                <w:color w:val="000000"/>
                <w:lang w:eastAsia="es-DO"/>
              </w:rPr>
            </w:pPr>
            <w:r w:rsidRPr="00D3581D">
              <w:rPr>
                <w:rFonts w:ascii="Times New Roman" w:hAnsi="Times New Roman"/>
                <w:b/>
                <w:bCs/>
                <w:color w:val="000000"/>
                <w:lang w:eastAsia="es-DO"/>
              </w:rPr>
              <w:t xml:space="preserve">Ponderación </w:t>
            </w:r>
          </w:p>
        </w:tc>
        <w:tc>
          <w:tcPr>
            <w:tcW w:w="1006" w:type="pct"/>
            <w:shd w:val="clear" w:color="auto" w:fill="C6D9F1" w:themeFill="text2" w:themeFillTint="33"/>
            <w:vAlign w:val="center"/>
            <w:hideMark/>
          </w:tcPr>
          <w:p w:rsidR="00366DEE" w:rsidRPr="00D3581D" w:rsidRDefault="00366DEE" w:rsidP="00B0170C">
            <w:pPr>
              <w:spacing w:after="0"/>
              <w:jc w:val="center"/>
              <w:rPr>
                <w:rFonts w:ascii="Times New Roman" w:hAnsi="Times New Roman"/>
                <w:b/>
                <w:bCs/>
                <w:color w:val="000000"/>
                <w:lang w:eastAsia="es-DO"/>
              </w:rPr>
            </w:pPr>
            <w:r w:rsidRPr="00D3581D">
              <w:rPr>
                <w:rFonts w:ascii="Times New Roman" w:hAnsi="Times New Roman"/>
                <w:b/>
                <w:bCs/>
                <w:color w:val="000000"/>
                <w:lang w:eastAsia="es-DO"/>
              </w:rPr>
              <w:t>Resultado</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1</w:t>
            </w:r>
          </w:p>
        </w:tc>
        <w:tc>
          <w:tcPr>
            <w:tcW w:w="2291" w:type="pct"/>
            <w:shd w:val="clear" w:color="auto" w:fill="FFFFFF" w:themeFill="background1"/>
            <w:vAlign w:val="center"/>
            <w:hideMark/>
          </w:tcPr>
          <w:p w:rsidR="00366DEE" w:rsidRPr="00D3581D" w:rsidRDefault="00366DEE" w:rsidP="00B0170C">
            <w:pPr>
              <w:spacing w:after="0"/>
              <w:rPr>
                <w:rFonts w:ascii="Times New Roman" w:hAnsi="Times New Roman"/>
                <w:color w:val="000000"/>
                <w:lang w:eastAsia="es-DO"/>
              </w:rPr>
            </w:pPr>
            <w:r w:rsidRPr="00D3581D">
              <w:rPr>
                <w:rFonts w:ascii="Times New Roman" w:hAnsi="Times New Roman"/>
                <w:color w:val="000000"/>
                <w:lang w:eastAsia="es-DO"/>
              </w:rPr>
              <w:t>Capital Humano</w:t>
            </w:r>
          </w:p>
        </w:tc>
        <w:tc>
          <w:tcPr>
            <w:tcW w:w="1204"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8%</w:t>
            </w:r>
          </w:p>
        </w:tc>
        <w:tc>
          <w:tcPr>
            <w:tcW w:w="1006"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r w:rsidRPr="00D3581D">
              <w:rPr>
                <w:rFonts w:ascii="Times New Roman" w:hAnsi="Times New Roman"/>
                <w:lang w:eastAsia="es-DO"/>
              </w:rPr>
              <w:t> </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2</w:t>
            </w:r>
          </w:p>
        </w:tc>
        <w:tc>
          <w:tcPr>
            <w:tcW w:w="2291" w:type="pct"/>
            <w:shd w:val="clear" w:color="auto" w:fill="FFFFFF" w:themeFill="background1"/>
            <w:vAlign w:val="center"/>
            <w:hideMark/>
          </w:tcPr>
          <w:p w:rsidR="00366DEE" w:rsidRPr="00D3581D" w:rsidRDefault="00366DEE" w:rsidP="00B0170C">
            <w:pPr>
              <w:spacing w:after="0"/>
              <w:rPr>
                <w:rFonts w:ascii="Times New Roman" w:hAnsi="Times New Roman"/>
                <w:color w:val="000000"/>
                <w:lang w:eastAsia="es-DO"/>
              </w:rPr>
            </w:pPr>
            <w:r w:rsidRPr="00D3581D">
              <w:rPr>
                <w:rFonts w:ascii="Times New Roman" w:hAnsi="Times New Roman"/>
                <w:color w:val="000000"/>
                <w:lang w:eastAsia="es-DO"/>
              </w:rPr>
              <w:t>Interoperabilidad</w:t>
            </w:r>
          </w:p>
        </w:tc>
        <w:tc>
          <w:tcPr>
            <w:tcW w:w="1204"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7%</w:t>
            </w:r>
          </w:p>
        </w:tc>
        <w:tc>
          <w:tcPr>
            <w:tcW w:w="1006"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r w:rsidRPr="00D3581D">
              <w:rPr>
                <w:rFonts w:ascii="Times New Roman" w:hAnsi="Times New Roman"/>
                <w:lang w:eastAsia="es-DO"/>
              </w:rPr>
              <w:t> </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3</w:t>
            </w:r>
          </w:p>
        </w:tc>
        <w:tc>
          <w:tcPr>
            <w:tcW w:w="2291" w:type="pct"/>
            <w:shd w:val="clear" w:color="auto" w:fill="FFFFFF" w:themeFill="background1"/>
            <w:vAlign w:val="center"/>
            <w:hideMark/>
          </w:tcPr>
          <w:p w:rsidR="00366DEE" w:rsidRPr="00D3581D" w:rsidRDefault="00366DEE" w:rsidP="00B0170C">
            <w:pPr>
              <w:spacing w:after="0"/>
              <w:rPr>
                <w:rFonts w:ascii="Times New Roman" w:hAnsi="Times New Roman"/>
                <w:color w:val="000000"/>
                <w:lang w:eastAsia="es-DO"/>
              </w:rPr>
            </w:pPr>
            <w:r w:rsidRPr="00D3581D">
              <w:rPr>
                <w:rFonts w:ascii="Times New Roman" w:hAnsi="Times New Roman"/>
                <w:color w:val="000000"/>
                <w:lang w:eastAsia="es-DO"/>
              </w:rPr>
              <w:t>Estándares y Mejoras prácticas</w:t>
            </w:r>
          </w:p>
        </w:tc>
        <w:tc>
          <w:tcPr>
            <w:tcW w:w="1204"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10%</w:t>
            </w:r>
          </w:p>
        </w:tc>
        <w:tc>
          <w:tcPr>
            <w:tcW w:w="1006"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r w:rsidRPr="00D3581D">
              <w:rPr>
                <w:rFonts w:ascii="Times New Roman" w:hAnsi="Times New Roman"/>
                <w:lang w:eastAsia="es-DO"/>
              </w:rPr>
              <w:t> </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4</w:t>
            </w:r>
          </w:p>
        </w:tc>
        <w:tc>
          <w:tcPr>
            <w:tcW w:w="2291" w:type="pct"/>
            <w:shd w:val="clear" w:color="auto" w:fill="FFFFFF" w:themeFill="background1"/>
            <w:vAlign w:val="center"/>
            <w:hideMark/>
          </w:tcPr>
          <w:p w:rsidR="00366DEE" w:rsidRPr="00D3581D" w:rsidRDefault="00366DEE" w:rsidP="00B0170C">
            <w:pPr>
              <w:spacing w:after="0"/>
              <w:rPr>
                <w:rFonts w:ascii="Times New Roman" w:hAnsi="Times New Roman"/>
                <w:color w:val="000000"/>
                <w:lang w:eastAsia="es-DO"/>
              </w:rPr>
            </w:pPr>
            <w:r w:rsidRPr="00D3581D">
              <w:rPr>
                <w:rFonts w:ascii="Times New Roman" w:hAnsi="Times New Roman"/>
                <w:color w:val="000000"/>
                <w:lang w:eastAsia="es-DO"/>
              </w:rPr>
              <w:t>Presencia Web</w:t>
            </w:r>
          </w:p>
        </w:tc>
        <w:tc>
          <w:tcPr>
            <w:tcW w:w="1204"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5%</w:t>
            </w:r>
          </w:p>
        </w:tc>
        <w:tc>
          <w:tcPr>
            <w:tcW w:w="1006"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r w:rsidRPr="00D3581D">
              <w:rPr>
                <w:rFonts w:ascii="Times New Roman" w:hAnsi="Times New Roman"/>
                <w:lang w:eastAsia="es-DO"/>
              </w:rPr>
              <w:t> </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p>
        </w:tc>
        <w:tc>
          <w:tcPr>
            <w:tcW w:w="2291" w:type="pct"/>
            <w:shd w:val="clear" w:color="auto" w:fill="FFFFFF" w:themeFill="background1"/>
            <w:vAlign w:val="center"/>
            <w:hideMark/>
          </w:tcPr>
          <w:p w:rsidR="00366DEE" w:rsidRPr="00D3581D" w:rsidRDefault="00366DEE" w:rsidP="00B0170C">
            <w:pPr>
              <w:spacing w:after="0"/>
              <w:jc w:val="right"/>
              <w:rPr>
                <w:rFonts w:ascii="Times New Roman" w:hAnsi="Times New Roman"/>
                <w:b/>
                <w:bCs/>
                <w:color w:val="000000"/>
                <w:lang w:eastAsia="es-DO"/>
              </w:rPr>
            </w:pPr>
            <w:r w:rsidRPr="00D3581D">
              <w:rPr>
                <w:rFonts w:ascii="Times New Roman" w:hAnsi="Times New Roman"/>
                <w:b/>
                <w:bCs/>
                <w:color w:val="000000"/>
                <w:lang w:eastAsia="es-DO"/>
              </w:rPr>
              <w:t>e-Gobierno</w:t>
            </w:r>
          </w:p>
        </w:tc>
        <w:tc>
          <w:tcPr>
            <w:tcW w:w="1204" w:type="pct"/>
            <w:shd w:val="clear" w:color="auto" w:fill="FFFFFF" w:themeFill="background1"/>
            <w:vAlign w:val="center"/>
            <w:hideMark/>
          </w:tcPr>
          <w:p w:rsidR="00366DEE" w:rsidRPr="00D3581D" w:rsidRDefault="00366DEE" w:rsidP="00B0170C">
            <w:pPr>
              <w:spacing w:after="0"/>
              <w:jc w:val="center"/>
              <w:rPr>
                <w:rFonts w:ascii="Times New Roman" w:hAnsi="Times New Roman"/>
                <w:b/>
                <w:bCs/>
                <w:color w:val="000000"/>
                <w:lang w:eastAsia="es-DO"/>
              </w:rPr>
            </w:pPr>
            <w:r w:rsidRPr="00D3581D">
              <w:rPr>
                <w:rFonts w:ascii="Times New Roman" w:hAnsi="Times New Roman"/>
                <w:b/>
                <w:bCs/>
                <w:color w:val="000000"/>
                <w:lang w:eastAsia="es-DO"/>
              </w:rPr>
              <w:t>30%</w:t>
            </w:r>
          </w:p>
        </w:tc>
        <w:tc>
          <w:tcPr>
            <w:tcW w:w="1006" w:type="pct"/>
            <w:shd w:val="clear" w:color="auto" w:fill="FFFFFF" w:themeFill="background1"/>
            <w:vAlign w:val="center"/>
            <w:hideMark/>
          </w:tcPr>
          <w:p w:rsidR="00366DEE" w:rsidRPr="00DC59E5" w:rsidRDefault="00366DEE" w:rsidP="00B0170C">
            <w:pPr>
              <w:spacing w:after="0"/>
              <w:jc w:val="center"/>
              <w:rPr>
                <w:rFonts w:ascii="Times New Roman" w:hAnsi="Times New Roman"/>
                <w:b/>
                <w:color w:val="000000"/>
                <w:lang w:eastAsia="es-DO"/>
              </w:rPr>
            </w:pPr>
            <w:r w:rsidRPr="00DC59E5">
              <w:rPr>
                <w:rFonts w:ascii="Times New Roman" w:hAnsi="Times New Roman"/>
                <w:b/>
                <w:color w:val="000000"/>
                <w:lang w:eastAsia="es-DO"/>
              </w:rPr>
              <w:t>16.47%</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5</w:t>
            </w:r>
          </w:p>
        </w:tc>
        <w:tc>
          <w:tcPr>
            <w:tcW w:w="2291" w:type="pct"/>
            <w:shd w:val="clear" w:color="auto" w:fill="FFFFFF" w:themeFill="background1"/>
            <w:vAlign w:val="center"/>
            <w:hideMark/>
          </w:tcPr>
          <w:p w:rsidR="00366DEE" w:rsidRPr="00D3581D" w:rsidRDefault="00366DEE" w:rsidP="00B0170C">
            <w:pPr>
              <w:spacing w:after="0"/>
              <w:rPr>
                <w:rFonts w:ascii="Times New Roman" w:hAnsi="Times New Roman"/>
                <w:color w:val="000000"/>
                <w:lang w:eastAsia="es-DO"/>
              </w:rPr>
            </w:pPr>
            <w:r w:rsidRPr="00D3581D">
              <w:rPr>
                <w:rFonts w:ascii="Times New Roman" w:hAnsi="Times New Roman"/>
                <w:color w:val="000000"/>
                <w:lang w:eastAsia="es-DO"/>
              </w:rPr>
              <w:t>Gestión y Controles TIC</w:t>
            </w:r>
          </w:p>
        </w:tc>
        <w:tc>
          <w:tcPr>
            <w:tcW w:w="1204"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7%</w:t>
            </w:r>
          </w:p>
        </w:tc>
        <w:tc>
          <w:tcPr>
            <w:tcW w:w="1006"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r w:rsidRPr="00D3581D">
              <w:rPr>
                <w:rFonts w:ascii="Times New Roman" w:hAnsi="Times New Roman"/>
                <w:lang w:eastAsia="es-DO"/>
              </w:rPr>
              <w:t> </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6</w:t>
            </w:r>
          </w:p>
        </w:tc>
        <w:tc>
          <w:tcPr>
            <w:tcW w:w="2291" w:type="pct"/>
            <w:shd w:val="clear" w:color="auto" w:fill="FFFFFF" w:themeFill="background1"/>
            <w:vAlign w:val="center"/>
            <w:hideMark/>
          </w:tcPr>
          <w:p w:rsidR="00366DEE" w:rsidRPr="00D3581D" w:rsidRDefault="00366DEE" w:rsidP="00B0170C">
            <w:pPr>
              <w:spacing w:after="0"/>
              <w:rPr>
                <w:rFonts w:ascii="Times New Roman" w:hAnsi="Times New Roman"/>
                <w:color w:val="000000"/>
                <w:lang w:eastAsia="es-DO"/>
              </w:rPr>
            </w:pPr>
            <w:r w:rsidRPr="00D3581D">
              <w:rPr>
                <w:rFonts w:ascii="Times New Roman" w:hAnsi="Times New Roman"/>
                <w:color w:val="000000"/>
                <w:lang w:eastAsia="es-DO"/>
              </w:rPr>
              <w:t>Infraestructura</w:t>
            </w:r>
          </w:p>
        </w:tc>
        <w:tc>
          <w:tcPr>
            <w:tcW w:w="1204"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7%</w:t>
            </w:r>
          </w:p>
        </w:tc>
        <w:tc>
          <w:tcPr>
            <w:tcW w:w="1006"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r w:rsidRPr="00D3581D">
              <w:rPr>
                <w:rFonts w:ascii="Times New Roman" w:hAnsi="Times New Roman"/>
                <w:lang w:eastAsia="es-DO"/>
              </w:rPr>
              <w:t> </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7</w:t>
            </w:r>
          </w:p>
        </w:tc>
        <w:tc>
          <w:tcPr>
            <w:tcW w:w="2291" w:type="pct"/>
            <w:shd w:val="clear" w:color="auto" w:fill="FFFFFF" w:themeFill="background1"/>
            <w:vAlign w:val="center"/>
            <w:hideMark/>
          </w:tcPr>
          <w:p w:rsidR="00366DEE" w:rsidRPr="00D3581D" w:rsidRDefault="00366DEE" w:rsidP="00B0170C">
            <w:pPr>
              <w:spacing w:after="0"/>
              <w:rPr>
                <w:rFonts w:ascii="Times New Roman" w:hAnsi="Times New Roman"/>
                <w:color w:val="000000"/>
                <w:lang w:eastAsia="es-DO"/>
              </w:rPr>
            </w:pPr>
            <w:r w:rsidRPr="00D3581D">
              <w:rPr>
                <w:rFonts w:ascii="Times New Roman" w:hAnsi="Times New Roman"/>
                <w:color w:val="000000"/>
                <w:lang w:eastAsia="es-DO"/>
              </w:rPr>
              <w:t xml:space="preserve">Software y Herramientas </w:t>
            </w:r>
          </w:p>
        </w:tc>
        <w:tc>
          <w:tcPr>
            <w:tcW w:w="1204"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6%</w:t>
            </w:r>
          </w:p>
        </w:tc>
        <w:tc>
          <w:tcPr>
            <w:tcW w:w="1006"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r w:rsidRPr="00D3581D">
              <w:rPr>
                <w:rFonts w:ascii="Times New Roman" w:hAnsi="Times New Roman"/>
                <w:lang w:eastAsia="es-DO"/>
              </w:rPr>
              <w:t> </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p>
        </w:tc>
        <w:tc>
          <w:tcPr>
            <w:tcW w:w="2291" w:type="pct"/>
            <w:shd w:val="clear" w:color="auto" w:fill="FFFFFF" w:themeFill="background1"/>
            <w:vAlign w:val="center"/>
            <w:hideMark/>
          </w:tcPr>
          <w:p w:rsidR="00366DEE" w:rsidRPr="00D3581D" w:rsidRDefault="00366DEE" w:rsidP="00B0170C">
            <w:pPr>
              <w:spacing w:after="0"/>
              <w:jc w:val="right"/>
              <w:rPr>
                <w:rFonts w:ascii="Times New Roman" w:hAnsi="Times New Roman"/>
                <w:b/>
                <w:bCs/>
                <w:color w:val="000000"/>
                <w:lang w:eastAsia="es-DO"/>
              </w:rPr>
            </w:pPr>
            <w:r w:rsidRPr="00D3581D">
              <w:rPr>
                <w:rFonts w:ascii="Times New Roman" w:hAnsi="Times New Roman"/>
                <w:b/>
                <w:bCs/>
                <w:color w:val="000000"/>
                <w:lang w:eastAsia="es-DO"/>
              </w:rPr>
              <w:t xml:space="preserve">Uso de TIC </w:t>
            </w:r>
          </w:p>
        </w:tc>
        <w:tc>
          <w:tcPr>
            <w:tcW w:w="1204" w:type="pct"/>
            <w:shd w:val="clear" w:color="auto" w:fill="FFFFFF" w:themeFill="background1"/>
            <w:vAlign w:val="center"/>
            <w:hideMark/>
          </w:tcPr>
          <w:p w:rsidR="00366DEE" w:rsidRPr="007D28EB" w:rsidRDefault="00366DEE" w:rsidP="00B0170C">
            <w:pPr>
              <w:spacing w:after="0"/>
              <w:jc w:val="center"/>
              <w:rPr>
                <w:rFonts w:ascii="Times New Roman" w:hAnsi="Times New Roman"/>
                <w:b/>
                <w:color w:val="000000"/>
                <w:lang w:eastAsia="es-DO"/>
              </w:rPr>
            </w:pPr>
            <w:r w:rsidRPr="007D28EB">
              <w:rPr>
                <w:rFonts w:ascii="Times New Roman" w:hAnsi="Times New Roman"/>
                <w:b/>
                <w:color w:val="000000"/>
                <w:lang w:eastAsia="es-DO"/>
              </w:rPr>
              <w:t>20%</w:t>
            </w:r>
          </w:p>
        </w:tc>
        <w:tc>
          <w:tcPr>
            <w:tcW w:w="1006" w:type="pct"/>
            <w:shd w:val="clear" w:color="auto" w:fill="FFFFFF" w:themeFill="background1"/>
            <w:vAlign w:val="center"/>
            <w:hideMark/>
          </w:tcPr>
          <w:p w:rsidR="00366DEE" w:rsidRPr="007D28EB" w:rsidRDefault="00366DEE" w:rsidP="00B0170C">
            <w:pPr>
              <w:spacing w:after="0"/>
              <w:jc w:val="center"/>
              <w:rPr>
                <w:rFonts w:ascii="Times New Roman" w:hAnsi="Times New Roman"/>
                <w:b/>
                <w:color w:val="000000"/>
                <w:lang w:eastAsia="es-DO"/>
              </w:rPr>
            </w:pPr>
            <w:r w:rsidRPr="007D28EB">
              <w:rPr>
                <w:rFonts w:ascii="Times New Roman" w:hAnsi="Times New Roman"/>
                <w:b/>
                <w:color w:val="000000"/>
                <w:lang w:eastAsia="es-DO"/>
              </w:rPr>
              <w:t>17.25%</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8</w:t>
            </w:r>
          </w:p>
        </w:tc>
        <w:tc>
          <w:tcPr>
            <w:tcW w:w="2291" w:type="pct"/>
            <w:shd w:val="clear" w:color="auto" w:fill="FFFFFF" w:themeFill="background1"/>
            <w:vAlign w:val="center"/>
            <w:hideMark/>
          </w:tcPr>
          <w:p w:rsidR="00366DEE" w:rsidRPr="00D3581D" w:rsidRDefault="00366DEE" w:rsidP="00B0170C">
            <w:pPr>
              <w:spacing w:after="0"/>
              <w:rPr>
                <w:rFonts w:ascii="Times New Roman" w:hAnsi="Times New Roman"/>
                <w:color w:val="000000"/>
                <w:lang w:eastAsia="es-DO"/>
              </w:rPr>
            </w:pPr>
            <w:r w:rsidRPr="00D3581D">
              <w:rPr>
                <w:rFonts w:ascii="Times New Roman" w:hAnsi="Times New Roman"/>
                <w:color w:val="000000"/>
                <w:lang w:eastAsia="es-DO"/>
              </w:rPr>
              <w:t>Desarrollo e-Servicios</w:t>
            </w:r>
          </w:p>
        </w:tc>
        <w:tc>
          <w:tcPr>
            <w:tcW w:w="1204"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17%</w:t>
            </w:r>
          </w:p>
        </w:tc>
        <w:tc>
          <w:tcPr>
            <w:tcW w:w="1006"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r w:rsidRPr="00D3581D">
              <w:rPr>
                <w:rFonts w:ascii="Times New Roman" w:hAnsi="Times New Roman"/>
                <w:lang w:eastAsia="es-DO"/>
              </w:rPr>
              <w:t> </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9</w:t>
            </w:r>
          </w:p>
        </w:tc>
        <w:tc>
          <w:tcPr>
            <w:tcW w:w="2291" w:type="pct"/>
            <w:shd w:val="clear" w:color="auto" w:fill="FFFFFF" w:themeFill="background1"/>
            <w:vAlign w:val="center"/>
            <w:hideMark/>
          </w:tcPr>
          <w:p w:rsidR="00366DEE" w:rsidRPr="00D3581D" w:rsidRDefault="00366DEE" w:rsidP="00B0170C">
            <w:pPr>
              <w:spacing w:after="0"/>
              <w:rPr>
                <w:rFonts w:ascii="Times New Roman" w:hAnsi="Times New Roman"/>
                <w:color w:val="000000"/>
                <w:lang w:eastAsia="es-DO"/>
              </w:rPr>
            </w:pPr>
            <w:r w:rsidRPr="00D3581D">
              <w:rPr>
                <w:rFonts w:ascii="Times New Roman" w:hAnsi="Times New Roman"/>
                <w:color w:val="000000"/>
                <w:lang w:eastAsia="es-DO"/>
              </w:rPr>
              <w:t>Disponibilidad de e-Servicios</w:t>
            </w:r>
          </w:p>
        </w:tc>
        <w:tc>
          <w:tcPr>
            <w:tcW w:w="1204"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8%</w:t>
            </w:r>
          </w:p>
        </w:tc>
        <w:tc>
          <w:tcPr>
            <w:tcW w:w="1006"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r w:rsidRPr="00D3581D">
              <w:rPr>
                <w:rFonts w:ascii="Times New Roman" w:hAnsi="Times New Roman"/>
                <w:lang w:eastAsia="es-DO"/>
              </w:rPr>
              <w:t> </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p>
        </w:tc>
        <w:tc>
          <w:tcPr>
            <w:tcW w:w="2291" w:type="pct"/>
            <w:shd w:val="clear" w:color="auto" w:fill="FFFFFF" w:themeFill="background1"/>
            <w:vAlign w:val="center"/>
            <w:hideMark/>
          </w:tcPr>
          <w:p w:rsidR="00366DEE" w:rsidRPr="00D3581D" w:rsidRDefault="00366DEE" w:rsidP="00B0170C">
            <w:pPr>
              <w:spacing w:after="0"/>
              <w:jc w:val="right"/>
              <w:rPr>
                <w:rFonts w:ascii="Times New Roman" w:hAnsi="Times New Roman"/>
                <w:b/>
                <w:bCs/>
                <w:color w:val="000000"/>
                <w:lang w:eastAsia="es-DO"/>
              </w:rPr>
            </w:pPr>
            <w:r w:rsidRPr="00D3581D">
              <w:rPr>
                <w:rFonts w:ascii="Times New Roman" w:hAnsi="Times New Roman"/>
                <w:b/>
                <w:bCs/>
                <w:color w:val="000000"/>
                <w:lang w:eastAsia="es-DO"/>
              </w:rPr>
              <w:t>e-Servicios</w:t>
            </w:r>
          </w:p>
        </w:tc>
        <w:tc>
          <w:tcPr>
            <w:tcW w:w="1204" w:type="pct"/>
            <w:shd w:val="clear" w:color="auto" w:fill="FFFFFF" w:themeFill="background1"/>
            <w:vAlign w:val="center"/>
            <w:hideMark/>
          </w:tcPr>
          <w:p w:rsidR="00366DEE" w:rsidRPr="007D28EB" w:rsidRDefault="00366DEE" w:rsidP="00B0170C">
            <w:pPr>
              <w:spacing w:after="0"/>
              <w:jc w:val="center"/>
              <w:rPr>
                <w:rFonts w:ascii="Times New Roman" w:hAnsi="Times New Roman"/>
                <w:b/>
                <w:color w:val="000000"/>
                <w:lang w:eastAsia="es-DO"/>
              </w:rPr>
            </w:pPr>
            <w:r w:rsidRPr="007D28EB">
              <w:rPr>
                <w:rFonts w:ascii="Times New Roman" w:hAnsi="Times New Roman"/>
                <w:b/>
                <w:color w:val="000000"/>
                <w:lang w:eastAsia="es-DO"/>
              </w:rPr>
              <w:t>25%</w:t>
            </w:r>
          </w:p>
        </w:tc>
        <w:tc>
          <w:tcPr>
            <w:tcW w:w="1006" w:type="pct"/>
            <w:shd w:val="clear" w:color="auto" w:fill="FFFFFF" w:themeFill="background1"/>
            <w:vAlign w:val="center"/>
            <w:hideMark/>
          </w:tcPr>
          <w:p w:rsidR="00366DEE" w:rsidRPr="007D28EB" w:rsidRDefault="00366DEE" w:rsidP="00B0170C">
            <w:pPr>
              <w:spacing w:after="0"/>
              <w:jc w:val="center"/>
              <w:rPr>
                <w:rFonts w:ascii="Times New Roman" w:hAnsi="Times New Roman"/>
                <w:b/>
                <w:color w:val="000000"/>
                <w:lang w:eastAsia="es-DO"/>
              </w:rPr>
            </w:pPr>
            <w:r w:rsidRPr="007D28EB">
              <w:rPr>
                <w:rFonts w:ascii="Times New Roman" w:hAnsi="Times New Roman"/>
                <w:b/>
                <w:color w:val="000000"/>
                <w:lang w:eastAsia="es-DO"/>
              </w:rPr>
              <w:t>18.27%</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10</w:t>
            </w:r>
          </w:p>
        </w:tc>
        <w:tc>
          <w:tcPr>
            <w:tcW w:w="2291" w:type="pct"/>
            <w:shd w:val="clear" w:color="auto" w:fill="FFFFFF" w:themeFill="background1"/>
            <w:vAlign w:val="center"/>
            <w:hideMark/>
          </w:tcPr>
          <w:p w:rsidR="00366DEE" w:rsidRPr="00D3581D" w:rsidRDefault="00366DEE" w:rsidP="00B0170C">
            <w:pPr>
              <w:spacing w:after="0"/>
              <w:rPr>
                <w:rFonts w:ascii="Times New Roman" w:hAnsi="Times New Roman"/>
                <w:color w:val="000000"/>
                <w:lang w:eastAsia="es-DO"/>
              </w:rPr>
            </w:pPr>
            <w:r w:rsidRPr="00D3581D">
              <w:rPr>
                <w:rFonts w:ascii="Times New Roman" w:hAnsi="Times New Roman"/>
                <w:color w:val="000000"/>
                <w:lang w:eastAsia="es-DO"/>
              </w:rPr>
              <w:t>Datos Abiertos</w:t>
            </w:r>
          </w:p>
        </w:tc>
        <w:tc>
          <w:tcPr>
            <w:tcW w:w="1204"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7%</w:t>
            </w:r>
          </w:p>
        </w:tc>
        <w:tc>
          <w:tcPr>
            <w:tcW w:w="1006"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r w:rsidRPr="00D3581D">
              <w:rPr>
                <w:rFonts w:ascii="Times New Roman" w:hAnsi="Times New Roman"/>
                <w:lang w:eastAsia="es-DO"/>
              </w:rPr>
              <w:t> </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11</w:t>
            </w:r>
          </w:p>
        </w:tc>
        <w:tc>
          <w:tcPr>
            <w:tcW w:w="2291" w:type="pct"/>
            <w:shd w:val="clear" w:color="auto" w:fill="FFFFFF" w:themeFill="background1"/>
            <w:vAlign w:val="center"/>
            <w:hideMark/>
          </w:tcPr>
          <w:p w:rsidR="00366DEE" w:rsidRPr="00D3581D" w:rsidRDefault="00366DEE" w:rsidP="00B0170C">
            <w:pPr>
              <w:spacing w:after="0"/>
              <w:rPr>
                <w:rFonts w:ascii="Times New Roman" w:hAnsi="Times New Roman"/>
                <w:color w:val="000000"/>
                <w:lang w:eastAsia="es-DO"/>
              </w:rPr>
            </w:pPr>
            <w:r w:rsidRPr="00D3581D">
              <w:rPr>
                <w:rFonts w:ascii="Times New Roman" w:hAnsi="Times New Roman"/>
                <w:color w:val="000000"/>
                <w:lang w:eastAsia="es-DO"/>
              </w:rPr>
              <w:t xml:space="preserve">Redes Sociales </w:t>
            </w:r>
          </w:p>
        </w:tc>
        <w:tc>
          <w:tcPr>
            <w:tcW w:w="1204"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8%</w:t>
            </w:r>
          </w:p>
        </w:tc>
        <w:tc>
          <w:tcPr>
            <w:tcW w:w="1006"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r w:rsidRPr="00D3581D">
              <w:rPr>
                <w:rFonts w:ascii="Times New Roman" w:hAnsi="Times New Roman"/>
                <w:lang w:eastAsia="es-DO"/>
              </w:rPr>
              <w:t> </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12</w:t>
            </w:r>
          </w:p>
        </w:tc>
        <w:tc>
          <w:tcPr>
            <w:tcW w:w="2291" w:type="pct"/>
            <w:shd w:val="clear" w:color="auto" w:fill="FFFFFF" w:themeFill="background1"/>
            <w:vAlign w:val="center"/>
            <w:hideMark/>
          </w:tcPr>
          <w:p w:rsidR="00366DEE" w:rsidRPr="00D3581D" w:rsidRDefault="00366DEE" w:rsidP="00B0170C">
            <w:pPr>
              <w:spacing w:after="0"/>
              <w:rPr>
                <w:rFonts w:ascii="Times New Roman" w:hAnsi="Times New Roman"/>
                <w:color w:val="000000"/>
                <w:lang w:eastAsia="es-DO"/>
              </w:rPr>
            </w:pPr>
            <w:r w:rsidRPr="00D3581D">
              <w:rPr>
                <w:rFonts w:ascii="Times New Roman" w:hAnsi="Times New Roman"/>
                <w:color w:val="000000"/>
                <w:lang w:eastAsia="es-DO"/>
              </w:rPr>
              <w:t>e-Participación</w:t>
            </w:r>
          </w:p>
        </w:tc>
        <w:tc>
          <w:tcPr>
            <w:tcW w:w="1204" w:type="pct"/>
            <w:shd w:val="clear" w:color="auto" w:fill="FFFFFF" w:themeFill="background1"/>
            <w:vAlign w:val="center"/>
            <w:hideMark/>
          </w:tcPr>
          <w:p w:rsidR="00366DEE" w:rsidRPr="00D3581D" w:rsidRDefault="00366DEE" w:rsidP="00B0170C">
            <w:pPr>
              <w:spacing w:after="0"/>
              <w:jc w:val="center"/>
              <w:rPr>
                <w:rFonts w:ascii="Times New Roman" w:hAnsi="Times New Roman"/>
                <w:color w:val="000000"/>
                <w:lang w:eastAsia="es-DO"/>
              </w:rPr>
            </w:pPr>
            <w:r w:rsidRPr="00D3581D">
              <w:rPr>
                <w:rFonts w:ascii="Times New Roman" w:hAnsi="Times New Roman"/>
                <w:color w:val="000000"/>
                <w:lang w:eastAsia="es-DO"/>
              </w:rPr>
              <w:t>10%</w:t>
            </w:r>
          </w:p>
        </w:tc>
        <w:tc>
          <w:tcPr>
            <w:tcW w:w="1006"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r w:rsidRPr="00D3581D">
              <w:rPr>
                <w:rFonts w:ascii="Times New Roman" w:hAnsi="Times New Roman"/>
                <w:lang w:eastAsia="es-DO"/>
              </w:rPr>
              <w:t> </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p>
        </w:tc>
        <w:tc>
          <w:tcPr>
            <w:tcW w:w="2291" w:type="pct"/>
            <w:shd w:val="clear" w:color="auto" w:fill="FFFFFF" w:themeFill="background1"/>
            <w:vAlign w:val="center"/>
            <w:hideMark/>
          </w:tcPr>
          <w:p w:rsidR="00366DEE" w:rsidRPr="00D3581D" w:rsidRDefault="00366DEE" w:rsidP="00B0170C">
            <w:pPr>
              <w:spacing w:after="0"/>
              <w:jc w:val="right"/>
              <w:rPr>
                <w:rFonts w:ascii="Times New Roman" w:hAnsi="Times New Roman"/>
                <w:b/>
                <w:bCs/>
                <w:color w:val="000000"/>
                <w:lang w:eastAsia="es-DO"/>
              </w:rPr>
            </w:pPr>
            <w:r w:rsidRPr="00D3581D">
              <w:rPr>
                <w:rFonts w:ascii="Times New Roman" w:hAnsi="Times New Roman"/>
                <w:b/>
                <w:bCs/>
                <w:color w:val="000000"/>
                <w:lang w:eastAsia="es-DO"/>
              </w:rPr>
              <w:t>Gobierno Abierto</w:t>
            </w:r>
          </w:p>
        </w:tc>
        <w:tc>
          <w:tcPr>
            <w:tcW w:w="1204" w:type="pct"/>
            <w:shd w:val="clear" w:color="auto" w:fill="FFFFFF" w:themeFill="background1"/>
            <w:vAlign w:val="center"/>
            <w:hideMark/>
          </w:tcPr>
          <w:p w:rsidR="00366DEE" w:rsidRPr="007D28EB" w:rsidRDefault="00366DEE" w:rsidP="00B0170C">
            <w:pPr>
              <w:spacing w:after="0"/>
              <w:jc w:val="center"/>
              <w:rPr>
                <w:rFonts w:ascii="Times New Roman" w:hAnsi="Times New Roman"/>
                <w:b/>
                <w:color w:val="000000"/>
                <w:lang w:eastAsia="es-DO"/>
              </w:rPr>
            </w:pPr>
            <w:r w:rsidRPr="007D28EB">
              <w:rPr>
                <w:rFonts w:ascii="Times New Roman" w:hAnsi="Times New Roman"/>
                <w:b/>
                <w:color w:val="000000"/>
                <w:lang w:eastAsia="es-DO"/>
              </w:rPr>
              <w:t>25%</w:t>
            </w:r>
          </w:p>
        </w:tc>
        <w:tc>
          <w:tcPr>
            <w:tcW w:w="1006" w:type="pct"/>
            <w:shd w:val="clear" w:color="auto" w:fill="FFFFFF" w:themeFill="background1"/>
            <w:vAlign w:val="center"/>
            <w:hideMark/>
          </w:tcPr>
          <w:p w:rsidR="00366DEE" w:rsidRPr="007D28EB" w:rsidRDefault="00366DEE" w:rsidP="00B0170C">
            <w:pPr>
              <w:spacing w:after="0"/>
              <w:jc w:val="center"/>
              <w:rPr>
                <w:rFonts w:ascii="Times New Roman" w:hAnsi="Times New Roman"/>
                <w:b/>
                <w:color w:val="000000"/>
                <w:lang w:eastAsia="es-DO"/>
              </w:rPr>
            </w:pPr>
            <w:r w:rsidRPr="007D28EB">
              <w:rPr>
                <w:rFonts w:ascii="Times New Roman" w:hAnsi="Times New Roman"/>
                <w:b/>
                <w:color w:val="000000"/>
                <w:lang w:eastAsia="es-DO"/>
              </w:rPr>
              <w:t>18.16%</w:t>
            </w:r>
          </w:p>
        </w:tc>
      </w:tr>
      <w:tr w:rsidR="00366DEE" w:rsidRPr="00D3581D" w:rsidTr="007D28EB">
        <w:trPr>
          <w:trHeight w:val="330"/>
          <w:jc w:val="center"/>
        </w:trPr>
        <w:tc>
          <w:tcPr>
            <w:tcW w:w="498" w:type="pct"/>
            <w:shd w:val="clear" w:color="auto" w:fill="FFFFFF" w:themeFill="background1"/>
            <w:vAlign w:val="center"/>
            <w:hideMark/>
          </w:tcPr>
          <w:p w:rsidR="00366DEE" w:rsidRPr="00D3581D" w:rsidRDefault="00366DEE" w:rsidP="00B0170C">
            <w:pPr>
              <w:spacing w:after="0"/>
              <w:jc w:val="center"/>
              <w:rPr>
                <w:rFonts w:ascii="Times New Roman" w:hAnsi="Times New Roman"/>
                <w:lang w:eastAsia="es-DO"/>
              </w:rPr>
            </w:pPr>
          </w:p>
        </w:tc>
        <w:tc>
          <w:tcPr>
            <w:tcW w:w="2291" w:type="pct"/>
            <w:shd w:val="clear" w:color="auto" w:fill="FFFFFF" w:themeFill="background1"/>
            <w:vAlign w:val="center"/>
            <w:hideMark/>
          </w:tcPr>
          <w:p w:rsidR="00366DEE" w:rsidRPr="00D3581D" w:rsidRDefault="007D28EB" w:rsidP="00B0170C">
            <w:pPr>
              <w:spacing w:after="0"/>
              <w:jc w:val="right"/>
              <w:rPr>
                <w:rFonts w:ascii="Times New Roman" w:hAnsi="Times New Roman"/>
                <w:b/>
                <w:bCs/>
                <w:color w:val="000000"/>
                <w:lang w:eastAsia="es-DO"/>
              </w:rPr>
            </w:pPr>
            <w:r>
              <w:rPr>
                <w:rFonts w:ascii="Times New Roman" w:hAnsi="Times New Roman"/>
                <w:b/>
                <w:bCs/>
                <w:color w:val="000000"/>
                <w:lang w:eastAsia="es-DO"/>
              </w:rPr>
              <w:t>Total</w:t>
            </w:r>
          </w:p>
        </w:tc>
        <w:tc>
          <w:tcPr>
            <w:tcW w:w="1204" w:type="pct"/>
            <w:shd w:val="clear" w:color="auto" w:fill="FFFFFF" w:themeFill="background1"/>
            <w:vAlign w:val="center"/>
            <w:hideMark/>
          </w:tcPr>
          <w:p w:rsidR="00366DEE" w:rsidRPr="00D3581D" w:rsidRDefault="00366DEE" w:rsidP="00B0170C">
            <w:pPr>
              <w:spacing w:after="0"/>
              <w:jc w:val="center"/>
              <w:rPr>
                <w:rFonts w:ascii="Times New Roman" w:hAnsi="Times New Roman"/>
                <w:b/>
                <w:color w:val="000000"/>
                <w:lang w:eastAsia="es-DO"/>
              </w:rPr>
            </w:pPr>
            <w:r w:rsidRPr="00D3581D">
              <w:rPr>
                <w:rFonts w:ascii="Times New Roman" w:hAnsi="Times New Roman"/>
                <w:b/>
                <w:color w:val="000000"/>
                <w:lang w:eastAsia="es-DO"/>
              </w:rPr>
              <w:t>100%</w:t>
            </w:r>
          </w:p>
        </w:tc>
        <w:tc>
          <w:tcPr>
            <w:tcW w:w="1006" w:type="pct"/>
            <w:shd w:val="clear" w:color="auto" w:fill="FFFFFF" w:themeFill="background1"/>
            <w:vAlign w:val="center"/>
            <w:hideMark/>
          </w:tcPr>
          <w:p w:rsidR="00366DEE" w:rsidRPr="00D3581D" w:rsidRDefault="00366DEE" w:rsidP="00B0170C">
            <w:pPr>
              <w:spacing w:after="0"/>
              <w:jc w:val="center"/>
              <w:rPr>
                <w:rFonts w:ascii="Times New Roman" w:hAnsi="Times New Roman"/>
                <w:b/>
                <w:bCs/>
                <w:color w:val="000000"/>
                <w:lang w:eastAsia="es-DO"/>
              </w:rPr>
            </w:pPr>
            <w:r w:rsidRPr="00D3581D">
              <w:rPr>
                <w:rFonts w:ascii="Times New Roman" w:hAnsi="Times New Roman"/>
                <w:b/>
                <w:bCs/>
                <w:color w:val="000000"/>
                <w:lang w:eastAsia="es-DO"/>
              </w:rPr>
              <w:t>70.15%</w:t>
            </w:r>
          </w:p>
        </w:tc>
      </w:tr>
    </w:tbl>
    <w:p w:rsidR="00366DEE" w:rsidRPr="00AB5899" w:rsidRDefault="00366DEE" w:rsidP="00211B2F">
      <w:pPr>
        <w:spacing w:after="0" w:line="480" w:lineRule="auto"/>
        <w:rPr>
          <w:lang w:val="es-ES_tradnl" w:eastAsia="en-US" w:bidi="en-US"/>
        </w:rPr>
      </w:pPr>
    </w:p>
    <w:p w:rsidR="00366DEE" w:rsidRDefault="00366DEE" w:rsidP="00B10A65">
      <w:pPr>
        <w:pStyle w:val="Ttulo2"/>
      </w:pPr>
      <w:bookmarkStart w:id="201" w:name="_Toc532554164"/>
      <w:r>
        <w:lastRenderedPageBreak/>
        <w:t>e</w:t>
      </w:r>
      <w:r w:rsidRPr="0098414F">
        <w:t xml:space="preserve">) </w:t>
      </w:r>
      <w:r>
        <w:t>Implementación de las Normas Básicas de Control Interno, NOBACI</w:t>
      </w:r>
      <w:bookmarkEnd w:id="201"/>
      <w:r w:rsidRPr="0098414F">
        <w:t xml:space="preserve"> </w:t>
      </w:r>
    </w:p>
    <w:p w:rsidR="007D28EB" w:rsidRDefault="00366DEE" w:rsidP="003B7638">
      <w:pPr>
        <w:spacing w:after="0" w:line="480" w:lineRule="auto"/>
        <w:ind w:firstLine="720"/>
        <w:jc w:val="both"/>
        <w:rPr>
          <w:rFonts w:ascii="Times New Roman" w:hAnsi="Times New Roman"/>
          <w:lang w:eastAsia="es-DO"/>
        </w:rPr>
      </w:pPr>
      <w:r w:rsidRPr="00004AE2">
        <w:rPr>
          <w:rFonts w:ascii="Times New Roman" w:hAnsi="Times New Roman"/>
          <w:lang w:val="es-ES_tradnl"/>
        </w:rPr>
        <w:t>Atendiendo a los compromisos presidenciales la NOBACI, es el marco legal de las normas básicas de control interno, constitución de la republica dominicana, Art.247, por su importancia y porque representan la oportunidad de fortalecer el control interno y mitigar los riesgos en la gestión gubernamental, tiene la misión de cumplir con la ley</w:t>
      </w:r>
      <w:r w:rsidR="003B7638">
        <w:rPr>
          <w:rFonts w:ascii="Times New Roman" w:hAnsi="Times New Roman"/>
          <w:lang w:val="es-ES_tradnl"/>
        </w:rPr>
        <w:t xml:space="preserve"> no.</w:t>
      </w:r>
      <w:r w:rsidRPr="00004AE2">
        <w:rPr>
          <w:rFonts w:ascii="Times New Roman" w:hAnsi="Times New Roman"/>
          <w:lang w:val="es-ES_tradnl"/>
        </w:rPr>
        <w:t xml:space="preserve"> 10-07 y el de órgano rector del control interno,</w:t>
      </w:r>
      <w:r w:rsidRPr="00004AE2">
        <w:rPr>
          <w:rFonts w:ascii="Times New Roman" w:hAnsi="Times New Roman"/>
          <w:lang w:eastAsia="es-DO"/>
        </w:rPr>
        <w:t xml:space="preserve"> en ese sentido se logró avanzar en un 15.40% en este indicador.</w:t>
      </w:r>
    </w:p>
    <w:p w:rsidR="00142499" w:rsidRDefault="00142499" w:rsidP="003B7638">
      <w:pPr>
        <w:spacing w:after="0" w:line="480" w:lineRule="auto"/>
        <w:ind w:firstLine="720"/>
        <w:jc w:val="both"/>
        <w:rPr>
          <w:rFonts w:ascii="Times New Roman" w:hAnsi="Times New Roman"/>
          <w:color w:val="4F81BD" w:themeColor="accent1"/>
          <w:lang w:eastAsia="es-DO"/>
        </w:rPr>
      </w:pPr>
    </w:p>
    <w:p w:rsidR="002B05F3" w:rsidRPr="002B05F3" w:rsidRDefault="002B05F3" w:rsidP="003B7638">
      <w:pPr>
        <w:pStyle w:val="Prrafodelista"/>
        <w:numPr>
          <w:ilvl w:val="0"/>
          <w:numId w:val="11"/>
        </w:numPr>
        <w:spacing w:after="0" w:line="240" w:lineRule="auto"/>
        <w:ind w:left="567" w:hanging="567"/>
        <w:rPr>
          <w:rFonts w:ascii="Times New Roman" w:hAnsi="Times New Roman"/>
          <w:color w:val="4F81BD" w:themeColor="accent1"/>
          <w:lang w:val="es-ES_tradnl"/>
        </w:rPr>
      </w:pPr>
      <w:r w:rsidRPr="002B05F3">
        <w:rPr>
          <w:rFonts w:ascii="Times New Roman" w:hAnsi="Times New Roman"/>
          <w:b/>
          <w:sz w:val="24"/>
          <w:lang w:val="es-ES_tradnl"/>
        </w:rPr>
        <w:t xml:space="preserve">Resultado del Indicador </w:t>
      </w:r>
      <w:r>
        <w:rPr>
          <w:rFonts w:ascii="Times New Roman" w:hAnsi="Times New Roman"/>
          <w:b/>
          <w:sz w:val="24"/>
          <w:lang w:val="es-ES_tradnl"/>
        </w:rPr>
        <w:t>NOBACI</w:t>
      </w:r>
    </w:p>
    <w:tbl>
      <w:tblPr>
        <w:tblW w:w="5956" w:type="pct"/>
        <w:tblInd w:w="-497" w:type="dxa"/>
        <w:shd w:val="clear" w:color="auto" w:fill="FFFFFF" w:themeFill="background1"/>
        <w:tblCellMar>
          <w:left w:w="70" w:type="dxa"/>
          <w:right w:w="70" w:type="dxa"/>
        </w:tblCellMar>
        <w:tblLook w:val="0420" w:firstRow="1" w:lastRow="0" w:firstColumn="0" w:lastColumn="0" w:noHBand="0" w:noVBand="1"/>
      </w:tblPr>
      <w:tblGrid>
        <w:gridCol w:w="760"/>
        <w:gridCol w:w="1665"/>
        <w:gridCol w:w="4288"/>
        <w:gridCol w:w="1590"/>
        <w:gridCol w:w="1298"/>
      </w:tblGrid>
      <w:tr w:rsidR="00366DEE" w:rsidRPr="005C3096" w:rsidTr="002B5D68">
        <w:trPr>
          <w:trHeight w:val="315"/>
        </w:trPr>
        <w:tc>
          <w:tcPr>
            <w:tcW w:w="39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366DEE" w:rsidRPr="005C3096" w:rsidRDefault="00366DEE" w:rsidP="00B0170C">
            <w:pPr>
              <w:spacing w:after="0"/>
              <w:jc w:val="center"/>
              <w:rPr>
                <w:rFonts w:ascii="Times New Roman" w:hAnsi="Times New Roman"/>
                <w:b/>
                <w:bCs/>
                <w:color w:val="000000"/>
                <w:lang w:eastAsia="es-DO"/>
              </w:rPr>
            </w:pPr>
            <w:r w:rsidRPr="005C3096">
              <w:rPr>
                <w:rFonts w:ascii="Times New Roman" w:hAnsi="Times New Roman"/>
                <w:b/>
                <w:bCs/>
                <w:color w:val="000000"/>
                <w:lang w:eastAsia="es-DO"/>
              </w:rPr>
              <w:t>No.</w:t>
            </w:r>
          </w:p>
        </w:tc>
        <w:tc>
          <w:tcPr>
            <w:tcW w:w="867"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366DEE" w:rsidRPr="005C3096" w:rsidRDefault="00366DEE" w:rsidP="00B0170C">
            <w:pPr>
              <w:spacing w:after="0"/>
              <w:jc w:val="center"/>
              <w:rPr>
                <w:rFonts w:ascii="Times New Roman" w:hAnsi="Times New Roman"/>
                <w:b/>
                <w:bCs/>
                <w:color w:val="000000"/>
                <w:lang w:eastAsia="es-DO"/>
              </w:rPr>
            </w:pPr>
            <w:r w:rsidRPr="005C3096">
              <w:rPr>
                <w:rFonts w:ascii="Times New Roman" w:hAnsi="Times New Roman"/>
                <w:b/>
                <w:bCs/>
                <w:color w:val="000000"/>
                <w:lang w:eastAsia="es-DO"/>
              </w:rPr>
              <w:t>Sub-Indicador</w:t>
            </w:r>
          </w:p>
        </w:tc>
        <w:tc>
          <w:tcPr>
            <w:tcW w:w="2233"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366DEE" w:rsidRPr="005C3096" w:rsidRDefault="00366DEE" w:rsidP="00B0170C">
            <w:pPr>
              <w:spacing w:after="0"/>
              <w:jc w:val="center"/>
              <w:rPr>
                <w:rFonts w:ascii="Times New Roman" w:hAnsi="Times New Roman"/>
                <w:b/>
                <w:bCs/>
                <w:color w:val="000000"/>
                <w:lang w:eastAsia="es-DO"/>
              </w:rPr>
            </w:pPr>
            <w:r w:rsidRPr="005C3096">
              <w:rPr>
                <w:rFonts w:ascii="Times New Roman" w:hAnsi="Times New Roman"/>
                <w:b/>
                <w:bCs/>
                <w:color w:val="000000"/>
                <w:lang w:eastAsia="es-DO"/>
              </w:rPr>
              <w:t>Descripción</w:t>
            </w:r>
          </w:p>
        </w:tc>
        <w:tc>
          <w:tcPr>
            <w:tcW w:w="82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366DEE" w:rsidRPr="005C3096" w:rsidRDefault="00366DEE" w:rsidP="00B0170C">
            <w:pPr>
              <w:spacing w:after="0"/>
              <w:jc w:val="center"/>
              <w:rPr>
                <w:rFonts w:ascii="Times New Roman" w:hAnsi="Times New Roman"/>
                <w:b/>
                <w:bCs/>
                <w:color w:val="000000"/>
                <w:lang w:eastAsia="es-DO"/>
              </w:rPr>
            </w:pPr>
            <w:r w:rsidRPr="005C3096">
              <w:rPr>
                <w:rFonts w:ascii="Times New Roman" w:hAnsi="Times New Roman"/>
                <w:b/>
                <w:bCs/>
                <w:color w:val="000000"/>
                <w:lang w:eastAsia="es-DO"/>
              </w:rPr>
              <w:t xml:space="preserve">Ponderación </w:t>
            </w:r>
          </w:p>
        </w:tc>
        <w:tc>
          <w:tcPr>
            <w:tcW w:w="676"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366DEE" w:rsidRPr="005C3096" w:rsidRDefault="00366DEE" w:rsidP="00B0170C">
            <w:pPr>
              <w:spacing w:after="0"/>
              <w:jc w:val="center"/>
              <w:rPr>
                <w:rFonts w:ascii="Times New Roman" w:hAnsi="Times New Roman"/>
                <w:b/>
                <w:bCs/>
                <w:color w:val="000000"/>
                <w:lang w:eastAsia="es-DO"/>
              </w:rPr>
            </w:pPr>
            <w:r w:rsidRPr="005C3096">
              <w:rPr>
                <w:rFonts w:ascii="Times New Roman" w:hAnsi="Times New Roman"/>
                <w:b/>
                <w:bCs/>
                <w:color w:val="000000"/>
                <w:lang w:eastAsia="es-DO"/>
              </w:rPr>
              <w:t>Resultado</w:t>
            </w:r>
          </w:p>
        </w:tc>
      </w:tr>
      <w:tr w:rsidR="00366DEE" w:rsidRPr="005C3096" w:rsidTr="002B5D68">
        <w:trPr>
          <w:trHeight w:val="630"/>
        </w:trPr>
        <w:tc>
          <w:tcPr>
            <w:tcW w:w="396" w:type="pct"/>
            <w:tcBorders>
              <w:top w:val="nil"/>
              <w:left w:val="single" w:sz="4" w:space="0" w:color="auto"/>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ind w:firstLineChars="100" w:firstLine="240"/>
              <w:jc w:val="center"/>
              <w:rPr>
                <w:rFonts w:ascii="Times New Roman" w:hAnsi="Times New Roman"/>
                <w:color w:val="000000"/>
                <w:lang w:eastAsia="es-DO"/>
              </w:rPr>
            </w:pPr>
            <w:r w:rsidRPr="005C3096">
              <w:rPr>
                <w:rFonts w:ascii="Times New Roman" w:hAnsi="Times New Roman"/>
                <w:color w:val="000000"/>
                <w:lang w:eastAsia="es-DO"/>
              </w:rPr>
              <w:t>1</w:t>
            </w:r>
          </w:p>
        </w:tc>
        <w:tc>
          <w:tcPr>
            <w:tcW w:w="867"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Ambiente de Control</w:t>
            </w:r>
          </w:p>
        </w:tc>
        <w:tc>
          <w:tcPr>
            <w:tcW w:w="2233"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Este indicador mide la administración activa, principalmente el titular de la entidad, fomento para la operación del control interno.</w:t>
            </w:r>
          </w:p>
        </w:tc>
        <w:tc>
          <w:tcPr>
            <w:tcW w:w="828"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jc w:val="center"/>
              <w:rPr>
                <w:rFonts w:ascii="Times New Roman" w:hAnsi="Times New Roman"/>
                <w:color w:val="000000"/>
                <w:lang w:eastAsia="es-DO"/>
              </w:rPr>
            </w:pPr>
            <w:r w:rsidRPr="005C3096">
              <w:rPr>
                <w:rFonts w:ascii="Times New Roman" w:hAnsi="Times New Roman"/>
                <w:color w:val="000000"/>
                <w:lang w:eastAsia="es-DO"/>
              </w:rPr>
              <w:t>100%</w:t>
            </w:r>
          </w:p>
        </w:tc>
        <w:tc>
          <w:tcPr>
            <w:tcW w:w="676"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jc w:val="center"/>
              <w:rPr>
                <w:rFonts w:ascii="Times New Roman" w:hAnsi="Times New Roman"/>
                <w:color w:val="000000"/>
                <w:lang w:eastAsia="es-DO"/>
              </w:rPr>
            </w:pPr>
            <w:r w:rsidRPr="005C3096">
              <w:rPr>
                <w:rFonts w:ascii="Times New Roman" w:hAnsi="Times New Roman"/>
                <w:color w:val="000000"/>
                <w:lang w:eastAsia="es-DO"/>
              </w:rPr>
              <w:t>40.91%</w:t>
            </w:r>
          </w:p>
        </w:tc>
      </w:tr>
      <w:tr w:rsidR="00366DEE" w:rsidRPr="005C3096" w:rsidTr="002B5D68">
        <w:trPr>
          <w:trHeight w:val="630"/>
        </w:trPr>
        <w:tc>
          <w:tcPr>
            <w:tcW w:w="396" w:type="pct"/>
            <w:tcBorders>
              <w:top w:val="nil"/>
              <w:left w:val="single" w:sz="4" w:space="0" w:color="auto"/>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ind w:firstLineChars="100" w:firstLine="240"/>
              <w:jc w:val="center"/>
              <w:rPr>
                <w:rFonts w:ascii="Times New Roman" w:hAnsi="Times New Roman"/>
                <w:color w:val="000000"/>
                <w:lang w:eastAsia="es-DO"/>
              </w:rPr>
            </w:pPr>
            <w:r w:rsidRPr="005C3096">
              <w:rPr>
                <w:rFonts w:ascii="Times New Roman" w:hAnsi="Times New Roman"/>
                <w:color w:val="000000"/>
                <w:lang w:eastAsia="es-DO"/>
              </w:rPr>
              <w:t>2</w:t>
            </w:r>
          </w:p>
        </w:tc>
        <w:tc>
          <w:tcPr>
            <w:tcW w:w="867"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Valoración y Administración de Riesgos</w:t>
            </w:r>
          </w:p>
        </w:tc>
        <w:tc>
          <w:tcPr>
            <w:tcW w:w="2233"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Este indicador mide el grado de adecuación de la arquitectura de control interno de las entidades bajo el ámbito de la Ley No. 10-07.</w:t>
            </w:r>
          </w:p>
        </w:tc>
        <w:tc>
          <w:tcPr>
            <w:tcW w:w="828"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jc w:val="center"/>
              <w:rPr>
                <w:rFonts w:ascii="Times New Roman" w:hAnsi="Times New Roman"/>
                <w:color w:val="000000"/>
                <w:lang w:eastAsia="es-DO"/>
              </w:rPr>
            </w:pPr>
            <w:r w:rsidRPr="005C3096">
              <w:rPr>
                <w:rFonts w:ascii="Times New Roman" w:hAnsi="Times New Roman"/>
                <w:color w:val="000000"/>
                <w:lang w:eastAsia="es-DO"/>
              </w:rPr>
              <w:t>100%</w:t>
            </w:r>
          </w:p>
        </w:tc>
        <w:tc>
          <w:tcPr>
            <w:tcW w:w="676"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jc w:val="center"/>
              <w:rPr>
                <w:rFonts w:ascii="Times New Roman" w:hAnsi="Times New Roman"/>
                <w:color w:val="000000"/>
                <w:lang w:eastAsia="es-DO"/>
              </w:rPr>
            </w:pPr>
            <w:r w:rsidRPr="005C3096">
              <w:rPr>
                <w:rFonts w:ascii="Times New Roman" w:hAnsi="Times New Roman"/>
                <w:color w:val="000000"/>
                <w:lang w:eastAsia="es-DO"/>
              </w:rPr>
              <w:t>13.79%</w:t>
            </w:r>
          </w:p>
        </w:tc>
      </w:tr>
      <w:tr w:rsidR="00366DEE" w:rsidRPr="005C3096" w:rsidTr="002B5D68">
        <w:trPr>
          <w:trHeight w:val="630"/>
        </w:trPr>
        <w:tc>
          <w:tcPr>
            <w:tcW w:w="396" w:type="pct"/>
            <w:tcBorders>
              <w:top w:val="nil"/>
              <w:left w:val="single" w:sz="4" w:space="0" w:color="auto"/>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ind w:firstLineChars="100" w:firstLine="240"/>
              <w:jc w:val="center"/>
              <w:rPr>
                <w:rFonts w:ascii="Times New Roman" w:hAnsi="Times New Roman"/>
                <w:color w:val="000000"/>
                <w:lang w:eastAsia="es-DO"/>
              </w:rPr>
            </w:pPr>
            <w:r w:rsidRPr="005C3096">
              <w:rPr>
                <w:rFonts w:ascii="Times New Roman" w:hAnsi="Times New Roman"/>
                <w:color w:val="000000"/>
                <w:lang w:eastAsia="es-DO"/>
              </w:rPr>
              <w:t>3</w:t>
            </w:r>
          </w:p>
        </w:tc>
        <w:tc>
          <w:tcPr>
            <w:tcW w:w="867"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Actividades de Control</w:t>
            </w:r>
          </w:p>
        </w:tc>
        <w:tc>
          <w:tcPr>
            <w:tcW w:w="2233"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Este indicador mide el grado de adecuación para la prevención y mitigación de los riesgos existentes del de control interno.</w:t>
            </w:r>
          </w:p>
        </w:tc>
        <w:tc>
          <w:tcPr>
            <w:tcW w:w="828"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jc w:val="center"/>
              <w:rPr>
                <w:rFonts w:ascii="Times New Roman" w:hAnsi="Times New Roman"/>
                <w:color w:val="000000"/>
                <w:lang w:eastAsia="es-DO"/>
              </w:rPr>
            </w:pPr>
            <w:r w:rsidRPr="005C3096">
              <w:rPr>
                <w:rFonts w:ascii="Times New Roman" w:hAnsi="Times New Roman"/>
                <w:color w:val="000000"/>
                <w:lang w:eastAsia="es-DO"/>
              </w:rPr>
              <w:t>100%</w:t>
            </w:r>
          </w:p>
        </w:tc>
        <w:tc>
          <w:tcPr>
            <w:tcW w:w="676"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jc w:val="center"/>
              <w:rPr>
                <w:rFonts w:ascii="Times New Roman" w:hAnsi="Times New Roman"/>
                <w:color w:val="000000"/>
                <w:lang w:eastAsia="es-DO"/>
              </w:rPr>
            </w:pPr>
            <w:r w:rsidRPr="005C3096">
              <w:rPr>
                <w:rFonts w:ascii="Times New Roman" w:hAnsi="Times New Roman"/>
                <w:color w:val="000000"/>
                <w:lang w:eastAsia="es-DO"/>
              </w:rPr>
              <w:t>3.70%</w:t>
            </w:r>
          </w:p>
        </w:tc>
      </w:tr>
      <w:tr w:rsidR="00366DEE" w:rsidRPr="005C3096" w:rsidTr="002B5D68">
        <w:trPr>
          <w:trHeight w:val="630"/>
        </w:trPr>
        <w:tc>
          <w:tcPr>
            <w:tcW w:w="396" w:type="pct"/>
            <w:tcBorders>
              <w:top w:val="nil"/>
              <w:left w:val="single" w:sz="4" w:space="0" w:color="auto"/>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ind w:firstLineChars="100" w:firstLine="240"/>
              <w:jc w:val="center"/>
              <w:rPr>
                <w:rFonts w:ascii="Times New Roman" w:hAnsi="Times New Roman"/>
                <w:color w:val="000000"/>
                <w:lang w:eastAsia="es-DO"/>
              </w:rPr>
            </w:pPr>
            <w:r w:rsidRPr="005C3096">
              <w:rPr>
                <w:rFonts w:ascii="Times New Roman" w:hAnsi="Times New Roman"/>
                <w:color w:val="000000"/>
                <w:lang w:eastAsia="es-DO"/>
              </w:rPr>
              <w:t>4</w:t>
            </w:r>
          </w:p>
        </w:tc>
        <w:tc>
          <w:tcPr>
            <w:tcW w:w="867"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Información y Comunicación</w:t>
            </w:r>
          </w:p>
        </w:tc>
        <w:tc>
          <w:tcPr>
            <w:tcW w:w="2233"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Este indicador mide el grado en se han implementado diagnósticos, ajustes y actualización de los sistemas de información y comunicación </w:t>
            </w:r>
          </w:p>
        </w:tc>
        <w:tc>
          <w:tcPr>
            <w:tcW w:w="828"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jc w:val="center"/>
              <w:rPr>
                <w:rFonts w:ascii="Times New Roman" w:hAnsi="Times New Roman"/>
                <w:color w:val="000000"/>
                <w:lang w:eastAsia="es-DO"/>
              </w:rPr>
            </w:pPr>
            <w:r w:rsidRPr="005C3096">
              <w:rPr>
                <w:rFonts w:ascii="Times New Roman" w:hAnsi="Times New Roman"/>
                <w:color w:val="000000"/>
                <w:lang w:eastAsia="es-DO"/>
              </w:rPr>
              <w:t>100%</w:t>
            </w:r>
          </w:p>
        </w:tc>
        <w:tc>
          <w:tcPr>
            <w:tcW w:w="676"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jc w:val="center"/>
              <w:rPr>
                <w:rFonts w:ascii="Times New Roman" w:hAnsi="Times New Roman"/>
                <w:color w:val="000000"/>
                <w:lang w:eastAsia="es-DO"/>
              </w:rPr>
            </w:pPr>
            <w:r w:rsidRPr="005C3096">
              <w:rPr>
                <w:rFonts w:ascii="Times New Roman" w:hAnsi="Times New Roman"/>
                <w:color w:val="000000"/>
                <w:lang w:eastAsia="es-DO"/>
              </w:rPr>
              <w:t>18.60%</w:t>
            </w:r>
          </w:p>
        </w:tc>
      </w:tr>
      <w:tr w:rsidR="00366DEE" w:rsidRPr="005C3096" w:rsidTr="002B5D68">
        <w:trPr>
          <w:trHeight w:val="945"/>
        </w:trPr>
        <w:tc>
          <w:tcPr>
            <w:tcW w:w="396" w:type="pct"/>
            <w:tcBorders>
              <w:top w:val="nil"/>
              <w:left w:val="single" w:sz="4" w:space="0" w:color="auto"/>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ind w:firstLineChars="100" w:firstLine="240"/>
              <w:jc w:val="center"/>
              <w:rPr>
                <w:rFonts w:ascii="Times New Roman" w:hAnsi="Times New Roman"/>
                <w:color w:val="000000"/>
                <w:lang w:eastAsia="es-DO"/>
              </w:rPr>
            </w:pPr>
            <w:r w:rsidRPr="005C3096">
              <w:rPr>
                <w:rFonts w:ascii="Times New Roman" w:hAnsi="Times New Roman"/>
                <w:color w:val="000000"/>
                <w:lang w:eastAsia="es-DO"/>
              </w:rPr>
              <w:t>5</w:t>
            </w:r>
          </w:p>
        </w:tc>
        <w:tc>
          <w:tcPr>
            <w:tcW w:w="867"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Monitoreo y Evaluación</w:t>
            </w:r>
          </w:p>
        </w:tc>
        <w:tc>
          <w:tcPr>
            <w:tcW w:w="2233"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Este indicador mide el grado en se han implementado mecanismos de supervisión con la finalidad de asegurar que el sistema de control interno opere adecuadamente de manera continua.</w:t>
            </w:r>
          </w:p>
        </w:tc>
        <w:tc>
          <w:tcPr>
            <w:tcW w:w="828"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jc w:val="center"/>
              <w:rPr>
                <w:rFonts w:ascii="Times New Roman" w:hAnsi="Times New Roman"/>
                <w:color w:val="000000"/>
                <w:lang w:eastAsia="es-DO"/>
              </w:rPr>
            </w:pPr>
            <w:r w:rsidRPr="005C3096">
              <w:rPr>
                <w:rFonts w:ascii="Times New Roman" w:hAnsi="Times New Roman"/>
                <w:color w:val="000000"/>
                <w:lang w:eastAsia="es-DO"/>
              </w:rPr>
              <w:t>100%</w:t>
            </w:r>
          </w:p>
        </w:tc>
        <w:tc>
          <w:tcPr>
            <w:tcW w:w="676"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jc w:val="center"/>
              <w:rPr>
                <w:rFonts w:ascii="Times New Roman" w:hAnsi="Times New Roman"/>
                <w:color w:val="000000"/>
                <w:lang w:eastAsia="es-DO"/>
              </w:rPr>
            </w:pPr>
            <w:r w:rsidRPr="005C3096">
              <w:rPr>
                <w:rFonts w:ascii="Times New Roman" w:hAnsi="Times New Roman"/>
                <w:color w:val="000000"/>
                <w:lang w:eastAsia="es-DO"/>
              </w:rPr>
              <w:t>0%</w:t>
            </w:r>
          </w:p>
        </w:tc>
      </w:tr>
      <w:tr w:rsidR="00366DEE" w:rsidRPr="005C3096" w:rsidTr="002B5D68">
        <w:trPr>
          <w:trHeight w:val="315"/>
        </w:trPr>
        <w:tc>
          <w:tcPr>
            <w:tcW w:w="3496"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6DEE" w:rsidRPr="005C3096" w:rsidRDefault="007D28EB" w:rsidP="00B10A65">
            <w:pPr>
              <w:spacing w:after="0"/>
              <w:ind w:firstLineChars="100" w:firstLine="241"/>
              <w:jc w:val="right"/>
              <w:rPr>
                <w:rFonts w:ascii="Times New Roman" w:hAnsi="Times New Roman"/>
                <w:b/>
                <w:bCs/>
                <w:color w:val="000000"/>
                <w:lang w:eastAsia="es-DO"/>
              </w:rPr>
            </w:pPr>
            <w:r>
              <w:rPr>
                <w:rFonts w:ascii="Times New Roman" w:hAnsi="Times New Roman"/>
                <w:b/>
                <w:bCs/>
                <w:color w:val="000000"/>
                <w:lang w:eastAsia="es-DO"/>
              </w:rPr>
              <w:t>Total</w:t>
            </w:r>
            <w:r w:rsidR="00366DEE" w:rsidRPr="005C3096">
              <w:rPr>
                <w:rFonts w:ascii="Times New Roman" w:hAnsi="Times New Roman"/>
                <w:b/>
                <w:bCs/>
                <w:color w:val="000000"/>
                <w:lang w:eastAsia="es-DO"/>
              </w:rPr>
              <w:t xml:space="preserve"> </w:t>
            </w:r>
          </w:p>
        </w:tc>
        <w:tc>
          <w:tcPr>
            <w:tcW w:w="828"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jc w:val="center"/>
              <w:rPr>
                <w:rFonts w:ascii="Times New Roman" w:hAnsi="Times New Roman"/>
                <w:b/>
                <w:bCs/>
                <w:color w:val="000000"/>
                <w:lang w:eastAsia="es-DO"/>
              </w:rPr>
            </w:pPr>
            <w:r w:rsidRPr="005C3096">
              <w:rPr>
                <w:rFonts w:ascii="Times New Roman" w:hAnsi="Times New Roman"/>
                <w:b/>
                <w:bCs/>
                <w:color w:val="000000"/>
                <w:lang w:eastAsia="es-DO"/>
              </w:rPr>
              <w:t>100%</w:t>
            </w:r>
          </w:p>
        </w:tc>
        <w:tc>
          <w:tcPr>
            <w:tcW w:w="676" w:type="pct"/>
            <w:tcBorders>
              <w:top w:val="nil"/>
              <w:left w:val="nil"/>
              <w:bottom w:val="single" w:sz="4" w:space="0" w:color="auto"/>
              <w:right w:val="single" w:sz="4" w:space="0" w:color="auto"/>
            </w:tcBorders>
            <w:shd w:val="clear" w:color="auto" w:fill="FFFFFF" w:themeFill="background1"/>
            <w:vAlign w:val="center"/>
            <w:hideMark/>
          </w:tcPr>
          <w:p w:rsidR="00366DEE" w:rsidRPr="005C3096" w:rsidRDefault="00366DEE" w:rsidP="00B0170C">
            <w:pPr>
              <w:spacing w:after="0"/>
              <w:jc w:val="center"/>
              <w:rPr>
                <w:rFonts w:ascii="Times New Roman" w:hAnsi="Times New Roman"/>
                <w:b/>
                <w:bCs/>
                <w:color w:val="000000"/>
                <w:lang w:eastAsia="es-DO"/>
              </w:rPr>
            </w:pPr>
            <w:r w:rsidRPr="005C3096">
              <w:rPr>
                <w:rFonts w:ascii="Times New Roman" w:hAnsi="Times New Roman"/>
                <w:b/>
                <w:bCs/>
                <w:color w:val="000000"/>
                <w:lang w:eastAsia="es-DO"/>
              </w:rPr>
              <w:t>15.40%</w:t>
            </w:r>
          </w:p>
        </w:tc>
      </w:tr>
    </w:tbl>
    <w:p w:rsidR="00366DEE" w:rsidRDefault="00366DEE" w:rsidP="00366DEE">
      <w:pPr>
        <w:spacing w:after="0" w:line="480" w:lineRule="auto"/>
        <w:jc w:val="both"/>
        <w:rPr>
          <w:rFonts w:ascii="Times New Roman" w:hAnsi="Times New Roman"/>
          <w:lang w:val="es-ES_tradnl"/>
        </w:rPr>
      </w:pPr>
    </w:p>
    <w:p w:rsidR="00366DEE" w:rsidRDefault="00366DEE" w:rsidP="00B10A65">
      <w:pPr>
        <w:pStyle w:val="Ttulo2"/>
      </w:pPr>
      <w:bookmarkStart w:id="202" w:name="_Toc532554165"/>
      <w:r>
        <w:lastRenderedPageBreak/>
        <w:t>f</w:t>
      </w:r>
      <w:r w:rsidRPr="0098414F">
        <w:t xml:space="preserve">) </w:t>
      </w:r>
      <w:r>
        <w:t>Cumplimiento de la Ley no. 200-04, sobre Libre Acceso a la Información Pública.</w:t>
      </w:r>
      <w:bookmarkEnd w:id="202"/>
    </w:p>
    <w:p w:rsidR="00211B2F" w:rsidRDefault="00366DEE" w:rsidP="00366DEE">
      <w:pPr>
        <w:spacing w:after="0" w:line="480" w:lineRule="auto"/>
        <w:ind w:firstLine="720"/>
        <w:jc w:val="both"/>
        <w:rPr>
          <w:rFonts w:ascii="Times New Roman" w:hAnsi="Times New Roman"/>
          <w:lang w:val="es-ES_tradnl"/>
        </w:rPr>
      </w:pPr>
      <w:r w:rsidRPr="00004AE2">
        <w:rPr>
          <w:rFonts w:ascii="Times New Roman" w:hAnsi="Times New Roman"/>
          <w:lang w:val="es-ES_tradnl"/>
        </w:rPr>
        <w:t>Atendiendo a los compromisos presidenciales la dirección general de ética e integridad gubernamental (DIGEIG), organismo creado mediante el decreto 486-12, en el año 2012, con la finalidad de ser el órgano rector en materia de ética, transparencia, gobierno abierto, lucha contra la corrupción, conflicto de interés y libre acceso a la información en el ámbi</w:t>
      </w:r>
      <w:r w:rsidR="00211B2F">
        <w:rPr>
          <w:rFonts w:ascii="Times New Roman" w:hAnsi="Times New Roman"/>
          <w:lang w:val="es-ES_tradnl"/>
        </w:rPr>
        <w:t>to administrativo gubernamental.</w:t>
      </w:r>
    </w:p>
    <w:p w:rsidR="000620FA" w:rsidRDefault="000620FA" w:rsidP="00366DEE">
      <w:pPr>
        <w:spacing w:after="0" w:line="480" w:lineRule="auto"/>
        <w:ind w:firstLine="720"/>
        <w:jc w:val="both"/>
        <w:rPr>
          <w:rFonts w:ascii="Times New Roman" w:hAnsi="Times New Roman"/>
          <w:lang w:val="es-ES_tradnl"/>
        </w:rPr>
      </w:pPr>
    </w:p>
    <w:p w:rsidR="00366DEE" w:rsidRPr="00004AE2" w:rsidRDefault="00211B2F" w:rsidP="00366DEE">
      <w:pPr>
        <w:spacing w:after="0" w:line="480" w:lineRule="auto"/>
        <w:ind w:firstLine="720"/>
        <w:jc w:val="both"/>
        <w:rPr>
          <w:rFonts w:ascii="Times New Roman" w:hAnsi="Times New Roman"/>
          <w:lang w:val="es-ES_tradnl"/>
        </w:rPr>
      </w:pPr>
      <w:r>
        <w:rPr>
          <w:rFonts w:ascii="Times New Roman" w:hAnsi="Times New Roman"/>
          <w:lang w:val="es-ES_tradnl"/>
        </w:rPr>
        <w:t>D</w:t>
      </w:r>
      <w:r w:rsidR="00366DEE" w:rsidRPr="00004AE2">
        <w:rPr>
          <w:rFonts w:ascii="Times New Roman" w:hAnsi="Times New Roman"/>
          <w:lang w:val="es-ES_tradnl"/>
        </w:rPr>
        <w:t>entro de sus facultades debe asegurar que las instituciones visibilicen la información de Libre Acceso a la Información Publica basado en una cultura de transparencia en cumplimiento de la ley 200-04, en ese sentido se logró avanzar en un 76.90% en este indicador.</w:t>
      </w:r>
    </w:p>
    <w:p w:rsidR="00366DEE" w:rsidRPr="00383FC5" w:rsidRDefault="00366DEE" w:rsidP="00366DEE">
      <w:pPr>
        <w:spacing w:after="0" w:line="480" w:lineRule="auto"/>
        <w:ind w:firstLine="720"/>
        <w:jc w:val="both"/>
        <w:rPr>
          <w:rFonts w:ascii="Times New Roman" w:hAnsi="Times New Roman"/>
          <w:color w:val="4F81BD" w:themeColor="accent1"/>
          <w:lang w:eastAsia="es-DO"/>
        </w:rPr>
      </w:pPr>
    </w:p>
    <w:p w:rsidR="00AA5897" w:rsidRPr="002B05F3" w:rsidRDefault="00AA5897" w:rsidP="00987A6E">
      <w:pPr>
        <w:pStyle w:val="Prrafodelista"/>
        <w:numPr>
          <w:ilvl w:val="0"/>
          <w:numId w:val="11"/>
        </w:numPr>
        <w:spacing w:after="0" w:line="240" w:lineRule="auto"/>
        <w:ind w:left="567" w:hanging="567"/>
        <w:rPr>
          <w:rFonts w:ascii="Times New Roman" w:hAnsi="Times New Roman"/>
          <w:color w:val="4F81BD" w:themeColor="accent1"/>
          <w:lang w:val="es-ES_tradnl"/>
        </w:rPr>
      </w:pPr>
      <w:r w:rsidRPr="002B05F3">
        <w:rPr>
          <w:rFonts w:ascii="Times New Roman" w:hAnsi="Times New Roman"/>
          <w:b/>
          <w:sz w:val="24"/>
          <w:lang w:val="es-ES_tradnl"/>
        </w:rPr>
        <w:t xml:space="preserve">Resultado del Indicador </w:t>
      </w:r>
      <w:r>
        <w:rPr>
          <w:rFonts w:ascii="Times New Roman" w:hAnsi="Times New Roman"/>
          <w:b/>
          <w:sz w:val="24"/>
          <w:lang w:val="es-ES_tradnl"/>
        </w:rPr>
        <w:t>Cumplimiento Ley no. 200-04</w:t>
      </w:r>
    </w:p>
    <w:tbl>
      <w:tblPr>
        <w:tblW w:w="6214" w:type="pct"/>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20" w:firstRow="1" w:lastRow="0" w:firstColumn="0" w:lastColumn="0" w:noHBand="0" w:noVBand="1"/>
      </w:tblPr>
      <w:tblGrid>
        <w:gridCol w:w="1151"/>
        <w:gridCol w:w="5946"/>
        <w:gridCol w:w="1460"/>
        <w:gridCol w:w="1460"/>
      </w:tblGrid>
      <w:tr w:rsidR="00AA5897" w:rsidRPr="00716385" w:rsidTr="00AA5897">
        <w:trPr>
          <w:trHeight w:val="435"/>
        </w:trPr>
        <w:tc>
          <w:tcPr>
            <w:tcW w:w="574" w:type="pct"/>
            <w:shd w:val="clear" w:color="auto" w:fill="C6D9F1" w:themeFill="text2" w:themeFillTint="33"/>
            <w:vAlign w:val="center"/>
            <w:hideMark/>
          </w:tcPr>
          <w:p w:rsidR="00AA5897" w:rsidRPr="00716385" w:rsidRDefault="00AA5897" w:rsidP="00B0170C">
            <w:pPr>
              <w:spacing w:after="0"/>
              <w:jc w:val="center"/>
              <w:rPr>
                <w:rFonts w:ascii="Times New Roman" w:hAnsi="Times New Roman"/>
                <w:b/>
                <w:bCs/>
                <w:lang w:eastAsia="es-DO"/>
              </w:rPr>
            </w:pPr>
            <w:r w:rsidRPr="00716385">
              <w:rPr>
                <w:rFonts w:ascii="Times New Roman" w:hAnsi="Times New Roman"/>
                <w:b/>
                <w:bCs/>
                <w:lang w:eastAsia="es-DO"/>
              </w:rPr>
              <w:t>No.</w:t>
            </w:r>
          </w:p>
        </w:tc>
        <w:tc>
          <w:tcPr>
            <w:tcW w:w="2968" w:type="pct"/>
            <w:shd w:val="clear" w:color="auto" w:fill="C6D9F1" w:themeFill="text2" w:themeFillTint="33"/>
            <w:vAlign w:val="center"/>
            <w:hideMark/>
          </w:tcPr>
          <w:p w:rsidR="00AA5897" w:rsidRPr="00716385" w:rsidRDefault="00AA5897" w:rsidP="00B0170C">
            <w:pPr>
              <w:spacing w:after="0"/>
              <w:jc w:val="center"/>
              <w:rPr>
                <w:rFonts w:ascii="Times New Roman" w:hAnsi="Times New Roman"/>
                <w:b/>
                <w:bCs/>
                <w:lang w:eastAsia="es-DO"/>
              </w:rPr>
            </w:pPr>
            <w:r w:rsidRPr="00716385">
              <w:rPr>
                <w:rFonts w:ascii="Times New Roman" w:hAnsi="Times New Roman"/>
                <w:b/>
                <w:bCs/>
                <w:lang w:eastAsia="es-DO"/>
              </w:rPr>
              <w:t xml:space="preserve">Sub-indicadores </w:t>
            </w:r>
          </w:p>
        </w:tc>
        <w:tc>
          <w:tcPr>
            <w:tcW w:w="729" w:type="pct"/>
            <w:shd w:val="clear" w:color="auto" w:fill="C6D9F1" w:themeFill="text2" w:themeFillTint="33"/>
            <w:vAlign w:val="center"/>
            <w:hideMark/>
          </w:tcPr>
          <w:p w:rsidR="00AA5897" w:rsidRPr="00716385" w:rsidRDefault="00AA5897" w:rsidP="00B0170C">
            <w:pPr>
              <w:spacing w:after="0"/>
              <w:jc w:val="center"/>
              <w:rPr>
                <w:rFonts w:ascii="Times New Roman" w:hAnsi="Times New Roman"/>
                <w:b/>
                <w:bCs/>
                <w:lang w:eastAsia="es-DO"/>
              </w:rPr>
            </w:pPr>
            <w:r w:rsidRPr="00716385">
              <w:rPr>
                <w:rFonts w:ascii="Times New Roman" w:hAnsi="Times New Roman"/>
                <w:b/>
                <w:bCs/>
                <w:lang w:eastAsia="es-DO"/>
              </w:rPr>
              <w:t>Ponderación</w:t>
            </w:r>
          </w:p>
        </w:tc>
        <w:tc>
          <w:tcPr>
            <w:tcW w:w="729" w:type="pct"/>
            <w:shd w:val="clear" w:color="auto" w:fill="C6D9F1" w:themeFill="text2" w:themeFillTint="33"/>
            <w:vAlign w:val="center"/>
          </w:tcPr>
          <w:p w:rsidR="00AA5897" w:rsidRPr="00716385" w:rsidRDefault="00AA5897" w:rsidP="00AA5897">
            <w:pPr>
              <w:spacing w:after="0"/>
              <w:jc w:val="center"/>
              <w:rPr>
                <w:rFonts w:ascii="Times New Roman" w:hAnsi="Times New Roman"/>
                <w:b/>
                <w:bCs/>
                <w:lang w:eastAsia="es-DO"/>
              </w:rPr>
            </w:pPr>
            <w:r>
              <w:rPr>
                <w:rFonts w:ascii="Times New Roman" w:hAnsi="Times New Roman"/>
                <w:b/>
                <w:bCs/>
                <w:lang w:eastAsia="es-DO"/>
              </w:rPr>
              <w:t>Resultado</w:t>
            </w:r>
          </w:p>
        </w:tc>
      </w:tr>
      <w:tr w:rsidR="00AA5897" w:rsidRPr="00716385" w:rsidTr="00AA5897">
        <w:trPr>
          <w:trHeight w:val="77"/>
        </w:trPr>
        <w:tc>
          <w:tcPr>
            <w:tcW w:w="574"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1</w:t>
            </w:r>
          </w:p>
        </w:tc>
        <w:tc>
          <w:tcPr>
            <w:tcW w:w="2968" w:type="pct"/>
            <w:shd w:val="clear" w:color="auto" w:fill="FFFFFF" w:themeFill="background1"/>
            <w:vAlign w:val="center"/>
            <w:hideMark/>
          </w:tcPr>
          <w:p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Base legal, estructura y normativas</w:t>
            </w:r>
          </w:p>
        </w:tc>
        <w:tc>
          <w:tcPr>
            <w:tcW w:w="729"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4%</w:t>
            </w:r>
          </w:p>
        </w:tc>
        <w:tc>
          <w:tcPr>
            <w:tcW w:w="729" w:type="pct"/>
            <w:vMerge w:val="restart"/>
            <w:shd w:val="clear" w:color="auto" w:fill="FFFFFF" w:themeFill="background1"/>
          </w:tcPr>
          <w:p w:rsidR="00AA5897" w:rsidRPr="00716385" w:rsidRDefault="00AA5897" w:rsidP="00B0170C">
            <w:pPr>
              <w:spacing w:after="0"/>
              <w:jc w:val="center"/>
              <w:rPr>
                <w:rFonts w:ascii="Times New Roman" w:hAnsi="Times New Roman"/>
                <w:lang w:eastAsia="es-DO"/>
              </w:rPr>
            </w:pPr>
          </w:p>
        </w:tc>
      </w:tr>
      <w:tr w:rsidR="00AA5897" w:rsidRPr="00716385" w:rsidTr="00AA5897">
        <w:trPr>
          <w:trHeight w:val="77"/>
        </w:trPr>
        <w:tc>
          <w:tcPr>
            <w:tcW w:w="574"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2</w:t>
            </w:r>
          </w:p>
        </w:tc>
        <w:tc>
          <w:tcPr>
            <w:tcW w:w="2968" w:type="pct"/>
            <w:shd w:val="clear" w:color="auto" w:fill="FFFFFF" w:themeFill="background1"/>
            <w:vAlign w:val="center"/>
            <w:hideMark/>
          </w:tcPr>
          <w:p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Índice de transparencia, OAI y SAIP</w:t>
            </w:r>
          </w:p>
        </w:tc>
        <w:tc>
          <w:tcPr>
            <w:tcW w:w="729"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17%</w:t>
            </w:r>
          </w:p>
        </w:tc>
        <w:tc>
          <w:tcPr>
            <w:tcW w:w="729" w:type="pct"/>
            <w:vMerge/>
            <w:shd w:val="clear" w:color="auto" w:fill="FFFFFF" w:themeFill="background1"/>
          </w:tcPr>
          <w:p w:rsidR="00AA5897" w:rsidRPr="00716385" w:rsidRDefault="00AA5897" w:rsidP="00B0170C">
            <w:pPr>
              <w:spacing w:after="0"/>
              <w:jc w:val="center"/>
              <w:rPr>
                <w:rFonts w:ascii="Times New Roman" w:hAnsi="Times New Roman"/>
                <w:lang w:eastAsia="es-DO"/>
              </w:rPr>
            </w:pPr>
          </w:p>
        </w:tc>
      </w:tr>
      <w:tr w:rsidR="00AA5897" w:rsidRPr="00716385" w:rsidTr="00AA5897">
        <w:trPr>
          <w:trHeight w:val="77"/>
        </w:trPr>
        <w:tc>
          <w:tcPr>
            <w:tcW w:w="574"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3</w:t>
            </w:r>
          </w:p>
        </w:tc>
        <w:tc>
          <w:tcPr>
            <w:tcW w:w="2968" w:type="pct"/>
            <w:shd w:val="clear" w:color="auto" w:fill="FFFFFF" w:themeFill="background1"/>
            <w:vAlign w:val="center"/>
            <w:hideMark/>
          </w:tcPr>
          <w:p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Planificación estratégica, servicios y estadísticas</w:t>
            </w:r>
          </w:p>
        </w:tc>
        <w:tc>
          <w:tcPr>
            <w:tcW w:w="729"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7%</w:t>
            </w:r>
          </w:p>
        </w:tc>
        <w:tc>
          <w:tcPr>
            <w:tcW w:w="729" w:type="pct"/>
            <w:vMerge/>
            <w:shd w:val="clear" w:color="auto" w:fill="FFFFFF" w:themeFill="background1"/>
          </w:tcPr>
          <w:p w:rsidR="00AA5897" w:rsidRPr="00716385" w:rsidRDefault="00AA5897" w:rsidP="00B0170C">
            <w:pPr>
              <w:spacing w:after="0"/>
              <w:jc w:val="center"/>
              <w:rPr>
                <w:rFonts w:ascii="Times New Roman" w:hAnsi="Times New Roman"/>
                <w:lang w:eastAsia="es-DO"/>
              </w:rPr>
            </w:pPr>
          </w:p>
        </w:tc>
      </w:tr>
      <w:tr w:rsidR="00AA5897" w:rsidRPr="00716385" w:rsidTr="00AA5897">
        <w:trPr>
          <w:trHeight w:val="77"/>
        </w:trPr>
        <w:tc>
          <w:tcPr>
            <w:tcW w:w="574"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4</w:t>
            </w:r>
          </w:p>
        </w:tc>
        <w:tc>
          <w:tcPr>
            <w:tcW w:w="2968" w:type="pct"/>
            <w:shd w:val="clear" w:color="auto" w:fill="FFFFFF" w:themeFill="background1"/>
            <w:vAlign w:val="center"/>
            <w:hideMark/>
          </w:tcPr>
          <w:p w:rsidR="00AA5897" w:rsidRPr="00716385" w:rsidRDefault="00AA5897" w:rsidP="00AA5897">
            <w:pPr>
              <w:spacing w:after="0"/>
              <w:rPr>
                <w:rFonts w:ascii="Times New Roman" w:hAnsi="Times New Roman"/>
                <w:lang w:eastAsia="es-DO"/>
              </w:rPr>
            </w:pPr>
            <w:r w:rsidRPr="00716385">
              <w:rPr>
                <w:rFonts w:ascii="Times New Roman" w:hAnsi="Times New Roman"/>
                <w:lang w:eastAsia="es-DO"/>
              </w:rPr>
              <w:t xml:space="preserve">Portales: </w:t>
            </w:r>
            <w:r>
              <w:rPr>
                <w:rFonts w:ascii="Times New Roman" w:hAnsi="Times New Roman"/>
                <w:lang w:eastAsia="es-DO"/>
              </w:rPr>
              <w:t>d</w:t>
            </w:r>
            <w:r w:rsidRPr="00716385">
              <w:rPr>
                <w:rFonts w:ascii="Times New Roman" w:hAnsi="Times New Roman"/>
                <w:lang w:eastAsia="es-DO"/>
              </w:rPr>
              <w:t>atos abiertos y línea de atención ciudadana 311</w:t>
            </w:r>
          </w:p>
        </w:tc>
        <w:tc>
          <w:tcPr>
            <w:tcW w:w="729"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7%</w:t>
            </w:r>
          </w:p>
        </w:tc>
        <w:tc>
          <w:tcPr>
            <w:tcW w:w="729" w:type="pct"/>
            <w:vMerge/>
            <w:shd w:val="clear" w:color="auto" w:fill="FFFFFF" w:themeFill="background1"/>
          </w:tcPr>
          <w:p w:rsidR="00AA5897" w:rsidRPr="00716385" w:rsidRDefault="00AA5897" w:rsidP="00B0170C">
            <w:pPr>
              <w:spacing w:after="0"/>
              <w:jc w:val="center"/>
              <w:rPr>
                <w:rFonts w:ascii="Times New Roman" w:hAnsi="Times New Roman"/>
                <w:lang w:eastAsia="es-DO"/>
              </w:rPr>
            </w:pPr>
          </w:p>
        </w:tc>
      </w:tr>
      <w:tr w:rsidR="00AA5897" w:rsidRPr="00716385" w:rsidTr="00AA5897">
        <w:trPr>
          <w:trHeight w:val="77"/>
        </w:trPr>
        <w:tc>
          <w:tcPr>
            <w:tcW w:w="574"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5</w:t>
            </w:r>
          </w:p>
        </w:tc>
        <w:tc>
          <w:tcPr>
            <w:tcW w:w="2968" w:type="pct"/>
            <w:shd w:val="clear" w:color="auto" w:fill="FFFFFF" w:themeFill="background1"/>
            <w:vAlign w:val="center"/>
            <w:hideMark/>
          </w:tcPr>
          <w:p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Declaraciones juradas, presupuesto y RR.HH.</w:t>
            </w:r>
          </w:p>
        </w:tc>
        <w:tc>
          <w:tcPr>
            <w:tcW w:w="729"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22%</w:t>
            </w:r>
          </w:p>
        </w:tc>
        <w:tc>
          <w:tcPr>
            <w:tcW w:w="729" w:type="pct"/>
            <w:vMerge/>
            <w:shd w:val="clear" w:color="auto" w:fill="FFFFFF" w:themeFill="background1"/>
          </w:tcPr>
          <w:p w:rsidR="00AA5897" w:rsidRPr="00716385" w:rsidRDefault="00AA5897" w:rsidP="00B0170C">
            <w:pPr>
              <w:spacing w:after="0"/>
              <w:jc w:val="center"/>
              <w:rPr>
                <w:rFonts w:ascii="Times New Roman" w:hAnsi="Times New Roman"/>
                <w:lang w:eastAsia="es-DO"/>
              </w:rPr>
            </w:pPr>
          </w:p>
        </w:tc>
      </w:tr>
      <w:tr w:rsidR="00AA5897" w:rsidRPr="00716385" w:rsidTr="00AA5897">
        <w:trPr>
          <w:trHeight w:val="77"/>
        </w:trPr>
        <w:tc>
          <w:tcPr>
            <w:tcW w:w="574"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6</w:t>
            </w:r>
          </w:p>
        </w:tc>
        <w:tc>
          <w:tcPr>
            <w:tcW w:w="2968" w:type="pct"/>
            <w:shd w:val="clear" w:color="auto" w:fill="FFFFFF" w:themeFill="background1"/>
            <w:vAlign w:val="center"/>
            <w:hideMark/>
          </w:tcPr>
          <w:p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Compras y contrataciones públicas</w:t>
            </w:r>
          </w:p>
        </w:tc>
        <w:tc>
          <w:tcPr>
            <w:tcW w:w="729"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20%</w:t>
            </w:r>
          </w:p>
        </w:tc>
        <w:tc>
          <w:tcPr>
            <w:tcW w:w="729" w:type="pct"/>
            <w:vMerge/>
            <w:shd w:val="clear" w:color="auto" w:fill="FFFFFF" w:themeFill="background1"/>
          </w:tcPr>
          <w:p w:rsidR="00AA5897" w:rsidRPr="00716385" w:rsidRDefault="00AA5897" w:rsidP="00B0170C">
            <w:pPr>
              <w:spacing w:after="0"/>
              <w:jc w:val="center"/>
              <w:rPr>
                <w:rFonts w:ascii="Times New Roman" w:hAnsi="Times New Roman"/>
                <w:lang w:eastAsia="es-DO"/>
              </w:rPr>
            </w:pPr>
          </w:p>
        </w:tc>
      </w:tr>
      <w:tr w:rsidR="00AA5897" w:rsidRPr="00716385" w:rsidTr="00AA5897">
        <w:trPr>
          <w:trHeight w:val="77"/>
        </w:trPr>
        <w:tc>
          <w:tcPr>
            <w:tcW w:w="574"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7</w:t>
            </w:r>
          </w:p>
        </w:tc>
        <w:tc>
          <w:tcPr>
            <w:tcW w:w="2968" w:type="pct"/>
            <w:shd w:val="clear" w:color="auto" w:fill="FFFFFF" w:themeFill="background1"/>
            <w:vAlign w:val="center"/>
            <w:hideMark/>
          </w:tcPr>
          <w:p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 xml:space="preserve">Proyectos y programas </w:t>
            </w:r>
          </w:p>
        </w:tc>
        <w:tc>
          <w:tcPr>
            <w:tcW w:w="729"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6%</w:t>
            </w:r>
          </w:p>
        </w:tc>
        <w:tc>
          <w:tcPr>
            <w:tcW w:w="729" w:type="pct"/>
            <w:vMerge/>
            <w:shd w:val="clear" w:color="auto" w:fill="FFFFFF" w:themeFill="background1"/>
          </w:tcPr>
          <w:p w:rsidR="00AA5897" w:rsidRPr="00716385" w:rsidRDefault="00AA5897" w:rsidP="00B0170C">
            <w:pPr>
              <w:spacing w:after="0"/>
              <w:jc w:val="center"/>
              <w:rPr>
                <w:rFonts w:ascii="Times New Roman" w:hAnsi="Times New Roman"/>
                <w:lang w:eastAsia="es-DO"/>
              </w:rPr>
            </w:pPr>
          </w:p>
        </w:tc>
      </w:tr>
      <w:tr w:rsidR="00AA5897" w:rsidRPr="00716385" w:rsidTr="00AA5897">
        <w:trPr>
          <w:trHeight w:val="77"/>
        </w:trPr>
        <w:tc>
          <w:tcPr>
            <w:tcW w:w="574"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8</w:t>
            </w:r>
          </w:p>
        </w:tc>
        <w:tc>
          <w:tcPr>
            <w:tcW w:w="2968" w:type="pct"/>
            <w:shd w:val="clear" w:color="auto" w:fill="FFFFFF" w:themeFill="background1"/>
            <w:vAlign w:val="center"/>
            <w:hideMark/>
          </w:tcPr>
          <w:p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Finanzas</w:t>
            </w:r>
          </w:p>
        </w:tc>
        <w:tc>
          <w:tcPr>
            <w:tcW w:w="729"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12%</w:t>
            </w:r>
          </w:p>
        </w:tc>
        <w:tc>
          <w:tcPr>
            <w:tcW w:w="729" w:type="pct"/>
            <w:vMerge/>
            <w:shd w:val="clear" w:color="auto" w:fill="FFFFFF" w:themeFill="background1"/>
          </w:tcPr>
          <w:p w:rsidR="00AA5897" w:rsidRPr="00716385" w:rsidRDefault="00AA5897" w:rsidP="00B0170C">
            <w:pPr>
              <w:spacing w:after="0"/>
              <w:jc w:val="center"/>
              <w:rPr>
                <w:rFonts w:ascii="Times New Roman" w:hAnsi="Times New Roman"/>
                <w:lang w:eastAsia="es-DO"/>
              </w:rPr>
            </w:pPr>
          </w:p>
        </w:tc>
      </w:tr>
      <w:tr w:rsidR="00AA5897" w:rsidRPr="00716385" w:rsidTr="00AA5897">
        <w:trPr>
          <w:trHeight w:val="322"/>
        </w:trPr>
        <w:tc>
          <w:tcPr>
            <w:tcW w:w="574"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9</w:t>
            </w:r>
          </w:p>
        </w:tc>
        <w:tc>
          <w:tcPr>
            <w:tcW w:w="2968" w:type="pct"/>
            <w:shd w:val="clear" w:color="auto" w:fill="FFFFFF" w:themeFill="background1"/>
            <w:vAlign w:val="center"/>
            <w:hideMark/>
          </w:tcPr>
          <w:p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Comisión de Ética Pública</w:t>
            </w:r>
          </w:p>
        </w:tc>
        <w:tc>
          <w:tcPr>
            <w:tcW w:w="729" w:type="pct"/>
            <w:shd w:val="clear" w:color="auto" w:fill="FFFFFF" w:themeFill="background1"/>
            <w:vAlign w:val="center"/>
            <w:hideMark/>
          </w:tcPr>
          <w:p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5%</w:t>
            </w:r>
          </w:p>
        </w:tc>
        <w:tc>
          <w:tcPr>
            <w:tcW w:w="729" w:type="pct"/>
            <w:vMerge/>
            <w:shd w:val="clear" w:color="auto" w:fill="FFFFFF" w:themeFill="background1"/>
          </w:tcPr>
          <w:p w:rsidR="00AA5897" w:rsidRPr="00716385" w:rsidRDefault="00AA5897" w:rsidP="00B0170C">
            <w:pPr>
              <w:spacing w:after="0"/>
              <w:jc w:val="center"/>
              <w:rPr>
                <w:rFonts w:ascii="Times New Roman" w:hAnsi="Times New Roman"/>
                <w:lang w:eastAsia="es-DO"/>
              </w:rPr>
            </w:pPr>
          </w:p>
        </w:tc>
      </w:tr>
      <w:tr w:rsidR="00AA5897" w:rsidRPr="00716385" w:rsidTr="00AA5897">
        <w:trPr>
          <w:trHeight w:val="77"/>
        </w:trPr>
        <w:tc>
          <w:tcPr>
            <w:tcW w:w="3542" w:type="pct"/>
            <w:gridSpan w:val="2"/>
            <w:shd w:val="clear" w:color="auto" w:fill="FFFFFF" w:themeFill="background1"/>
            <w:vAlign w:val="center"/>
            <w:hideMark/>
          </w:tcPr>
          <w:p w:rsidR="00AA5897" w:rsidRPr="00716385" w:rsidRDefault="007D28EB" w:rsidP="00B10A65">
            <w:pPr>
              <w:spacing w:after="0"/>
              <w:ind w:firstLineChars="100" w:firstLine="241"/>
              <w:jc w:val="right"/>
              <w:rPr>
                <w:rFonts w:ascii="Times New Roman" w:hAnsi="Times New Roman"/>
                <w:b/>
                <w:bCs/>
                <w:lang w:eastAsia="es-DO"/>
              </w:rPr>
            </w:pPr>
            <w:r>
              <w:rPr>
                <w:rFonts w:ascii="Times New Roman" w:hAnsi="Times New Roman"/>
                <w:b/>
                <w:bCs/>
                <w:lang w:eastAsia="es-DO"/>
              </w:rPr>
              <w:t>Total</w:t>
            </w:r>
          </w:p>
        </w:tc>
        <w:tc>
          <w:tcPr>
            <w:tcW w:w="729" w:type="pct"/>
            <w:shd w:val="clear" w:color="auto" w:fill="FFFFFF" w:themeFill="background1"/>
            <w:vAlign w:val="center"/>
            <w:hideMark/>
          </w:tcPr>
          <w:p w:rsidR="00AA5897" w:rsidRPr="00716385" w:rsidRDefault="00AA5897" w:rsidP="00B0170C">
            <w:pPr>
              <w:spacing w:after="0"/>
              <w:jc w:val="center"/>
              <w:rPr>
                <w:rFonts w:ascii="Times New Roman" w:hAnsi="Times New Roman"/>
                <w:b/>
                <w:bCs/>
                <w:lang w:eastAsia="es-DO"/>
              </w:rPr>
            </w:pPr>
            <w:r w:rsidRPr="00716385">
              <w:rPr>
                <w:rFonts w:ascii="Times New Roman" w:hAnsi="Times New Roman"/>
                <w:b/>
                <w:bCs/>
                <w:lang w:eastAsia="es-DO"/>
              </w:rPr>
              <w:t>100%</w:t>
            </w:r>
          </w:p>
        </w:tc>
        <w:tc>
          <w:tcPr>
            <w:tcW w:w="729" w:type="pct"/>
            <w:shd w:val="clear" w:color="auto" w:fill="FFFFFF" w:themeFill="background1"/>
          </w:tcPr>
          <w:p w:rsidR="00AA5897" w:rsidRPr="00716385" w:rsidRDefault="00AA5897" w:rsidP="00B0170C">
            <w:pPr>
              <w:spacing w:after="0"/>
              <w:jc w:val="center"/>
              <w:rPr>
                <w:rFonts w:ascii="Times New Roman" w:hAnsi="Times New Roman"/>
                <w:b/>
                <w:bCs/>
                <w:lang w:eastAsia="es-DO"/>
              </w:rPr>
            </w:pPr>
            <w:r>
              <w:rPr>
                <w:rFonts w:ascii="Times New Roman" w:hAnsi="Times New Roman"/>
                <w:b/>
                <w:bCs/>
                <w:lang w:eastAsia="es-DO"/>
              </w:rPr>
              <w:t>76.90%</w:t>
            </w:r>
          </w:p>
        </w:tc>
      </w:tr>
    </w:tbl>
    <w:p w:rsidR="00366DEE" w:rsidRDefault="00366DEE" w:rsidP="000620FA">
      <w:pPr>
        <w:spacing w:after="0" w:line="360" w:lineRule="auto"/>
        <w:jc w:val="both"/>
        <w:rPr>
          <w:rFonts w:ascii="Times New Roman" w:hAnsi="Times New Roman"/>
          <w:lang w:val="es-ES_tradnl"/>
        </w:rPr>
      </w:pPr>
    </w:p>
    <w:p w:rsidR="00366DEE" w:rsidRDefault="00366DEE" w:rsidP="00B10A65">
      <w:pPr>
        <w:pStyle w:val="Ttulo2"/>
      </w:pPr>
      <w:bookmarkStart w:id="203" w:name="_Toc532554166"/>
      <w:r>
        <w:t>g</w:t>
      </w:r>
      <w:r w:rsidRPr="0098414F">
        <w:t xml:space="preserve">) </w:t>
      </w:r>
      <w:r>
        <w:t>Índice de Gestión Presupuestaria, IGP.</w:t>
      </w:r>
      <w:bookmarkEnd w:id="203"/>
    </w:p>
    <w:p w:rsidR="00211B2F" w:rsidRDefault="00366DEE" w:rsidP="00366DEE">
      <w:pPr>
        <w:spacing w:after="0" w:line="480" w:lineRule="auto"/>
        <w:ind w:firstLine="720"/>
        <w:jc w:val="both"/>
        <w:rPr>
          <w:rFonts w:ascii="Times New Roman" w:hAnsi="Times New Roman"/>
          <w:lang w:val="es-ES_tradnl"/>
        </w:rPr>
      </w:pPr>
      <w:r w:rsidRPr="00004AE2">
        <w:rPr>
          <w:rFonts w:ascii="Times New Roman" w:hAnsi="Times New Roman"/>
          <w:lang w:val="es-ES_tradnl"/>
        </w:rPr>
        <w:t>Atendiendo a los compromisos presidenciales, el indicador de gestión presupuestaria (IGP), del sistema de monitoreo y medición de la gestión pública (SMM</w:t>
      </w:r>
      <w:r w:rsidR="00211B2F">
        <w:rPr>
          <w:rFonts w:ascii="Times New Roman" w:hAnsi="Times New Roman"/>
          <w:lang w:val="es-ES_tradnl"/>
        </w:rPr>
        <w:t>G</w:t>
      </w:r>
      <w:r w:rsidRPr="00004AE2">
        <w:rPr>
          <w:rFonts w:ascii="Times New Roman" w:hAnsi="Times New Roman"/>
          <w:lang w:val="es-ES_tradnl"/>
        </w:rPr>
        <w:t>P), su objetivo es medir el grado en que la</w:t>
      </w:r>
      <w:r w:rsidR="00004AE2">
        <w:rPr>
          <w:rFonts w:ascii="Times New Roman" w:hAnsi="Times New Roman"/>
          <w:lang w:val="es-ES_tradnl"/>
        </w:rPr>
        <w:t>s</w:t>
      </w:r>
      <w:r w:rsidRPr="00004AE2">
        <w:rPr>
          <w:rFonts w:ascii="Times New Roman" w:hAnsi="Times New Roman"/>
          <w:lang w:val="es-ES_tradnl"/>
        </w:rPr>
        <w:t xml:space="preserve"> instituciones llevan una </w:t>
      </w:r>
      <w:r w:rsidRPr="00004AE2">
        <w:rPr>
          <w:rFonts w:ascii="Times New Roman" w:hAnsi="Times New Roman"/>
          <w:lang w:val="es-ES_tradnl"/>
        </w:rPr>
        <w:lastRenderedPageBreak/>
        <w:t>gestión presupuestaria eficaz, eficiente y transparente, de acuerdo a la correcta aplicación de normativas vigentes y mejores prácticas internacionales con los recursos asignados a</w:t>
      </w:r>
      <w:r w:rsidR="00211B2F">
        <w:rPr>
          <w:rFonts w:ascii="Times New Roman" w:hAnsi="Times New Roman"/>
          <w:lang w:val="es-ES_tradnl"/>
        </w:rPr>
        <w:t xml:space="preserve"> través del presupuesto público.</w:t>
      </w:r>
    </w:p>
    <w:p w:rsidR="00211B2F" w:rsidRDefault="00211B2F" w:rsidP="00366DEE">
      <w:pPr>
        <w:spacing w:after="0" w:line="480" w:lineRule="auto"/>
        <w:ind w:firstLine="720"/>
        <w:jc w:val="both"/>
        <w:rPr>
          <w:rFonts w:ascii="Times New Roman" w:hAnsi="Times New Roman"/>
          <w:lang w:val="es-ES_tradnl"/>
        </w:rPr>
      </w:pPr>
    </w:p>
    <w:p w:rsidR="007D28EB" w:rsidRDefault="00211B2F" w:rsidP="003B7638">
      <w:pPr>
        <w:spacing w:after="0" w:line="480" w:lineRule="auto"/>
        <w:ind w:firstLine="720"/>
        <w:jc w:val="both"/>
        <w:rPr>
          <w:rFonts w:ascii="Times New Roman" w:hAnsi="Times New Roman"/>
          <w:lang w:eastAsia="es-DO"/>
        </w:rPr>
      </w:pPr>
      <w:r>
        <w:rPr>
          <w:rFonts w:ascii="Times New Roman" w:hAnsi="Times New Roman"/>
          <w:lang w:eastAsia="es-DO"/>
        </w:rPr>
        <w:t>E</w:t>
      </w:r>
      <w:r w:rsidR="00366DEE" w:rsidRPr="00004AE2">
        <w:rPr>
          <w:rFonts w:ascii="Times New Roman" w:hAnsi="Times New Roman"/>
          <w:lang w:eastAsia="es-DO"/>
        </w:rPr>
        <w:t>n ese sentido se logró avanzar un 71.91% en este indicador.</w:t>
      </w:r>
    </w:p>
    <w:p w:rsidR="00AA5897" w:rsidRPr="002B05F3" w:rsidRDefault="00AA5897" w:rsidP="00211B2F">
      <w:pPr>
        <w:pStyle w:val="Prrafodelista"/>
        <w:numPr>
          <w:ilvl w:val="0"/>
          <w:numId w:val="11"/>
        </w:numPr>
        <w:spacing w:after="0" w:line="240" w:lineRule="auto"/>
        <w:ind w:left="567" w:hanging="567"/>
        <w:rPr>
          <w:rFonts w:ascii="Times New Roman" w:hAnsi="Times New Roman"/>
          <w:color w:val="4F81BD" w:themeColor="accent1"/>
          <w:lang w:val="es-ES_tradnl"/>
        </w:rPr>
      </w:pPr>
      <w:r w:rsidRPr="002B05F3">
        <w:rPr>
          <w:rFonts w:ascii="Times New Roman" w:hAnsi="Times New Roman"/>
          <w:b/>
          <w:sz w:val="24"/>
          <w:lang w:val="es-ES_tradnl"/>
        </w:rPr>
        <w:t xml:space="preserve">Resultado del Indicador </w:t>
      </w:r>
      <w:r>
        <w:rPr>
          <w:rFonts w:ascii="Times New Roman" w:hAnsi="Times New Roman"/>
          <w:b/>
          <w:sz w:val="24"/>
          <w:lang w:val="es-ES_tradnl"/>
        </w:rPr>
        <w:t>de Índice de Gestión Presupuestaria</w:t>
      </w:r>
    </w:p>
    <w:tbl>
      <w:tblPr>
        <w:tblW w:w="5914" w:type="pct"/>
        <w:tblInd w:w="-714" w:type="dxa"/>
        <w:tblLayout w:type="fixed"/>
        <w:tblCellMar>
          <w:left w:w="70" w:type="dxa"/>
          <w:right w:w="70" w:type="dxa"/>
        </w:tblCellMar>
        <w:tblLook w:val="0420" w:firstRow="1" w:lastRow="0" w:firstColumn="0" w:lastColumn="0" w:noHBand="0" w:noVBand="1"/>
      </w:tblPr>
      <w:tblGrid>
        <w:gridCol w:w="1622"/>
        <w:gridCol w:w="5091"/>
        <w:gridCol w:w="1520"/>
        <w:gridCol w:w="1300"/>
      </w:tblGrid>
      <w:tr w:rsidR="00366DEE" w:rsidRPr="008B4117" w:rsidTr="00AA5897">
        <w:trPr>
          <w:trHeight w:val="315"/>
        </w:trPr>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366DEE" w:rsidRPr="008B4117" w:rsidRDefault="00366DEE" w:rsidP="00B0170C">
            <w:pPr>
              <w:spacing w:after="0"/>
              <w:jc w:val="center"/>
              <w:rPr>
                <w:rFonts w:ascii="Times New Roman" w:hAnsi="Times New Roman"/>
                <w:b/>
                <w:bCs/>
                <w:color w:val="000000"/>
                <w:lang w:eastAsia="es-DO"/>
              </w:rPr>
            </w:pPr>
            <w:r w:rsidRPr="008B4117">
              <w:rPr>
                <w:rFonts w:ascii="Times New Roman" w:hAnsi="Times New Roman"/>
                <w:b/>
                <w:bCs/>
                <w:color w:val="000000"/>
                <w:lang w:eastAsia="es-DO"/>
              </w:rPr>
              <w:t>Sub-Indicador</w:t>
            </w:r>
          </w:p>
        </w:tc>
        <w:tc>
          <w:tcPr>
            <w:tcW w:w="2670"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366DEE" w:rsidRPr="008B4117" w:rsidRDefault="00366DEE" w:rsidP="00B0170C">
            <w:pPr>
              <w:spacing w:after="0"/>
              <w:jc w:val="center"/>
              <w:rPr>
                <w:rFonts w:ascii="Times New Roman" w:hAnsi="Times New Roman"/>
                <w:b/>
                <w:bCs/>
                <w:color w:val="000000"/>
                <w:lang w:eastAsia="es-DO"/>
              </w:rPr>
            </w:pPr>
            <w:r w:rsidRPr="008B4117">
              <w:rPr>
                <w:rFonts w:ascii="Times New Roman" w:hAnsi="Times New Roman"/>
                <w:b/>
                <w:bCs/>
                <w:color w:val="000000"/>
                <w:lang w:eastAsia="es-DO"/>
              </w:rPr>
              <w:t>Medición</w:t>
            </w:r>
          </w:p>
        </w:tc>
        <w:tc>
          <w:tcPr>
            <w:tcW w:w="797"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366DEE" w:rsidRPr="008B4117" w:rsidRDefault="00366DEE" w:rsidP="00B0170C">
            <w:pPr>
              <w:spacing w:after="0"/>
              <w:jc w:val="center"/>
              <w:rPr>
                <w:rFonts w:ascii="Times New Roman" w:hAnsi="Times New Roman"/>
                <w:b/>
                <w:bCs/>
                <w:color w:val="000000"/>
                <w:lang w:eastAsia="es-DO"/>
              </w:rPr>
            </w:pPr>
            <w:r w:rsidRPr="008B4117">
              <w:rPr>
                <w:rFonts w:ascii="Times New Roman" w:hAnsi="Times New Roman"/>
                <w:b/>
                <w:bCs/>
                <w:color w:val="000000"/>
                <w:lang w:eastAsia="es-DO"/>
              </w:rPr>
              <w:t>Ponderación</w:t>
            </w:r>
          </w:p>
        </w:tc>
        <w:tc>
          <w:tcPr>
            <w:tcW w:w="682"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366DEE" w:rsidRPr="008B4117" w:rsidRDefault="00366DEE" w:rsidP="00B0170C">
            <w:pPr>
              <w:spacing w:after="0"/>
              <w:jc w:val="center"/>
              <w:rPr>
                <w:rFonts w:ascii="Times New Roman" w:hAnsi="Times New Roman"/>
                <w:b/>
                <w:bCs/>
                <w:color w:val="000000"/>
                <w:lang w:eastAsia="es-DO"/>
              </w:rPr>
            </w:pPr>
            <w:r w:rsidRPr="008B4117">
              <w:rPr>
                <w:rFonts w:ascii="Times New Roman" w:hAnsi="Times New Roman"/>
                <w:b/>
                <w:bCs/>
                <w:color w:val="000000"/>
                <w:lang w:eastAsia="es-DO"/>
              </w:rPr>
              <w:t>Resultado</w:t>
            </w:r>
          </w:p>
        </w:tc>
      </w:tr>
      <w:tr w:rsidR="00366DEE" w:rsidRPr="008B4117" w:rsidTr="007D28EB">
        <w:trPr>
          <w:trHeight w:val="77"/>
        </w:trPr>
        <w:tc>
          <w:tcPr>
            <w:tcW w:w="851" w:type="pct"/>
            <w:tcBorders>
              <w:top w:val="nil"/>
              <w:left w:val="single" w:sz="4" w:space="0" w:color="auto"/>
              <w:bottom w:val="single" w:sz="4" w:space="0" w:color="auto"/>
              <w:right w:val="single" w:sz="4" w:space="0" w:color="auto"/>
            </w:tcBorders>
            <w:shd w:val="clear" w:color="000000" w:fill="FFFFFF"/>
            <w:vAlign w:val="center"/>
            <w:hideMark/>
          </w:tcPr>
          <w:p w:rsidR="00366DEE" w:rsidRPr="008B4117" w:rsidRDefault="00366DEE" w:rsidP="00B0170C">
            <w:pPr>
              <w:spacing w:after="0"/>
              <w:rPr>
                <w:rFonts w:ascii="Times New Roman" w:hAnsi="Times New Roman"/>
                <w:color w:val="000000"/>
                <w:lang w:eastAsia="es-DO"/>
              </w:rPr>
            </w:pPr>
            <w:r w:rsidRPr="008B4117">
              <w:rPr>
                <w:rFonts w:ascii="Times New Roman" w:hAnsi="Times New Roman"/>
                <w:color w:val="000000"/>
                <w:lang w:eastAsia="es-DO"/>
              </w:rPr>
              <w:t>Eficacia</w:t>
            </w:r>
          </w:p>
        </w:tc>
        <w:tc>
          <w:tcPr>
            <w:tcW w:w="2670" w:type="pct"/>
            <w:tcBorders>
              <w:top w:val="nil"/>
              <w:left w:val="nil"/>
              <w:bottom w:val="single" w:sz="4" w:space="0" w:color="auto"/>
              <w:right w:val="single" w:sz="4" w:space="0" w:color="auto"/>
            </w:tcBorders>
            <w:shd w:val="clear" w:color="000000" w:fill="FFFFFF"/>
            <w:vAlign w:val="center"/>
            <w:hideMark/>
          </w:tcPr>
          <w:p w:rsidR="00366DEE" w:rsidRPr="008B4117" w:rsidRDefault="00004AE2" w:rsidP="00DF0FA3">
            <w:pPr>
              <w:spacing w:after="0"/>
              <w:rPr>
                <w:rFonts w:ascii="Times New Roman" w:hAnsi="Times New Roman"/>
                <w:color w:val="000000"/>
                <w:lang w:eastAsia="es-DO"/>
              </w:rPr>
            </w:pPr>
            <w:r w:rsidRPr="008B4117">
              <w:rPr>
                <w:rFonts w:ascii="Times New Roman" w:hAnsi="Times New Roman"/>
                <w:color w:val="000000"/>
                <w:lang w:eastAsia="es-DO"/>
              </w:rPr>
              <w:t>Eficacia</w:t>
            </w:r>
            <w:r w:rsidR="00366DEE" w:rsidRPr="008B4117">
              <w:rPr>
                <w:rFonts w:ascii="Times New Roman" w:hAnsi="Times New Roman"/>
                <w:color w:val="000000"/>
                <w:lang w:eastAsia="es-DO"/>
              </w:rPr>
              <w:t xml:space="preserve"> (%) </w:t>
            </w:r>
          </w:p>
        </w:tc>
        <w:tc>
          <w:tcPr>
            <w:tcW w:w="797" w:type="pct"/>
            <w:tcBorders>
              <w:top w:val="nil"/>
              <w:left w:val="nil"/>
              <w:bottom w:val="single" w:sz="4" w:space="0" w:color="auto"/>
              <w:right w:val="single" w:sz="4" w:space="0" w:color="auto"/>
            </w:tcBorders>
            <w:shd w:val="clear" w:color="000000" w:fill="FFFFFF"/>
            <w:vAlign w:val="center"/>
            <w:hideMark/>
          </w:tcPr>
          <w:p w:rsidR="00366DEE" w:rsidRPr="008B4117" w:rsidRDefault="00366DEE" w:rsidP="00B0170C">
            <w:pPr>
              <w:spacing w:after="0"/>
              <w:jc w:val="center"/>
              <w:rPr>
                <w:rFonts w:ascii="Times New Roman" w:hAnsi="Times New Roman"/>
                <w:color w:val="000000"/>
                <w:lang w:eastAsia="es-DO"/>
              </w:rPr>
            </w:pPr>
            <w:r w:rsidRPr="008B4117">
              <w:rPr>
                <w:rFonts w:ascii="Times New Roman" w:hAnsi="Times New Roman"/>
                <w:color w:val="000000"/>
                <w:lang w:eastAsia="es-DO"/>
              </w:rPr>
              <w:t>100%</w:t>
            </w:r>
          </w:p>
        </w:tc>
        <w:tc>
          <w:tcPr>
            <w:tcW w:w="682" w:type="pct"/>
            <w:tcBorders>
              <w:top w:val="nil"/>
              <w:left w:val="nil"/>
              <w:bottom w:val="single" w:sz="4" w:space="0" w:color="auto"/>
              <w:right w:val="single" w:sz="4" w:space="0" w:color="auto"/>
            </w:tcBorders>
            <w:shd w:val="clear" w:color="000000" w:fill="FFFFFF"/>
            <w:vAlign w:val="center"/>
            <w:hideMark/>
          </w:tcPr>
          <w:p w:rsidR="00366DEE" w:rsidRPr="008B4117" w:rsidRDefault="00366DEE" w:rsidP="00B0170C">
            <w:pPr>
              <w:spacing w:after="0"/>
              <w:jc w:val="center"/>
              <w:rPr>
                <w:rFonts w:ascii="Times New Roman" w:hAnsi="Times New Roman"/>
                <w:color w:val="000000"/>
                <w:lang w:eastAsia="es-DO"/>
              </w:rPr>
            </w:pPr>
            <w:r w:rsidRPr="008B4117">
              <w:rPr>
                <w:rFonts w:ascii="Times New Roman" w:hAnsi="Times New Roman"/>
                <w:color w:val="000000"/>
                <w:lang w:eastAsia="es-DO"/>
              </w:rPr>
              <w:t>43.82%</w:t>
            </w:r>
          </w:p>
        </w:tc>
      </w:tr>
      <w:tr w:rsidR="00366DEE" w:rsidRPr="008B4117" w:rsidTr="00DF0FA3">
        <w:trPr>
          <w:trHeight w:val="630"/>
        </w:trPr>
        <w:tc>
          <w:tcPr>
            <w:tcW w:w="851" w:type="pct"/>
            <w:vMerge w:val="restart"/>
            <w:tcBorders>
              <w:top w:val="nil"/>
              <w:left w:val="single" w:sz="4" w:space="0" w:color="auto"/>
              <w:bottom w:val="single" w:sz="4" w:space="0" w:color="auto"/>
              <w:right w:val="single" w:sz="4" w:space="0" w:color="auto"/>
            </w:tcBorders>
            <w:shd w:val="clear" w:color="000000" w:fill="FFFFFF"/>
            <w:vAlign w:val="center"/>
            <w:hideMark/>
          </w:tcPr>
          <w:p w:rsidR="00366DEE" w:rsidRPr="008B4117" w:rsidRDefault="00366DEE" w:rsidP="00B0170C">
            <w:pPr>
              <w:spacing w:after="0"/>
              <w:rPr>
                <w:rFonts w:ascii="Times New Roman" w:hAnsi="Times New Roman"/>
                <w:color w:val="000000"/>
                <w:lang w:eastAsia="es-DO"/>
              </w:rPr>
            </w:pPr>
            <w:r w:rsidRPr="008B4117">
              <w:rPr>
                <w:rFonts w:ascii="Times New Roman" w:hAnsi="Times New Roman"/>
                <w:color w:val="000000"/>
                <w:lang w:eastAsia="es-DO"/>
              </w:rPr>
              <w:t>Correcta Publicación de Información Presupuestaria</w:t>
            </w:r>
          </w:p>
        </w:tc>
        <w:tc>
          <w:tcPr>
            <w:tcW w:w="2670" w:type="pct"/>
            <w:tcBorders>
              <w:top w:val="nil"/>
              <w:left w:val="nil"/>
              <w:bottom w:val="single" w:sz="4" w:space="0" w:color="auto"/>
              <w:right w:val="single" w:sz="4" w:space="0" w:color="auto"/>
            </w:tcBorders>
            <w:shd w:val="clear" w:color="000000" w:fill="FFFFFF"/>
            <w:vAlign w:val="center"/>
            <w:hideMark/>
          </w:tcPr>
          <w:p w:rsidR="00366DEE" w:rsidRPr="008B4117" w:rsidRDefault="00366DEE" w:rsidP="00B0170C">
            <w:pPr>
              <w:spacing w:after="0"/>
              <w:rPr>
                <w:rFonts w:ascii="Times New Roman" w:hAnsi="Times New Roman"/>
                <w:b/>
                <w:bCs/>
                <w:color w:val="000000"/>
                <w:lang w:eastAsia="es-DO"/>
              </w:rPr>
            </w:pPr>
            <w:r w:rsidRPr="008B4117">
              <w:rPr>
                <w:rFonts w:ascii="Times New Roman" w:hAnsi="Times New Roman"/>
                <w:b/>
                <w:bCs/>
                <w:color w:val="000000"/>
                <w:lang w:eastAsia="es-DO"/>
              </w:rPr>
              <w:t>Promedio simple de la medición dicotómica de 6 criterios.</w:t>
            </w:r>
          </w:p>
        </w:tc>
        <w:tc>
          <w:tcPr>
            <w:tcW w:w="797" w:type="pct"/>
            <w:vMerge w:val="restart"/>
            <w:tcBorders>
              <w:top w:val="nil"/>
              <w:left w:val="single" w:sz="4" w:space="0" w:color="auto"/>
              <w:bottom w:val="single" w:sz="4" w:space="0" w:color="auto"/>
              <w:right w:val="single" w:sz="4" w:space="0" w:color="auto"/>
            </w:tcBorders>
            <w:shd w:val="clear" w:color="000000" w:fill="FFFFFF"/>
            <w:vAlign w:val="center"/>
            <w:hideMark/>
          </w:tcPr>
          <w:p w:rsidR="00366DEE" w:rsidRPr="008B4117" w:rsidRDefault="00366DEE" w:rsidP="00B0170C">
            <w:pPr>
              <w:spacing w:after="0"/>
              <w:jc w:val="center"/>
              <w:rPr>
                <w:rFonts w:ascii="Times New Roman" w:hAnsi="Times New Roman"/>
                <w:color w:val="000000"/>
                <w:lang w:eastAsia="es-DO"/>
              </w:rPr>
            </w:pPr>
            <w:r w:rsidRPr="008B4117">
              <w:rPr>
                <w:rFonts w:ascii="Times New Roman" w:hAnsi="Times New Roman"/>
                <w:color w:val="000000"/>
                <w:lang w:eastAsia="es-DO"/>
              </w:rPr>
              <w:t>100%</w:t>
            </w:r>
          </w:p>
        </w:tc>
        <w:tc>
          <w:tcPr>
            <w:tcW w:w="682" w:type="pct"/>
            <w:vMerge w:val="restart"/>
            <w:tcBorders>
              <w:top w:val="nil"/>
              <w:left w:val="single" w:sz="4" w:space="0" w:color="auto"/>
              <w:bottom w:val="single" w:sz="4" w:space="0" w:color="auto"/>
              <w:right w:val="single" w:sz="4" w:space="0" w:color="auto"/>
            </w:tcBorders>
            <w:shd w:val="clear" w:color="000000" w:fill="FFFFFF"/>
            <w:vAlign w:val="center"/>
            <w:hideMark/>
          </w:tcPr>
          <w:p w:rsidR="00366DEE" w:rsidRPr="008B4117" w:rsidRDefault="00366DEE" w:rsidP="00B0170C">
            <w:pPr>
              <w:spacing w:after="0"/>
              <w:jc w:val="center"/>
              <w:rPr>
                <w:rFonts w:ascii="Times New Roman" w:hAnsi="Times New Roman"/>
                <w:color w:val="000000"/>
                <w:lang w:eastAsia="es-DO"/>
              </w:rPr>
            </w:pPr>
            <w:r w:rsidRPr="008B4117">
              <w:rPr>
                <w:rFonts w:ascii="Times New Roman" w:hAnsi="Times New Roman"/>
                <w:color w:val="000000"/>
                <w:lang w:eastAsia="es-DO"/>
              </w:rPr>
              <w:t>100%</w:t>
            </w:r>
          </w:p>
        </w:tc>
      </w:tr>
      <w:tr w:rsidR="00366DEE" w:rsidRPr="008B4117" w:rsidTr="00DF0FA3">
        <w:trPr>
          <w:trHeight w:val="315"/>
        </w:trPr>
        <w:tc>
          <w:tcPr>
            <w:tcW w:w="851"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c>
          <w:tcPr>
            <w:tcW w:w="2670" w:type="pct"/>
            <w:tcBorders>
              <w:top w:val="single" w:sz="4" w:space="0" w:color="auto"/>
              <w:left w:val="nil"/>
              <w:right w:val="single" w:sz="4" w:space="0" w:color="auto"/>
            </w:tcBorders>
            <w:shd w:val="clear" w:color="000000" w:fill="FFFFFF"/>
            <w:vAlign w:val="center"/>
            <w:hideMark/>
          </w:tcPr>
          <w:p w:rsidR="00366DEE" w:rsidRPr="008B4117" w:rsidRDefault="00366DEE" w:rsidP="00B10A65">
            <w:pPr>
              <w:spacing w:after="0"/>
              <w:ind w:firstLineChars="100" w:firstLine="241"/>
              <w:rPr>
                <w:rFonts w:ascii="Times New Roman" w:hAnsi="Times New Roman"/>
                <w:b/>
                <w:bCs/>
                <w:color w:val="000000"/>
                <w:lang w:eastAsia="es-DO"/>
              </w:rPr>
            </w:pPr>
            <w:r w:rsidRPr="008B4117">
              <w:rPr>
                <w:rFonts w:ascii="Times New Roman" w:hAnsi="Times New Roman"/>
                <w:b/>
                <w:bCs/>
                <w:color w:val="000000"/>
                <w:lang w:eastAsia="es-DO"/>
              </w:rPr>
              <w:t>Formulación:</w:t>
            </w:r>
          </w:p>
        </w:tc>
        <w:tc>
          <w:tcPr>
            <w:tcW w:w="797"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jc w:val="center"/>
              <w:rPr>
                <w:rFonts w:ascii="Times New Roman" w:hAnsi="Times New Roman"/>
                <w:color w:val="000000"/>
                <w:lang w:eastAsia="es-DO"/>
              </w:rPr>
            </w:pPr>
          </w:p>
        </w:tc>
        <w:tc>
          <w:tcPr>
            <w:tcW w:w="682"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jc w:val="center"/>
              <w:rPr>
                <w:rFonts w:ascii="Times New Roman" w:hAnsi="Times New Roman"/>
                <w:color w:val="000000"/>
                <w:lang w:eastAsia="es-DO"/>
              </w:rPr>
            </w:pPr>
          </w:p>
        </w:tc>
      </w:tr>
      <w:tr w:rsidR="00366DEE" w:rsidRPr="008B4117" w:rsidTr="00DF0FA3">
        <w:trPr>
          <w:trHeight w:val="630"/>
        </w:trPr>
        <w:tc>
          <w:tcPr>
            <w:tcW w:w="851"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c>
          <w:tcPr>
            <w:tcW w:w="2670" w:type="pct"/>
            <w:tcBorders>
              <w:left w:val="nil"/>
              <w:right w:val="single" w:sz="4" w:space="0" w:color="auto"/>
            </w:tcBorders>
            <w:shd w:val="clear" w:color="000000" w:fill="FFFFFF"/>
            <w:vAlign w:val="center"/>
            <w:hideMark/>
          </w:tcPr>
          <w:p w:rsidR="00366DEE" w:rsidRPr="008B4117" w:rsidRDefault="00366DEE" w:rsidP="00B0170C">
            <w:pPr>
              <w:spacing w:after="0"/>
              <w:rPr>
                <w:rFonts w:ascii="Times New Roman" w:hAnsi="Times New Roman"/>
                <w:color w:val="000000"/>
                <w:lang w:eastAsia="es-DO"/>
              </w:rPr>
            </w:pPr>
            <w:r w:rsidRPr="008B4117">
              <w:rPr>
                <w:rFonts w:ascii="Times New Roman" w:hAnsi="Times New Roman"/>
                <w:color w:val="000000"/>
                <w:lang w:eastAsia="es-DO"/>
              </w:rPr>
              <w:t>1.  Publicación de información presupuestaria para etapa de formulación.</w:t>
            </w:r>
          </w:p>
        </w:tc>
        <w:tc>
          <w:tcPr>
            <w:tcW w:w="797"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jc w:val="center"/>
              <w:rPr>
                <w:rFonts w:ascii="Times New Roman" w:hAnsi="Times New Roman"/>
                <w:color w:val="000000"/>
                <w:lang w:eastAsia="es-DO"/>
              </w:rPr>
            </w:pPr>
          </w:p>
        </w:tc>
        <w:tc>
          <w:tcPr>
            <w:tcW w:w="682"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jc w:val="center"/>
              <w:rPr>
                <w:rFonts w:ascii="Times New Roman" w:hAnsi="Times New Roman"/>
                <w:color w:val="000000"/>
                <w:lang w:eastAsia="es-DO"/>
              </w:rPr>
            </w:pPr>
          </w:p>
        </w:tc>
      </w:tr>
      <w:tr w:rsidR="00366DEE" w:rsidRPr="008B4117" w:rsidTr="00DF0FA3">
        <w:trPr>
          <w:trHeight w:val="630"/>
        </w:trPr>
        <w:tc>
          <w:tcPr>
            <w:tcW w:w="851"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c>
          <w:tcPr>
            <w:tcW w:w="2670" w:type="pct"/>
            <w:tcBorders>
              <w:left w:val="nil"/>
              <w:bottom w:val="single" w:sz="4" w:space="0" w:color="auto"/>
              <w:right w:val="single" w:sz="4" w:space="0" w:color="auto"/>
            </w:tcBorders>
            <w:shd w:val="clear" w:color="000000" w:fill="FFFFFF"/>
            <w:vAlign w:val="center"/>
            <w:hideMark/>
          </w:tcPr>
          <w:p w:rsidR="00366DEE" w:rsidRPr="008B4117" w:rsidRDefault="00366DEE" w:rsidP="00B0170C">
            <w:pPr>
              <w:spacing w:after="0"/>
              <w:rPr>
                <w:rFonts w:ascii="Times New Roman" w:hAnsi="Times New Roman"/>
                <w:color w:val="000000"/>
                <w:lang w:eastAsia="es-DO"/>
              </w:rPr>
            </w:pPr>
            <w:r w:rsidRPr="008B4117">
              <w:rPr>
                <w:rFonts w:ascii="Times New Roman" w:hAnsi="Times New Roman"/>
                <w:color w:val="000000"/>
                <w:lang w:eastAsia="es-DO"/>
              </w:rPr>
              <w:t>2.  Correspondencia de los datos publicados con SIGEF para etapa de formulación.</w:t>
            </w:r>
          </w:p>
        </w:tc>
        <w:tc>
          <w:tcPr>
            <w:tcW w:w="797"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jc w:val="center"/>
              <w:rPr>
                <w:rFonts w:ascii="Times New Roman" w:hAnsi="Times New Roman"/>
                <w:color w:val="000000"/>
                <w:lang w:eastAsia="es-DO"/>
              </w:rPr>
            </w:pPr>
          </w:p>
        </w:tc>
        <w:tc>
          <w:tcPr>
            <w:tcW w:w="682"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jc w:val="center"/>
              <w:rPr>
                <w:rFonts w:ascii="Times New Roman" w:hAnsi="Times New Roman"/>
                <w:color w:val="000000"/>
                <w:lang w:eastAsia="es-DO"/>
              </w:rPr>
            </w:pPr>
          </w:p>
        </w:tc>
      </w:tr>
      <w:tr w:rsidR="00366DEE" w:rsidRPr="008B4117" w:rsidTr="00DF0FA3">
        <w:trPr>
          <w:trHeight w:val="315"/>
        </w:trPr>
        <w:tc>
          <w:tcPr>
            <w:tcW w:w="851"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c>
          <w:tcPr>
            <w:tcW w:w="2670" w:type="pct"/>
            <w:tcBorders>
              <w:left w:val="nil"/>
              <w:right w:val="single" w:sz="4" w:space="0" w:color="auto"/>
            </w:tcBorders>
            <w:shd w:val="clear" w:color="000000" w:fill="FFFFFF"/>
            <w:vAlign w:val="center"/>
            <w:hideMark/>
          </w:tcPr>
          <w:p w:rsidR="00366DEE" w:rsidRPr="008B4117" w:rsidRDefault="00366DEE" w:rsidP="00B10A65">
            <w:pPr>
              <w:spacing w:after="0"/>
              <w:ind w:firstLineChars="100" w:firstLine="241"/>
              <w:rPr>
                <w:rFonts w:ascii="Times New Roman" w:hAnsi="Times New Roman"/>
                <w:b/>
                <w:bCs/>
                <w:color w:val="000000"/>
                <w:lang w:eastAsia="es-DO"/>
              </w:rPr>
            </w:pPr>
            <w:r w:rsidRPr="008B4117">
              <w:rPr>
                <w:rFonts w:ascii="Times New Roman" w:hAnsi="Times New Roman"/>
                <w:b/>
                <w:bCs/>
                <w:color w:val="000000"/>
                <w:lang w:eastAsia="es-DO"/>
              </w:rPr>
              <w:t>Ejecución:</w:t>
            </w:r>
          </w:p>
        </w:tc>
        <w:tc>
          <w:tcPr>
            <w:tcW w:w="797"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jc w:val="center"/>
              <w:rPr>
                <w:rFonts w:ascii="Times New Roman" w:hAnsi="Times New Roman"/>
                <w:color w:val="000000"/>
                <w:lang w:eastAsia="es-DO"/>
              </w:rPr>
            </w:pPr>
          </w:p>
        </w:tc>
        <w:tc>
          <w:tcPr>
            <w:tcW w:w="682"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jc w:val="center"/>
              <w:rPr>
                <w:rFonts w:ascii="Times New Roman" w:hAnsi="Times New Roman"/>
                <w:color w:val="000000"/>
                <w:lang w:eastAsia="es-DO"/>
              </w:rPr>
            </w:pPr>
          </w:p>
        </w:tc>
      </w:tr>
      <w:tr w:rsidR="00366DEE" w:rsidRPr="008B4117" w:rsidTr="00DF0FA3">
        <w:trPr>
          <w:trHeight w:val="630"/>
        </w:trPr>
        <w:tc>
          <w:tcPr>
            <w:tcW w:w="851"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c>
          <w:tcPr>
            <w:tcW w:w="2670" w:type="pct"/>
            <w:tcBorders>
              <w:left w:val="nil"/>
              <w:right w:val="single" w:sz="4" w:space="0" w:color="auto"/>
            </w:tcBorders>
            <w:shd w:val="clear" w:color="000000" w:fill="FFFFFF"/>
            <w:vAlign w:val="center"/>
            <w:hideMark/>
          </w:tcPr>
          <w:p w:rsidR="00366DEE" w:rsidRPr="008B4117" w:rsidRDefault="00366DEE" w:rsidP="00B0170C">
            <w:pPr>
              <w:spacing w:after="0"/>
              <w:rPr>
                <w:rFonts w:ascii="Times New Roman" w:hAnsi="Times New Roman"/>
                <w:color w:val="000000"/>
                <w:lang w:eastAsia="es-DO"/>
              </w:rPr>
            </w:pPr>
            <w:r>
              <w:rPr>
                <w:rFonts w:ascii="Times New Roman" w:hAnsi="Times New Roman"/>
                <w:color w:val="000000"/>
                <w:lang w:eastAsia="es-DO"/>
              </w:rPr>
              <w:t>4.</w:t>
            </w:r>
            <w:r w:rsidRPr="008B4117">
              <w:rPr>
                <w:rFonts w:ascii="Times New Roman" w:hAnsi="Times New Roman"/>
                <w:color w:val="000000"/>
                <w:lang w:eastAsia="es-DO"/>
              </w:rPr>
              <w:t xml:space="preserve"> Publicación de información presupuestaria para etapa de ejecución.</w:t>
            </w:r>
          </w:p>
        </w:tc>
        <w:tc>
          <w:tcPr>
            <w:tcW w:w="797"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jc w:val="center"/>
              <w:rPr>
                <w:rFonts w:ascii="Times New Roman" w:hAnsi="Times New Roman"/>
                <w:color w:val="000000"/>
                <w:lang w:eastAsia="es-DO"/>
              </w:rPr>
            </w:pPr>
          </w:p>
        </w:tc>
        <w:tc>
          <w:tcPr>
            <w:tcW w:w="682"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jc w:val="center"/>
              <w:rPr>
                <w:rFonts w:ascii="Times New Roman" w:hAnsi="Times New Roman"/>
                <w:color w:val="000000"/>
                <w:lang w:eastAsia="es-DO"/>
              </w:rPr>
            </w:pPr>
          </w:p>
        </w:tc>
      </w:tr>
      <w:tr w:rsidR="00366DEE" w:rsidRPr="008B4117" w:rsidTr="00DF0FA3">
        <w:trPr>
          <w:trHeight w:val="630"/>
        </w:trPr>
        <w:tc>
          <w:tcPr>
            <w:tcW w:w="851"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c>
          <w:tcPr>
            <w:tcW w:w="2670" w:type="pct"/>
            <w:tcBorders>
              <w:left w:val="nil"/>
              <w:right w:val="single" w:sz="4" w:space="0" w:color="auto"/>
            </w:tcBorders>
            <w:shd w:val="clear" w:color="000000" w:fill="FFFFFF"/>
            <w:vAlign w:val="center"/>
            <w:hideMark/>
          </w:tcPr>
          <w:p w:rsidR="00366DEE" w:rsidRPr="008B4117" w:rsidRDefault="00366DEE" w:rsidP="00B0170C">
            <w:pPr>
              <w:spacing w:after="0"/>
              <w:rPr>
                <w:rFonts w:ascii="Times New Roman" w:hAnsi="Times New Roman"/>
                <w:color w:val="000000"/>
                <w:lang w:eastAsia="es-DO"/>
              </w:rPr>
            </w:pPr>
            <w:r>
              <w:rPr>
                <w:rFonts w:ascii="Times New Roman" w:hAnsi="Times New Roman"/>
                <w:color w:val="000000"/>
                <w:lang w:eastAsia="es-DO"/>
              </w:rPr>
              <w:t xml:space="preserve">5. </w:t>
            </w:r>
            <w:r w:rsidRPr="008B4117">
              <w:rPr>
                <w:rFonts w:ascii="Times New Roman" w:hAnsi="Times New Roman"/>
                <w:color w:val="000000"/>
                <w:lang w:eastAsia="es-DO"/>
              </w:rPr>
              <w:t>Correspondencia de los datos publicados con SIGEF para etapa de ejecución.</w:t>
            </w:r>
          </w:p>
        </w:tc>
        <w:tc>
          <w:tcPr>
            <w:tcW w:w="797"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jc w:val="center"/>
              <w:rPr>
                <w:rFonts w:ascii="Times New Roman" w:hAnsi="Times New Roman"/>
                <w:color w:val="000000"/>
                <w:lang w:eastAsia="es-DO"/>
              </w:rPr>
            </w:pPr>
          </w:p>
        </w:tc>
        <w:tc>
          <w:tcPr>
            <w:tcW w:w="682"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jc w:val="center"/>
              <w:rPr>
                <w:rFonts w:ascii="Times New Roman" w:hAnsi="Times New Roman"/>
                <w:color w:val="000000"/>
                <w:lang w:eastAsia="es-DO"/>
              </w:rPr>
            </w:pPr>
          </w:p>
        </w:tc>
      </w:tr>
      <w:tr w:rsidR="00366DEE" w:rsidRPr="008B4117" w:rsidTr="00DF0FA3">
        <w:trPr>
          <w:trHeight w:val="630"/>
        </w:trPr>
        <w:tc>
          <w:tcPr>
            <w:tcW w:w="851"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c>
          <w:tcPr>
            <w:tcW w:w="2670" w:type="pct"/>
            <w:tcBorders>
              <w:left w:val="nil"/>
              <w:bottom w:val="single" w:sz="4" w:space="0" w:color="auto"/>
              <w:right w:val="single" w:sz="4" w:space="0" w:color="auto"/>
            </w:tcBorders>
            <w:shd w:val="clear" w:color="000000" w:fill="FFFFFF"/>
            <w:vAlign w:val="center"/>
            <w:hideMark/>
          </w:tcPr>
          <w:p w:rsidR="00366DEE" w:rsidRPr="008B4117" w:rsidRDefault="00366DEE" w:rsidP="00B0170C">
            <w:pPr>
              <w:spacing w:after="0"/>
              <w:rPr>
                <w:rFonts w:ascii="Times New Roman" w:hAnsi="Times New Roman"/>
                <w:color w:val="000000"/>
                <w:lang w:eastAsia="es-DO"/>
              </w:rPr>
            </w:pPr>
            <w:r>
              <w:rPr>
                <w:rFonts w:ascii="Times New Roman" w:hAnsi="Times New Roman"/>
                <w:color w:val="000000"/>
                <w:lang w:eastAsia="es-DO"/>
              </w:rPr>
              <w:t>6.</w:t>
            </w:r>
            <w:r w:rsidRPr="008B4117">
              <w:rPr>
                <w:rFonts w:ascii="Times New Roman" w:hAnsi="Times New Roman"/>
                <w:color w:val="000000"/>
                <w:lang w:eastAsia="es-DO"/>
              </w:rPr>
              <w:t xml:space="preserve"> Uso correcto de los clasificadores presupuestarios para etapa de ejecución.</w:t>
            </w:r>
          </w:p>
        </w:tc>
        <w:tc>
          <w:tcPr>
            <w:tcW w:w="797"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jc w:val="center"/>
              <w:rPr>
                <w:rFonts w:ascii="Times New Roman" w:hAnsi="Times New Roman"/>
                <w:color w:val="000000"/>
                <w:lang w:eastAsia="es-DO"/>
              </w:rPr>
            </w:pPr>
          </w:p>
        </w:tc>
        <w:tc>
          <w:tcPr>
            <w:tcW w:w="682"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jc w:val="center"/>
              <w:rPr>
                <w:rFonts w:ascii="Times New Roman" w:hAnsi="Times New Roman"/>
                <w:color w:val="000000"/>
                <w:lang w:eastAsia="es-DO"/>
              </w:rPr>
            </w:pPr>
          </w:p>
        </w:tc>
      </w:tr>
      <w:tr w:rsidR="00366DEE" w:rsidRPr="008B4117" w:rsidTr="00DF0FA3">
        <w:trPr>
          <w:trHeight w:val="630"/>
        </w:trPr>
        <w:tc>
          <w:tcPr>
            <w:tcW w:w="851" w:type="pct"/>
            <w:vMerge w:val="restart"/>
            <w:tcBorders>
              <w:top w:val="nil"/>
              <w:left w:val="single" w:sz="4" w:space="0" w:color="auto"/>
              <w:bottom w:val="single" w:sz="4" w:space="0" w:color="auto"/>
              <w:right w:val="single" w:sz="4" w:space="0" w:color="auto"/>
            </w:tcBorders>
            <w:shd w:val="clear" w:color="000000" w:fill="FFFFFF"/>
            <w:vAlign w:val="center"/>
            <w:hideMark/>
          </w:tcPr>
          <w:p w:rsidR="00366DEE" w:rsidRPr="008B4117" w:rsidRDefault="00366DEE" w:rsidP="00B0170C">
            <w:pPr>
              <w:spacing w:after="0"/>
              <w:rPr>
                <w:rFonts w:ascii="Times New Roman" w:hAnsi="Times New Roman"/>
                <w:color w:val="000000"/>
                <w:lang w:eastAsia="es-DO"/>
              </w:rPr>
            </w:pPr>
            <w:r w:rsidRPr="008B4117">
              <w:rPr>
                <w:rFonts w:ascii="Times New Roman" w:hAnsi="Times New Roman"/>
                <w:color w:val="000000"/>
                <w:lang w:eastAsia="es-DO"/>
              </w:rPr>
              <w:t>Beneficiarios de Asistencia Social</w:t>
            </w:r>
          </w:p>
        </w:tc>
        <w:tc>
          <w:tcPr>
            <w:tcW w:w="2670" w:type="pct"/>
            <w:tcBorders>
              <w:top w:val="single" w:sz="4" w:space="0" w:color="auto"/>
              <w:left w:val="nil"/>
              <w:right w:val="single" w:sz="4" w:space="0" w:color="auto"/>
            </w:tcBorders>
            <w:shd w:val="clear" w:color="000000" w:fill="FFFFFF"/>
            <w:vAlign w:val="center"/>
            <w:hideMark/>
          </w:tcPr>
          <w:p w:rsidR="00366DEE" w:rsidRPr="008B4117" w:rsidRDefault="00366DEE" w:rsidP="00B0170C">
            <w:pPr>
              <w:spacing w:after="0"/>
              <w:rPr>
                <w:rFonts w:ascii="Times New Roman" w:hAnsi="Times New Roman"/>
                <w:b/>
                <w:bCs/>
                <w:color w:val="000000"/>
                <w:lang w:eastAsia="es-DO"/>
              </w:rPr>
            </w:pPr>
            <w:r w:rsidRPr="008B4117">
              <w:rPr>
                <w:rFonts w:ascii="Times New Roman" w:hAnsi="Times New Roman"/>
                <w:b/>
                <w:bCs/>
                <w:color w:val="000000"/>
                <w:lang w:eastAsia="es-DO"/>
              </w:rPr>
              <w:t>Promedio simple de la medición dicotómica de 3 criterios.</w:t>
            </w:r>
          </w:p>
        </w:tc>
        <w:tc>
          <w:tcPr>
            <w:tcW w:w="797" w:type="pct"/>
            <w:vMerge w:val="restart"/>
            <w:tcBorders>
              <w:top w:val="nil"/>
              <w:left w:val="single" w:sz="4" w:space="0" w:color="auto"/>
              <w:bottom w:val="single" w:sz="4" w:space="0" w:color="auto"/>
              <w:right w:val="single" w:sz="4" w:space="0" w:color="auto"/>
            </w:tcBorders>
            <w:shd w:val="clear" w:color="000000" w:fill="FFFFFF"/>
            <w:vAlign w:val="center"/>
            <w:hideMark/>
          </w:tcPr>
          <w:p w:rsidR="00366DEE" w:rsidRPr="008B4117" w:rsidRDefault="00366DEE" w:rsidP="00B0170C">
            <w:pPr>
              <w:spacing w:after="0"/>
              <w:jc w:val="center"/>
              <w:rPr>
                <w:rFonts w:ascii="Times New Roman" w:hAnsi="Times New Roman"/>
                <w:color w:val="000000"/>
                <w:lang w:eastAsia="es-DO"/>
              </w:rPr>
            </w:pPr>
            <w:r w:rsidRPr="008B4117">
              <w:rPr>
                <w:rFonts w:ascii="Times New Roman" w:hAnsi="Times New Roman"/>
                <w:color w:val="000000"/>
                <w:lang w:eastAsia="es-DO"/>
              </w:rPr>
              <w:t>No evaluado</w:t>
            </w:r>
          </w:p>
        </w:tc>
        <w:tc>
          <w:tcPr>
            <w:tcW w:w="682" w:type="pct"/>
            <w:vMerge w:val="restart"/>
            <w:tcBorders>
              <w:top w:val="nil"/>
              <w:left w:val="single" w:sz="4" w:space="0" w:color="auto"/>
              <w:bottom w:val="single" w:sz="4" w:space="0" w:color="auto"/>
              <w:right w:val="single" w:sz="4" w:space="0" w:color="auto"/>
            </w:tcBorders>
            <w:shd w:val="clear" w:color="000000" w:fill="FFFFFF"/>
            <w:vAlign w:val="center"/>
            <w:hideMark/>
          </w:tcPr>
          <w:p w:rsidR="00366DEE" w:rsidRPr="008B4117" w:rsidRDefault="00366DEE" w:rsidP="00B0170C">
            <w:pPr>
              <w:spacing w:after="0"/>
              <w:jc w:val="center"/>
              <w:rPr>
                <w:rFonts w:ascii="Times New Roman" w:hAnsi="Times New Roman"/>
                <w:color w:val="000000"/>
                <w:lang w:eastAsia="es-DO"/>
              </w:rPr>
            </w:pPr>
            <w:r w:rsidRPr="008B4117">
              <w:rPr>
                <w:rFonts w:ascii="Times New Roman" w:hAnsi="Times New Roman"/>
                <w:color w:val="000000"/>
                <w:lang w:eastAsia="es-DO"/>
              </w:rPr>
              <w:t>No aplica</w:t>
            </w:r>
          </w:p>
        </w:tc>
      </w:tr>
      <w:tr w:rsidR="00366DEE" w:rsidRPr="008B4117" w:rsidTr="00DF0FA3">
        <w:trPr>
          <w:trHeight w:val="438"/>
        </w:trPr>
        <w:tc>
          <w:tcPr>
            <w:tcW w:w="851"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c>
          <w:tcPr>
            <w:tcW w:w="2670" w:type="pct"/>
            <w:tcBorders>
              <w:left w:val="nil"/>
              <w:right w:val="single" w:sz="4" w:space="0" w:color="auto"/>
            </w:tcBorders>
            <w:shd w:val="clear" w:color="000000" w:fill="FFFFFF"/>
            <w:vAlign w:val="center"/>
            <w:hideMark/>
          </w:tcPr>
          <w:p w:rsidR="00366DEE" w:rsidRPr="008B4117" w:rsidRDefault="00366DEE" w:rsidP="00B0170C">
            <w:pPr>
              <w:spacing w:after="0"/>
              <w:rPr>
                <w:rFonts w:ascii="Times New Roman" w:hAnsi="Times New Roman"/>
                <w:color w:val="000000"/>
                <w:lang w:eastAsia="es-DO"/>
              </w:rPr>
            </w:pPr>
            <w:r w:rsidRPr="008B4117">
              <w:rPr>
                <w:rFonts w:ascii="Times New Roman" w:hAnsi="Times New Roman"/>
                <w:color w:val="000000"/>
                <w:lang w:eastAsia="es-DO"/>
              </w:rPr>
              <w:t>1. Cumplimiento en programas de asistencia social</w:t>
            </w:r>
          </w:p>
        </w:tc>
        <w:tc>
          <w:tcPr>
            <w:tcW w:w="797"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c>
          <w:tcPr>
            <w:tcW w:w="682"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r>
      <w:tr w:rsidR="00366DEE" w:rsidRPr="008B4117" w:rsidTr="00DF0FA3">
        <w:trPr>
          <w:trHeight w:val="315"/>
        </w:trPr>
        <w:tc>
          <w:tcPr>
            <w:tcW w:w="851"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c>
          <w:tcPr>
            <w:tcW w:w="2670" w:type="pct"/>
            <w:tcBorders>
              <w:left w:val="nil"/>
              <w:right w:val="single" w:sz="4" w:space="0" w:color="auto"/>
            </w:tcBorders>
            <w:shd w:val="clear" w:color="000000" w:fill="FFFFFF"/>
            <w:vAlign w:val="center"/>
            <w:hideMark/>
          </w:tcPr>
          <w:p w:rsidR="00366DEE" w:rsidRPr="008B4117" w:rsidRDefault="00366DEE" w:rsidP="00B0170C">
            <w:pPr>
              <w:spacing w:after="0"/>
              <w:rPr>
                <w:rFonts w:ascii="Times New Roman" w:hAnsi="Times New Roman"/>
                <w:color w:val="000000"/>
                <w:lang w:eastAsia="es-DO"/>
              </w:rPr>
            </w:pPr>
            <w:r w:rsidRPr="008B4117">
              <w:rPr>
                <w:rFonts w:ascii="Times New Roman" w:hAnsi="Times New Roman"/>
                <w:color w:val="000000"/>
                <w:lang w:eastAsia="es-DO"/>
              </w:rPr>
              <w:t>2. Cumplimiento en becas</w:t>
            </w:r>
          </w:p>
        </w:tc>
        <w:tc>
          <w:tcPr>
            <w:tcW w:w="797"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c>
          <w:tcPr>
            <w:tcW w:w="682"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r>
      <w:tr w:rsidR="00366DEE" w:rsidRPr="008B4117" w:rsidTr="00DF0FA3">
        <w:trPr>
          <w:trHeight w:val="315"/>
        </w:trPr>
        <w:tc>
          <w:tcPr>
            <w:tcW w:w="851"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c>
          <w:tcPr>
            <w:tcW w:w="2670" w:type="pct"/>
            <w:tcBorders>
              <w:left w:val="nil"/>
              <w:bottom w:val="single" w:sz="4" w:space="0" w:color="auto"/>
              <w:right w:val="single" w:sz="4" w:space="0" w:color="auto"/>
            </w:tcBorders>
            <w:shd w:val="clear" w:color="000000" w:fill="FFFFFF"/>
            <w:vAlign w:val="center"/>
            <w:hideMark/>
          </w:tcPr>
          <w:p w:rsidR="00366DEE" w:rsidRPr="008B4117" w:rsidRDefault="00366DEE" w:rsidP="00B0170C">
            <w:pPr>
              <w:spacing w:after="0"/>
              <w:rPr>
                <w:rFonts w:ascii="Times New Roman" w:hAnsi="Times New Roman"/>
                <w:color w:val="000000"/>
                <w:lang w:eastAsia="es-DO"/>
              </w:rPr>
            </w:pPr>
            <w:r w:rsidRPr="008B4117">
              <w:rPr>
                <w:rFonts w:ascii="Times New Roman" w:hAnsi="Times New Roman"/>
                <w:color w:val="000000"/>
                <w:lang w:eastAsia="es-DO"/>
              </w:rPr>
              <w:t>3. Cumplimiento en subsidios</w:t>
            </w:r>
          </w:p>
        </w:tc>
        <w:tc>
          <w:tcPr>
            <w:tcW w:w="797"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c>
          <w:tcPr>
            <w:tcW w:w="682" w:type="pct"/>
            <w:vMerge/>
            <w:tcBorders>
              <w:top w:val="nil"/>
              <w:left w:val="single" w:sz="4" w:space="0" w:color="auto"/>
              <w:bottom w:val="single" w:sz="4" w:space="0" w:color="auto"/>
              <w:right w:val="single" w:sz="4" w:space="0" w:color="auto"/>
            </w:tcBorders>
            <w:vAlign w:val="center"/>
            <w:hideMark/>
          </w:tcPr>
          <w:p w:rsidR="00366DEE" w:rsidRPr="008B4117" w:rsidRDefault="00366DEE" w:rsidP="00B0170C">
            <w:pPr>
              <w:spacing w:after="0"/>
              <w:rPr>
                <w:rFonts w:ascii="Times New Roman" w:hAnsi="Times New Roman"/>
                <w:color w:val="000000"/>
                <w:lang w:eastAsia="es-DO"/>
              </w:rPr>
            </w:pPr>
          </w:p>
        </w:tc>
      </w:tr>
      <w:tr w:rsidR="00366DEE" w:rsidRPr="008B4117" w:rsidTr="00AA5897">
        <w:trPr>
          <w:trHeight w:val="315"/>
        </w:trPr>
        <w:tc>
          <w:tcPr>
            <w:tcW w:w="352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366DEE" w:rsidRPr="008B4117" w:rsidRDefault="007D28EB" w:rsidP="00B10A65">
            <w:pPr>
              <w:spacing w:after="0"/>
              <w:ind w:firstLineChars="100" w:firstLine="241"/>
              <w:jc w:val="right"/>
              <w:rPr>
                <w:rFonts w:ascii="Times New Roman" w:hAnsi="Times New Roman"/>
                <w:b/>
                <w:bCs/>
                <w:color w:val="000000"/>
                <w:lang w:eastAsia="es-DO"/>
              </w:rPr>
            </w:pPr>
            <w:r>
              <w:rPr>
                <w:rFonts w:ascii="Times New Roman" w:hAnsi="Times New Roman"/>
                <w:b/>
                <w:bCs/>
                <w:color w:val="000000"/>
                <w:lang w:eastAsia="es-DO"/>
              </w:rPr>
              <w:t>Total</w:t>
            </w:r>
          </w:p>
        </w:tc>
        <w:tc>
          <w:tcPr>
            <w:tcW w:w="797" w:type="pct"/>
            <w:tcBorders>
              <w:top w:val="nil"/>
              <w:left w:val="nil"/>
              <w:bottom w:val="single" w:sz="4" w:space="0" w:color="auto"/>
              <w:right w:val="single" w:sz="4" w:space="0" w:color="auto"/>
            </w:tcBorders>
            <w:shd w:val="clear" w:color="000000" w:fill="FFFFFF"/>
            <w:vAlign w:val="center"/>
            <w:hideMark/>
          </w:tcPr>
          <w:p w:rsidR="00366DEE" w:rsidRPr="008B4117" w:rsidRDefault="00366DEE" w:rsidP="00B0170C">
            <w:pPr>
              <w:spacing w:after="0"/>
              <w:jc w:val="center"/>
              <w:rPr>
                <w:rFonts w:ascii="Times New Roman" w:hAnsi="Times New Roman"/>
                <w:b/>
                <w:bCs/>
                <w:color w:val="000000"/>
                <w:lang w:eastAsia="es-DO"/>
              </w:rPr>
            </w:pPr>
            <w:r w:rsidRPr="008B4117">
              <w:rPr>
                <w:rFonts w:ascii="Times New Roman" w:hAnsi="Times New Roman"/>
                <w:b/>
                <w:bCs/>
                <w:color w:val="000000"/>
                <w:lang w:eastAsia="es-DO"/>
              </w:rPr>
              <w:t>100%</w:t>
            </w:r>
          </w:p>
        </w:tc>
        <w:tc>
          <w:tcPr>
            <w:tcW w:w="682" w:type="pct"/>
            <w:tcBorders>
              <w:top w:val="nil"/>
              <w:left w:val="nil"/>
              <w:bottom w:val="single" w:sz="4" w:space="0" w:color="auto"/>
              <w:right w:val="single" w:sz="4" w:space="0" w:color="auto"/>
            </w:tcBorders>
            <w:shd w:val="clear" w:color="000000" w:fill="FFFFFF"/>
            <w:vAlign w:val="center"/>
            <w:hideMark/>
          </w:tcPr>
          <w:p w:rsidR="00366DEE" w:rsidRPr="008B4117" w:rsidRDefault="00366DEE" w:rsidP="00B0170C">
            <w:pPr>
              <w:spacing w:after="0"/>
              <w:jc w:val="center"/>
              <w:rPr>
                <w:rFonts w:ascii="Times New Roman" w:hAnsi="Times New Roman"/>
                <w:b/>
                <w:bCs/>
                <w:color w:val="000000"/>
                <w:lang w:eastAsia="es-DO"/>
              </w:rPr>
            </w:pPr>
            <w:r w:rsidRPr="008B4117">
              <w:rPr>
                <w:rFonts w:ascii="Times New Roman" w:hAnsi="Times New Roman"/>
                <w:b/>
                <w:bCs/>
                <w:color w:val="000000"/>
                <w:lang w:eastAsia="es-DO"/>
              </w:rPr>
              <w:t>71.91%</w:t>
            </w:r>
          </w:p>
        </w:tc>
      </w:tr>
    </w:tbl>
    <w:p w:rsidR="000620FA" w:rsidRDefault="000620FA" w:rsidP="00366DEE">
      <w:pPr>
        <w:spacing w:after="0" w:line="480" w:lineRule="auto"/>
        <w:jc w:val="both"/>
        <w:rPr>
          <w:rFonts w:ascii="Times New Roman" w:hAnsi="Times New Roman"/>
          <w:lang w:val="es-ES_tradnl"/>
        </w:rPr>
      </w:pPr>
    </w:p>
    <w:p w:rsidR="00366DEE" w:rsidRDefault="00366DEE" w:rsidP="00B10A65">
      <w:pPr>
        <w:pStyle w:val="Ttulo2"/>
      </w:pPr>
      <w:bookmarkStart w:id="204" w:name="_Toc532554167"/>
      <w:r>
        <w:t>h</w:t>
      </w:r>
      <w:r w:rsidRPr="0098414F">
        <w:t xml:space="preserve">) </w:t>
      </w:r>
      <w:r>
        <w:t>Uso del Sistema Nacional de Compras y Contrataciones Públicas.</w:t>
      </w:r>
      <w:bookmarkEnd w:id="204"/>
      <w:r w:rsidRPr="0098414F">
        <w:t xml:space="preserve"> </w:t>
      </w:r>
    </w:p>
    <w:p w:rsidR="00211B2F" w:rsidRDefault="00366DEE" w:rsidP="0021506C">
      <w:pPr>
        <w:spacing w:after="0" w:line="480" w:lineRule="auto"/>
        <w:ind w:firstLine="720"/>
        <w:jc w:val="both"/>
        <w:rPr>
          <w:rFonts w:ascii="Times New Roman" w:hAnsi="Times New Roman"/>
          <w:lang w:val="es-ES_tradnl"/>
        </w:rPr>
      </w:pPr>
      <w:r w:rsidRPr="00004AE2">
        <w:rPr>
          <w:rFonts w:ascii="Times New Roman" w:hAnsi="Times New Roman"/>
          <w:lang w:val="es-ES_tradnl"/>
        </w:rPr>
        <w:t xml:space="preserve">Atendiendo a los compromisos presidenciales, el SNCP ha sido desarrollado para monitorear el cumplimiento de la ley 340-06, su modificación y </w:t>
      </w:r>
      <w:r w:rsidRPr="00004AE2">
        <w:rPr>
          <w:rFonts w:ascii="Times New Roman" w:hAnsi="Times New Roman"/>
          <w:lang w:val="es-ES_tradnl"/>
        </w:rPr>
        <w:lastRenderedPageBreak/>
        <w:t>normativas vinculadas. El indicador está compuesto por 5 sub indicadores que son, planificación de Compras, publicaciones de procesos, gestión de procesos, administración de contratos y compras a Mipymes y Mujeres, que conllevan una mejora de la gest</w:t>
      </w:r>
      <w:r w:rsidR="00211B2F">
        <w:rPr>
          <w:rFonts w:ascii="Times New Roman" w:hAnsi="Times New Roman"/>
          <w:lang w:val="es-ES_tradnl"/>
        </w:rPr>
        <w:t>ión de la contratación pública.</w:t>
      </w:r>
    </w:p>
    <w:p w:rsidR="000620FA" w:rsidRDefault="000620FA" w:rsidP="0021506C">
      <w:pPr>
        <w:spacing w:after="0" w:line="480" w:lineRule="auto"/>
        <w:ind w:firstLine="720"/>
        <w:jc w:val="both"/>
        <w:rPr>
          <w:rFonts w:ascii="Times New Roman" w:hAnsi="Times New Roman"/>
          <w:lang w:val="es-ES_tradnl"/>
        </w:rPr>
      </w:pPr>
    </w:p>
    <w:p w:rsidR="00366DEE" w:rsidRPr="00004AE2" w:rsidRDefault="00211B2F" w:rsidP="0021506C">
      <w:pPr>
        <w:spacing w:after="0" w:line="480" w:lineRule="auto"/>
        <w:ind w:firstLine="720"/>
        <w:jc w:val="both"/>
        <w:rPr>
          <w:rFonts w:ascii="Times New Roman" w:hAnsi="Times New Roman"/>
          <w:lang w:val="es-ES_tradnl"/>
        </w:rPr>
      </w:pPr>
      <w:r>
        <w:rPr>
          <w:rFonts w:ascii="Times New Roman" w:hAnsi="Times New Roman"/>
          <w:lang w:val="es-ES_tradnl"/>
        </w:rPr>
        <w:t>E</w:t>
      </w:r>
      <w:r w:rsidR="00366DEE" w:rsidRPr="00004AE2">
        <w:rPr>
          <w:rFonts w:ascii="Times New Roman" w:hAnsi="Times New Roman"/>
          <w:lang w:val="es-ES_tradnl"/>
        </w:rPr>
        <w:t>n ese sentido se logró avanzar en un 52.71% en este indicador.</w:t>
      </w:r>
    </w:p>
    <w:p w:rsidR="00AA5897" w:rsidRPr="002B05F3" w:rsidRDefault="00AA5897" w:rsidP="00142499">
      <w:pPr>
        <w:pStyle w:val="Prrafodelista"/>
        <w:numPr>
          <w:ilvl w:val="0"/>
          <w:numId w:val="11"/>
        </w:numPr>
        <w:spacing w:after="0" w:line="240" w:lineRule="auto"/>
        <w:ind w:left="567" w:hanging="567"/>
        <w:rPr>
          <w:rFonts w:ascii="Times New Roman" w:hAnsi="Times New Roman"/>
          <w:color w:val="4F81BD" w:themeColor="accent1"/>
          <w:lang w:val="es-ES_tradnl"/>
        </w:rPr>
      </w:pPr>
      <w:r w:rsidRPr="002B05F3">
        <w:rPr>
          <w:rFonts w:ascii="Times New Roman" w:hAnsi="Times New Roman"/>
          <w:b/>
          <w:sz w:val="24"/>
          <w:lang w:val="es-ES_tradnl"/>
        </w:rPr>
        <w:t xml:space="preserve">Resultado del Indicador </w:t>
      </w:r>
      <w:r w:rsidR="00987A6E">
        <w:rPr>
          <w:rFonts w:ascii="Times New Roman" w:hAnsi="Times New Roman"/>
          <w:b/>
          <w:sz w:val="24"/>
          <w:lang w:val="es-ES_tradnl"/>
        </w:rPr>
        <w:t>sobre uso portal de compras</w:t>
      </w:r>
    </w:p>
    <w:tbl>
      <w:tblPr>
        <w:tblW w:w="5606"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20" w:firstRow="1" w:lastRow="0" w:firstColumn="0" w:lastColumn="0" w:noHBand="0" w:noVBand="1"/>
      </w:tblPr>
      <w:tblGrid>
        <w:gridCol w:w="1120"/>
        <w:gridCol w:w="1634"/>
        <w:gridCol w:w="3153"/>
        <w:gridCol w:w="1555"/>
        <w:gridCol w:w="1575"/>
      </w:tblGrid>
      <w:tr w:rsidR="00366DEE" w:rsidRPr="009954F7" w:rsidTr="00AA5897">
        <w:trPr>
          <w:trHeight w:val="330"/>
        </w:trPr>
        <w:tc>
          <w:tcPr>
            <w:tcW w:w="634" w:type="pct"/>
            <w:shd w:val="clear" w:color="auto" w:fill="C6D9F1" w:themeFill="text2" w:themeFillTint="33"/>
            <w:vAlign w:val="center"/>
            <w:hideMark/>
          </w:tcPr>
          <w:p w:rsidR="00366DEE" w:rsidRPr="009954F7" w:rsidRDefault="00366DEE" w:rsidP="00B0170C">
            <w:pPr>
              <w:spacing w:after="0"/>
              <w:jc w:val="center"/>
              <w:rPr>
                <w:rFonts w:ascii="Times New Roman" w:hAnsi="Times New Roman"/>
                <w:b/>
                <w:bCs/>
                <w:color w:val="000000"/>
                <w:lang w:eastAsia="es-DO"/>
              </w:rPr>
            </w:pPr>
            <w:r w:rsidRPr="009954F7">
              <w:rPr>
                <w:rFonts w:ascii="Times New Roman" w:hAnsi="Times New Roman"/>
                <w:b/>
                <w:bCs/>
                <w:color w:val="000000"/>
                <w:lang w:eastAsia="es-DO"/>
              </w:rPr>
              <w:t xml:space="preserve">No. </w:t>
            </w:r>
          </w:p>
        </w:tc>
        <w:tc>
          <w:tcPr>
            <w:tcW w:w="846" w:type="pct"/>
            <w:shd w:val="clear" w:color="auto" w:fill="C6D9F1" w:themeFill="text2" w:themeFillTint="33"/>
            <w:vAlign w:val="center"/>
            <w:hideMark/>
          </w:tcPr>
          <w:p w:rsidR="00366DEE" w:rsidRPr="009954F7" w:rsidRDefault="00366DEE" w:rsidP="00B0170C">
            <w:pPr>
              <w:spacing w:after="0"/>
              <w:jc w:val="center"/>
              <w:rPr>
                <w:rFonts w:ascii="Times New Roman" w:hAnsi="Times New Roman"/>
                <w:b/>
                <w:bCs/>
                <w:color w:val="000000"/>
                <w:lang w:eastAsia="es-DO"/>
              </w:rPr>
            </w:pPr>
            <w:r w:rsidRPr="009954F7">
              <w:rPr>
                <w:rFonts w:ascii="Times New Roman" w:hAnsi="Times New Roman"/>
                <w:b/>
                <w:bCs/>
                <w:color w:val="000000"/>
                <w:lang w:eastAsia="es-DO"/>
              </w:rPr>
              <w:t>Sub-Indicador</w:t>
            </w:r>
          </w:p>
        </w:tc>
        <w:tc>
          <w:tcPr>
            <w:tcW w:w="1759" w:type="pct"/>
            <w:shd w:val="clear" w:color="auto" w:fill="C6D9F1" w:themeFill="text2" w:themeFillTint="33"/>
            <w:vAlign w:val="center"/>
            <w:hideMark/>
          </w:tcPr>
          <w:p w:rsidR="00366DEE" w:rsidRPr="009954F7" w:rsidRDefault="00366DEE" w:rsidP="00B0170C">
            <w:pPr>
              <w:spacing w:after="0"/>
              <w:jc w:val="center"/>
              <w:rPr>
                <w:rFonts w:ascii="Times New Roman" w:hAnsi="Times New Roman"/>
                <w:b/>
                <w:bCs/>
                <w:color w:val="000000"/>
                <w:lang w:eastAsia="es-DO"/>
              </w:rPr>
            </w:pPr>
            <w:r w:rsidRPr="009954F7">
              <w:rPr>
                <w:rFonts w:ascii="Times New Roman" w:hAnsi="Times New Roman"/>
                <w:b/>
                <w:bCs/>
                <w:color w:val="000000"/>
                <w:lang w:eastAsia="es-DO"/>
              </w:rPr>
              <w:t>Descripción</w:t>
            </w:r>
          </w:p>
        </w:tc>
        <w:tc>
          <w:tcPr>
            <w:tcW w:w="875" w:type="pct"/>
            <w:shd w:val="clear" w:color="auto" w:fill="C6D9F1" w:themeFill="text2" w:themeFillTint="33"/>
            <w:vAlign w:val="center"/>
            <w:hideMark/>
          </w:tcPr>
          <w:p w:rsidR="00366DEE" w:rsidRPr="009954F7" w:rsidRDefault="00366DEE" w:rsidP="00B0170C">
            <w:pPr>
              <w:spacing w:after="0"/>
              <w:jc w:val="center"/>
              <w:rPr>
                <w:rFonts w:ascii="Times New Roman" w:hAnsi="Times New Roman"/>
                <w:b/>
                <w:bCs/>
                <w:color w:val="000000"/>
                <w:lang w:eastAsia="es-DO"/>
              </w:rPr>
            </w:pPr>
            <w:r w:rsidRPr="009954F7">
              <w:rPr>
                <w:rFonts w:ascii="Times New Roman" w:hAnsi="Times New Roman"/>
                <w:b/>
                <w:bCs/>
                <w:color w:val="000000"/>
                <w:lang w:eastAsia="es-DO"/>
              </w:rPr>
              <w:t>Ponderación</w:t>
            </w:r>
          </w:p>
        </w:tc>
        <w:tc>
          <w:tcPr>
            <w:tcW w:w="886" w:type="pct"/>
            <w:shd w:val="clear" w:color="auto" w:fill="C6D9F1" w:themeFill="text2" w:themeFillTint="33"/>
            <w:vAlign w:val="center"/>
            <w:hideMark/>
          </w:tcPr>
          <w:p w:rsidR="00366DEE" w:rsidRPr="009954F7" w:rsidRDefault="00366DEE" w:rsidP="00B0170C">
            <w:pPr>
              <w:spacing w:after="0"/>
              <w:jc w:val="center"/>
              <w:rPr>
                <w:rFonts w:ascii="Times New Roman" w:hAnsi="Times New Roman"/>
                <w:b/>
                <w:bCs/>
                <w:color w:val="000000"/>
                <w:lang w:eastAsia="es-DO"/>
              </w:rPr>
            </w:pPr>
            <w:r w:rsidRPr="009954F7">
              <w:rPr>
                <w:rFonts w:ascii="Times New Roman" w:hAnsi="Times New Roman"/>
                <w:b/>
                <w:bCs/>
                <w:color w:val="000000"/>
                <w:lang w:eastAsia="es-DO"/>
              </w:rPr>
              <w:t>Resultado</w:t>
            </w:r>
          </w:p>
        </w:tc>
      </w:tr>
      <w:tr w:rsidR="00366DEE" w:rsidRPr="009954F7" w:rsidTr="00B0170C">
        <w:trPr>
          <w:trHeight w:val="1417"/>
        </w:trPr>
        <w:tc>
          <w:tcPr>
            <w:tcW w:w="634" w:type="pct"/>
            <w:shd w:val="clear" w:color="000000" w:fill="FFFFFF"/>
            <w:vAlign w:val="center"/>
            <w:hideMark/>
          </w:tcPr>
          <w:p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1</w:t>
            </w:r>
          </w:p>
        </w:tc>
        <w:tc>
          <w:tcPr>
            <w:tcW w:w="846" w:type="pct"/>
            <w:shd w:val="clear" w:color="000000" w:fill="FFFFFF"/>
            <w:vAlign w:val="center"/>
            <w:hideMark/>
          </w:tcPr>
          <w:p w:rsidR="00366DEE" w:rsidRPr="009954F7" w:rsidRDefault="00366DEE" w:rsidP="00B0170C">
            <w:pPr>
              <w:spacing w:after="0"/>
              <w:rPr>
                <w:rFonts w:ascii="Times New Roman" w:hAnsi="Times New Roman"/>
                <w:color w:val="000000"/>
                <w:lang w:eastAsia="es-DO"/>
              </w:rPr>
            </w:pPr>
            <w:r w:rsidRPr="009954F7">
              <w:rPr>
                <w:rFonts w:ascii="Times New Roman" w:hAnsi="Times New Roman"/>
                <w:color w:val="000000"/>
                <w:lang w:eastAsia="es-DO"/>
              </w:rPr>
              <w:t>Planificación de compras</w:t>
            </w:r>
          </w:p>
        </w:tc>
        <w:tc>
          <w:tcPr>
            <w:tcW w:w="1759" w:type="pct"/>
            <w:shd w:val="clear" w:color="000000" w:fill="FFFFFF"/>
            <w:vAlign w:val="center"/>
            <w:hideMark/>
          </w:tcPr>
          <w:p w:rsidR="00366DEE" w:rsidRPr="009954F7" w:rsidRDefault="00366DEE" w:rsidP="00B0170C">
            <w:pPr>
              <w:spacing w:after="0"/>
              <w:jc w:val="both"/>
              <w:rPr>
                <w:rFonts w:ascii="Times New Roman" w:hAnsi="Times New Roman"/>
                <w:color w:val="000000"/>
                <w:lang w:eastAsia="es-DO"/>
              </w:rPr>
            </w:pPr>
            <w:r w:rsidRPr="009954F7">
              <w:rPr>
                <w:rFonts w:ascii="Times New Roman" w:hAnsi="Times New Roman"/>
                <w:color w:val="000000"/>
                <w:lang w:eastAsia="es-DO"/>
              </w:rPr>
              <w:t>Mide que la institución haya realizado el proceso de planificación establecido en la normativa vigente para el año en curso a más tardar el 31 enero de c/año.</w:t>
            </w:r>
          </w:p>
        </w:tc>
        <w:tc>
          <w:tcPr>
            <w:tcW w:w="875" w:type="pct"/>
            <w:shd w:val="clear" w:color="000000" w:fill="FFFFFF"/>
            <w:vAlign w:val="center"/>
            <w:hideMark/>
          </w:tcPr>
          <w:p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15%</w:t>
            </w:r>
          </w:p>
        </w:tc>
        <w:tc>
          <w:tcPr>
            <w:tcW w:w="886" w:type="pct"/>
            <w:shd w:val="clear" w:color="000000" w:fill="FFFFFF"/>
            <w:vAlign w:val="center"/>
            <w:hideMark/>
          </w:tcPr>
          <w:p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0%</w:t>
            </w:r>
          </w:p>
        </w:tc>
      </w:tr>
      <w:tr w:rsidR="00366DEE" w:rsidRPr="009954F7" w:rsidTr="00B0170C">
        <w:trPr>
          <w:trHeight w:val="841"/>
        </w:trPr>
        <w:tc>
          <w:tcPr>
            <w:tcW w:w="634" w:type="pct"/>
            <w:shd w:val="clear" w:color="000000" w:fill="FFFFFF"/>
            <w:vAlign w:val="center"/>
            <w:hideMark/>
          </w:tcPr>
          <w:p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2</w:t>
            </w:r>
          </w:p>
        </w:tc>
        <w:tc>
          <w:tcPr>
            <w:tcW w:w="846" w:type="pct"/>
            <w:shd w:val="clear" w:color="000000" w:fill="FFFFFF"/>
            <w:vAlign w:val="center"/>
            <w:hideMark/>
          </w:tcPr>
          <w:p w:rsidR="00366DEE" w:rsidRPr="009954F7" w:rsidRDefault="00366DEE" w:rsidP="00B0170C">
            <w:pPr>
              <w:spacing w:after="0"/>
              <w:rPr>
                <w:rFonts w:ascii="Times New Roman" w:hAnsi="Times New Roman"/>
                <w:color w:val="000000"/>
                <w:lang w:eastAsia="es-DO"/>
              </w:rPr>
            </w:pPr>
            <w:r w:rsidRPr="009954F7">
              <w:rPr>
                <w:rFonts w:ascii="Times New Roman" w:hAnsi="Times New Roman"/>
                <w:color w:val="000000"/>
                <w:lang w:eastAsia="es-DO"/>
              </w:rPr>
              <w:t>Publicación de procesos</w:t>
            </w:r>
          </w:p>
        </w:tc>
        <w:tc>
          <w:tcPr>
            <w:tcW w:w="1759" w:type="pct"/>
            <w:shd w:val="clear" w:color="000000" w:fill="FFFFFF"/>
            <w:vAlign w:val="center"/>
            <w:hideMark/>
          </w:tcPr>
          <w:p w:rsidR="00366DEE" w:rsidRPr="009954F7" w:rsidRDefault="00366DEE" w:rsidP="00B0170C">
            <w:pPr>
              <w:spacing w:after="0"/>
              <w:jc w:val="both"/>
              <w:rPr>
                <w:rFonts w:ascii="Times New Roman" w:hAnsi="Times New Roman"/>
                <w:color w:val="000000"/>
                <w:lang w:eastAsia="es-DO"/>
              </w:rPr>
            </w:pPr>
            <w:r w:rsidRPr="009954F7">
              <w:rPr>
                <w:rFonts w:ascii="Times New Roman" w:hAnsi="Times New Roman"/>
                <w:color w:val="000000"/>
                <w:lang w:eastAsia="es-DO"/>
              </w:rPr>
              <w:t>Mide que los procesos de compras y contrataciones sean publicados en el portal transaccional.</w:t>
            </w:r>
          </w:p>
        </w:tc>
        <w:tc>
          <w:tcPr>
            <w:tcW w:w="875" w:type="pct"/>
            <w:shd w:val="clear" w:color="000000" w:fill="FFFFFF"/>
            <w:vAlign w:val="center"/>
            <w:hideMark/>
          </w:tcPr>
          <w:p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15%</w:t>
            </w:r>
          </w:p>
        </w:tc>
        <w:tc>
          <w:tcPr>
            <w:tcW w:w="886" w:type="pct"/>
            <w:shd w:val="clear" w:color="000000" w:fill="FFFFFF"/>
            <w:vAlign w:val="center"/>
            <w:hideMark/>
          </w:tcPr>
          <w:p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15%</w:t>
            </w:r>
          </w:p>
        </w:tc>
      </w:tr>
      <w:tr w:rsidR="00366DEE" w:rsidRPr="009954F7" w:rsidTr="00B0170C">
        <w:trPr>
          <w:trHeight w:val="1406"/>
        </w:trPr>
        <w:tc>
          <w:tcPr>
            <w:tcW w:w="634" w:type="pct"/>
            <w:shd w:val="clear" w:color="000000" w:fill="FFFFFF"/>
            <w:vAlign w:val="center"/>
            <w:hideMark/>
          </w:tcPr>
          <w:p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3</w:t>
            </w:r>
          </w:p>
        </w:tc>
        <w:tc>
          <w:tcPr>
            <w:tcW w:w="846" w:type="pct"/>
            <w:shd w:val="clear" w:color="000000" w:fill="FFFFFF"/>
            <w:vAlign w:val="center"/>
            <w:hideMark/>
          </w:tcPr>
          <w:p w:rsidR="00366DEE" w:rsidRPr="009954F7" w:rsidRDefault="00366DEE" w:rsidP="00B0170C">
            <w:pPr>
              <w:spacing w:after="0"/>
              <w:rPr>
                <w:rFonts w:ascii="Times New Roman" w:hAnsi="Times New Roman"/>
                <w:color w:val="000000"/>
                <w:lang w:eastAsia="es-DO"/>
              </w:rPr>
            </w:pPr>
            <w:r w:rsidRPr="009954F7">
              <w:rPr>
                <w:rFonts w:ascii="Times New Roman" w:hAnsi="Times New Roman"/>
                <w:color w:val="000000"/>
                <w:lang w:eastAsia="es-DO"/>
              </w:rPr>
              <w:t xml:space="preserve">Gestión de procesos </w:t>
            </w:r>
          </w:p>
        </w:tc>
        <w:tc>
          <w:tcPr>
            <w:tcW w:w="1759" w:type="pct"/>
            <w:shd w:val="clear" w:color="000000" w:fill="FFFFFF"/>
            <w:vAlign w:val="center"/>
            <w:hideMark/>
          </w:tcPr>
          <w:p w:rsidR="00366DEE" w:rsidRPr="009954F7" w:rsidRDefault="00366DEE" w:rsidP="00B0170C">
            <w:pPr>
              <w:spacing w:after="0"/>
              <w:jc w:val="both"/>
              <w:rPr>
                <w:rFonts w:ascii="Times New Roman" w:hAnsi="Times New Roman"/>
                <w:color w:val="000000"/>
                <w:lang w:eastAsia="es-DO"/>
              </w:rPr>
            </w:pPr>
            <w:r w:rsidRPr="009954F7">
              <w:rPr>
                <w:rFonts w:ascii="Times New Roman" w:hAnsi="Times New Roman"/>
                <w:color w:val="000000"/>
                <w:lang w:eastAsia="es-DO"/>
              </w:rPr>
              <w:t>Mide que las contrataciones sean gestionadas completamente en el Portal, agotando cada fase en las fechas establecidas en los cronogramas de los procesos.</w:t>
            </w:r>
          </w:p>
        </w:tc>
        <w:tc>
          <w:tcPr>
            <w:tcW w:w="875" w:type="pct"/>
            <w:shd w:val="clear" w:color="000000" w:fill="FFFFFF"/>
            <w:vAlign w:val="center"/>
            <w:hideMark/>
          </w:tcPr>
          <w:p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20%</w:t>
            </w:r>
          </w:p>
        </w:tc>
        <w:tc>
          <w:tcPr>
            <w:tcW w:w="886" w:type="pct"/>
            <w:shd w:val="clear" w:color="000000" w:fill="FFFFFF"/>
            <w:vAlign w:val="center"/>
            <w:hideMark/>
          </w:tcPr>
          <w:p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17.71%</w:t>
            </w:r>
          </w:p>
        </w:tc>
      </w:tr>
      <w:tr w:rsidR="00366DEE" w:rsidRPr="009954F7" w:rsidTr="00B0170C">
        <w:trPr>
          <w:trHeight w:val="1837"/>
        </w:trPr>
        <w:tc>
          <w:tcPr>
            <w:tcW w:w="634" w:type="pct"/>
            <w:shd w:val="clear" w:color="000000" w:fill="FFFFFF"/>
            <w:vAlign w:val="center"/>
            <w:hideMark/>
          </w:tcPr>
          <w:p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4</w:t>
            </w:r>
          </w:p>
        </w:tc>
        <w:tc>
          <w:tcPr>
            <w:tcW w:w="846" w:type="pct"/>
            <w:shd w:val="clear" w:color="000000" w:fill="FFFFFF"/>
            <w:vAlign w:val="center"/>
            <w:hideMark/>
          </w:tcPr>
          <w:p w:rsidR="00366DEE" w:rsidRPr="009954F7" w:rsidRDefault="00366DEE" w:rsidP="00B0170C">
            <w:pPr>
              <w:spacing w:after="0"/>
              <w:rPr>
                <w:rFonts w:ascii="Times New Roman" w:hAnsi="Times New Roman"/>
                <w:color w:val="000000"/>
                <w:lang w:eastAsia="es-DO"/>
              </w:rPr>
            </w:pPr>
            <w:r w:rsidRPr="009954F7">
              <w:rPr>
                <w:rFonts w:ascii="Times New Roman" w:hAnsi="Times New Roman"/>
                <w:color w:val="000000"/>
                <w:lang w:eastAsia="es-DO"/>
              </w:rPr>
              <w:t>Administración de contratos</w:t>
            </w:r>
          </w:p>
        </w:tc>
        <w:tc>
          <w:tcPr>
            <w:tcW w:w="1759" w:type="pct"/>
            <w:shd w:val="clear" w:color="000000" w:fill="FFFFFF"/>
            <w:vAlign w:val="center"/>
            <w:hideMark/>
          </w:tcPr>
          <w:p w:rsidR="00366DEE" w:rsidRPr="009954F7" w:rsidRDefault="00366DEE" w:rsidP="00B0170C">
            <w:pPr>
              <w:spacing w:after="0"/>
              <w:jc w:val="both"/>
              <w:rPr>
                <w:rFonts w:ascii="Times New Roman" w:hAnsi="Times New Roman"/>
                <w:color w:val="000000"/>
                <w:lang w:eastAsia="es-DO"/>
              </w:rPr>
            </w:pPr>
            <w:r w:rsidRPr="009954F7">
              <w:rPr>
                <w:rFonts w:ascii="Times New Roman" w:hAnsi="Times New Roman"/>
                <w:color w:val="000000"/>
                <w:lang w:eastAsia="es-DO"/>
              </w:rPr>
              <w:t>Mide que los contratos se encuentren con el estado actualizado, con sus planes de entrega registrados y que son concluidos y/o cerrados, en las fechas establecidas en el contrato, orden de compra y orden de servicio.</w:t>
            </w:r>
          </w:p>
        </w:tc>
        <w:tc>
          <w:tcPr>
            <w:tcW w:w="875" w:type="pct"/>
            <w:shd w:val="clear" w:color="000000" w:fill="FFFFFF"/>
            <w:vAlign w:val="center"/>
            <w:hideMark/>
          </w:tcPr>
          <w:p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30%</w:t>
            </w:r>
          </w:p>
        </w:tc>
        <w:tc>
          <w:tcPr>
            <w:tcW w:w="886" w:type="pct"/>
            <w:shd w:val="clear" w:color="000000" w:fill="FFFFFF"/>
            <w:vAlign w:val="center"/>
            <w:hideMark/>
          </w:tcPr>
          <w:p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0%</w:t>
            </w:r>
          </w:p>
        </w:tc>
      </w:tr>
      <w:tr w:rsidR="00366DEE" w:rsidRPr="009954F7" w:rsidTr="00B0170C">
        <w:trPr>
          <w:trHeight w:val="1268"/>
        </w:trPr>
        <w:tc>
          <w:tcPr>
            <w:tcW w:w="634" w:type="pct"/>
            <w:shd w:val="clear" w:color="000000" w:fill="FFFFFF"/>
            <w:vAlign w:val="center"/>
            <w:hideMark/>
          </w:tcPr>
          <w:p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5</w:t>
            </w:r>
          </w:p>
        </w:tc>
        <w:tc>
          <w:tcPr>
            <w:tcW w:w="846" w:type="pct"/>
            <w:shd w:val="clear" w:color="000000" w:fill="FFFFFF"/>
            <w:vAlign w:val="center"/>
            <w:hideMark/>
          </w:tcPr>
          <w:p w:rsidR="00366DEE" w:rsidRPr="009954F7" w:rsidRDefault="00366DEE" w:rsidP="00B0170C">
            <w:pPr>
              <w:spacing w:after="0"/>
              <w:rPr>
                <w:rFonts w:ascii="Times New Roman" w:hAnsi="Times New Roman"/>
                <w:color w:val="000000"/>
                <w:lang w:eastAsia="es-DO"/>
              </w:rPr>
            </w:pPr>
            <w:r w:rsidRPr="009954F7">
              <w:rPr>
                <w:rFonts w:ascii="Times New Roman" w:hAnsi="Times New Roman"/>
                <w:color w:val="000000"/>
                <w:lang w:eastAsia="es-DO"/>
              </w:rPr>
              <w:t>Compras a MiPyme’s y Mujeres</w:t>
            </w:r>
          </w:p>
        </w:tc>
        <w:tc>
          <w:tcPr>
            <w:tcW w:w="1759" w:type="pct"/>
            <w:shd w:val="clear" w:color="000000" w:fill="FFFFFF"/>
            <w:vAlign w:val="center"/>
            <w:hideMark/>
          </w:tcPr>
          <w:p w:rsidR="00366DEE" w:rsidRPr="009954F7" w:rsidRDefault="00366DEE" w:rsidP="00B0170C">
            <w:pPr>
              <w:spacing w:after="0"/>
              <w:jc w:val="both"/>
              <w:rPr>
                <w:rFonts w:ascii="Times New Roman" w:hAnsi="Times New Roman"/>
                <w:color w:val="000000"/>
                <w:lang w:eastAsia="es-DO"/>
              </w:rPr>
            </w:pPr>
            <w:r w:rsidRPr="009954F7">
              <w:rPr>
                <w:rFonts w:ascii="Times New Roman" w:hAnsi="Times New Roman"/>
                <w:color w:val="000000"/>
                <w:lang w:eastAsia="es-DO"/>
              </w:rPr>
              <w:t>Mide que se cumpla con las cuotas de compras a MiPyme’s y MiPyme</w:t>
            </w:r>
            <w:r w:rsidR="00004AE2">
              <w:rPr>
                <w:rFonts w:ascii="Times New Roman" w:hAnsi="Times New Roman"/>
                <w:color w:val="000000"/>
                <w:lang w:eastAsia="es-DO"/>
              </w:rPr>
              <w:t>’</w:t>
            </w:r>
            <w:r w:rsidRPr="009954F7">
              <w:rPr>
                <w:rFonts w:ascii="Times New Roman" w:hAnsi="Times New Roman"/>
                <w:color w:val="000000"/>
                <w:lang w:eastAsia="es-DO"/>
              </w:rPr>
              <w:t xml:space="preserve">s lideradas por mujeres establecidas en la normativa de compras y del sector. </w:t>
            </w:r>
          </w:p>
        </w:tc>
        <w:tc>
          <w:tcPr>
            <w:tcW w:w="875" w:type="pct"/>
            <w:shd w:val="clear" w:color="000000" w:fill="FFFFFF"/>
            <w:vAlign w:val="center"/>
            <w:hideMark/>
          </w:tcPr>
          <w:p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20%</w:t>
            </w:r>
          </w:p>
        </w:tc>
        <w:tc>
          <w:tcPr>
            <w:tcW w:w="886" w:type="pct"/>
            <w:shd w:val="clear" w:color="000000" w:fill="FFFFFF"/>
            <w:vAlign w:val="center"/>
            <w:hideMark/>
          </w:tcPr>
          <w:p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20%</w:t>
            </w:r>
          </w:p>
        </w:tc>
      </w:tr>
      <w:tr w:rsidR="00366DEE" w:rsidRPr="009954F7" w:rsidTr="00B0170C">
        <w:trPr>
          <w:trHeight w:val="330"/>
        </w:trPr>
        <w:tc>
          <w:tcPr>
            <w:tcW w:w="3239" w:type="pct"/>
            <w:gridSpan w:val="3"/>
            <w:shd w:val="clear" w:color="000000" w:fill="FFFFFF"/>
            <w:vAlign w:val="center"/>
            <w:hideMark/>
          </w:tcPr>
          <w:p w:rsidR="00366DEE" w:rsidRPr="00014B28" w:rsidRDefault="007D28EB" w:rsidP="00B10A65">
            <w:pPr>
              <w:spacing w:after="0"/>
              <w:ind w:firstLineChars="100" w:firstLine="241"/>
              <w:jc w:val="right"/>
              <w:rPr>
                <w:rFonts w:ascii="Times New Roman" w:hAnsi="Times New Roman"/>
                <w:b/>
                <w:color w:val="000000"/>
                <w:lang w:eastAsia="es-DO"/>
              </w:rPr>
            </w:pPr>
            <w:r>
              <w:rPr>
                <w:rFonts w:ascii="Times New Roman" w:hAnsi="Times New Roman"/>
                <w:b/>
                <w:color w:val="000000"/>
                <w:lang w:eastAsia="es-DO"/>
              </w:rPr>
              <w:t>Total</w:t>
            </w:r>
          </w:p>
        </w:tc>
        <w:tc>
          <w:tcPr>
            <w:tcW w:w="875" w:type="pct"/>
            <w:shd w:val="clear" w:color="000000" w:fill="FFFFFF"/>
            <w:vAlign w:val="center"/>
            <w:hideMark/>
          </w:tcPr>
          <w:p w:rsidR="00366DEE" w:rsidRPr="00014B28" w:rsidRDefault="00366DEE" w:rsidP="00B0170C">
            <w:pPr>
              <w:spacing w:after="0"/>
              <w:jc w:val="center"/>
              <w:rPr>
                <w:rFonts w:ascii="Times New Roman" w:hAnsi="Times New Roman"/>
                <w:b/>
                <w:color w:val="000000"/>
                <w:lang w:eastAsia="es-DO"/>
              </w:rPr>
            </w:pPr>
            <w:r w:rsidRPr="00014B28">
              <w:rPr>
                <w:rFonts w:ascii="Times New Roman" w:hAnsi="Times New Roman"/>
                <w:b/>
                <w:color w:val="000000"/>
                <w:lang w:eastAsia="es-DO"/>
              </w:rPr>
              <w:t>100%</w:t>
            </w:r>
          </w:p>
        </w:tc>
        <w:tc>
          <w:tcPr>
            <w:tcW w:w="886" w:type="pct"/>
            <w:shd w:val="clear" w:color="000000" w:fill="FFFFFF"/>
            <w:vAlign w:val="center"/>
            <w:hideMark/>
          </w:tcPr>
          <w:p w:rsidR="00366DEE" w:rsidRPr="00014B28" w:rsidRDefault="00366DEE" w:rsidP="00B0170C">
            <w:pPr>
              <w:spacing w:after="0"/>
              <w:jc w:val="center"/>
              <w:rPr>
                <w:rFonts w:ascii="Times New Roman" w:hAnsi="Times New Roman"/>
                <w:b/>
                <w:bCs/>
                <w:color w:val="000000"/>
                <w:lang w:eastAsia="es-DO"/>
              </w:rPr>
            </w:pPr>
            <w:r w:rsidRPr="00014B28">
              <w:rPr>
                <w:rFonts w:ascii="Times New Roman" w:hAnsi="Times New Roman"/>
                <w:b/>
                <w:bCs/>
                <w:color w:val="000000"/>
                <w:lang w:eastAsia="es-DO"/>
              </w:rPr>
              <w:t>52.71%</w:t>
            </w:r>
          </w:p>
        </w:tc>
      </w:tr>
    </w:tbl>
    <w:p w:rsidR="007D28EB" w:rsidRDefault="007D28EB">
      <w:pPr>
        <w:spacing w:after="0"/>
        <w:rPr>
          <w:rFonts w:ascii="Times New Roman" w:hAnsi="Times New Roman"/>
          <w:lang w:val="es-ES_tradnl"/>
        </w:rPr>
      </w:pPr>
      <w:r>
        <w:rPr>
          <w:rFonts w:ascii="Times New Roman" w:hAnsi="Times New Roman"/>
          <w:lang w:val="es-ES_tradnl"/>
        </w:rPr>
        <w:br w:type="page"/>
      </w:r>
    </w:p>
    <w:p w:rsidR="00366DEE" w:rsidRDefault="00366DEE" w:rsidP="00B10A65">
      <w:pPr>
        <w:pStyle w:val="Ttulo2"/>
      </w:pPr>
      <w:bookmarkStart w:id="205" w:name="_Toc532554168"/>
      <w:r>
        <w:lastRenderedPageBreak/>
        <w:t>i</w:t>
      </w:r>
      <w:r w:rsidRPr="0098414F">
        <w:t xml:space="preserve">) </w:t>
      </w:r>
      <w:r>
        <w:t>Transparencia Gubernamental</w:t>
      </w:r>
      <w:bookmarkEnd w:id="205"/>
    </w:p>
    <w:p w:rsidR="00366DEE" w:rsidRDefault="00366DEE" w:rsidP="0021506C">
      <w:pPr>
        <w:spacing w:after="0" w:line="480" w:lineRule="auto"/>
        <w:ind w:firstLine="720"/>
        <w:jc w:val="both"/>
        <w:rPr>
          <w:rFonts w:ascii="Times New Roman" w:hAnsi="Times New Roman"/>
          <w:lang w:val="es-ES_tradnl"/>
        </w:rPr>
      </w:pPr>
      <w:r w:rsidRPr="00004AE2">
        <w:rPr>
          <w:rFonts w:ascii="Times New Roman" w:hAnsi="Times New Roman"/>
          <w:lang w:val="es-ES_tradnl"/>
        </w:rPr>
        <w:t>Atendiendo a los compromisos presidenciales, la Transparencia Gubernamental, consiste en monitorear la transparencia, la disponibilidad de información pública, la eficiencia de las entidades públicas y comparar los riegos de corrupción, es un indicador compuesto por sub-indicadores de instituciones rectoras en el área de presupuesto, compras y contrat</w:t>
      </w:r>
      <w:r w:rsidR="00554262">
        <w:rPr>
          <w:rFonts w:ascii="Times New Roman" w:hAnsi="Times New Roman"/>
          <w:lang w:val="es-ES_tradnl"/>
        </w:rPr>
        <w:t xml:space="preserve">aciones y gobierno electrónico, </w:t>
      </w:r>
      <w:r w:rsidRPr="00004AE2">
        <w:rPr>
          <w:rFonts w:ascii="Times New Roman" w:hAnsi="Times New Roman"/>
          <w:lang w:val="es-ES_tradnl"/>
        </w:rPr>
        <w:t xml:space="preserve">permitiendo realizar evaluación cualitativa de la información, lo que permitirá analizar con profundidad los distintos elementos y componentes del sistema de transparencia y acceso a la información pública, </w:t>
      </w:r>
      <w:r w:rsidR="00554262">
        <w:rPr>
          <w:rFonts w:ascii="Times New Roman" w:hAnsi="Times New Roman"/>
          <w:lang w:val="es-ES_tradnl"/>
        </w:rPr>
        <w:t>logrando alcanzar</w:t>
      </w:r>
      <w:r w:rsidRPr="00004AE2">
        <w:rPr>
          <w:rFonts w:ascii="Times New Roman" w:hAnsi="Times New Roman"/>
          <w:lang w:val="es-ES_tradnl"/>
        </w:rPr>
        <w:t xml:space="preserve"> un 70.26%</w:t>
      </w:r>
      <w:r w:rsidR="00554262">
        <w:rPr>
          <w:rFonts w:ascii="Times New Roman" w:hAnsi="Times New Roman"/>
          <w:lang w:val="es-ES_tradnl"/>
        </w:rPr>
        <w:t>.</w:t>
      </w:r>
    </w:p>
    <w:p w:rsidR="00554262" w:rsidRPr="00004AE2" w:rsidRDefault="00554262" w:rsidP="0021506C">
      <w:pPr>
        <w:spacing w:after="0" w:line="480" w:lineRule="auto"/>
        <w:ind w:firstLine="720"/>
        <w:jc w:val="both"/>
        <w:rPr>
          <w:rFonts w:ascii="Times New Roman" w:hAnsi="Times New Roman"/>
          <w:lang w:val="es-ES_tradnl"/>
        </w:rPr>
      </w:pPr>
    </w:p>
    <w:p w:rsidR="00AA5897" w:rsidRPr="002B05F3" w:rsidRDefault="00AA5897" w:rsidP="00554262">
      <w:pPr>
        <w:pStyle w:val="Prrafodelista"/>
        <w:numPr>
          <w:ilvl w:val="0"/>
          <w:numId w:val="11"/>
        </w:numPr>
        <w:spacing w:after="0" w:line="240" w:lineRule="auto"/>
        <w:ind w:left="567" w:hanging="567"/>
        <w:rPr>
          <w:rFonts w:ascii="Times New Roman" w:hAnsi="Times New Roman"/>
          <w:color w:val="4F81BD" w:themeColor="accent1"/>
          <w:lang w:val="es-ES_tradnl"/>
        </w:rPr>
      </w:pPr>
      <w:r w:rsidRPr="002B05F3">
        <w:rPr>
          <w:rFonts w:ascii="Times New Roman" w:hAnsi="Times New Roman"/>
          <w:b/>
          <w:sz w:val="24"/>
          <w:lang w:val="es-ES_tradnl"/>
        </w:rPr>
        <w:t xml:space="preserve">Resultado </w:t>
      </w:r>
      <w:r w:rsidR="00987A6E" w:rsidRPr="002B05F3">
        <w:rPr>
          <w:rFonts w:ascii="Times New Roman" w:hAnsi="Times New Roman"/>
          <w:b/>
          <w:sz w:val="24"/>
          <w:lang w:val="es-ES_tradnl"/>
        </w:rPr>
        <w:t xml:space="preserve">del indicador </w:t>
      </w:r>
      <w:r w:rsidR="00987A6E">
        <w:rPr>
          <w:rFonts w:ascii="Times New Roman" w:hAnsi="Times New Roman"/>
          <w:b/>
          <w:sz w:val="24"/>
          <w:lang w:val="es-ES_tradnl"/>
        </w:rPr>
        <w:t>de transparencia gubernamental</w:t>
      </w:r>
    </w:p>
    <w:tbl>
      <w:tblPr>
        <w:tblW w:w="6184"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20" w:firstRow="1" w:lastRow="0" w:firstColumn="0" w:lastColumn="0" w:noHBand="0" w:noVBand="1"/>
      </w:tblPr>
      <w:tblGrid>
        <w:gridCol w:w="2024"/>
        <w:gridCol w:w="3984"/>
        <w:gridCol w:w="1312"/>
        <w:gridCol w:w="1461"/>
        <w:gridCol w:w="1188"/>
      </w:tblGrid>
      <w:tr w:rsidR="00366DEE" w:rsidRPr="0041084C" w:rsidTr="007D28EB">
        <w:trPr>
          <w:trHeight w:val="717"/>
        </w:trPr>
        <w:tc>
          <w:tcPr>
            <w:tcW w:w="1015" w:type="pct"/>
            <w:shd w:val="clear" w:color="auto" w:fill="C6D9F1" w:themeFill="text2" w:themeFillTint="33"/>
            <w:vAlign w:val="center"/>
            <w:hideMark/>
          </w:tcPr>
          <w:p w:rsidR="00366DEE" w:rsidRPr="006230D6" w:rsidRDefault="00366DEE" w:rsidP="00B0170C">
            <w:pPr>
              <w:spacing w:after="0"/>
              <w:jc w:val="center"/>
              <w:rPr>
                <w:rFonts w:ascii="Times New Roman" w:hAnsi="Times New Roman"/>
                <w:b/>
                <w:bCs/>
                <w:color w:val="000000" w:themeColor="text1"/>
                <w:lang w:eastAsia="es-DO"/>
              </w:rPr>
            </w:pPr>
            <w:r w:rsidRPr="006230D6">
              <w:rPr>
                <w:rFonts w:ascii="Times New Roman" w:hAnsi="Times New Roman"/>
                <w:b/>
                <w:bCs/>
                <w:color w:val="000000" w:themeColor="text1"/>
                <w:lang w:eastAsia="es-DO"/>
              </w:rPr>
              <w:t xml:space="preserve">Sub-Indicadores </w:t>
            </w:r>
          </w:p>
        </w:tc>
        <w:tc>
          <w:tcPr>
            <w:tcW w:w="1998" w:type="pct"/>
            <w:shd w:val="clear" w:color="auto" w:fill="C6D9F1" w:themeFill="text2" w:themeFillTint="33"/>
            <w:vAlign w:val="center"/>
            <w:hideMark/>
          </w:tcPr>
          <w:p w:rsidR="00366DEE" w:rsidRPr="006230D6" w:rsidRDefault="00366DEE" w:rsidP="00B0170C">
            <w:pPr>
              <w:spacing w:after="0"/>
              <w:jc w:val="center"/>
              <w:rPr>
                <w:rFonts w:ascii="Times New Roman" w:hAnsi="Times New Roman"/>
                <w:b/>
                <w:bCs/>
                <w:color w:val="000000" w:themeColor="text1"/>
                <w:lang w:eastAsia="es-DO"/>
              </w:rPr>
            </w:pPr>
            <w:r w:rsidRPr="006230D6">
              <w:rPr>
                <w:rFonts w:ascii="Times New Roman" w:hAnsi="Times New Roman"/>
                <w:b/>
                <w:bCs/>
                <w:color w:val="000000" w:themeColor="text1"/>
                <w:lang w:eastAsia="es-DO"/>
              </w:rPr>
              <w:t>Descripción</w:t>
            </w:r>
          </w:p>
        </w:tc>
        <w:tc>
          <w:tcPr>
            <w:tcW w:w="658" w:type="pct"/>
            <w:shd w:val="clear" w:color="auto" w:fill="C6D9F1" w:themeFill="text2" w:themeFillTint="33"/>
            <w:vAlign w:val="center"/>
            <w:hideMark/>
          </w:tcPr>
          <w:p w:rsidR="00366DEE" w:rsidRPr="006230D6" w:rsidRDefault="00366DEE" w:rsidP="00B0170C">
            <w:pPr>
              <w:spacing w:after="0"/>
              <w:jc w:val="center"/>
              <w:rPr>
                <w:rFonts w:ascii="Times New Roman" w:hAnsi="Times New Roman"/>
                <w:b/>
                <w:bCs/>
                <w:color w:val="000000" w:themeColor="text1"/>
                <w:lang w:eastAsia="es-DO"/>
              </w:rPr>
            </w:pPr>
            <w:r w:rsidRPr="006230D6">
              <w:rPr>
                <w:rFonts w:ascii="Times New Roman" w:hAnsi="Times New Roman"/>
                <w:b/>
                <w:bCs/>
                <w:color w:val="000000" w:themeColor="text1"/>
                <w:lang w:eastAsia="es-DO"/>
              </w:rPr>
              <w:t>Institución Rectora</w:t>
            </w:r>
          </w:p>
        </w:tc>
        <w:tc>
          <w:tcPr>
            <w:tcW w:w="733" w:type="pct"/>
            <w:shd w:val="clear" w:color="auto" w:fill="C6D9F1" w:themeFill="text2" w:themeFillTint="33"/>
            <w:vAlign w:val="center"/>
            <w:hideMark/>
          </w:tcPr>
          <w:p w:rsidR="00366DEE" w:rsidRPr="006230D6" w:rsidRDefault="00366DEE" w:rsidP="00B0170C">
            <w:pPr>
              <w:spacing w:after="0"/>
              <w:jc w:val="center"/>
              <w:rPr>
                <w:rFonts w:ascii="Times New Roman" w:hAnsi="Times New Roman"/>
                <w:b/>
                <w:bCs/>
                <w:color w:val="000000" w:themeColor="text1"/>
                <w:lang w:eastAsia="es-DO"/>
              </w:rPr>
            </w:pPr>
            <w:r w:rsidRPr="006230D6">
              <w:rPr>
                <w:rFonts w:ascii="Times New Roman" w:hAnsi="Times New Roman"/>
                <w:b/>
                <w:bCs/>
                <w:color w:val="000000" w:themeColor="text1"/>
                <w:lang w:eastAsia="es-DO"/>
              </w:rPr>
              <w:t>Ponderación</w:t>
            </w:r>
          </w:p>
        </w:tc>
        <w:tc>
          <w:tcPr>
            <w:tcW w:w="596" w:type="pct"/>
            <w:shd w:val="clear" w:color="auto" w:fill="C6D9F1" w:themeFill="text2" w:themeFillTint="33"/>
            <w:vAlign w:val="center"/>
            <w:hideMark/>
          </w:tcPr>
          <w:p w:rsidR="00366DEE" w:rsidRPr="006230D6" w:rsidRDefault="00366DEE" w:rsidP="00B0170C">
            <w:pPr>
              <w:spacing w:after="0"/>
              <w:jc w:val="center"/>
              <w:rPr>
                <w:rFonts w:ascii="Times New Roman" w:hAnsi="Times New Roman"/>
                <w:b/>
                <w:bCs/>
                <w:color w:val="000000" w:themeColor="text1"/>
                <w:lang w:eastAsia="es-DO"/>
              </w:rPr>
            </w:pPr>
            <w:r w:rsidRPr="006230D6">
              <w:rPr>
                <w:rFonts w:ascii="Times New Roman" w:hAnsi="Times New Roman"/>
                <w:b/>
                <w:bCs/>
                <w:color w:val="000000" w:themeColor="text1"/>
                <w:lang w:eastAsia="es-DO"/>
              </w:rPr>
              <w:t xml:space="preserve">Resultado </w:t>
            </w:r>
          </w:p>
        </w:tc>
      </w:tr>
      <w:tr w:rsidR="00366DEE" w:rsidRPr="0041084C" w:rsidTr="007D28EB">
        <w:trPr>
          <w:trHeight w:val="77"/>
        </w:trPr>
        <w:tc>
          <w:tcPr>
            <w:tcW w:w="1015" w:type="pct"/>
            <w:shd w:val="clear" w:color="auto" w:fill="FFFFFF" w:themeFill="background1"/>
            <w:vAlign w:val="center"/>
            <w:hideMark/>
          </w:tcPr>
          <w:p w:rsidR="00366DEE" w:rsidRPr="0041084C" w:rsidRDefault="00366DEE" w:rsidP="00B0170C">
            <w:pPr>
              <w:spacing w:after="0"/>
              <w:rPr>
                <w:rFonts w:ascii="Times New Roman" w:hAnsi="Times New Roman"/>
                <w:color w:val="000000"/>
                <w:lang w:eastAsia="es-DO"/>
              </w:rPr>
            </w:pPr>
            <w:r w:rsidRPr="0041084C">
              <w:rPr>
                <w:rFonts w:ascii="Times New Roman" w:hAnsi="Times New Roman"/>
                <w:color w:val="000000"/>
                <w:lang w:eastAsia="es-DO"/>
              </w:rPr>
              <w:t xml:space="preserve">Cumplimiento de la Ley </w:t>
            </w:r>
            <w:r w:rsidR="00AA5897">
              <w:rPr>
                <w:rFonts w:ascii="Times New Roman" w:hAnsi="Times New Roman"/>
                <w:color w:val="000000"/>
                <w:lang w:eastAsia="es-DO"/>
              </w:rPr>
              <w:t xml:space="preserve">no. </w:t>
            </w:r>
            <w:r w:rsidRPr="0041084C">
              <w:rPr>
                <w:rFonts w:ascii="Times New Roman" w:hAnsi="Times New Roman"/>
                <w:color w:val="000000"/>
                <w:lang w:eastAsia="es-DO"/>
              </w:rPr>
              <w:t>200-04</w:t>
            </w:r>
          </w:p>
        </w:tc>
        <w:tc>
          <w:tcPr>
            <w:tcW w:w="1998" w:type="pct"/>
            <w:shd w:val="clear" w:color="auto" w:fill="FFFFFF" w:themeFill="background1"/>
            <w:vAlign w:val="bottom"/>
            <w:hideMark/>
          </w:tcPr>
          <w:p w:rsidR="00366DEE" w:rsidRPr="0041084C" w:rsidRDefault="00366DEE" w:rsidP="00B0170C">
            <w:pPr>
              <w:spacing w:after="0"/>
              <w:rPr>
                <w:rFonts w:ascii="Times New Roman" w:hAnsi="Times New Roman"/>
                <w:color w:val="000000"/>
                <w:lang w:eastAsia="es-DO"/>
              </w:rPr>
            </w:pPr>
            <w:r w:rsidRPr="0041084C">
              <w:rPr>
                <w:rFonts w:ascii="Times New Roman" w:hAnsi="Times New Roman"/>
                <w:color w:val="000000"/>
                <w:lang w:eastAsia="es-DO"/>
              </w:rPr>
              <w:t>Verificación del cumplimiento de la Ley 200-04 sobre Libre Acceso a la Información Pública.</w:t>
            </w:r>
          </w:p>
        </w:tc>
        <w:tc>
          <w:tcPr>
            <w:tcW w:w="658" w:type="pct"/>
            <w:shd w:val="clear" w:color="auto" w:fill="FFFFFF" w:themeFill="background1"/>
            <w:vAlign w:val="center"/>
            <w:hideMark/>
          </w:tcPr>
          <w:p w:rsidR="00366DEE" w:rsidRPr="006230D6" w:rsidRDefault="00366DEE" w:rsidP="00B0170C">
            <w:pPr>
              <w:spacing w:after="0"/>
              <w:jc w:val="center"/>
              <w:rPr>
                <w:rFonts w:ascii="Times New Roman" w:hAnsi="Times New Roman"/>
                <w:color w:val="000000"/>
                <w:lang w:eastAsia="es-DO"/>
              </w:rPr>
            </w:pPr>
            <w:r w:rsidRPr="006230D6">
              <w:rPr>
                <w:rFonts w:ascii="Times New Roman" w:hAnsi="Times New Roman"/>
                <w:color w:val="000000"/>
                <w:lang w:eastAsia="es-DO"/>
              </w:rPr>
              <w:t>DIGEIG</w:t>
            </w:r>
          </w:p>
        </w:tc>
        <w:tc>
          <w:tcPr>
            <w:tcW w:w="733" w:type="pct"/>
            <w:shd w:val="clear" w:color="auto" w:fill="FFFFFF" w:themeFill="background1"/>
            <w:vAlign w:val="center"/>
            <w:hideMark/>
          </w:tcPr>
          <w:p w:rsidR="00366DEE" w:rsidRPr="0041084C" w:rsidRDefault="00366DEE" w:rsidP="00B0170C">
            <w:pPr>
              <w:spacing w:after="0"/>
              <w:jc w:val="center"/>
              <w:rPr>
                <w:rFonts w:ascii="Times New Roman" w:hAnsi="Times New Roman"/>
                <w:color w:val="000000"/>
                <w:lang w:eastAsia="es-DO"/>
              </w:rPr>
            </w:pPr>
            <w:r w:rsidRPr="0041084C">
              <w:rPr>
                <w:rFonts w:ascii="Times New Roman" w:hAnsi="Times New Roman"/>
                <w:color w:val="000000"/>
                <w:lang w:eastAsia="es-DO"/>
              </w:rPr>
              <w:t>40%</w:t>
            </w:r>
          </w:p>
        </w:tc>
        <w:tc>
          <w:tcPr>
            <w:tcW w:w="596" w:type="pct"/>
            <w:shd w:val="clear" w:color="auto" w:fill="FFFFFF" w:themeFill="background1"/>
            <w:vAlign w:val="center"/>
            <w:hideMark/>
          </w:tcPr>
          <w:p w:rsidR="00366DEE" w:rsidRPr="0041084C" w:rsidRDefault="00366DEE" w:rsidP="00B0170C">
            <w:pPr>
              <w:spacing w:after="0"/>
              <w:jc w:val="center"/>
              <w:rPr>
                <w:rFonts w:ascii="Times New Roman" w:hAnsi="Times New Roman"/>
                <w:color w:val="000000"/>
                <w:lang w:eastAsia="es-DO"/>
              </w:rPr>
            </w:pPr>
            <w:r w:rsidRPr="0041084C">
              <w:rPr>
                <w:rFonts w:ascii="Times New Roman" w:hAnsi="Times New Roman"/>
                <w:color w:val="000000"/>
                <w:lang w:eastAsia="es-DO"/>
              </w:rPr>
              <w:t>30.76%</w:t>
            </w:r>
          </w:p>
        </w:tc>
      </w:tr>
      <w:tr w:rsidR="00366DEE" w:rsidRPr="0041084C" w:rsidTr="007D28EB">
        <w:trPr>
          <w:trHeight w:val="77"/>
        </w:trPr>
        <w:tc>
          <w:tcPr>
            <w:tcW w:w="1015" w:type="pct"/>
            <w:shd w:val="clear" w:color="auto" w:fill="FFFFFF" w:themeFill="background1"/>
            <w:vAlign w:val="center"/>
            <w:hideMark/>
          </w:tcPr>
          <w:p w:rsidR="00366DEE" w:rsidRPr="0041084C" w:rsidRDefault="00366DEE" w:rsidP="00B0170C">
            <w:pPr>
              <w:spacing w:after="0"/>
              <w:rPr>
                <w:rFonts w:ascii="Times New Roman" w:hAnsi="Times New Roman"/>
                <w:color w:val="000000"/>
                <w:lang w:eastAsia="es-DO"/>
              </w:rPr>
            </w:pPr>
            <w:r w:rsidRPr="0041084C">
              <w:rPr>
                <w:rFonts w:ascii="Times New Roman" w:hAnsi="Times New Roman"/>
                <w:color w:val="000000"/>
                <w:lang w:eastAsia="es-DO"/>
              </w:rPr>
              <w:t>Uso del Sistema Nacional de Compras Públicas</w:t>
            </w:r>
          </w:p>
        </w:tc>
        <w:tc>
          <w:tcPr>
            <w:tcW w:w="1998" w:type="pct"/>
            <w:shd w:val="clear" w:color="auto" w:fill="FFFFFF" w:themeFill="background1"/>
            <w:vAlign w:val="bottom"/>
            <w:hideMark/>
          </w:tcPr>
          <w:p w:rsidR="00366DEE" w:rsidRPr="0041084C" w:rsidRDefault="00366DEE" w:rsidP="00B0170C">
            <w:pPr>
              <w:spacing w:after="0"/>
              <w:rPr>
                <w:rFonts w:ascii="Times New Roman" w:hAnsi="Times New Roman"/>
                <w:color w:val="000000"/>
                <w:lang w:eastAsia="es-DO"/>
              </w:rPr>
            </w:pPr>
            <w:r w:rsidRPr="0041084C">
              <w:rPr>
                <w:rFonts w:ascii="Times New Roman" w:hAnsi="Times New Roman"/>
                <w:color w:val="000000"/>
                <w:lang w:eastAsia="es-DO"/>
              </w:rPr>
              <w:t>Verificación del uso del Sistema Nacional de Compras Pública.</w:t>
            </w:r>
          </w:p>
        </w:tc>
        <w:tc>
          <w:tcPr>
            <w:tcW w:w="658" w:type="pct"/>
            <w:shd w:val="clear" w:color="auto" w:fill="FFFFFF" w:themeFill="background1"/>
            <w:vAlign w:val="center"/>
            <w:hideMark/>
          </w:tcPr>
          <w:p w:rsidR="00366DEE" w:rsidRPr="0041084C" w:rsidRDefault="00366DEE" w:rsidP="00B0170C">
            <w:pPr>
              <w:spacing w:after="0"/>
              <w:jc w:val="center"/>
              <w:rPr>
                <w:rFonts w:ascii="Times New Roman" w:hAnsi="Times New Roman"/>
                <w:color w:val="000000"/>
                <w:lang w:eastAsia="es-DO"/>
              </w:rPr>
            </w:pPr>
            <w:r w:rsidRPr="0041084C">
              <w:rPr>
                <w:rFonts w:ascii="Times New Roman" w:hAnsi="Times New Roman"/>
                <w:color w:val="000000"/>
                <w:lang w:eastAsia="es-DO"/>
              </w:rPr>
              <w:t>DGCP</w:t>
            </w:r>
          </w:p>
        </w:tc>
        <w:tc>
          <w:tcPr>
            <w:tcW w:w="733" w:type="pct"/>
            <w:shd w:val="clear" w:color="auto" w:fill="FFFFFF" w:themeFill="background1"/>
            <w:vAlign w:val="center"/>
            <w:hideMark/>
          </w:tcPr>
          <w:p w:rsidR="00366DEE" w:rsidRPr="0041084C" w:rsidRDefault="00366DEE" w:rsidP="00B0170C">
            <w:pPr>
              <w:spacing w:after="0"/>
              <w:jc w:val="center"/>
              <w:rPr>
                <w:rFonts w:ascii="Times New Roman" w:hAnsi="Times New Roman"/>
                <w:color w:val="000000"/>
                <w:lang w:eastAsia="es-DO"/>
              </w:rPr>
            </w:pPr>
            <w:r w:rsidRPr="0041084C">
              <w:rPr>
                <w:rFonts w:ascii="Times New Roman" w:hAnsi="Times New Roman"/>
                <w:color w:val="000000"/>
                <w:lang w:eastAsia="es-DO"/>
              </w:rPr>
              <w:t>20%</w:t>
            </w:r>
          </w:p>
        </w:tc>
        <w:tc>
          <w:tcPr>
            <w:tcW w:w="596" w:type="pct"/>
            <w:shd w:val="clear" w:color="auto" w:fill="FFFFFF" w:themeFill="background1"/>
            <w:vAlign w:val="center"/>
            <w:hideMark/>
          </w:tcPr>
          <w:p w:rsidR="00366DEE" w:rsidRPr="0041084C" w:rsidRDefault="00366DEE" w:rsidP="00B0170C">
            <w:pPr>
              <w:spacing w:after="0"/>
              <w:jc w:val="center"/>
              <w:rPr>
                <w:rFonts w:ascii="Times New Roman" w:hAnsi="Times New Roman"/>
                <w:color w:val="000000"/>
                <w:lang w:eastAsia="es-DO"/>
              </w:rPr>
            </w:pPr>
            <w:r w:rsidRPr="0041084C">
              <w:rPr>
                <w:rFonts w:ascii="Times New Roman" w:hAnsi="Times New Roman"/>
                <w:color w:val="000000"/>
                <w:lang w:eastAsia="es-DO"/>
              </w:rPr>
              <w:t>7.31%</w:t>
            </w:r>
          </w:p>
        </w:tc>
      </w:tr>
      <w:tr w:rsidR="00366DEE" w:rsidRPr="0041084C" w:rsidTr="007D28EB">
        <w:trPr>
          <w:trHeight w:val="77"/>
        </w:trPr>
        <w:tc>
          <w:tcPr>
            <w:tcW w:w="1015" w:type="pct"/>
            <w:shd w:val="clear" w:color="auto" w:fill="FFFFFF" w:themeFill="background1"/>
            <w:vAlign w:val="center"/>
            <w:hideMark/>
          </w:tcPr>
          <w:p w:rsidR="00366DEE" w:rsidRPr="0041084C" w:rsidRDefault="00366DEE" w:rsidP="00B0170C">
            <w:pPr>
              <w:spacing w:after="0"/>
              <w:rPr>
                <w:rFonts w:ascii="Times New Roman" w:hAnsi="Times New Roman"/>
                <w:color w:val="000000"/>
                <w:lang w:eastAsia="es-DO"/>
              </w:rPr>
            </w:pPr>
            <w:r w:rsidRPr="0041084C">
              <w:rPr>
                <w:rFonts w:ascii="Times New Roman" w:hAnsi="Times New Roman"/>
                <w:color w:val="000000"/>
                <w:lang w:eastAsia="es-DO"/>
              </w:rPr>
              <w:t>Transparencia Presupuestaria</w:t>
            </w:r>
          </w:p>
        </w:tc>
        <w:tc>
          <w:tcPr>
            <w:tcW w:w="1998" w:type="pct"/>
            <w:shd w:val="clear" w:color="auto" w:fill="FFFFFF" w:themeFill="background1"/>
            <w:vAlign w:val="bottom"/>
            <w:hideMark/>
          </w:tcPr>
          <w:p w:rsidR="00366DEE" w:rsidRPr="0041084C" w:rsidRDefault="00366DEE" w:rsidP="00B0170C">
            <w:pPr>
              <w:spacing w:after="0"/>
              <w:rPr>
                <w:rFonts w:ascii="Times New Roman" w:hAnsi="Times New Roman"/>
                <w:color w:val="000000"/>
                <w:lang w:eastAsia="es-DO"/>
              </w:rPr>
            </w:pPr>
            <w:r w:rsidRPr="0041084C">
              <w:rPr>
                <w:rFonts w:ascii="Times New Roman" w:hAnsi="Times New Roman"/>
                <w:color w:val="000000"/>
                <w:lang w:eastAsia="es-DO"/>
              </w:rPr>
              <w:t>Verifica la correcta publicación presupuestaria en el Portal de Transparencia Institucional</w:t>
            </w:r>
          </w:p>
        </w:tc>
        <w:tc>
          <w:tcPr>
            <w:tcW w:w="658" w:type="pct"/>
            <w:shd w:val="clear" w:color="auto" w:fill="FFFFFF" w:themeFill="background1"/>
            <w:vAlign w:val="center"/>
            <w:hideMark/>
          </w:tcPr>
          <w:p w:rsidR="00366DEE" w:rsidRPr="0041084C" w:rsidRDefault="00366DEE" w:rsidP="00B0170C">
            <w:pPr>
              <w:spacing w:after="0"/>
              <w:jc w:val="center"/>
              <w:rPr>
                <w:rFonts w:ascii="Times New Roman" w:hAnsi="Times New Roman"/>
                <w:color w:val="000000"/>
                <w:lang w:eastAsia="es-DO"/>
              </w:rPr>
            </w:pPr>
            <w:r w:rsidRPr="0041084C">
              <w:rPr>
                <w:rFonts w:ascii="Times New Roman" w:hAnsi="Times New Roman"/>
                <w:color w:val="000000"/>
                <w:lang w:eastAsia="es-DO"/>
              </w:rPr>
              <w:t>DIGEPRES</w:t>
            </w:r>
          </w:p>
        </w:tc>
        <w:tc>
          <w:tcPr>
            <w:tcW w:w="733" w:type="pct"/>
            <w:shd w:val="clear" w:color="auto" w:fill="FFFFFF" w:themeFill="background1"/>
            <w:vAlign w:val="center"/>
            <w:hideMark/>
          </w:tcPr>
          <w:p w:rsidR="00366DEE" w:rsidRPr="0041084C" w:rsidRDefault="00366DEE" w:rsidP="00B0170C">
            <w:pPr>
              <w:spacing w:after="0"/>
              <w:jc w:val="center"/>
              <w:rPr>
                <w:rFonts w:ascii="Times New Roman" w:hAnsi="Times New Roman"/>
                <w:color w:val="000000"/>
                <w:lang w:eastAsia="es-DO"/>
              </w:rPr>
            </w:pPr>
            <w:r w:rsidRPr="0041084C">
              <w:rPr>
                <w:rFonts w:ascii="Times New Roman" w:hAnsi="Times New Roman"/>
                <w:color w:val="000000"/>
                <w:lang w:eastAsia="es-DO"/>
              </w:rPr>
              <w:t>20%</w:t>
            </w:r>
          </w:p>
        </w:tc>
        <w:tc>
          <w:tcPr>
            <w:tcW w:w="596" w:type="pct"/>
            <w:shd w:val="clear" w:color="auto" w:fill="FFFFFF" w:themeFill="background1"/>
            <w:vAlign w:val="center"/>
            <w:hideMark/>
          </w:tcPr>
          <w:p w:rsidR="00366DEE" w:rsidRPr="0041084C" w:rsidRDefault="00366DEE" w:rsidP="00B0170C">
            <w:pPr>
              <w:spacing w:after="0"/>
              <w:jc w:val="center"/>
              <w:rPr>
                <w:rFonts w:ascii="Times New Roman" w:hAnsi="Times New Roman"/>
                <w:color w:val="000000"/>
                <w:lang w:eastAsia="es-DO"/>
              </w:rPr>
            </w:pPr>
            <w:r w:rsidRPr="0041084C">
              <w:rPr>
                <w:rFonts w:ascii="Times New Roman" w:hAnsi="Times New Roman"/>
                <w:color w:val="000000"/>
                <w:lang w:eastAsia="es-DO"/>
              </w:rPr>
              <w:t>7.26%</w:t>
            </w:r>
          </w:p>
        </w:tc>
      </w:tr>
      <w:tr w:rsidR="00366DEE" w:rsidRPr="0041084C" w:rsidTr="007D28EB">
        <w:trPr>
          <w:trHeight w:val="77"/>
        </w:trPr>
        <w:tc>
          <w:tcPr>
            <w:tcW w:w="1015" w:type="pct"/>
            <w:shd w:val="clear" w:color="auto" w:fill="FFFFFF" w:themeFill="background1"/>
            <w:vAlign w:val="center"/>
            <w:hideMark/>
          </w:tcPr>
          <w:p w:rsidR="00366DEE" w:rsidRPr="0041084C" w:rsidRDefault="00366DEE" w:rsidP="00B0170C">
            <w:pPr>
              <w:spacing w:after="0"/>
              <w:rPr>
                <w:rFonts w:ascii="Times New Roman" w:hAnsi="Times New Roman"/>
                <w:color w:val="000000"/>
                <w:lang w:eastAsia="es-DO"/>
              </w:rPr>
            </w:pPr>
            <w:r w:rsidRPr="0041084C">
              <w:rPr>
                <w:rFonts w:ascii="Times New Roman" w:hAnsi="Times New Roman"/>
                <w:color w:val="000000"/>
                <w:lang w:eastAsia="es-DO"/>
              </w:rPr>
              <w:t>Gobierno Abierto y E-Participación</w:t>
            </w:r>
          </w:p>
        </w:tc>
        <w:tc>
          <w:tcPr>
            <w:tcW w:w="1998" w:type="pct"/>
            <w:shd w:val="clear" w:color="auto" w:fill="FFFFFF" w:themeFill="background1"/>
            <w:vAlign w:val="bottom"/>
            <w:hideMark/>
          </w:tcPr>
          <w:p w:rsidR="00366DEE" w:rsidRPr="0041084C" w:rsidRDefault="00366DEE" w:rsidP="00B0170C">
            <w:pPr>
              <w:spacing w:after="0"/>
              <w:rPr>
                <w:rFonts w:ascii="Times New Roman" w:hAnsi="Times New Roman"/>
                <w:color w:val="000000"/>
                <w:lang w:eastAsia="es-DO"/>
              </w:rPr>
            </w:pPr>
            <w:r w:rsidRPr="0041084C">
              <w:rPr>
                <w:rFonts w:ascii="Times New Roman" w:hAnsi="Times New Roman"/>
                <w:color w:val="000000"/>
                <w:lang w:eastAsia="es-DO"/>
              </w:rPr>
              <w:t>Evalúa el nivel de participación de los ciudadanos en las políticas públicas utilizando medios electrónicos y el empoderamiento que estos tienen para ejercer tal derecho.</w:t>
            </w:r>
          </w:p>
        </w:tc>
        <w:tc>
          <w:tcPr>
            <w:tcW w:w="658" w:type="pct"/>
            <w:shd w:val="clear" w:color="auto" w:fill="FFFFFF" w:themeFill="background1"/>
            <w:vAlign w:val="center"/>
            <w:hideMark/>
          </w:tcPr>
          <w:p w:rsidR="00366DEE" w:rsidRPr="0041084C" w:rsidRDefault="00366DEE" w:rsidP="00B0170C">
            <w:pPr>
              <w:spacing w:after="0"/>
              <w:jc w:val="center"/>
              <w:rPr>
                <w:rFonts w:ascii="Times New Roman" w:hAnsi="Times New Roman"/>
                <w:color w:val="000000"/>
                <w:lang w:eastAsia="es-DO"/>
              </w:rPr>
            </w:pPr>
            <w:r w:rsidRPr="0041084C">
              <w:rPr>
                <w:rFonts w:ascii="Times New Roman" w:hAnsi="Times New Roman"/>
                <w:color w:val="000000"/>
                <w:lang w:eastAsia="es-DO"/>
              </w:rPr>
              <w:t>OPTIC</w:t>
            </w:r>
          </w:p>
        </w:tc>
        <w:tc>
          <w:tcPr>
            <w:tcW w:w="733" w:type="pct"/>
            <w:shd w:val="clear" w:color="auto" w:fill="FFFFFF" w:themeFill="background1"/>
            <w:vAlign w:val="center"/>
            <w:hideMark/>
          </w:tcPr>
          <w:p w:rsidR="00366DEE" w:rsidRPr="0041084C" w:rsidRDefault="00366DEE" w:rsidP="00B0170C">
            <w:pPr>
              <w:spacing w:after="0"/>
              <w:jc w:val="center"/>
              <w:rPr>
                <w:rFonts w:ascii="Times New Roman" w:hAnsi="Times New Roman"/>
                <w:color w:val="000000"/>
                <w:lang w:eastAsia="es-DO"/>
              </w:rPr>
            </w:pPr>
            <w:r w:rsidRPr="0041084C">
              <w:rPr>
                <w:rFonts w:ascii="Times New Roman" w:hAnsi="Times New Roman"/>
                <w:color w:val="000000"/>
                <w:lang w:eastAsia="es-DO"/>
              </w:rPr>
              <w:t>10%</w:t>
            </w:r>
          </w:p>
        </w:tc>
        <w:tc>
          <w:tcPr>
            <w:tcW w:w="596" w:type="pct"/>
            <w:shd w:val="clear" w:color="auto" w:fill="FFFFFF" w:themeFill="background1"/>
            <w:vAlign w:val="center"/>
            <w:hideMark/>
          </w:tcPr>
          <w:p w:rsidR="00366DEE" w:rsidRPr="0041084C" w:rsidRDefault="00366DEE" w:rsidP="00B0170C">
            <w:pPr>
              <w:spacing w:after="0"/>
              <w:jc w:val="center"/>
              <w:rPr>
                <w:rFonts w:ascii="Times New Roman" w:hAnsi="Times New Roman"/>
                <w:color w:val="000000"/>
                <w:lang w:eastAsia="es-DO"/>
              </w:rPr>
            </w:pPr>
            <w:r w:rsidRPr="0041084C">
              <w:rPr>
                <w:rFonts w:ascii="Times New Roman" w:hAnsi="Times New Roman"/>
                <w:color w:val="000000"/>
                <w:lang w:eastAsia="es-DO"/>
              </w:rPr>
              <w:t>10.54%</w:t>
            </w:r>
          </w:p>
        </w:tc>
      </w:tr>
      <w:tr w:rsidR="00366DEE" w:rsidRPr="0041084C" w:rsidTr="007D28EB">
        <w:trPr>
          <w:trHeight w:val="77"/>
        </w:trPr>
        <w:tc>
          <w:tcPr>
            <w:tcW w:w="1015" w:type="pct"/>
            <w:shd w:val="clear" w:color="auto" w:fill="FFFFFF" w:themeFill="background1"/>
            <w:vAlign w:val="center"/>
            <w:hideMark/>
          </w:tcPr>
          <w:p w:rsidR="00366DEE" w:rsidRPr="0041084C" w:rsidRDefault="00366DEE" w:rsidP="00B0170C">
            <w:pPr>
              <w:spacing w:after="0"/>
              <w:rPr>
                <w:rFonts w:ascii="Times New Roman" w:hAnsi="Times New Roman"/>
                <w:color w:val="000000"/>
                <w:lang w:eastAsia="es-DO"/>
              </w:rPr>
            </w:pPr>
            <w:r w:rsidRPr="0041084C">
              <w:rPr>
                <w:rFonts w:ascii="Times New Roman" w:hAnsi="Times New Roman"/>
                <w:color w:val="000000"/>
                <w:lang w:eastAsia="es-DO"/>
              </w:rPr>
              <w:t>Desarrollo de E-Servicios</w:t>
            </w:r>
          </w:p>
        </w:tc>
        <w:tc>
          <w:tcPr>
            <w:tcW w:w="1998" w:type="pct"/>
            <w:shd w:val="clear" w:color="auto" w:fill="FFFFFF" w:themeFill="background1"/>
            <w:vAlign w:val="bottom"/>
            <w:hideMark/>
          </w:tcPr>
          <w:p w:rsidR="00366DEE" w:rsidRPr="0041084C" w:rsidRDefault="00366DEE" w:rsidP="00B0170C">
            <w:pPr>
              <w:spacing w:after="0"/>
              <w:rPr>
                <w:rFonts w:ascii="Times New Roman" w:hAnsi="Times New Roman"/>
                <w:color w:val="000000"/>
                <w:lang w:eastAsia="es-DO"/>
              </w:rPr>
            </w:pPr>
            <w:r>
              <w:rPr>
                <w:rFonts w:ascii="Times New Roman" w:hAnsi="Times New Roman"/>
                <w:color w:val="000000"/>
                <w:lang w:eastAsia="es-DO"/>
              </w:rPr>
              <w:t xml:space="preserve">Evalúa </w:t>
            </w:r>
            <w:r w:rsidRPr="0041084C">
              <w:rPr>
                <w:rFonts w:ascii="Times New Roman" w:hAnsi="Times New Roman"/>
                <w:color w:val="000000"/>
                <w:lang w:eastAsia="es-DO"/>
              </w:rPr>
              <w:t>el nivel de avance institucional en materia de e-servicios, el nivel de facilidad de acceso que tienen los servicios institucionales publicados en línea y su conformidad con las normas establecidas.</w:t>
            </w:r>
          </w:p>
        </w:tc>
        <w:tc>
          <w:tcPr>
            <w:tcW w:w="658" w:type="pct"/>
            <w:shd w:val="clear" w:color="auto" w:fill="FFFFFF" w:themeFill="background1"/>
            <w:vAlign w:val="center"/>
            <w:hideMark/>
          </w:tcPr>
          <w:p w:rsidR="00366DEE" w:rsidRPr="0041084C" w:rsidRDefault="00366DEE" w:rsidP="00B0170C">
            <w:pPr>
              <w:spacing w:after="0"/>
              <w:jc w:val="center"/>
              <w:rPr>
                <w:rFonts w:ascii="Times New Roman" w:hAnsi="Times New Roman"/>
                <w:color w:val="000000"/>
                <w:lang w:eastAsia="es-DO"/>
              </w:rPr>
            </w:pPr>
            <w:r w:rsidRPr="0041084C">
              <w:rPr>
                <w:rFonts w:ascii="Times New Roman" w:hAnsi="Times New Roman"/>
                <w:color w:val="000000"/>
                <w:lang w:eastAsia="es-DO"/>
              </w:rPr>
              <w:t>OPTIC</w:t>
            </w:r>
          </w:p>
        </w:tc>
        <w:tc>
          <w:tcPr>
            <w:tcW w:w="733" w:type="pct"/>
            <w:shd w:val="clear" w:color="auto" w:fill="FFFFFF" w:themeFill="background1"/>
            <w:vAlign w:val="center"/>
            <w:hideMark/>
          </w:tcPr>
          <w:p w:rsidR="00366DEE" w:rsidRPr="0041084C" w:rsidRDefault="00366DEE" w:rsidP="00B0170C">
            <w:pPr>
              <w:spacing w:after="0"/>
              <w:jc w:val="center"/>
              <w:rPr>
                <w:rFonts w:ascii="Times New Roman" w:hAnsi="Times New Roman"/>
                <w:color w:val="000000"/>
                <w:lang w:eastAsia="es-DO"/>
              </w:rPr>
            </w:pPr>
            <w:r w:rsidRPr="0041084C">
              <w:rPr>
                <w:rFonts w:ascii="Times New Roman" w:hAnsi="Times New Roman"/>
                <w:color w:val="000000"/>
                <w:lang w:eastAsia="es-DO"/>
              </w:rPr>
              <w:t>10%</w:t>
            </w:r>
          </w:p>
        </w:tc>
        <w:tc>
          <w:tcPr>
            <w:tcW w:w="596" w:type="pct"/>
            <w:shd w:val="clear" w:color="auto" w:fill="FFFFFF" w:themeFill="background1"/>
            <w:vAlign w:val="center"/>
            <w:hideMark/>
          </w:tcPr>
          <w:p w:rsidR="00366DEE" w:rsidRPr="0041084C" w:rsidRDefault="00366DEE" w:rsidP="00B0170C">
            <w:pPr>
              <w:spacing w:after="0"/>
              <w:jc w:val="center"/>
              <w:rPr>
                <w:rFonts w:ascii="Times New Roman" w:hAnsi="Times New Roman"/>
                <w:color w:val="000000"/>
                <w:lang w:eastAsia="es-DO"/>
              </w:rPr>
            </w:pPr>
            <w:r w:rsidRPr="0041084C">
              <w:rPr>
                <w:rFonts w:ascii="Times New Roman" w:hAnsi="Times New Roman"/>
                <w:color w:val="000000"/>
                <w:lang w:eastAsia="es-DO"/>
              </w:rPr>
              <w:t>14.38%</w:t>
            </w:r>
          </w:p>
        </w:tc>
      </w:tr>
      <w:tr w:rsidR="00366DEE" w:rsidRPr="0041084C" w:rsidTr="007D28EB">
        <w:trPr>
          <w:trHeight w:val="77"/>
        </w:trPr>
        <w:tc>
          <w:tcPr>
            <w:tcW w:w="3671" w:type="pct"/>
            <w:gridSpan w:val="3"/>
            <w:shd w:val="clear" w:color="auto" w:fill="FFFFFF" w:themeFill="background1"/>
            <w:vAlign w:val="center"/>
            <w:hideMark/>
          </w:tcPr>
          <w:p w:rsidR="00366DEE" w:rsidRPr="0041084C" w:rsidRDefault="007D28EB" w:rsidP="00B10A65">
            <w:pPr>
              <w:spacing w:after="0"/>
              <w:ind w:firstLineChars="100" w:firstLine="241"/>
              <w:jc w:val="right"/>
              <w:rPr>
                <w:rFonts w:ascii="Times New Roman" w:hAnsi="Times New Roman"/>
                <w:b/>
                <w:bCs/>
                <w:color w:val="000000"/>
                <w:lang w:eastAsia="es-DO"/>
              </w:rPr>
            </w:pPr>
            <w:r>
              <w:rPr>
                <w:rFonts w:ascii="Times New Roman" w:hAnsi="Times New Roman"/>
                <w:b/>
                <w:bCs/>
                <w:color w:val="000000"/>
                <w:lang w:eastAsia="es-DO"/>
              </w:rPr>
              <w:t>Total</w:t>
            </w:r>
          </w:p>
        </w:tc>
        <w:tc>
          <w:tcPr>
            <w:tcW w:w="733" w:type="pct"/>
            <w:shd w:val="clear" w:color="auto" w:fill="FFFFFF" w:themeFill="background1"/>
            <w:vAlign w:val="center"/>
            <w:hideMark/>
          </w:tcPr>
          <w:p w:rsidR="00366DEE" w:rsidRPr="002B5D68" w:rsidRDefault="00366DEE" w:rsidP="00B0170C">
            <w:pPr>
              <w:spacing w:after="0"/>
              <w:jc w:val="center"/>
              <w:rPr>
                <w:rFonts w:ascii="Times New Roman" w:hAnsi="Times New Roman"/>
                <w:b/>
                <w:color w:val="000000"/>
                <w:lang w:eastAsia="es-DO"/>
              </w:rPr>
            </w:pPr>
            <w:r w:rsidRPr="002B5D68">
              <w:rPr>
                <w:rFonts w:ascii="Times New Roman" w:hAnsi="Times New Roman"/>
                <w:b/>
                <w:color w:val="000000"/>
                <w:lang w:eastAsia="es-DO"/>
              </w:rPr>
              <w:t>100%</w:t>
            </w:r>
          </w:p>
        </w:tc>
        <w:tc>
          <w:tcPr>
            <w:tcW w:w="596" w:type="pct"/>
            <w:shd w:val="clear" w:color="auto" w:fill="FFFFFF" w:themeFill="background1"/>
            <w:vAlign w:val="center"/>
            <w:hideMark/>
          </w:tcPr>
          <w:p w:rsidR="00366DEE" w:rsidRPr="0041084C" w:rsidRDefault="00366DEE" w:rsidP="00B0170C">
            <w:pPr>
              <w:spacing w:after="0"/>
              <w:jc w:val="center"/>
              <w:rPr>
                <w:rFonts w:ascii="Times New Roman" w:hAnsi="Times New Roman"/>
                <w:b/>
                <w:bCs/>
                <w:color w:val="000000"/>
                <w:lang w:eastAsia="es-DO"/>
              </w:rPr>
            </w:pPr>
            <w:r w:rsidRPr="0041084C">
              <w:rPr>
                <w:rFonts w:ascii="Times New Roman" w:hAnsi="Times New Roman"/>
                <w:b/>
                <w:bCs/>
                <w:color w:val="000000"/>
                <w:lang w:eastAsia="es-DO"/>
              </w:rPr>
              <w:t>70.26%</w:t>
            </w:r>
          </w:p>
        </w:tc>
      </w:tr>
    </w:tbl>
    <w:p w:rsidR="00530E9A" w:rsidRPr="0098414F" w:rsidRDefault="00967FF2" w:rsidP="007440C2">
      <w:pPr>
        <w:pStyle w:val="Ttulo1"/>
      </w:pPr>
      <w:bookmarkStart w:id="206" w:name="_Toc251777850"/>
      <w:bookmarkStart w:id="207" w:name="_Toc254413072"/>
      <w:bookmarkStart w:id="208" w:name="_Toc409040070"/>
      <w:bookmarkStart w:id="209" w:name="_Toc440036713"/>
      <w:bookmarkStart w:id="210" w:name="_Toc470523363"/>
      <w:bookmarkStart w:id="211" w:name="_Toc532554169"/>
      <w:r w:rsidRPr="0098414F">
        <w:lastRenderedPageBreak/>
        <w:t xml:space="preserve">Desempeño </w:t>
      </w:r>
      <w:r w:rsidR="00530E9A" w:rsidRPr="0098414F">
        <w:t>financiero del presupuesto</w:t>
      </w:r>
      <w:bookmarkEnd w:id="206"/>
      <w:bookmarkEnd w:id="207"/>
      <w:bookmarkEnd w:id="208"/>
      <w:bookmarkEnd w:id="209"/>
      <w:bookmarkEnd w:id="210"/>
      <w:r w:rsidR="00B006D7">
        <w:t xml:space="preserve"> por programas</w:t>
      </w:r>
      <w:bookmarkEnd w:id="211"/>
    </w:p>
    <w:p w:rsidR="00554262" w:rsidRDefault="001846E6" w:rsidP="001846E6">
      <w:pPr>
        <w:widowControl w:val="0"/>
        <w:autoSpaceDE w:val="0"/>
        <w:autoSpaceDN w:val="0"/>
        <w:adjustRightInd w:val="0"/>
        <w:spacing w:after="0" w:line="480" w:lineRule="auto"/>
        <w:ind w:firstLine="720"/>
        <w:jc w:val="both"/>
        <w:rPr>
          <w:rFonts w:ascii="Times New Roman" w:hAnsi="Times New Roman"/>
          <w:lang w:val="es-ES_tradnl"/>
        </w:rPr>
      </w:pPr>
      <w:bookmarkStart w:id="212" w:name="_Toc251777852"/>
      <w:bookmarkStart w:id="213" w:name="_Toc254413075"/>
      <w:bookmarkStart w:id="214" w:name="_Toc409040073"/>
      <w:r w:rsidRPr="00004AE2">
        <w:rPr>
          <w:rFonts w:ascii="Times New Roman" w:hAnsi="Times New Roman"/>
          <w:lang w:val="es-ES_tradnl"/>
        </w:rPr>
        <w:t>Durante el 2018 la ejecución financiera del Ministerio de Agricultura mantuvo un ritmo estable, debido la implementación y uso continuo del Sistema de Información y Gestión Financiera (SIGEF), permitiendo disminuir el nivel de los pasivos contr</w:t>
      </w:r>
      <w:r w:rsidR="00314390">
        <w:rPr>
          <w:rFonts w:ascii="Times New Roman" w:hAnsi="Times New Roman"/>
          <w:lang w:val="es-ES_tradnl"/>
        </w:rPr>
        <w:t>aídos de ejercicios anteriores y del periodo corriente.</w:t>
      </w:r>
    </w:p>
    <w:p w:rsidR="00554262" w:rsidRDefault="00554262" w:rsidP="001846E6">
      <w:pPr>
        <w:widowControl w:val="0"/>
        <w:autoSpaceDE w:val="0"/>
        <w:autoSpaceDN w:val="0"/>
        <w:adjustRightInd w:val="0"/>
        <w:spacing w:after="0" w:line="480" w:lineRule="auto"/>
        <w:ind w:firstLine="720"/>
        <w:jc w:val="both"/>
        <w:rPr>
          <w:rFonts w:ascii="Times New Roman" w:hAnsi="Times New Roman"/>
          <w:lang w:val="es-ES_tradnl"/>
        </w:rPr>
      </w:pPr>
    </w:p>
    <w:p w:rsidR="001846E6" w:rsidRPr="00004AE2" w:rsidRDefault="00554262" w:rsidP="001846E6">
      <w:pPr>
        <w:widowControl w:val="0"/>
        <w:autoSpaceDE w:val="0"/>
        <w:autoSpaceDN w:val="0"/>
        <w:adjustRightInd w:val="0"/>
        <w:spacing w:after="0" w:line="480" w:lineRule="auto"/>
        <w:ind w:firstLine="720"/>
        <w:jc w:val="both"/>
        <w:rPr>
          <w:rFonts w:ascii="Times New Roman" w:hAnsi="Times New Roman"/>
          <w:lang w:val="es-ES_tradnl"/>
        </w:rPr>
      </w:pPr>
      <w:r>
        <w:rPr>
          <w:rFonts w:ascii="Times New Roman" w:hAnsi="Times New Roman"/>
          <w:lang w:val="es-ES_tradnl"/>
        </w:rPr>
        <w:t>Del mismo modo,</w:t>
      </w:r>
      <w:r w:rsidR="001846E6" w:rsidRPr="00004AE2">
        <w:rPr>
          <w:rFonts w:ascii="Times New Roman" w:hAnsi="Times New Roman"/>
          <w:lang w:val="es-ES_tradnl"/>
        </w:rPr>
        <w:t xml:space="preserve"> la disminución del nivel de expedientes con deudas por objeto del gasto, logrando eficientizar los procesos administrativos de los expedientes de pagos de las deudas generada</w:t>
      </w:r>
      <w:r w:rsidR="0087689D">
        <w:rPr>
          <w:rFonts w:ascii="Times New Roman" w:hAnsi="Times New Roman"/>
          <w:lang w:val="es-ES_tradnl"/>
        </w:rPr>
        <w:t>s en un plazo menor de 30 días, d</w:t>
      </w:r>
      <w:r w:rsidR="001846E6" w:rsidRPr="00004AE2">
        <w:rPr>
          <w:rFonts w:ascii="Times New Roman" w:hAnsi="Times New Roman"/>
          <w:lang w:val="es-ES_tradnl"/>
        </w:rPr>
        <w:t xml:space="preserve">el mismo modo el índice de ejecución </w:t>
      </w:r>
      <w:r w:rsidR="0087689D">
        <w:rPr>
          <w:rFonts w:ascii="Times New Roman" w:hAnsi="Times New Roman"/>
          <w:lang w:val="es-ES_tradnl"/>
        </w:rPr>
        <w:t xml:space="preserve">presupuestaria </w:t>
      </w:r>
      <w:r w:rsidR="001846E6" w:rsidRPr="00004AE2">
        <w:rPr>
          <w:rFonts w:ascii="Times New Roman" w:hAnsi="Times New Roman"/>
          <w:lang w:val="es-ES_tradnl"/>
        </w:rPr>
        <w:t>según la estructura programática del capítulo 0210 permite evidenciar el desempeño financiero. (Ver anexo A).</w:t>
      </w:r>
    </w:p>
    <w:p w:rsidR="00255321" w:rsidRPr="009F729F" w:rsidRDefault="00255321" w:rsidP="00255321">
      <w:pPr>
        <w:widowControl w:val="0"/>
        <w:autoSpaceDE w:val="0"/>
        <w:autoSpaceDN w:val="0"/>
        <w:adjustRightInd w:val="0"/>
        <w:spacing w:after="0" w:line="480" w:lineRule="auto"/>
        <w:ind w:firstLine="720"/>
        <w:jc w:val="both"/>
        <w:rPr>
          <w:rFonts w:ascii="Times New Roman" w:hAnsi="Times New Roman"/>
          <w:color w:val="FF0000"/>
          <w:lang w:val="es-ES_tradnl"/>
        </w:rPr>
      </w:pPr>
    </w:p>
    <w:p w:rsidR="00255321" w:rsidRPr="009F729F" w:rsidRDefault="00255321" w:rsidP="00B10A65">
      <w:pPr>
        <w:pStyle w:val="Ttulo2"/>
      </w:pPr>
      <w:bookmarkStart w:id="215" w:name="_Toc470523365"/>
      <w:bookmarkStart w:id="216" w:name="_Toc499898158"/>
      <w:bookmarkStart w:id="217" w:name="_Toc532554170"/>
      <w:r w:rsidRPr="009F729F">
        <w:t>a) Asignación del Presupuesto</w:t>
      </w:r>
      <w:bookmarkEnd w:id="215"/>
      <w:bookmarkEnd w:id="216"/>
      <w:bookmarkEnd w:id="217"/>
    </w:p>
    <w:p w:rsidR="001846E6" w:rsidRPr="00004AE2" w:rsidRDefault="001846E6" w:rsidP="001846E6">
      <w:pPr>
        <w:widowControl w:val="0"/>
        <w:autoSpaceDE w:val="0"/>
        <w:autoSpaceDN w:val="0"/>
        <w:adjustRightInd w:val="0"/>
        <w:spacing w:after="0" w:line="480" w:lineRule="auto"/>
        <w:ind w:firstLine="720"/>
        <w:jc w:val="both"/>
        <w:rPr>
          <w:rFonts w:ascii="Times New Roman" w:hAnsi="Times New Roman"/>
          <w:lang w:val="es-ES_tradnl"/>
        </w:rPr>
      </w:pPr>
      <w:r w:rsidRPr="00004AE2">
        <w:rPr>
          <w:rFonts w:ascii="Times New Roman" w:hAnsi="Times New Roman"/>
          <w:lang w:val="es-ES_tradnl"/>
        </w:rPr>
        <w:t>En el Presupuesto General de la Nación asignado al Capítulo 0210: Ministerio de Agricultura correspondiente al 2018 ascendió a RD$12,764,771,103.00, segregados por fuente de financiamiento y por objeto del gasto:</w:t>
      </w:r>
    </w:p>
    <w:p w:rsidR="001846E6" w:rsidRPr="0098414F" w:rsidRDefault="001846E6" w:rsidP="001846E6">
      <w:pPr>
        <w:widowControl w:val="0"/>
        <w:autoSpaceDE w:val="0"/>
        <w:autoSpaceDN w:val="0"/>
        <w:adjustRightInd w:val="0"/>
        <w:spacing w:after="0" w:line="360" w:lineRule="auto"/>
        <w:ind w:firstLine="720"/>
        <w:jc w:val="both"/>
        <w:rPr>
          <w:rFonts w:ascii="Times New Roman" w:hAnsi="Times New Roman"/>
          <w:lang w:val="es-ES_tradnl"/>
        </w:rPr>
      </w:pPr>
    </w:p>
    <w:p w:rsidR="001846E6" w:rsidRPr="003621CF" w:rsidRDefault="001846E6" w:rsidP="003621CF">
      <w:pPr>
        <w:rPr>
          <w:rFonts w:ascii="Times New Roman" w:hAnsi="Times New Roman"/>
          <w:b/>
          <w:sz w:val="28"/>
          <w:szCs w:val="28"/>
        </w:rPr>
      </w:pPr>
      <w:bookmarkStart w:id="218" w:name="_Toc499898159"/>
      <w:r w:rsidRPr="003621CF">
        <w:rPr>
          <w:rFonts w:ascii="Times New Roman" w:hAnsi="Times New Roman"/>
          <w:b/>
          <w:sz w:val="28"/>
          <w:szCs w:val="28"/>
        </w:rPr>
        <w:t>Fuente de financiamiento</w:t>
      </w:r>
      <w:bookmarkEnd w:id="218"/>
    </w:p>
    <w:p w:rsidR="001846E6" w:rsidRDefault="001846E6" w:rsidP="001846E6">
      <w:pPr>
        <w:widowControl w:val="0"/>
        <w:autoSpaceDE w:val="0"/>
        <w:autoSpaceDN w:val="0"/>
        <w:adjustRightInd w:val="0"/>
        <w:spacing w:after="0" w:line="480" w:lineRule="auto"/>
        <w:ind w:firstLine="720"/>
        <w:jc w:val="both"/>
        <w:rPr>
          <w:rFonts w:ascii="Times New Roman" w:hAnsi="Times New Roman"/>
          <w:lang w:val="es-ES_tradnl"/>
        </w:rPr>
      </w:pPr>
      <w:r w:rsidRPr="00004AE2">
        <w:rPr>
          <w:rFonts w:ascii="Times New Roman" w:hAnsi="Times New Roman"/>
          <w:lang w:val="es-ES_tradnl"/>
        </w:rPr>
        <w:t>Por fuente de financiamiento corresponden RD$11,964771,103.00 a través del Fondo General (Fondo 100) y un monto ascendente a RD$800,000,000.00</w:t>
      </w:r>
      <w:r w:rsidR="00554262">
        <w:rPr>
          <w:rFonts w:ascii="Times New Roman" w:hAnsi="Times New Roman"/>
          <w:lang w:val="es-ES_tradnl"/>
        </w:rPr>
        <w:t xml:space="preserve"> </w:t>
      </w:r>
      <w:r w:rsidRPr="00004AE2">
        <w:rPr>
          <w:rFonts w:ascii="Times New Roman" w:hAnsi="Times New Roman"/>
          <w:lang w:val="es-ES_tradnl"/>
        </w:rPr>
        <w:t>de Recursos Externos, equivalentes al 93% y 7% respectivamente. (Ver anexo A).</w:t>
      </w:r>
    </w:p>
    <w:p w:rsidR="000620FA" w:rsidRDefault="000620FA" w:rsidP="001846E6">
      <w:pPr>
        <w:widowControl w:val="0"/>
        <w:autoSpaceDE w:val="0"/>
        <w:autoSpaceDN w:val="0"/>
        <w:adjustRightInd w:val="0"/>
        <w:spacing w:after="0" w:line="480" w:lineRule="auto"/>
        <w:ind w:firstLine="720"/>
        <w:jc w:val="both"/>
        <w:rPr>
          <w:rFonts w:ascii="Times New Roman" w:hAnsi="Times New Roman"/>
          <w:lang w:val="es-ES_tradnl"/>
        </w:rPr>
      </w:pPr>
    </w:p>
    <w:p w:rsidR="001846E6" w:rsidRPr="003621CF" w:rsidRDefault="001846E6" w:rsidP="003621CF">
      <w:pPr>
        <w:rPr>
          <w:rFonts w:ascii="Times New Roman" w:hAnsi="Times New Roman"/>
          <w:b/>
          <w:sz w:val="28"/>
          <w:szCs w:val="28"/>
        </w:rPr>
      </w:pPr>
      <w:bookmarkStart w:id="219" w:name="_Toc499898160"/>
      <w:r w:rsidRPr="003621CF">
        <w:rPr>
          <w:rFonts w:ascii="Times New Roman" w:hAnsi="Times New Roman"/>
          <w:b/>
          <w:sz w:val="28"/>
          <w:szCs w:val="28"/>
        </w:rPr>
        <w:lastRenderedPageBreak/>
        <w:t>Fuente del gasto</w:t>
      </w:r>
      <w:bookmarkEnd w:id="219"/>
    </w:p>
    <w:p w:rsidR="001846E6" w:rsidRPr="00004AE2" w:rsidRDefault="001846E6" w:rsidP="001846E6">
      <w:pPr>
        <w:widowControl w:val="0"/>
        <w:autoSpaceDE w:val="0"/>
        <w:autoSpaceDN w:val="0"/>
        <w:adjustRightInd w:val="0"/>
        <w:spacing w:after="0" w:line="480" w:lineRule="auto"/>
        <w:ind w:firstLine="720"/>
        <w:jc w:val="both"/>
        <w:rPr>
          <w:rFonts w:ascii="Times New Roman" w:hAnsi="Times New Roman"/>
          <w:lang w:val="es-ES_tradnl"/>
        </w:rPr>
      </w:pPr>
      <w:r w:rsidRPr="00004AE2">
        <w:rPr>
          <w:rFonts w:ascii="Times New Roman" w:hAnsi="Times New Roman"/>
          <w:lang w:val="es-ES_tradnl"/>
        </w:rPr>
        <w:t xml:space="preserve">Por fuente y tipo de gasto corresponden R$8,375,459,830.22 </w:t>
      </w:r>
      <w:r w:rsidR="00554262" w:rsidRPr="00004AE2">
        <w:rPr>
          <w:rFonts w:ascii="Times New Roman" w:hAnsi="Times New Roman"/>
          <w:lang w:val="es-ES_tradnl"/>
        </w:rPr>
        <w:t xml:space="preserve">a gastos corrientes </w:t>
      </w:r>
      <w:r w:rsidRPr="00004AE2">
        <w:rPr>
          <w:rFonts w:ascii="Times New Roman" w:hAnsi="Times New Roman"/>
          <w:lang w:val="es-ES_tradnl"/>
        </w:rPr>
        <w:t xml:space="preserve">y RD$4,389,311,272.70 a </w:t>
      </w:r>
      <w:r w:rsidR="00554262" w:rsidRPr="00004AE2">
        <w:rPr>
          <w:rFonts w:ascii="Times New Roman" w:hAnsi="Times New Roman"/>
          <w:lang w:val="es-ES_tradnl"/>
        </w:rPr>
        <w:t>gastos de capital</w:t>
      </w:r>
      <w:r w:rsidRPr="00004AE2">
        <w:rPr>
          <w:rFonts w:ascii="Times New Roman" w:hAnsi="Times New Roman"/>
          <w:lang w:val="es-ES_tradnl"/>
        </w:rPr>
        <w:t>, equivalentes a 66% y 34%</w:t>
      </w:r>
      <w:r w:rsidR="00554262">
        <w:rPr>
          <w:rFonts w:ascii="Times New Roman" w:hAnsi="Times New Roman"/>
          <w:lang w:val="es-ES_tradnl"/>
        </w:rPr>
        <w:t xml:space="preserve"> </w:t>
      </w:r>
      <w:r w:rsidRPr="00004AE2">
        <w:rPr>
          <w:rFonts w:ascii="Times New Roman" w:hAnsi="Times New Roman"/>
          <w:lang w:val="es-ES_tradnl"/>
        </w:rPr>
        <w:t>respectivamente del presupuesto asignado al capítulo 210.</w:t>
      </w:r>
    </w:p>
    <w:p w:rsidR="00696728" w:rsidRPr="00004AE2" w:rsidRDefault="00696728" w:rsidP="00255321">
      <w:pPr>
        <w:widowControl w:val="0"/>
        <w:autoSpaceDE w:val="0"/>
        <w:autoSpaceDN w:val="0"/>
        <w:adjustRightInd w:val="0"/>
        <w:spacing w:after="0" w:line="480" w:lineRule="auto"/>
        <w:ind w:firstLine="720"/>
        <w:jc w:val="both"/>
        <w:rPr>
          <w:rFonts w:ascii="Times New Roman" w:hAnsi="Times New Roman"/>
          <w:lang w:val="es-ES_tradnl"/>
        </w:rPr>
      </w:pPr>
    </w:p>
    <w:p w:rsidR="00255321" w:rsidRPr="00004AE2" w:rsidRDefault="00255321" w:rsidP="00B10A65">
      <w:pPr>
        <w:pStyle w:val="Ttulo2"/>
      </w:pPr>
      <w:bookmarkStart w:id="220" w:name="_Toc470523366"/>
      <w:bookmarkStart w:id="221" w:name="_Toc499898161"/>
      <w:bookmarkStart w:id="222" w:name="_Toc532554171"/>
      <w:r w:rsidRPr="00004AE2">
        <w:t>b) Ejecución presupuestaria del periodo</w:t>
      </w:r>
      <w:bookmarkEnd w:id="220"/>
      <w:bookmarkEnd w:id="221"/>
      <w:bookmarkEnd w:id="222"/>
    </w:p>
    <w:p w:rsidR="001846E6" w:rsidRDefault="001846E6" w:rsidP="001846E6">
      <w:pPr>
        <w:widowControl w:val="0"/>
        <w:autoSpaceDE w:val="0"/>
        <w:autoSpaceDN w:val="0"/>
        <w:adjustRightInd w:val="0"/>
        <w:spacing w:after="0" w:line="480" w:lineRule="auto"/>
        <w:ind w:firstLine="720"/>
        <w:jc w:val="both"/>
        <w:rPr>
          <w:rFonts w:ascii="Times New Roman" w:hAnsi="Times New Roman"/>
          <w:lang w:val="es-ES_tradnl"/>
        </w:rPr>
      </w:pPr>
      <w:r w:rsidRPr="00004AE2">
        <w:rPr>
          <w:rFonts w:ascii="Times New Roman" w:hAnsi="Times New Roman"/>
          <w:lang w:val="es-ES_tradnl"/>
        </w:rPr>
        <w:t>Durante el 2018, el capítulo 210 tuvo una ejecución presupuestaria por un monto ascendente a RD$11,779,881,508.11, equivalente a</w:t>
      </w:r>
      <w:r w:rsidR="00554262">
        <w:rPr>
          <w:rFonts w:ascii="Times New Roman" w:hAnsi="Times New Roman"/>
          <w:lang w:val="es-ES_tradnl"/>
        </w:rPr>
        <w:t>l</w:t>
      </w:r>
      <w:r w:rsidRPr="00004AE2">
        <w:rPr>
          <w:rFonts w:ascii="Times New Roman" w:hAnsi="Times New Roman"/>
          <w:lang w:val="es-ES_tradnl"/>
        </w:rPr>
        <w:t xml:space="preserve"> 92</w:t>
      </w:r>
      <w:r w:rsidR="006F7FBF">
        <w:rPr>
          <w:rFonts w:ascii="Times New Roman" w:hAnsi="Times New Roman"/>
          <w:lang w:val="es-ES_tradnl"/>
        </w:rPr>
        <w:t>.28</w:t>
      </w:r>
      <w:r w:rsidRPr="00004AE2">
        <w:rPr>
          <w:rFonts w:ascii="Times New Roman" w:hAnsi="Times New Roman"/>
          <w:lang w:val="es-ES_tradnl"/>
        </w:rPr>
        <w:t>%</w:t>
      </w:r>
      <w:r w:rsidR="00554262">
        <w:rPr>
          <w:rFonts w:ascii="Times New Roman" w:hAnsi="Times New Roman"/>
          <w:lang w:val="es-ES_tradnl"/>
        </w:rPr>
        <w:t xml:space="preserve"> del nivel de ejecución</w:t>
      </w:r>
      <w:r w:rsidRPr="00004AE2">
        <w:rPr>
          <w:rFonts w:ascii="Times New Roman" w:hAnsi="Times New Roman"/>
          <w:lang w:val="es-ES_tradnl"/>
        </w:rPr>
        <w:t xml:space="preserve"> de</w:t>
      </w:r>
      <w:r w:rsidR="00554262">
        <w:rPr>
          <w:rFonts w:ascii="Times New Roman" w:hAnsi="Times New Roman"/>
          <w:lang w:val="es-ES_tradnl"/>
        </w:rPr>
        <w:t>l</w:t>
      </w:r>
      <w:r w:rsidRPr="00004AE2">
        <w:rPr>
          <w:rFonts w:ascii="Times New Roman" w:hAnsi="Times New Roman"/>
          <w:lang w:val="es-ES_tradnl"/>
        </w:rPr>
        <w:t xml:space="preserve"> presupuesto asignado.</w:t>
      </w:r>
    </w:p>
    <w:p w:rsidR="0087689D" w:rsidRPr="00004AE2" w:rsidRDefault="0087689D" w:rsidP="001846E6">
      <w:pPr>
        <w:widowControl w:val="0"/>
        <w:autoSpaceDE w:val="0"/>
        <w:autoSpaceDN w:val="0"/>
        <w:adjustRightInd w:val="0"/>
        <w:spacing w:after="0" w:line="480" w:lineRule="auto"/>
        <w:ind w:firstLine="720"/>
        <w:jc w:val="both"/>
        <w:rPr>
          <w:rFonts w:ascii="Times New Roman" w:hAnsi="Times New Roman"/>
          <w:lang w:val="es-ES_tradnl"/>
        </w:rPr>
      </w:pPr>
    </w:p>
    <w:p w:rsidR="005277C7" w:rsidRPr="009F729F" w:rsidRDefault="005277C7" w:rsidP="00B10A65">
      <w:pPr>
        <w:pStyle w:val="Ttulo2"/>
      </w:pPr>
      <w:bookmarkStart w:id="223" w:name="_Toc251777854"/>
      <w:bookmarkStart w:id="224" w:name="_Toc254413077"/>
      <w:bookmarkStart w:id="225" w:name="_Toc409040075"/>
      <w:bookmarkStart w:id="226" w:name="_Toc440036723"/>
      <w:bookmarkStart w:id="227" w:name="_Toc470523379"/>
      <w:bookmarkStart w:id="228" w:name="_Toc499898174"/>
      <w:bookmarkStart w:id="229" w:name="_Toc500348052"/>
      <w:bookmarkStart w:id="230" w:name="_Toc440036715"/>
      <w:bookmarkStart w:id="231" w:name="_Toc470523367"/>
      <w:bookmarkStart w:id="232" w:name="_Toc499898162"/>
      <w:bookmarkStart w:id="233" w:name="_Toc532554172"/>
      <w:r w:rsidRPr="009F729F">
        <w:t>c) Ingresos y recaudaciones por otros conceptos</w:t>
      </w:r>
      <w:bookmarkEnd w:id="223"/>
      <w:bookmarkEnd w:id="224"/>
      <w:bookmarkEnd w:id="225"/>
      <w:bookmarkEnd w:id="226"/>
      <w:bookmarkEnd w:id="227"/>
      <w:bookmarkEnd w:id="228"/>
      <w:bookmarkEnd w:id="229"/>
      <w:bookmarkEnd w:id="233"/>
    </w:p>
    <w:p w:rsidR="001846E6" w:rsidRPr="00004AE2" w:rsidRDefault="001846E6" w:rsidP="001846E6">
      <w:pPr>
        <w:spacing w:after="0" w:line="480" w:lineRule="auto"/>
        <w:ind w:firstLine="720"/>
        <w:jc w:val="both"/>
        <w:rPr>
          <w:rFonts w:ascii="Times New Roman" w:hAnsi="Times New Roman"/>
          <w:bCs/>
          <w:lang w:val="es-ES_tradnl" w:eastAsia="es-DO"/>
        </w:rPr>
      </w:pPr>
      <w:r w:rsidRPr="00004AE2">
        <w:rPr>
          <w:rFonts w:ascii="Times New Roman" w:hAnsi="Times New Roman"/>
          <w:bCs/>
          <w:lang w:val="es-ES_tradnl" w:eastAsia="es-DO"/>
        </w:rPr>
        <w:t>Durante el año 2018</w:t>
      </w:r>
      <w:r w:rsidR="00554262">
        <w:rPr>
          <w:rFonts w:ascii="Times New Roman" w:hAnsi="Times New Roman"/>
          <w:bCs/>
          <w:lang w:val="es-ES_tradnl" w:eastAsia="es-DO"/>
        </w:rPr>
        <w:t>,</w:t>
      </w:r>
      <w:r w:rsidRPr="00004AE2">
        <w:rPr>
          <w:rFonts w:ascii="Times New Roman" w:hAnsi="Times New Roman"/>
          <w:bCs/>
          <w:lang w:val="es-ES_tradnl" w:eastAsia="es-DO"/>
        </w:rPr>
        <w:t xml:space="preserve"> los ingresos y recaudaciones ascendieron a RD$493,731,329.04.</w:t>
      </w:r>
    </w:p>
    <w:p w:rsidR="001846E6" w:rsidRPr="00004AE2" w:rsidRDefault="001846E6" w:rsidP="001846E6">
      <w:pPr>
        <w:spacing w:after="0" w:line="480" w:lineRule="auto"/>
        <w:ind w:firstLine="720"/>
        <w:jc w:val="both"/>
        <w:rPr>
          <w:rFonts w:ascii="Times New Roman" w:hAnsi="Times New Roman"/>
          <w:bCs/>
          <w:highlight w:val="cyan"/>
          <w:lang w:val="es-ES_tradnl" w:eastAsia="es-DO"/>
        </w:rPr>
      </w:pPr>
    </w:p>
    <w:p w:rsidR="001846E6" w:rsidRPr="00004AE2" w:rsidRDefault="001846E6" w:rsidP="001846E6">
      <w:pPr>
        <w:spacing w:after="0" w:line="480" w:lineRule="auto"/>
        <w:ind w:firstLine="720"/>
        <w:jc w:val="both"/>
        <w:rPr>
          <w:rFonts w:ascii="Times New Roman" w:hAnsi="Times New Roman"/>
          <w:bCs/>
          <w:lang w:val="es-ES_tradnl" w:eastAsia="es-DO"/>
        </w:rPr>
      </w:pPr>
      <w:r w:rsidRPr="00004AE2">
        <w:rPr>
          <w:rFonts w:ascii="Times New Roman" w:hAnsi="Times New Roman"/>
          <w:bCs/>
          <w:lang w:val="es-ES_tradnl" w:eastAsia="es-DO"/>
        </w:rPr>
        <w:t>Distribución de los ingresos recibidos mediante las cuentas bancarias:</w:t>
      </w:r>
    </w:p>
    <w:p w:rsidR="001846E6" w:rsidRPr="00004AE2" w:rsidRDefault="001846E6" w:rsidP="009323B9">
      <w:pPr>
        <w:pStyle w:val="Prrafodelista"/>
        <w:numPr>
          <w:ilvl w:val="1"/>
          <w:numId w:val="9"/>
        </w:numPr>
        <w:spacing w:after="0" w:line="480" w:lineRule="auto"/>
        <w:jc w:val="both"/>
        <w:rPr>
          <w:rFonts w:ascii="Times New Roman" w:hAnsi="Times New Roman"/>
          <w:bCs/>
          <w:sz w:val="24"/>
          <w:szCs w:val="24"/>
          <w:lang w:val="es-ES_tradnl" w:eastAsia="es-DO"/>
        </w:rPr>
      </w:pPr>
      <w:r w:rsidRPr="00004AE2">
        <w:rPr>
          <w:rFonts w:ascii="Times New Roman" w:hAnsi="Times New Roman"/>
          <w:bCs/>
          <w:sz w:val="24"/>
          <w:szCs w:val="24"/>
          <w:lang w:val="es-ES_tradnl" w:eastAsia="es-DO"/>
        </w:rPr>
        <w:t>Cuenta Colectora No. 010-250047-9: RD$2,784,712.80</w:t>
      </w:r>
    </w:p>
    <w:p w:rsidR="001846E6" w:rsidRPr="00004AE2" w:rsidRDefault="001846E6" w:rsidP="009323B9">
      <w:pPr>
        <w:pStyle w:val="Prrafodelista"/>
        <w:numPr>
          <w:ilvl w:val="1"/>
          <w:numId w:val="9"/>
        </w:numPr>
        <w:spacing w:after="0" w:line="480" w:lineRule="auto"/>
        <w:jc w:val="both"/>
        <w:rPr>
          <w:rFonts w:ascii="Times New Roman" w:hAnsi="Times New Roman"/>
          <w:bCs/>
          <w:sz w:val="24"/>
          <w:szCs w:val="24"/>
          <w:lang w:val="es-ES_tradnl" w:eastAsia="es-DO"/>
        </w:rPr>
      </w:pPr>
      <w:r w:rsidRPr="00004AE2">
        <w:rPr>
          <w:rFonts w:ascii="Times New Roman" w:hAnsi="Times New Roman"/>
          <w:bCs/>
          <w:sz w:val="24"/>
          <w:szCs w:val="24"/>
          <w:lang w:val="es-ES_tradnl" w:eastAsia="es-DO"/>
        </w:rPr>
        <w:t>Cuenta Programa de Apoyo a la Producción No. 010-250160-2: RD$432,309,624.54</w:t>
      </w:r>
    </w:p>
    <w:p w:rsidR="001846E6" w:rsidRPr="00004AE2" w:rsidRDefault="001846E6" w:rsidP="009323B9">
      <w:pPr>
        <w:pStyle w:val="Prrafodelista"/>
        <w:numPr>
          <w:ilvl w:val="1"/>
          <w:numId w:val="9"/>
        </w:numPr>
        <w:spacing w:after="0" w:line="480" w:lineRule="auto"/>
        <w:jc w:val="both"/>
        <w:rPr>
          <w:rFonts w:ascii="Times New Roman" w:hAnsi="Times New Roman"/>
          <w:bCs/>
          <w:sz w:val="24"/>
          <w:szCs w:val="24"/>
          <w:lang w:val="es-ES_tradnl" w:eastAsia="es-DO"/>
        </w:rPr>
      </w:pPr>
      <w:r w:rsidRPr="00004AE2">
        <w:rPr>
          <w:rFonts w:ascii="Times New Roman" w:hAnsi="Times New Roman"/>
          <w:bCs/>
          <w:sz w:val="24"/>
          <w:szCs w:val="24"/>
          <w:lang w:val="es-ES_tradnl" w:eastAsia="es-DO"/>
        </w:rPr>
        <w:t>Cuenta Comisión para la Reforma No. 010-249048-1: RD$4,691,387.17</w:t>
      </w:r>
    </w:p>
    <w:p w:rsidR="001846E6" w:rsidRPr="00004AE2" w:rsidRDefault="001846E6" w:rsidP="009323B9">
      <w:pPr>
        <w:pStyle w:val="Prrafodelista"/>
        <w:numPr>
          <w:ilvl w:val="1"/>
          <w:numId w:val="9"/>
        </w:numPr>
        <w:spacing w:after="0" w:line="480" w:lineRule="auto"/>
        <w:jc w:val="both"/>
        <w:rPr>
          <w:rFonts w:ascii="Times New Roman" w:hAnsi="Times New Roman"/>
          <w:bCs/>
          <w:sz w:val="24"/>
          <w:szCs w:val="24"/>
          <w:lang w:val="es-ES_tradnl" w:eastAsia="es-DO"/>
        </w:rPr>
      </w:pPr>
      <w:r w:rsidRPr="00004AE2">
        <w:rPr>
          <w:rFonts w:ascii="Times New Roman" w:hAnsi="Times New Roman"/>
          <w:bCs/>
          <w:sz w:val="24"/>
          <w:szCs w:val="24"/>
          <w:lang w:val="es-ES_tradnl" w:eastAsia="es-DO"/>
        </w:rPr>
        <w:t>Cuenta Fondo Reponible Institucional No. 240-018-334-6: RD$1,117,795.02</w:t>
      </w:r>
    </w:p>
    <w:p w:rsidR="001846E6" w:rsidRPr="00004AE2" w:rsidRDefault="001846E6" w:rsidP="009323B9">
      <w:pPr>
        <w:pStyle w:val="Prrafodelista"/>
        <w:numPr>
          <w:ilvl w:val="1"/>
          <w:numId w:val="9"/>
        </w:numPr>
        <w:spacing w:after="0" w:line="480" w:lineRule="auto"/>
        <w:jc w:val="both"/>
        <w:rPr>
          <w:rFonts w:ascii="Times New Roman" w:hAnsi="Times New Roman"/>
          <w:bCs/>
          <w:sz w:val="24"/>
          <w:szCs w:val="24"/>
          <w:lang w:val="es-ES_tradnl" w:eastAsia="es-DO"/>
        </w:rPr>
      </w:pPr>
      <w:r w:rsidRPr="00004AE2">
        <w:rPr>
          <w:rFonts w:ascii="Times New Roman" w:hAnsi="Times New Roman"/>
          <w:bCs/>
          <w:sz w:val="24"/>
          <w:szCs w:val="24"/>
          <w:lang w:val="es-ES_tradnl" w:eastAsia="es-DO"/>
        </w:rPr>
        <w:t>Cuenta Fondo Fomento Agropecuario No. 010-392073-0: RD$58,636,991.70</w:t>
      </w:r>
    </w:p>
    <w:p w:rsidR="005277C7" w:rsidRPr="009F729F" w:rsidRDefault="005277C7" w:rsidP="00AB4116">
      <w:pPr>
        <w:rPr>
          <w:color w:val="FF0000"/>
          <w:lang w:val="es-ES_tradnl"/>
        </w:rPr>
      </w:pPr>
    </w:p>
    <w:p w:rsidR="00255321" w:rsidRPr="009F729F" w:rsidRDefault="00255321" w:rsidP="00B10A65">
      <w:pPr>
        <w:pStyle w:val="Ttulo2"/>
      </w:pPr>
      <w:bookmarkStart w:id="234" w:name="_Toc251777855"/>
      <w:bookmarkStart w:id="235" w:name="_Toc254413078"/>
      <w:bookmarkStart w:id="236" w:name="_Toc409040076"/>
      <w:bookmarkStart w:id="237" w:name="_Toc440036724"/>
      <w:bookmarkStart w:id="238" w:name="_Toc470523380"/>
      <w:bookmarkStart w:id="239" w:name="_Toc499898175"/>
      <w:bookmarkStart w:id="240" w:name="_Toc532554173"/>
      <w:bookmarkEnd w:id="230"/>
      <w:bookmarkEnd w:id="231"/>
      <w:bookmarkEnd w:id="232"/>
      <w:r w:rsidRPr="009F729F">
        <w:lastRenderedPageBreak/>
        <w:t>d) Pasivos</w:t>
      </w:r>
      <w:bookmarkEnd w:id="234"/>
      <w:bookmarkEnd w:id="235"/>
      <w:bookmarkEnd w:id="236"/>
      <w:bookmarkEnd w:id="237"/>
      <w:bookmarkEnd w:id="238"/>
      <w:bookmarkEnd w:id="239"/>
      <w:bookmarkEnd w:id="240"/>
    </w:p>
    <w:p w:rsidR="001846E6" w:rsidRPr="00554262" w:rsidRDefault="001846E6" w:rsidP="001846E6">
      <w:pPr>
        <w:spacing w:after="0" w:line="480" w:lineRule="auto"/>
        <w:ind w:firstLine="720"/>
        <w:jc w:val="both"/>
        <w:rPr>
          <w:rFonts w:ascii="Times New Roman" w:hAnsi="Times New Roman"/>
          <w:bCs/>
          <w:color w:val="0070C0"/>
          <w:lang w:val="es-ES_tradnl" w:eastAsia="es-DO"/>
        </w:rPr>
      </w:pPr>
      <w:r w:rsidRPr="00554262">
        <w:rPr>
          <w:rFonts w:ascii="Times New Roman" w:hAnsi="Times New Roman"/>
          <w:bCs/>
          <w:lang w:val="es-ES_tradnl" w:eastAsia="es-DO"/>
        </w:rPr>
        <w:t>Los pasivos registrados durante el año 2018 ascendieron a RD$818,215,881.00</w:t>
      </w:r>
      <w:r w:rsidR="00887177">
        <w:rPr>
          <w:rFonts w:ascii="Times New Roman" w:hAnsi="Times New Roman"/>
          <w:bCs/>
          <w:lang w:val="es-ES_tradnl" w:eastAsia="es-DO"/>
        </w:rPr>
        <w:t xml:space="preserve">, </w:t>
      </w:r>
      <w:r w:rsidRPr="00554262">
        <w:rPr>
          <w:rFonts w:ascii="Times New Roman" w:hAnsi="Times New Roman"/>
          <w:bCs/>
          <w:lang w:val="es-ES_tradnl" w:eastAsia="es-DO"/>
        </w:rPr>
        <w:t>asignado al programa 96 denominado como deuda pública y otras operaciones financieras bajo el objeto de sentencias condenatorias del Ministerio según lo establecido en la Ley No. 86-11, de este monto asignado al pago de pasivos correspondiente a periodos anteriores se pagó un monto ascendente a RD$47,475,951.73, distribuidos de la manera siguiente:</w:t>
      </w:r>
    </w:p>
    <w:p w:rsidR="005277C7" w:rsidRDefault="005277C7">
      <w:pPr>
        <w:spacing w:after="0"/>
        <w:rPr>
          <w:rFonts w:ascii="Times New Roman" w:hAnsi="Times New Roman"/>
          <w:bCs/>
          <w:lang w:val="es-ES_tradnl" w:eastAsia="es-DO"/>
        </w:rPr>
      </w:pPr>
    </w:p>
    <w:p w:rsidR="00255321" w:rsidRPr="0098414F" w:rsidRDefault="00255321" w:rsidP="009323B9">
      <w:pPr>
        <w:pStyle w:val="Prrafodelista"/>
        <w:numPr>
          <w:ilvl w:val="0"/>
          <w:numId w:val="11"/>
        </w:numPr>
        <w:spacing w:after="0" w:line="480" w:lineRule="auto"/>
        <w:ind w:left="567" w:hanging="567"/>
        <w:jc w:val="both"/>
        <w:rPr>
          <w:rFonts w:ascii="Times New Roman" w:hAnsi="Times New Roman"/>
          <w:b/>
          <w:bCs/>
          <w:sz w:val="24"/>
          <w:szCs w:val="24"/>
          <w:lang w:val="es-ES_tradnl" w:eastAsia="es-DO"/>
        </w:rPr>
      </w:pPr>
      <w:r w:rsidRPr="0098414F">
        <w:rPr>
          <w:rFonts w:ascii="Times New Roman" w:hAnsi="Times New Roman"/>
          <w:b/>
          <w:bCs/>
          <w:sz w:val="24"/>
          <w:szCs w:val="24"/>
          <w:lang w:val="es-ES_tradnl" w:eastAsia="es-DO"/>
        </w:rPr>
        <w:t>Distribución de pasivos ejecutados en la estructura programática según institución originaria de la deuda.</w:t>
      </w:r>
    </w:p>
    <w:p w:rsidR="00255321" w:rsidRPr="0098414F" w:rsidRDefault="00255321" w:rsidP="00255321">
      <w:pPr>
        <w:pStyle w:val="Prrafodelista"/>
        <w:spacing w:after="0" w:line="240" w:lineRule="auto"/>
        <w:ind w:left="567"/>
        <w:jc w:val="both"/>
        <w:rPr>
          <w:rFonts w:ascii="Times New Roman" w:hAnsi="Times New Roman"/>
          <w:b/>
          <w:bCs/>
          <w:sz w:val="24"/>
          <w:szCs w:val="24"/>
          <w:lang w:val="es-ES_tradnl" w:eastAsia="es-DO"/>
        </w:rPr>
      </w:pPr>
    </w:p>
    <w:tbl>
      <w:tblPr>
        <w:tblW w:w="7512" w:type="dxa"/>
        <w:tblInd w:w="496" w:type="dxa"/>
        <w:tblCellMar>
          <w:left w:w="70" w:type="dxa"/>
          <w:right w:w="70" w:type="dxa"/>
        </w:tblCellMar>
        <w:tblLook w:val="04A0" w:firstRow="1" w:lastRow="0" w:firstColumn="1" w:lastColumn="0" w:noHBand="0" w:noVBand="1"/>
      </w:tblPr>
      <w:tblGrid>
        <w:gridCol w:w="2693"/>
        <w:gridCol w:w="3118"/>
        <w:gridCol w:w="1701"/>
      </w:tblGrid>
      <w:tr w:rsidR="001846E6" w:rsidRPr="00004AE2" w:rsidTr="00420BD3">
        <w:trPr>
          <w:trHeight w:val="77"/>
        </w:trPr>
        <w:tc>
          <w:tcPr>
            <w:tcW w:w="2693"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55321" w:rsidRPr="00004AE2" w:rsidRDefault="00255321" w:rsidP="00255321">
            <w:pPr>
              <w:spacing w:after="0"/>
              <w:jc w:val="center"/>
              <w:rPr>
                <w:rFonts w:ascii="Times New Roman" w:hAnsi="Times New Roman"/>
                <w:b/>
                <w:bCs/>
                <w:lang w:eastAsia="es-DO"/>
              </w:rPr>
            </w:pPr>
            <w:r w:rsidRPr="00004AE2">
              <w:rPr>
                <w:rFonts w:ascii="Times New Roman" w:hAnsi="Times New Roman"/>
                <w:b/>
                <w:bCs/>
                <w:lang w:eastAsia="es-DO"/>
              </w:rPr>
              <w:t>Consignación</w:t>
            </w:r>
          </w:p>
        </w:tc>
        <w:tc>
          <w:tcPr>
            <w:tcW w:w="3118" w:type="dxa"/>
            <w:tcBorders>
              <w:top w:val="single" w:sz="4" w:space="0" w:color="auto"/>
              <w:left w:val="nil"/>
              <w:bottom w:val="single" w:sz="4" w:space="0" w:color="auto"/>
              <w:right w:val="single" w:sz="4" w:space="0" w:color="auto"/>
            </w:tcBorders>
            <w:shd w:val="clear" w:color="auto" w:fill="C6D9F1" w:themeFill="text2" w:themeFillTint="33"/>
            <w:vAlign w:val="center"/>
          </w:tcPr>
          <w:p w:rsidR="00255321" w:rsidRPr="00004AE2" w:rsidRDefault="00255321" w:rsidP="00255321">
            <w:pPr>
              <w:spacing w:after="0"/>
              <w:jc w:val="center"/>
              <w:rPr>
                <w:rFonts w:ascii="Times New Roman" w:hAnsi="Times New Roman"/>
                <w:b/>
                <w:bCs/>
                <w:lang w:eastAsia="es-DO"/>
              </w:rPr>
            </w:pPr>
            <w:r w:rsidRPr="00004AE2">
              <w:rPr>
                <w:rFonts w:ascii="Times New Roman" w:hAnsi="Times New Roman"/>
                <w:b/>
                <w:bCs/>
                <w:lang w:eastAsia="es-DO"/>
              </w:rPr>
              <w:t>Detalle del acreedor</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20BD3" w:rsidRPr="00004AE2" w:rsidRDefault="00255321" w:rsidP="00420BD3">
            <w:pPr>
              <w:spacing w:after="0"/>
              <w:jc w:val="center"/>
              <w:rPr>
                <w:rFonts w:ascii="Times New Roman" w:hAnsi="Times New Roman"/>
                <w:b/>
                <w:bCs/>
                <w:lang w:eastAsia="es-DO"/>
              </w:rPr>
            </w:pPr>
            <w:r w:rsidRPr="00004AE2">
              <w:rPr>
                <w:rFonts w:ascii="Times New Roman" w:hAnsi="Times New Roman"/>
                <w:b/>
                <w:bCs/>
                <w:lang w:eastAsia="es-DO"/>
              </w:rPr>
              <w:t>Monto</w:t>
            </w:r>
            <w:r w:rsidR="00420BD3" w:rsidRPr="00004AE2">
              <w:rPr>
                <w:rFonts w:ascii="Times New Roman" w:hAnsi="Times New Roman"/>
                <w:b/>
                <w:bCs/>
                <w:lang w:eastAsia="es-DO"/>
              </w:rPr>
              <w:t xml:space="preserve"> </w:t>
            </w:r>
          </w:p>
          <w:p w:rsidR="00255321" w:rsidRPr="00004AE2" w:rsidRDefault="00255321" w:rsidP="00420BD3">
            <w:pPr>
              <w:spacing w:after="0"/>
              <w:jc w:val="center"/>
              <w:rPr>
                <w:rFonts w:ascii="Times New Roman" w:hAnsi="Times New Roman"/>
                <w:b/>
                <w:bCs/>
                <w:lang w:eastAsia="es-DO"/>
              </w:rPr>
            </w:pPr>
            <w:r w:rsidRPr="00004AE2">
              <w:rPr>
                <w:rFonts w:ascii="Times New Roman" w:hAnsi="Times New Roman"/>
                <w:b/>
                <w:bCs/>
                <w:lang w:eastAsia="es-DO"/>
              </w:rPr>
              <w:t>(RD$)</w:t>
            </w:r>
            <w:r w:rsidRPr="00004AE2">
              <w:rPr>
                <w:rStyle w:val="Refdenotaalpie"/>
                <w:rFonts w:ascii="Times New Roman" w:hAnsi="Times New Roman"/>
                <w:b/>
                <w:bCs/>
                <w:lang w:eastAsia="es-DO"/>
              </w:rPr>
              <w:footnoteReference w:id="26"/>
            </w:r>
          </w:p>
        </w:tc>
      </w:tr>
      <w:tr w:rsidR="001846E6" w:rsidRPr="00004AE2" w:rsidTr="00255321">
        <w:trPr>
          <w:trHeight w:val="300"/>
        </w:trPr>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321" w:rsidRPr="00004AE2" w:rsidRDefault="00255321" w:rsidP="00255321">
            <w:pPr>
              <w:spacing w:after="0"/>
              <w:rPr>
                <w:rFonts w:ascii="Times New Roman" w:hAnsi="Times New Roman"/>
                <w:lang w:eastAsia="es-DO"/>
              </w:rPr>
            </w:pPr>
            <w:r w:rsidRPr="00004AE2">
              <w:rPr>
                <w:rFonts w:ascii="Times New Roman" w:hAnsi="Times New Roman"/>
                <w:lang w:eastAsia="es-DO"/>
              </w:rPr>
              <w:t>Instituto Nacional de Estabilización de Precios</w:t>
            </w:r>
          </w:p>
        </w:tc>
        <w:tc>
          <w:tcPr>
            <w:tcW w:w="3118" w:type="dxa"/>
            <w:tcBorders>
              <w:top w:val="single" w:sz="4" w:space="0" w:color="auto"/>
              <w:left w:val="nil"/>
              <w:bottom w:val="single" w:sz="4" w:space="0" w:color="auto"/>
              <w:right w:val="single" w:sz="4" w:space="0" w:color="auto"/>
            </w:tcBorders>
            <w:vAlign w:val="center"/>
          </w:tcPr>
          <w:p w:rsidR="00255321" w:rsidRPr="00004AE2" w:rsidRDefault="00255321" w:rsidP="00255321">
            <w:pPr>
              <w:spacing w:after="0"/>
              <w:jc w:val="center"/>
              <w:rPr>
                <w:rFonts w:ascii="Times New Roman" w:hAnsi="Times New Roman"/>
                <w:lang w:eastAsia="es-DO"/>
              </w:rPr>
            </w:pPr>
            <w:r w:rsidRPr="00004AE2">
              <w:rPr>
                <w:rFonts w:ascii="Times New Roman" w:hAnsi="Times New Roman"/>
                <w:lang w:eastAsia="es-DO"/>
              </w:rPr>
              <w:t>Cristy Berenise Torres y Compartes</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55321" w:rsidRPr="00004AE2" w:rsidRDefault="00255321" w:rsidP="00255321">
            <w:pPr>
              <w:spacing w:after="0"/>
              <w:jc w:val="center"/>
              <w:rPr>
                <w:rFonts w:ascii="Times New Roman" w:hAnsi="Times New Roman"/>
                <w:lang w:eastAsia="es-DO"/>
              </w:rPr>
            </w:pPr>
            <w:r w:rsidRPr="00004AE2">
              <w:rPr>
                <w:rFonts w:ascii="Times New Roman" w:hAnsi="Times New Roman"/>
                <w:lang w:eastAsia="es-DO"/>
              </w:rPr>
              <w:t>4,800,533.73</w:t>
            </w:r>
          </w:p>
        </w:tc>
      </w:tr>
      <w:tr w:rsidR="001846E6" w:rsidRPr="00004AE2" w:rsidTr="00BF3936">
        <w:trPr>
          <w:trHeight w:val="543"/>
        </w:trPr>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321" w:rsidRPr="00004AE2" w:rsidRDefault="00255321" w:rsidP="00255321">
            <w:pPr>
              <w:spacing w:after="0"/>
              <w:rPr>
                <w:rFonts w:ascii="Times New Roman" w:hAnsi="Times New Roman"/>
                <w:lang w:eastAsia="es-DO"/>
              </w:rPr>
            </w:pPr>
            <w:r w:rsidRPr="00004AE2">
              <w:rPr>
                <w:rFonts w:ascii="Times New Roman" w:hAnsi="Times New Roman"/>
                <w:lang w:eastAsia="es-DO"/>
              </w:rPr>
              <w:t>Ministerio de Agricultura</w:t>
            </w:r>
          </w:p>
        </w:tc>
        <w:tc>
          <w:tcPr>
            <w:tcW w:w="3118" w:type="dxa"/>
            <w:tcBorders>
              <w:top w:val="single" w:sz="4" w:space="0" w:color="auto"/>
              <w:left w:val="nil"/>
              <w:bottom w:val="single" w:sz="4" w:space="0" w:color="auto"/>
              <w:right w:val="single" w:sz="4" w:space="0" w:color="auto"/>
            </w:tcBorders>
            <w:vAlign w:val="center"/>
          </w:tcPr>
          <w:p w:rsidR="00255321" w:rsidRPr="00004AE2" w:rsidRDefault="00255321" w:rsidP="00255321">
            <w:pPr>
              <w:spacing w:after="0"/>
              <w:jc w:val="center"/>
              <w:rPr>
                <w:rFonts w:ascii="Times New Roman" w:hAnsi="Times New Roman"/>
                <w:lang w:eastAsia="es-DO"/>
              </w:rPr>
            </w:pPr>
            <w:r w:rsidRPr="00004AE2">
              <w:rPr>
                <w:rFonts w:ascii="Times New Roman" w:hAnsi="Times New Roman"/>
                <w:lang w:eastAsia="es-DO"/>
              </w:rPr>
              <w:t>Industrias Missaki</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321" w:rsidRPr="00004AE2" w:rsidRDefault="00255321" w:rsidP="00255321">
            <w:pPr>
              <w:spacing w:after="0"/>
              <w:jc w:val="center"/>
              <w:rPr>
                <w:rFonts w:ascii="Times New Roman" w:hAnsi="Times New Roman"/>
                <w:lang w:eastAsia="es-DO"/>
              </w:rPr>
            </w:pPr>
            <w:r w:rsidRPr="00004AE2">
              <w:rPr>
                <w:rFonts w:ascii="Times New Roman" w:hAnsi="Times New Roman"/>
                <w:lang w:eastAsia="es-DO"/>
              </w:rPr>
              <w:t>42,675,418.00</w:t>
            </w:r>
          </w:p>
        </w:tc>
      </w:tr>
      <w:tr w:rsidR="001846E6" w:rsidRPr="00004AE2" w:rsidTr="00696728">
        <w:trPr>
          <w:trHeight w:val="130"/>
        </w:trPr>
        <w:tc>
          <w:tcPr>
            <w:tcW w:w="5811" w:type="dxa"/>
            <w:gridSpan w:val="2"/>
            <w:tcBorders>
              <w:top w:val="single" w:sz="4" w:space="0" w:color="auto"/>
              <w:left w:val="single" w:sz="4" w:space="0" w:color="auto"/>
              <w:bottom w:val="single" w:sz="4" w:space="0" w:color="auto"/>
              <w:right w:val="single" w:sz="4" w:space="0" w:color="auto"/>
            </w:tcBorders>
            <w:vAlign w:val="center"/>
          </w:tcPr>
          <w:p w:rsidR="00255321" w:rsidRPr="00004AE2" w:rsidRDefault="00255321" w:rsidP="00420BD3">
            <w:pPr>
              <w:spacing w:after="0"/>
              <w:jc w:val="right"/>
              <w:rPr>
                <w:rFonts w:ascii="Times New Roman" w:hAnsi="Times New Roman"/>
                <w:b/>
                <w:lang w:eastAsia="es-DO"/>
              </w:rPr>
            </w:pPr>
            <w:r w:rsidRPr="00004AE2">
              <w:rPr>
                <w:rFonts w:ascii="Times New Roman" w:hAnsi="Times New Roman"/>
                <w:b/>
                <w:lang w:eastAsia="es-DO"/>
              </w:rPr>
              <w:t>Total General</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55321" w:rsidRPr="00004AE2" w:rsidRDefault="00255321" w:rsidP="00255321">
            <w:pPr>
              <w:spacing w:after="0"/>
              <w:jc w:val="center"/>
              <w:rPr>
                <w:rFonts w:ascii="Times New Roman" w:hAnsi="Times New Roman"/>
                <w:b/>
                <w:lang w:eastAsia="es-DO"/>
              </w:rPr>
            </w:pPr>
            <w:r w:rsidRPr="00004AE2">
              <w:rPr>
                <w:rFonts w:ascii="Times New Roman" w:hAnsi="Times New Roman"/>
                <w:b/>
                <w:lang w:eastAsia="es-DO"/>
              </w:rPr>
              <w:t>47,475,951.73</w:t>
            </w:r>
          </w:p>
        </w:tc>
      </w:tr>
    </w:tbl>
    <w:p w:rsidR="00554262" w:rsidRDefault="00554262" w:rsidP="00FE7FA1">
      <w:pPr>
        <w:spacing w:after="0" w:line="480" w:lineRule="auto"/>
        <w:rPr>
          <w:rFonts w:ascii="Times New Roman" w:hAnsi="Times New Roman"/>
          <w:lang w:val="es-ES_tradnl"/>
        </w:rPr>
      </w:pPr>
    </w:p>
    <w:p w:rsidR="00554262" w:rsidRDefault="00554262">
      <w:pPr>
        <w:spacing w:after="0"/>
        <w:rPr>
          <w:rFonts w:ascii="Times New Roman" w:hAnsi="Times New Roman"/>
          <w:lang w:val="es-ES_tradnl"/>
        </w:rPr>
      </w:pPr>
      <w:r>
        <w:rPr>
          <w:rFonts w:ascii="Times New Roman" w:hAnsi="Times New Roman"/>
          <w:lang w:val="es-ES_tradnl"/>
        </w:rPr>
        <w:br w:type="page"/>
      </w:r>
    </w:p>
    <w:p w:rsidR="00554262" w:rsidRPr="00004AE2" w:rsidRDefault="00554262" w:rsidP="00554262">
      <w:pPr>
        <w:widowControl w:val="0"/>
        <w:autoSpaceDE w:val="0"/>
        <w:autoSpaceDN w:val="0"/>
        <w:adjustRightInd w:val="0"/>
        <w:spacing w:after="0" w:line="360" w:lineRule="auto"/>
        <w:ind w:firstLine="720"/>
        <w:jc w:val="both"/>
        <w:rPr>
          <w:rFonts w:ascii="Times New Roman" w:hAnsi="Times New Roman"/>
          <w:lang w:val="es-ES_tradnl"/>
        </w:rPr>
      </w:pPr>
      <w:r w:rsidRPr="00004AE2">
        <w:rPr>
          <w:rFonts w:ascii="Times New Roman" w:hAnsi="Times New Roman"/>
          <w:lang w:val="es-ES_tradnl"/>
        </w:rPr>
        <w:lastRenderedPageBreak/>
        <w:t>Tomando como base la estructura programática del Ministerio, la misma se divide en:</w:t>
      </w:r>
    </w:p>
    <w:p w:rsidR="00554262" w:rsidRPr="001846E6" w:rsidRDefault="00554262" w:rsidP="00554262">
      <w:pPr>
        <w:spacing w:after="0" w:line="360" w:lineRule="auto"/>
        <w:rPr>
          <w:rFonts w:ascii="Times New Roman" w:hAnsi="Times New Roman"/>
          <w:color w:val="0070C0"/>
          <w:lang w:val="es-ES_tradnl"/>
        </w:rPr>
      </w:pPr>
    </w:p>
    <w:p w:rsidR="00554262" w:rsidRPr="007B0121" w:rsidRDefault="00554262" w:rsidP="00554262">
      <w:pPr>
        <w:pStyle w:val="Prrafodelista"/>
        <w:numPr>
          <w:ilvl w:val="0"/>
          <w:numId w:val="11"/>
        </w:numPr>
        <w:spacing w:after="0"/>
        <w:ind w:left="567" w:hanging="567"/>
        <w:rPr>
          <w:rFonts w:ascii="Times New Roman" w:hAnsi="Times New Roman"/>
          <w:b/>
          <w:sz w:val="24"/>
          <w:szCs w:val="24"/>
          <w:lang w:val="es-ES_tradnl"/>
        </w:rPr>
      </w:pPr>
      <w:r w:rsidRPr="007B0121">
        <w:rPr>
          <w:rFonts w:ascii="Times New Roman" w:hAnsi="Times New Roman"/>
          <w:b/>
          <w:sz w:val="24"/>
          <w:szCs w:val="24"/>
          <w:lang w:val="es-ES_tradnl"/>
        </w:rPr>
        <w:t>Estructura programática capítulo 2010 (MA)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6649"/>
      </w:tblGrid>
      <w:tr w:rsidR="00554262" w:rsidRPr="00004AE2" w:rsidTr="00314390">
        <w:trPr>
          <w:trHeight w:val="130"/>
          <w:jc w:val="center"/>
        </w:trPr>
        <w:tc>
          <w:tcPr>
            <w:tcW w:w="1256" w:type="dxa"/>
            <w:shd w:val="clear" w:color="auto" w:fill="C6D9F1" w:themeFill="text2" w:themeFillTint="33"/>
            <w:vAlign w:val="center"/>
          </w:tcPr>
          <w:p w:rsidR="00554262" w:rsidRPr="00004AE2" w:rsidRDefault="00554262" w:rsidP="00314390">
            <w:pPr>
              <w:widowControl w:val="0"/>
              <w:autoSpaceDE w:val="0"/>
              <w:autoSpaceDN w:val="0"/>
              <w:adjustRightInd w:val="0"/>
              <w:spacing w:after="100"/>
              <w:jc w:val="center"/>
              <w:rPr>
                <w:rFonts w:ascii="Times New Roman" w:hAnsi="Times New Roman"/>
                <w:b/>
                <w:lang w:val="es-ES_tradnl"/>
              </w:rPr>
            </w:pPr>
            <w:r w:rsidRPr="00004AE2">
              <w:rPr>
                <w:rFonts w:ascii="Times New Roman" w:hAnsi="Times New Roman"/>
                <w:b/>
                <w:lang w:val="es-ES_tradnl"/>
              </w:rPr>
              <w:t>Programa</w:t>
            </w:r>
          </w:p>
        </w:tc>
        <w:tc>
          <w:tcPr>
            <w:tcW w:w="6649" w:type="dxa"/>
            <w:shd w:val="clear" w:color="auto" w:fill="C6D9F1" w:themeFill="text2" w:themeFillTint="33"/>
            <w:vAlign w:val="center"/>
          </w:tcPr>
          <w:p w:rsidR="00554262" w:rsidRPr="00004AE2" w:rsidRDefault="00554262" w:rsidP="00314390">
            <w:pPr>
              <w:widowControl w:val="0"/>
              <w:autoSpaceDE w:val="0"/>
              <w:autoSpaceDN w:val="0"/>
              <w:adjustRightInd w:val="0"/>
              <w:spacing w:after="100"/>
              <w:jc w:val="center"/>
              <w:rPr>
                <w:rFonts w:ascii="Times New Roman" w:hAnsi="Times New Roman"/>
                <w:b/>
                <w:lang w:val="es-ES_tradnl"/>
              </w:rPr>
            </w:pPr>
            <w:r w:rsidRPr="00004AE2">
              <w:rPr>
                <w:rFonts w:ascii="Times New Roman" w:hAnsi="Times New Roman"/>
                <w:b/>
                <w:lang w:val="es-ES_tradnl"/>
              </w:rPr>
              <w:t>Nombre del Programa</w:t>
            </w:r>
          </w:p>
        </w:tc>
      </w:tr>
      <w:tr w:rsidR="00554262" w:rsidRPr="00004AE2" w:rsidTr="00314390">
        <w:trPr>
          <w:jc w:val="center"/>
        </w:trPr>
        <w:tc>
          <w:tcPr>
            <w:tcW w:w="1256" w:type="dxa"/>
            <w:vAlign w:val="center"/>
          </w:tcPr>
          <w:p w:rsidR="00554262" w:rsidRPr="00004AE2" w:rsidRDefault="00554262" w:rsidP="00314390">
            <w:pPr>
              <w:widowControl w:val="0"/>
              <w:autoSpaceDE w:val="0"/>
              <w:autoSpaceDN w:val="0"/>
              <w:adjustRightInd w:val="0"/>
              <w:spacing w:after="100"/>
              <w:jc w:val="center"/>
              <w:rPr>
                <w:rFonts w:ascii="Times New Roman" w:hAnsi="Times New Roman"/>
                <w:lang w:val="es-ES_tradnl"/>
              </w:rPr>
            </w:pPr>
            <w:r w:rsidRPr="00004AE2">
              <w:rPr>
                <w:rFonts w:ascii="Times New Roman" w:hAnsi="Times New Roman"/>
                <w:lang w:val="es-ES_tradnl"/>
              </w:rPr>
              <w:t>01</w:t>
            </w:r>
          </w:p>
        </w:tc>
        <w:tc>
          <w:tcPr>
            <w:tcW w:w="6649" w:type="dxa"/>
          </w:tcPr>
          <w:p w:rsidR="00554262" w:rsidRPr="00004AE2" w:rsidRDefault="00554262" w:rsidP="00314390">
            <w:pPr>
              <w:spacing w:after="100"/>
              <w:rPr>
                <w:rFonts w:ascii="Times New Roman" w:hAnsi="Times New Roman"/>
              </w:rPr>
            </w:pPr>
            <w:r w:rsidRPr="00004AE2">
              <w:rPr>
                <w:rFonts w:ascii="Times New Roman" w:hAnsi="Times New Roman"/>
              </w:rPr>
              <w:t>Actividades centrales</w:t>
            </w:r>
          </w:p>
        </w:tc>
      </w:tr>
      <w:tr w:rsidR="00554262" w:rsidRPr="00004AE2" w:rsidTr="00314390">
        <w:trPr>
          <w:jc w:val="center"/>
        </w:trPr>
        <w:tc>
          <w:tcPr>
            <w:tcW w:w="1256" w:type="dxa"/>
            <w:vAlign w:val="center"/>
          </w:tcPr>
          <w:p w:rsidR="00554262" w:rsidRPr="00004AE2" w:rsidRDefault="00554262" w:rsidP="00314390">
            <w:pPr>
              <w:widowControl w:val="0"/>
              <w:autoSpaceDE w:val="0"/>
              <w:autoSpaceDN w:val="0"/>
              <w:adjustRightInd w:val="0"/>
              <w:spacing w:after="100"/>
              <w:jc w:val="center"/>
              <w:rPr>
                <w:rFonts w:ascii="Times New Roman" w:hAnsi="Times New Roman"/>
                <w:lang w:val="es-ES_tradnl"/>
              </w:rPr>
            </w:pPr>
            <w:r w:rsidRPr="00004AE2">
              <w:rPr>
                <w:rFonts w:ascii="Times New Roman" w:hAnsi="Times New Roman"/>
                <w:lang w:val="es-ES_tradnl"/>
              </w:rPr>
              <w:t>02</w:t>
            </w:r>
          </w:p>
        </w:tc>
        <w:tc>
          <w:tcPr>
            <w:tcW w:w="6649" w:type="dxa"/>
          </w:tcPr>
          <w:p w:rsidR="00554262" w:rsidRPr="00004AE2" w:rsidRDefault="00554262" w:rsidP="00314390">
            <w:pPr>
              <w:spacing w:after="100"/>
              <w:rPr>
                <w:rFonts w:ascii="Times New Roman" w:hAnsi="Times New Roman"/>
              </w:rPr>
            </w:pPr>
            <w:r w:rsidRPr="00004AE2">
              <w:rPr>
                <w:rFonts w:ascii="Times New Roman" w:hAnsi="Times New Roman"/>
              </w:rPr>
              <w:t>Proyectos centrales (SNIP)</w:t>
            </w:r>
          </w:p>
        </w:tc>
      </w:tr>
      <w:tr w:rsidR="00554262" w:rsidRPr="00004AE2" w:rsidTr="00314390">
        <w:trPr>
          <w:jc w:val="center"/>
        </w:trPr>
        <w:tc>
          <w:tcPr>
            <w:tcW w:w="1256" w:type="dxa"/>
            <w:vAlign w:val="center"/>
          </w:tcPr>
          <w:p w:rsidR="00554262" w:rsidRPr="00004AE2" w:rsidRDefault="00554262" w:rsidP="00314390">
            <w:pPr>
              <w:widowControl w:val="0"/>
              <w:autoSpaceDE w:val="0"/>
              <w:autoSpaceDN w:val="0"/>
              <w:adjustRightInd w:val="0"/>
              <w:spacing w:after="100"/>
              <w:jc w:val="center"/>
              <w:rPr>
                <w:rFonts w:ascii="Times New Roman" w:hAnsi="Times New Roman"/>
                <w:lang w:val="es-ES_tradnl"/>
              </w:rPr>
            </w:pPr>
            <w:r w:rsidRPr="00004AE2">
              <w:rPr>
                <w:rFonts w:ascii="Times New Roman" w:hAnsi="Times New Roman"/>
                <w:lang w:val="es-ES_tradnl"/>
              </w:rPr>
              <w:t>03</w:t>
            </w:r>
          </w:p>
        </w:tc>
        <w:tc>
          <w:tcPr>
            <w:tcW w:w="6649" w:type="dxa"/>
          </w:tcPr>
          <w:p w:rsidR="00554262" w:rsidRPr="00004AE2" w:rsidRDefault="00554262" w:rsidP="00314390">
            <w:pPr>
              <w:spacing w:after="100"/>
              <w:rPr>
                <w:rFonts w:ascii="Times New Roman" w:hAnsi="Times New Roman"/>
              </w:rPr>
            </w:pPr>
            <w:r w:rsidRPr="00004AE2">
              <w:rPr>
                <w:rFonts w:ascii="Times New Roman" w:hAnsi="Times New Roman"/>
              </w:rPr>
              <w:t>Actividades comunes a los programas 11 y 15</w:t>
            </w:r>
          </w:p>
        </w:tc>
      </w:tr>
      <w:tr w:rsidR="00554262" w:rsidRPr="00004AE2" w:rsidTr="00314390">
        <w:trPr>
          <w:jc w:val="center"/>
        </w:trPr>
        <w:tc>
          <w:tcPr>
            <w:tcW w:w="1256" w:type="dxa"/>
            <w:vAlign w:val="center"/>
          </w:tcPr>
          <w:p w:rsidR="00554262" w:rsidRPr="00004AE2" w:rsidRDefault="00554262" w:rsidP="00314390">
            <w:pPr>
              <w:widowControl w:val="0"/>
              <w:autoSpaceDE w:val="0"/>
              <w:autoSpaceDN w:val="0"/>
              <w:adjustRightInd w:val="0"/>
              <w:spacing w:after="100"/>
              <w:jc w:val="center"/>
              <w:rPr>
                <w:rFonts w:ascii="Times New Roman" w:hAnsi="Times New Roman"/>
                <w:lang w:val="es-ES_tradnl"/>
              </w:rPr>
            </w:pPr>
            <w:r w:rsidRPr="00004AE2">
              <w:rPr>
                <w:rFonts w:ascii="Times New Roman" w:hAnsi="Times New Roman"/>
                <w:lang w:val="es-ES_tradnl"/>
              </w:rPr>
              <w:t>11</w:t>
            </w:r>
          </w:p>
        </w:tc>
        <w:tc>
          <w:tcPr>
            <w:tcW w:w="6649" w:type="dxa"/>
          </w:tcPr>
          <w:p w:rsidR="00554262" w:rsidRPr="00004AE2" w:rsidRDefault="00554262" w:rsidP="00314390">
            <w:pPr>
              <w:spacing w:after="100"/>
              <w:rPr>
                <w:rFonts w:ascii="Times New Roman" w:hAnsi="Times New Roman"/>
              </w:rPr>
            </w:pPr>
            <w:r w:rsidRPr="00004AE2">
              <w:rPr>
                <w:rFonts w:ascii="Times New Roman" w:hAnsi="Times New Roman"/>
              </w:rPr>
              <w:t>Fomento a la producción agrícola</w:t>
            </w:r>
          </w:p>
        </w:tc>
      </w:tr>
      <w:tr w:rsidR="00554262" w:rsidRPr="00004AE2" w:rsidTr="00314390">
        <w:trPr>
          <w:jc w:val="center"/>
        </w:trPr>
        <w:tc>
          <w:tcPr>
            <w:tcW w:w="1256" w:type="dxa"/>
            <w:vAlign w:val="center"/>
          </w:tcPr>
          <w:p w:rsidR="00554262" w:rsidRPr="00004AE2" w:rsidRDefault="00554262" w:rsidP="00314390">
            <w:pPr>
              <w:widowControl w:val="0"/>
              <w:autoSpaceDE w:val="0"/>
              <w:autoSpaceDN w:val="0"/>
              <w:adjustRightInd w:val="0"/>
              <w:spacing w:after="100"/>
              <w:jc w:val="center"/>
              <w:rPr>
                <w:rFonts w:ascii="Times New Roman" w:hAnsi="Times New Roman"/>
                <w:lang w:val="es-ES_tradnl"/>
              </w:rPr>
            </w:pPr>
            <w:r w:rsidRPr="00004AE2">
              <w:rPr>
                <w:rFonts w:ascii="Times New Roman" w:hAnsi="Times New Roman"/>
                <w:lang w:val="es-ES_tradnl"/>
              </w:rPr>
              <w:t>12</w:t>
            </w:r>
          </w:p>
        </w:tc>
        <w:tc>
          <w:tcPr>
            <w:tcW w:w="6649" w:type="dxa"/>
          </w:tcPr>
          <w:p w:rsidR="00554262" w:rsidRPr="00004AE2" w:rsidRDefault="00554262" w:rsidP="00314390">
            <w:pPr>
              <w:spacing w:after="100"/>
              <w:rPr>
                <w:rFonts w:ascii="Times New Roman" w:hAnsi="Times New Roman"/>
              </w:rPr>
            </w:pPr>
            <w:r w:rsidRPr="00004AE2">
              <w:rPr>
                <w:rFonts w:ascii="Times New Roman" w:hAnsi="Times New Roman"/>
              </w:rPr>
              <w:t>Asistencia técnica y transferencia tecnológica</w:t>
            </w:r>
          </w:p>
        </w:tc>
      </w:tr>
      <w:tr w:rsidR="00554262" w:rsidRPr="00004AE2" w:rsidTr="00314390">
        <w:trPr>
          <w:jc w:val="center"/>
        </w:trPr>
        <w:tc>
          <w:tcPr>
            <w:tcW w:w="1256" w:type="dxa"/>
            <w:vAlign w:val="center"/>
          </w:tcPr>
          <w:p w:rsidR="00554262" w:rsidRPr="00004AE2" w:rsidRDefault="00554262" w:rsidP="00314390">
            <w:pPr>
              <w:widowControl w:val="0"/>
              <w:autoSpaceDE w:val="0"/>
              <w:autoSpaceDN w:val="0"/>
              <w:adjustRightInd w:val="0"/>
              <w:spacing w:after="100"/>
              <w:jc w:val="center"/>
              <w:rPr>
                <w:rFonts w:ascii="Times New Roman" w:hAnsi="Times New Roman"/>
                <w:lang w:val="es-ES_tradnl"/>
              </w:rPr>
            </w:pPr>
            <w:r w:rsidRPr="00004AE2">
              <w:rPr>
                <w:rFonts w:ascii="Times New Roman" w:hAnsi="Times New Roman"/>
                <w:lang w:val="es-ES_tradnl"/>
              </w:rPr>
              <w:t>13</w:t>
            </w:r>
          </w:p>
        </w:tc>
        <w:tc>
          <w:tcPr>
            <w:tcW w:w="6649" w:type="dxa"/>
          </w:tcPr>
          <w:p w:rsidR="00554262" w:rsidRPr="00004AE2" w:rsidRDefault="00554262" w:rsidP="00314390">
            <w:pPr>
              <w:spacing w:after="100"/>
              <w:rPr>
                <w:rFonts w:ascii="Times New Roman" w:hAnsi="Times New Roman"/>
              </w:rPr>
            </w:pPr>
            <w:r w:rsidRPr="00004AE2">
              <w:rPr>
                <w:rFonts w:ascii="Times New Roman" w:hAnsi="Times New Roman"/>
              </w:rPr>
              <w:t>Sanidad animal, asistencia técnica y fomento pecuario</w:t>
            </w:r>
          </w:p>
        </w:tc>
      </w:tr>
      <w:tr w:rsidR="00554262" w:rsidRPr="00004AE2" w:rsidTr="00314390">
        <w:trPr>
          <w:jc w:val="center"/>
        </w:trPr>
        <w:tc>
          <w:tcPr>
            <w:tcW w:w="1256" w:type="dxa"/>
            <w:vAlign w:val="center"/>
          </w:tcPr>
          <w:p w:rsidR="00554262" w:rsidRPr="00004AE2" w:rsidRDefault="00554262" w:rsidP="00314390">
            <w:pPr>
              <w:widowControl w:val="0"/>
              <w:autoSpaceDE w:val="0"/>
              <w:autoSpaceDN w:val="0"/>
              <w:adjustRightInd w:val="0"/>
              <w:spacing w:after="100"/>
              <w:jc w:val="center"/>
              <w:rPr>
                <w:rFonts w:ascii="Times New Roman" w:hAnsi="Times New Roman"/>
                <w:lang w:val="es-ES_tradnl"/>
              </w:rPr>
            </w:pPr>
            <w:r w:rsidRPr="00004AE2">
              <w:rPr>
                <w:rFonts w:ascii="Times New Roman" w:hAnsi="Times New Roman"/>
                <w:lang w:val="es-ES_tradnl"/>
              </w:rPr>
              <w:t>15</w:t>
            </w:r>
          </w:p>
        </w:tc>
        <w:tc>
          <w:tcPr>
            <w:tcW w:w="6649" w:type="dxa"/>
          </w:tcPr>
          <w:p w:rsidR="00554262" w:rsidRPr="00004AE2" w:rsidRDefault="00554262" w:rsidP="00314390">
            <w:pPr>
              <w:spacing w:after="100"/>
              <w:rPr>
                <w:rFonts w:ascii="Times New Roman" w:hAnsi="Times New Roman"/>
              </w:rPr>
            </w:pPr>
            <w:r w:rsidRPr="00004AE2">
              <w:rPr>
                <w:rFonts w:ascii="Times New Roman" w:hAnsi="Times New Roman"/>
              </w:rPr>
              <w:t>Inocuidad alimentaria en producción primaria</w:t>
            </w:r>
          </w:p>
        </w:tc>
      </w:tr>
      <w:tr w:rsidR="00554262" w:rsidRPr="00004AE2" w:rsidTr="00314390">
        <w:trPr>
          <w:jc w:val="center"/>
        </w:trPr>
        <w:tc>
          <w:tcPr>
            <w:tcW w:w="1256" w:type="dxa"/>
            <w:vAlign w:val="center"/>
          </w:tcPr>
          <w:p w:rsidR="00554262" w:rsidRPr="00004AE2" w:rsidRDefault="00554262" w:rsidP="00314390">
            <w:pPr>
              <w:widowControl w:val="0"/>
              <w:autoSpaceDE w:val="0"/>
              <w:autoSpaceDN w:val="0"/>
              <w:adjustRightInd w:val="0"/>
              <w:spacing w:after="100"/>
              <w:jc w:val="center"/>
              <w:rPr>
                <w:rFonts w:ascii="Times New Roman" w:hAnsi="Times New Roman"/>
                <w:lang w:val="es-ES_tradnl"/>
              </w:rPr>
            </w:pPr>
            <w:r w:rsidRPr="00004AE2">
              <w:rPr>
                <w:rFonts w:ascii="Times New Roman" w:hAnsi="Times New Roman"/>
                <w:lang w:val="es-ES_tradnl"/>
              </w:rPr>
              <w:t>16</w:t>
            </w:r>
          </w:p>
        </w:tc>
        <w:tc>
          <w:tcPr>
            <w:tcW w:w="6649" w:type="dxa"/>
          </w:tcPr>
          <w:p w:rsidR="00554262" w:rsidRPr="00004AE2" w:rsidRDefault="00554262" w:rsidP="00314390">
            <w:pPr>
              <w:spacing w:after="100"/>
              <w:rPr>
                <w:rFonts w:ascii="Times New Roman" w:hAnsi="Times New Roman"/>
              </w:rPr>
            </w:pPr>
            <w:r w:rsidRPr="00004AE2">
              <w:rPr>
                <w:rFonts w:ascii="Times New Roman" w:hAnsi="Times New Roman"/>
              </w:rPr>
              <w:t>Fomento y producción de frutales</w:t>
            </w:r>
          </w:p>
        </w:tc>
      </w:tr>
      <w:tr w:rsidR="00554262" w:rsidRPr="00004AE2" w:rsidTr="00314390">
        <w:trPr>
          <w:jc w:val="center"/>
        </w:trPr>
        <w:tc>
          <w:tcPr>
            <w:tcW w:w="1256" w:type="dxa"/>
            <w:vAlign w:val="center"/>
          </w:tcPr>
          <w:p w:rsidR="00554262" w:rsidRPr="00004AE2" w:rsidRDefault="00554262" w:rsidP="00314390">
            <w:pPr>
              <w:widowControl w:val="0"/>
              <w:autoSpaceDE w:val="0"/>
              <w:autoSpaceDN w:val="0"/>
              <w:adjustRightInd w:val="0"/>
              <w:spacing w:after="100"/>
              <w:jc w:val="center"/>
              <w:rPr>
                <w:rFonts w:ascii="Times New Roman" w:hAnsi="Times New Roman"/>
                <w:lang w:val="es-ES_tradnl"/>
              </w:rPr>
            </w:pPr>
            <w:r w:rsidRPr="00004AE2">
              <w:rPr>
                <w:rFonts w:ascii="Times New Roman" w:hAnsi="Times New Roman"/>
                <w:lang w:val="es-ES_tradnl"/>
              </w:rPr>
              <w:t>17</w:t>
            </w:r>
          </w:p>
        </w:tc>
        <w:tc>
          <w:tcPr>
            <w:tcW w:w="6649" w:type="dxa"/>
          </w:tcPr>
          <w:p w:rsidR="00554262" w:rsidRPr="00004AE2" w:rsidRDefault="00554262" w:rsidP="00314390">
            <w:pPr>
              <w:spacing w:after="100"/>
              <w:rPr>
                <w:rFonts w:ascii="Times New Roman" w:hAnsi="Times New Roman"/>
              </w:rPr>
            </w:pPr>
            <w:r w:rsidRPr="00004AE2">
              <w:rPr>
                <w:rFonts w:ascii="Times New Roman" w:hAnsi="Times New Roman"/>
              </w:rPr>
              <w:t>Sanidad vegetal</w:t>
            </w:r>
          </w:p>
        </w:tc>
      </w:tr>
      <w:tr w:rsidR="00554262" w:rsidRPr="00004AE2" w:rsidTr="00314390">
        <w:trPr>
          <w:jc w:val="center"/>
        </w:trPr>
        <w:tc>
          <w:tcPr>
            <w:tcW w:w="1256" w:type="dxa"/>
            <w:vAlign w:val="center"/>
          </w:tcPr>
          <w:p w:rsidR="00554262" w:rsidRPr="00004AE2" w:rsidRDefault="00554262" w:rsidP="00314390">
            <w:pPr>
              <w:widowControl w:val="0"/>
              <w:autoSpaceDE w:val="0"/>
              <w:autoSpaceDN w:val="0"/>
              <w:adjustRightInd w:val="0"/>
              <w:spacing w:after="100"/>
              <w:jc w:val="center"/>
              <w:rPr>
                <w:rFonts w:ascii="Times New Roman" w:hAnsi="Times New Roman"/>
                <w:lang w:val="es-ES_tradnl"/>
              </w:rPr>
            </w:pPr>
            <w:r w:rsidRPr="00004AE2">
              <w:rPr>
                <w:rFonts w:ascii="Times New Roman" w:hAnsi="Times New Roman"/>
                <w:lang w:val="es-ES_tradnl"/>
              </w:rPr>
              <w:t>96</w:t>
            </w:r>
          </w:p>
        </w:tc>
        <w:tc>
          <w:tcPr>
            <w:tcW w:w="6649" w:type="dxa"/>
          </w:tcPr>
          <w:p w:rsidR="00554262" w:rsidRPr="00004AE2" w:rsidRDefault="00554262" w:rsidP="00314390">
            <w:pPr>
              <w:spacing w:after="100"/>
              <w:rPr>
                <w:rFonts w:ascii="Times New Roman" w:hAnsi="Times New Roman"/>
              </w:rPr>
            </w:pPr>
            <w:r w:rsidRPr="00004AE2">
              <w:rPr>
                <w:rFonts w:ascii="Times New Roman" w:hAnsi="Times New Roman"/>
              </w:rPr>
              <w:t>Deuda pública y otras operaciones financieras</w:t>
            </w:r>
          </w:p>
        </w:tc>
      </w:tr>
      <w:tr w:rsidR="00554262" w:rsidRPr="00004AE2" w:rsidTr="00314390">
        <w:trPr>
          <w:jc w:val="center"/>
        </w:trPr>
        <w:tc>
          <w:tcPr>
            <w:tcW w:w="1256" w:type="dxa"/>
            <w:vAlign w:val="center"/>
          </w:tcPr>
          <w:p w:rsidR="00554262" w:rsidRPr="00004AE2" w:rsidRDefault="00554262" w:rsidP="00314390">
            <w:pPr>
              <w:widowControl w:val="0"/>
              <w:autoSpaceDE w:val="0"/>
              <w:autoSpaceDN w:val="0"/>
              <w:adjustRightInd w:val="0"/>
              <w:spacing w:after="100"/>
              <w:jc w:val="center"/>
              <w:rPr>
                <w:rFonts w:ascii="Times New Roman" w:hAnsi="Times New Roman"/>
                <w:lang w:val="es-ES_tradnl"/>
              </w:rPr>
            </w:pPr>
            <w:r w:rsidRPr="00004AE2">
              <w:rPr>
                <w:rFonts w:ascii="Times New Roman" w:hAnsi="Times New Roman"/>
                <w:lang w:val="es-ES_tradnl"/>
              </w:rPr>
              <w:t>98</w:t>
            </w:r>
          </w:p>
        </w:tc>
        <w:tc>
          <w:tcPr>
            <w:tcW w:w="6649" w:type="dxa"/>
          </w:tcPr>
          <w:p w:rsidR="00554262" w:rsidRPr="00004AE2" w:rsidRDefault="00554262" w:rsidP="00314390">
            <w:pPr>
              <w:spacing w:after="100"/>
              <w:rPr>
                <w:rFonts w:ascii="Times New Roman" w:hAnsi="Times New Roman"/>
              </w:rPr>
            </w:pPr>
            <w:r w:rsidRPr="00004AE2">
              <w:rPr>
                <w:rFonts w:ascii="Times New Roman" w:hAnsi="Times New Roman"/>
              </w:rPr>
              <w:t>Administración a contribuciones especiales</w:t>
            </w:r>
          </w:p>
        </w:tc>
      </w:tr>
      <w:tr w:rsidR="00554262" w:rsidRPr="00004AE2" w:rsidTr="00314390">
        <w:trPr>
          <w:jc w:val="center"/>
        </w:trPr>
        <w:tc>
          <w:tcPr>
            <w:tcW w:w="1256" w:type="dxa"/>
            <w:vAlign w:val="center"/>
          </w:tcPr>
          <w:p w:rsidR="00554262" w:rsidRPr="00004AE2" w:rsidRDefault="00554262" w:rsidP="00314390">
            <w:pPr>
              <w:widowControl w:val="0"/>
              <w:autoSpaceDE w:val="0"/>
              <w:autoSpaceDN w:val="0"/>
              <w:adjustRightInd w:val="0"/>
              <w:spacing w:after="100"/>
              <w:jc w:val="center"/>
              <w:rPr>
                <w:rFonts w:ascii="Times New Roman" w:hAnsi="Times New Roman"/>
                <w:lang w:val="es-ES_tradnl"/>
              </w:rPr>
            </w:pPr>
            <w:r w:rsidRPr="00004AE2">
              <w:rPr>
                <w:rFonts w:ascii="Times New Roman" w:hAnsi="Times New Roman"/>
                <w:lang w:val="es-ES_tradnl"/>
              </w:rPr>
              <w:t>99</w:t>
            </w:r>
          </w:p>
        </w:tc>
        <w:tc>
          <w:tcPr>
            <w:tcW w:w="6649" w:type="dxa"/>
          </w:tcPr>
          <w:p w:rsidR="00554262" w:rsidRPr="00004AE2" w:rsidRDefault="00554262" w:rsidP="00314390">
            <w:pPr>
              <w:spacing w:after="100"/>
              <w:rPr>
                <w:rFonts w:ascii="Times New Roman" w:hAnsi="Times New Roman"/>
              </w:rPr>
            </w:pPr>
            <w:r w:rsidRPr="00004AE2">
              <w:rPr>
                <w:rFonts w:ascii="Times New Roman" w:hAnsi="Times New Roman"/>
              </w:rPr>
              <w:t>Administración de transferencias, pasivos, y activos financieros</w:t>
            </w:r>
          </w:p>
        </w:tc>
      </w:tr>
    </w:tbl>
    <w:p w:rsidR="00554262" w:rsidRPr="00554262" w:rsidRDefault="00554262" w:rsidP="00FE7FA1">
      <w:pPr>
        <w:spacing w:after="0" w:line="480" w:lineRule="auto"/>
        <w:rPr>
          <w:rFonts w:ascii="Times New Roman" w:hAnsi="Times New Roman"/>
        </w:rPr>
      </w:pPr>
    </w:p>
    <w:p w:rsidR="00530E9A" w:rsidRDefault="00707D9D" w:rsidP="007440C2">
      <w:pPr>
        <w:pStyle w:val="Ttulo1"/>
      </w:pPr>
      <w:bookmarkStart w:id="241" w:name="_Toc251777856"/>
      <w:bookmarkStart w:id="242" w:name="_Toc254413079"/>
      <w:bookmarkStart w:id="243" w:name="_Toc409040077"/>
      <w:bookmarkStart w:id="244" w:name="_Toc440036726"/>
      <w:bookmarkStart w:id="245" w:name="_Toc470523381"/>
      <w:bookmarkStart w:id="246" w:name="_Toc532554174"/>
      <w:bookmarkEnd w:id="212"/>
      <w:bookmarkEnd w:id="213"/>
      <w:bookmarkEnd w:id="214"/>
      <w:r>
        <w:t>Compras y c</w:t>
      </w:r>
      <w:r w:rsidR="00530E9A" w:rsidRPr="0098414F">
        <w:t xml:space="preserve">ontrataciones </w:t>
      </w:r>
      <w:bookmarkEnd w:id="241"/>
      <w:bookmarkEnd w:id="242"/>
      <w:bookmarkEnd w:id="243"/>
      <w:bookmarkEnd w:id="244"/>
      <w:bookmarkEnd w:id="245"/>
      <w:r>
        <w:t>públicas</w:t>
      </w:r>
      <w:bookmarkEnd w:id="246"/>
    </w:p>
    <w:p w:rsidR="00FE7FA1" w:rsidRPr="00FE7FA1" w:rsidRDefault="00FE7FA1" w:rsidP="00FE7FA1">
      <w:pPr>
        <w:rPr>
          <w:lang w:val="es-ES_tradnl" w:eastAsia="en-US"/>
        </w:rPr>
      </w:pPr>
    </w:p>
    <w:p w:rsidR="00530E9A" w:rsidRPr="009F729F" w:rsidRDefault="00F110D0" w:rsidP="00B10A65">
      <w:pPr>
        <w:pStyle w:val="Ttulo2"/>
      </w:pPr>
      <w:bookmarkStart w:id="247" w:name="_Toc440036727"/>
      <w:bookmarkStart w:id="248" w:name="_Toc470523382"/>
      <w:bookmarkStart w:id="249" w:name="_Toc532554175"/>
      <w:r w:rsidRPr="0098414F">
        <w:t xml:space="preserve">a) </w:t>
      </w:r>
      <w:bookmarkStart w:id="250" w:name="_Toc251777857"/>
      <w:bookmarkStart w:id="251" w:name="_Toc254413080"/>
      <w:bookmarkStart w:id="252" w:name="_Toc409040078"/>
      <w:r w:rsidR="006F0FEA" w:rsidRPr="009F729F">
        <w:t>Compras, contrataciones y</w:t>
      </w:r>
      <w:r w:rsidR="00530E9A" w:rsidRPr="009F729F">
        <w:t xml:space="preserve"> licitaciones realizadas</w:t>
      </w:r>
      <w:bookmarkEnd w:id="249"/>
      <w:r w:rsidR="00530E9A" w:rsidRPr="009F729F">
        <w:t xml:space="preserve"> </w:t>
      </w:r>
      <w:bookmarkEnd w:id="247"/>
      <w:bookmarkEnd w:id="248"/>
      <w:bookmarkEnd w:id="250"/>
      <w:bookmarkEnd w:id="251"/>
      <w:bookmarkEnd w:id="252"/>
    </w:p>
    <w:p w:rsidR="00EA1889" w:rsidRPr="006213C4" w:rsidRDefault="00EA1889" w:rsidP="00EA1889">
      <w:pPr>
        <w:spacing w:after="0" w:line="480" w:lineRule="auto"/>
        <w:ind w:firstLine="720"/>
        <w:jc w:val="both"/>
        <w:rPr>
          <w:rFonts w:ascii="Times New Roman" w:hAnsi="Times New Roman"/>
          <w:bCs/>
          <w:lang w:val="es-ES_tradnl" w:eastAsia="es-DO"/>
        </w:rPr>
      </w:pPr>
      <w:r w:rsidRPr="006213C4">
        <w:rPr>
          <w:rFonts w:ascii="Times New Roman" w:hAnsi="Times New Roman"/>
          <w:bCs/>
          <w:lang w:val="es-ES_tradnl" w:eastAsia="es-DO"/>
        </w:rPr>
        <w:t xml:space="preserve">Durante el 2018 se publicaron procesos de compras y contrataciones que ascienden a </w:t>
      </w:r>
      <w:r w:rsidR="00EE6B5F">
        <w:rPr>
          <w:rFonts w:ascii="Times New Roman" w:hAnsi="Times New Roman"/>
          <w:bCs/>
          <w:lang w:val="es-ES_tradnl" w:eastAsia="es-DO"/>
        </w:rPr>
        <w:t>la suma de RD$1,697,467,451.00</w:t>
      </w:r>
      <w:r w:rsidRPr="006213C4">
        <w:rPr>
          <w:rFonts w:ascii="Times New Roman" w:hAnsi="Times New Roman"/>
          <w:bCs/>
          <w:lang w:val="es-ES_tradnl" w:eastAsia="es-DO"/>
        </w:rPr>
        <w:t xml:space="preserve">, de los cuales RD$769,157,670.00 fueron adjudicados exitosamente durante el periodo </w:t>
      </w:r>
      <w:r w:rsidR="00EE6B5F">
        <w:rPr>
          <w:rFonts w:ascii="Times New Roman" w:hAnsi="Times New Roman"/>
          <w:bCs/>
          <w:lang w:val="es-ES_tradnl" w:eastAsia="es-DO"/>
        </w:rPr>
        <w:t>e</w:t>
      </w:r>
      <w:r w:rsidRPr="006213C4">
        <w:rPr>
          <w:rFonts w:ascii="Times New Roman" w:hAnsi="Times New Roman"/>
          <w:bCs/>
          <w:lang w:val="es-ES_tradnl" w:eastAsia="es-DO"/>
        </w:rPr>
        <w:t>nero-</w:t>
      </w:r>
      <w:r w:rsidR="006213C4" w:rsidRPr="006213C4">
        <w:rPr>
          <w:rFonts w:ascii="Times New Roman" w:hAnsi="Times New Roman"/>
          <w:bCs/>
          <w:lang w:val="es-ES_tradnl" w:eastAsia="es-DO"/>
        </w:rPr>
        <w:t>noviembre</w:t>
      </w:r>
      <w:r w:rsidRPr="006213C4">
        <w:rPr>
          <w:rFonts w:ascii="Times New Roman" w:hAnsi="Times New Roman"/>
          <w:bCs/>
          <w:lang w:val="es-ES_tradnl" w:eastAsia="es-DO"/>
        </w:rPr>
        <w:t xml:space="preserve"> 2018. </w:t>
      </w:r>
    </w:p>
    <w:p w:rsidR="00D56F82" w:rsidRDefault="00D56F82">
      <w:pPr>
        <w:spacing w:after="0"/>
        <w:rPr>
          <w:rFonts w:ascii="Times New Roman" w:hAnsi="Times New Roman"/>
          <w:color w:val="FF0000"/>
          <w:sz w:val="22"/>
          <w:szCs w:val="22"/>
          <w:lang w:eastAsia="en-US"/>
        </w:rPr>
      </w:pPr>
    </w:p>
    <w:p w:rsidR="00530E9A" w:rsidRPr="009F729F" w:rsidRDefault="00F110D0" w:rsidP="00B10A65">
      <w:pPr>
        <w:pStyle w:val="Ttulo2"/>
      </w:pPr>
      <w:bookmarkStart w:id="253" w:name="_Toc251777858"/>
      <w:bookmarkStart w:id="254" w:name="_Toc254413081"/>
      <w:bookmarkStart w:id="255" w:name="_Toc409040079"/>
      <w:bookmarkStart w:id="256" w:name="_Toc440036728"/>
      <w:bookmarkStart w:id="257" w:name="_Toc470523383"/>
      <w:bookmarkStart w:id="258" w:name="_Toc532554176"/>
      <w:r w:rsidRPr="009F729F">
        <w:rPr>
          <w:lang w:val="es-ES"/>
        </w:rPr>
        <w:t xml:space="preserve">b) </w:t>
      </w:r>
      <w:r w:rsidR="006820B4" w:rsidRPr="009F729F">
        <w:rPr>
          <w:lang w:val="es-ES"/>
        </w:rPr>
        <w:t>C</w:t>
      </w:r>
      <w:r w:rsidR="00530E9A" w:rsidRPr="009F729F">
        <w:t xml:space="preserve">ompras y contrataciones realizadas </w:t>
      </w:r>
      <w:bookmarkEnd w:id="253"/>
      <w:bookmarkEnd w:id="254"/>
      <w:bookmarkEnd w:id="255"/>
      <w:bookmarkEnd w:id="256"/>
      <w:bookmarkEnd w:id="257"/>
      <w:r w:rsidR="006F0FEA" w:rsidRPr="009F729F">
        <w:t xml:space="preserve">por circuito de </w:t>
      </w:r>
      <w:r w:rsidR="008A2A31" w:rsidRPr="009F729F">
        <w:t>trámite</w:t>
      </w:r>
      <w:bookmarkEnd w:id="258"/>
    </w:p>
    <w:p w:rsidR="000620FA" w:rsidRPr="000620FA" w:rsidRDefault="000620FA" w:rsidP="000620FA">
      <w:pPr>
        <w:pStyle w:val="Prrafodelista"/>
        <w:spacing w:after="0" w:line="480" w:lineRule="auto"/>
        <w:ind w:left="851"/>
        <w:jc w:val="both"/>
        <w:rPr>
          <w:rFonts w:ascii="Times New Roman" w:hAnsi="Times New Roman"/>
          <w:sz w:val="24"/>
          <w:szCs w:val="24"/>
          <w:lang w:val="es-ES_tradnl"/>
        </w:rPr>
      </w:pPr>
    </w:p>
    <w:p w:rsidR="000B22AE" w:rsidRPr="006213C4" w:rsidRDefault="000B22AE" w:rsidP="009323B9">
      <w:pPr>
        <w:pStyle w:val="Prrafodelista"/>
        <w:numPr>
          <w:ilvl w:val="0"/>
          <w:numId w:val="2"/>
        </w:numPr>
        <w:spacing w:after="0" w:line="480" w:lineRule="auto"/>
        <w:ind w:firstLine="207"/>
        <w:jc w:val="both"/>
        <w:rPr>
          <w:rFonts w:ascii="Times New Roman" w:hAnsi="Times New Roman"/>
          <w:sz w:val="24"/>
          <w:szCs w:val="24"/>
          <w:lang w:val="es-ES_tradnl"/>
        </w:rPr>
      </w:pPr>
      <w:r w:rsidRPr="006213C4">
        <w:rPr>
          <w:rFonts w:ascii="Times New Roman" w:hAnsi="Times New Roman"/>
          <w:b/>
          <w:sz w:val="24"/>
          <w:szCs w:val="24"/>
          <w:lang w:val="es-ES_tradnl"/>
        </w:rPr>
        <w:lastRenderedPageBreak/>
        <w:t>Compras de bienes y servicios especiales:</w:t>
      </w:r>
      <w:r w:rsidRPr="006213C4">
        <w:rPr>
          <w:rFonts w:ascii="Times New Roman" w:hAnsi="Times New Roman"/>
          <w:sz w:val="24"/>
          <w:szCs w:val="24"/>
          <w:lang w:val="es-ES_tradnl"/>
        </w:rPr>
        <w:t xml:space="preserve"> RD$582,303,265.69 (quinientos ochenta y dos millones trescientos tres mil doscientos sesenta y cinco pesos con 69/100 centavos).</w:t>
      </w:r>
    </w:p>
    <w:p w:rsidR="00EA1889" w:rsidRPr="006213C4" w:rsidRDefault="00EA1889" w:rsidP="009323B9">
      <w:pPr>
        <w:pStyle w:val="Prrafodelista"/>
        <w:numPr>
          <w:ilvl w:val="0"/>
          <w:numId w:val="2"/>
        </w:numPr>
        <w:spacing w:after="0" w:line="480" w:lineRule="auto"/>
        <w:ind w:firstLine="207"/>
        <w:jc w:val="both"/>
        <w:rPr>
          <w:rFonts w:ascii="Times New Roman" w:hAnsi="Times New Roman"/>
          <w:sz w:val="24"/>
          <w:szCs w:val="24"/>
          <w:lang w:val="es-ES_tradnl"/>
        </w:rPr>
      </w:pPr>
      <w:r w:rsidRPr="006213C4">
        <w:rPr>
          <w:rFonts w:ascii="Times New Roman" w:hAnsi="Times New Roman"/>
          <w:b/>
          <w:sz w:val="24"/>
          <w:szCs w:val="24"/>
          <w:lang w:val="es-ES_tradnl"/>
        </w:rPr>
        <w:t>Compras por Debajo del Umbral Mínimo (CDU):</w:t>
      </w:r>
      <w:r w:rsidRPr="006213C4">
        <w:rPr>
          <w:rFonts w:ascii="Times New Roman" w:hAnsi="Times New Roman"/>
          <w:sz w:val="24"/>
          <w:szCs w:val="24"/>
          <w:lang w:val="es-ES_tradnl"/>
        </w:rPr>
        <w:t xml:space="preserve"> RD$17,585,832.00 (Diecisiete millones quinientos ochenta y cinco mil ochocientos treinta y dos pesos con 00/100).</w:t>
      </w:r>
    </w:p>
    <w:p w:rsidR="00EA1889" w:rsidRPr="006213C4" w:rsidRDefault="00EA1889" w:rsidP="009323B9">
      <w:pPr>
        <w:pStyle w:val="Prrafodelista"/>
        <w:numPr>
          <w:ilvl w:val="0"/>
          <w:numId w:val="2"/>
        </w:numPr>
        <w:spacing w:after="0" w:line="480" w:lineRule="auto"/>
        <w:ind w:firstLine="207"/>
        <w:jc w:val="both"/>
        <w:rPr>
          <w:rFonts w:ascii="Times New Roman" w:hAnsi="Times New Roman"/>
          <w:sz w:val="24"/>
          <w:szCs w:val="24"/>
          <w:lang w:val="es-ES_tradnl"/>
        </w:rPr>
      </w:pPr>
      <w:r w:rsidRPr="006213C4">
        <w:rPr>
          <w:rFonts w:ascii="Times New Roman" w:hAnsi="Times New Roman"/>
          <w:b/>
          <w:sz w:val="24"/>
          <w:szCs w:val="24"/>
          <w:lang w:val="es-ES_tradnl"/>
        </w:rPr>
        <w:t>Compras Menores por Concurso (CMC):</w:t>
      </w:r>
      <w:r w:rsidRPr="006213C4">
        <w:rPr>
          <w:rFonts w:ascii="Times New Roman" w:hAnsi="Times New Roman"/>
          <w:sz w:val="24"/>
          <w:szCs w:val="24"/>
          <w:lang w:val="es-ES_tradnl"/>
        </w:rPr>
        <w:t xml:space="preserve"> RD$111,013,212.00 (Ciento once millones trece mil doscientos doce pesos con 00/100).</w:t>
      </w:r>
    </w:p>
    <w:p w:rsidR="00EA1889" w:rsidRPr="006213C4" w:rsidRDefault="00EA1889" w:rsidP="009323B9">
      <w:pPr>
        <w:pStyle w:val="Prrafodelista"/>
        <w:numPr>
          <w:ilvl w:val="0"/>
          <w:numId w:val="2"/>
        </w:numPr>
        <w:spacing w:after="0" w:line="480" w:lineRule="auto"/>
        <w:ind w:firstLine="207"/>
        <w:jc w:val="both"/>
        <w:rPr>
          <w:rFonts w:ascii="Times New Roman" w:hAnsi="Times New Roman"/>
          <w:sz w:val="24"/>
          <w:szCs w:val="24"/>
          <w:lang w:val="es-ES_tradnl"/>
        </w:rPr>
      </w:pPr>
      <w:r w:rsidRPr="006213C4">
        <w:rPr>
          <w:rFonts w:ascii="Times New Roman" w:hAnsi="Times New Roman"/>
          <w:b/>
          <w:sz w:val="24"/>
          <w:szCs w:val="24"/>
          <w:lang w:val="es-ES_tradnl"/>
        </w:rPr>
        <w:t>Comparaciones de Precios (CP):</w:t>
      </w:r>
      <w:r w:rsidRPr="006213C4">
        <w:rPr>
          <w:rFonts w:ascii="Times New Roman" w:hAnsi="Times New Roman"/>
          <w:sz w:val="24"/>
          <w:szCs w:val="24"/>
          <w:lang w:val="es-ES_tradnl"/>
        </w:rPr>
        <w:t xml:space="preserve"> RD$247,007,461.00 (Doscientos cuarenta y siete millones siete mil cuatrocientos sesent</w:t>
      </w:r>
      <w:r w:rsidR="006213C4" w:rsidRPr="006213C4">
        <w:rPr>
          <w:rFonts w:ascii="Times New Roman" w:hAnsi="Times New Roman"/>
          <w:sz w:val="24"/>
          <w:szCs w:val="24"/>
          <w:lang w:val="es-ES_tradnl"/>
        </w:rPr>
        <w:t xml:space="preserve">a y </w:t>
      </w:r>
      <w:r w:rsidRPr="006213C4">
        <w:rPr>
          <w:rFonts w:ascii="Times New Roman" w:hAnsi="Times New Roman"/>
          <w:sz w:val="24"/>
          <w:szCs w:val="24"/>
          <w:lang w:val="es-ES_tradnl"/>
        </w:rPr>
        <w:t>un pesos con 00/100).</w:t>
      </w:r>
    </w:p>
    <w:p w:rsidR="00EA1889" w:rsidRPr="006213C4" w:rsidRDefault="00EA1889" w:rsidP="009323B9">
      <w:pPr>
        <w:pStyle w:val="Prrafodelista"/>
        <w:numPr>
          <w:ilvl w:val="0"/>
          <w:numId w:val="2"/>
        </w:numPr>
        <w:spacing w:after="0" w:line="480" w:lineRule="auto"/>
        <w:ind w:firstLine="207"/>
        <w:jc w:val="both"/>
        <w:rPr>
          <w:rFonts w:ascii="Times New Roman" w:hAnsi="Times New Roman"/>
          <w:sz w:val="24"/>
          <w:szCs w:val="24"/>
          <w:lang w:val="es-ES_tradnl"/>
        </w:rPr>
      </w:pPr>
      <w:r w:rsidRPr="006213C4">
        <w:rPr>
          <w:rFonts w:ascii="Times New Roman" w:hAnsi="Times New Roman"/>
          <w:b/>
          <w:sz w:val="24"/>
          <w:szCs w:val="24"/>
          <w:lang w:val="es-ES_tradnl"/>
        </w:rPr>
        <w:t>Licitaciones Públicas Nacionales (LPN):</w:t>
      </w:r>
      <w:r w:rsidRPr="006213C4">
        <w:rPr>
          <w:rFonts w:ascii="Times New Roman" w:hAnsi="Times New Roman"/>
          <w:sz w:val="24"/>
          <w:szCs w:val="24"/>
          <w:lang w:val="es-ES_tradnl"/>
        </w:rPr>
        <w:t xml:space="preserve"> RD$855,362,534.00 (Ochocientos cincuenta y cinco millones trescientos sesenta y dos mil quinien</w:t>
      </w:r>
      <w:r w:rsidR="006213C4" w:rsidRPr="006213C4">
        <w:rPr>
          <w:rFonts w:ascii="Times New Roman" w:hAnsi="Times New Roman"/>
          <w:sz w:val="24"/>
          <w:szCs w:val="24"/>
          <w:lang w:val="es-ES_tradnl"/>
        </w:rPr>
        <w:t xml:space="preserve">tos treinta y cuatro pesos con </w:t>
      </w:r>
      <w:r w:rsidRPr="006213C4">
        <w:rPr>
          <w:rFonts w:ascii="Times New Roman" w:hAnsi="Times New Roman"/>
          <w:sz w:val="24"/>
          <w:szCs w:val="24"/>
          <w:lang w:val="es-ES_tradnl"/>
        </w:rPr>
        <w:t xml:space="preserve">00/100). </w:t>
      </w:r>
    </w:p>
    <w:p w:rsidR="00EA1889" w:rsidRPr="006213C4" w:rsidRDefault="00EA1889" w:rsidP="009323B9">
      <w:pPr>
        <w:pStyle w:val="Prrafodelista"/>
        <w:numPr>
          <w:ilvl w:val="0"/>
          <w:numId w:val="2"/>
        </w:numPr>
        <w:spacing w:after="0" w:line="480" w:lineRule="auto"/>
        <w:ind w:firstLine="207"/>
        <w:jc w:val="both"/>
        <w:rPr>
          <w:rFonts w:ascii="Times New Roman" w:hAnsi="Times New Roman"/>
          <w:sz w:val="24"/>
          <w:szCs w:val="24"/>
          <w:lang w:val="es-ES_tradnl"/>
        </w:rPr>
      </w:pPr>
      <w:r w:rsidRPr="006213C4">
        <w:rPr>
          <w:rFonts w:ascii="Times New Roman" w:hAnsi="Times New Roman"/>
          <w:b/>
          <w:sz w:val="24"/>
          <w:szCs w:val="24"/>
          <w:lang w:val="es-ES_tradnl"/>
        </w:rPr>
        <w:t>Licitaciones Restringidas:</w:t>
      </w:r>
      <w:r w:rsidRPr="006213C4">
        <w:rPr>
          <w:rFonts w:ascii="Times New Roman" w:hAnsi="Times New Roman"/>
          <w:sz w:val="24"/>
          <w:szCs w:val="24"/>
          <w:lang w:val="es-ES_tradnl"/>
        </w:rPr>
        <w:t xml:space="preserve"> RD$160,920,000.00 (Ciento sesenta millones novecientos veinte mil pesos 00/100).</w:t>
      </w:r>
    </w:p>
    <w:p w:rsidR="00EA1889" w:rsidRPr="006213C4" w:rsidRDefault="00EA1889" w:rsidP="009323B9">
      <w:pPr>
        <w:pStyle w:val="Prrafodelista"/>
        <w:numPr>
          <w:ilvl w:val="0"/>
          <w:numId w:val="2"/>
        </w:numPr>
        <w:spacing w:after="0" w:line="480" w:lineRule="auto"/>
        <w:ind w:firstLine="207"/>
        <w:jc w:val="both"/>
        <w:rPr>
          <w:rFonts w:ascii="Times New Roman" w:hAnsi="Times New Roman"/>
          <w:sz w:val="24"/>
          <w:szCs w:val="24"/>
          <w:lang w:val="es-ES_tradnl"/>
        </w:rPr>
      </w:pPr>
      <w:r w:rsidRPr="006213C4">
        <w:rPr>
          <w:rFonts w:ascii="Times New Roman" w:hAnsi="Times New Roman"/>
          <w:b/>
          <w:sz w:val="24"/>
          <w:szCs w:val="24"/>
          <w:lang w:val="es-ES_tradnl"/>
        </w:rPr>
        <w:t>Procesos de Excepción (PE):</w:t>
      </w:r>
      <w:r w:rsidRPr="006213C4">
        <w:rPr>
          <w:rFonts w:ascii="Times New Roman" w:hAnsi="Times New Roman"/>
          <w:sz w:val="24"/>
          <w:szCs w:val="24"/>
          <w:lang w:val="es-ES_tradnl"/>
        </w:rPr>
        <w:t xml:space="preserve"> RD$233,757,088.00 (Doscientos treinta y tres millones setecientos cincuenta y siete mil ochenta y ocho pesos con 00/100)</w:t>
      </w:r>
    </w:p>
    <w:p w:rsidR="0087689D" w:rsidRDefault="0087689D">
      <w:pPr>
        <w:spacing w:after="0"/>
        <w:rPr>
          <w:rFonts w:ascii="Times New Roman" w:eastAsia="Calibri" w:hAnsi="Times New Roman"/>
          <w:color w:val="FF0000"/>
          <w:lang w:eastAsia="en-US"/>
        </w:rPr>
      </w:pPr>
    </w:p>
    <w:p w:rsidR="00530E9A" w:rsidRPr="009F729F" w:rsidRDefault="00A93002" w:rsidP="00B10A65">
      <w:pPr>
        <w:pStyle w:val="Ttulo2"/>
      </w:pPr>
      <w:bookmarkStart w:id="259" w:name="_Toc251777860"/>
      <w:bookmarkStart w:id="260" w:name="_Toc254413083"/>
      <w:bookmarkStart w:id="261" w:name="_Toc409040081"/>
      <w:bookmarkStart w:id="262" w:name="_Toc440036729"/>
      <w:bookmarkStart w:id="263" w:name="_Toc470523384"/>
      <w:bookmarkStart w:id="264" w:name="_Toc532554177"/>
      <w:r w:rsidRPr="009F729F">
        <w:t>c</w:t>
      </w:r>
      <w:r w:rsidR="00245990" w:rsidRPr="009F729F">
        <w:t xml:space="preserve">) </w:t>
      </w:r>
      <w:r w:rsidR="00530E9A" w:rsidRPr="009F729F">
        <w:t>Descripción del (de los) proceso(s)</w:t>
      </w:r>
      <w:bookmarkEnd w:id="259"/>
      <w:bookmarkEnd w:id="260"/>
      <w:bookmarkEnd w:id="261"/>
      <w:bookmarkEnd w:id="262"/>
      <w:bookmarkEnd w:id="263"/>
      <w:bookmarkEnd w:id="264"/>
    </w:p>
    <w:p w:rsidR="00EA1889" w:rsidRPr="007B0121" w:rsidRDefault="00EA1889" w:rsidP="0081324D">
      <w:pPr>
        <w:spacing w:after="0" w:line="480" w:lineRule="auto"/>
        <w:ind w:firstLine="720"/>
        <w:jc w:val="both"/>
        <w:rPr>
          <w:rFonts w:ascii="Times New Roman" w:hAnsi="Times New Roman"/>
          <w:lang w:val="es-ES_tradnl"/>
        </w:rPr>
      </w:pPr>
      <w:r w:rsidRPr="007B0121">
        <w:rPr>
          <w:rFonts w:ascii="Times New Roman" w:hAnsi="Times New Roman"/>
          <w:lang w:val="es-ES_tradnl"/>
        </w:rPr>
        <w:t xml:space="preserve">Este comprende todos los procesos de compras y contrataciones que utilizan las Instituciones de la Administración Pública, en función de los umbrales </w:t>
      </w:r>
      <w:r w:rsidRPr="007B0121">
        <w:rPr>
          <w:rFonts w:ascii="Times New Roman" w:hAnsi="Times New Roman"/>
          <w:lang w:val="es-ES_tradnl"/>
        </w:rPr>
        <w:lastRenderedPageBreak/>
        <w:t>establecidos por la Dirección General de Contrataciones Públicas como Órgano Rector del Sistema. Son:</w:t>
      </w:r>
    </w:p>
    <w:p w:rsidR="00314390" w:rsidRDefault="00314390">
      <w:pPr>
        <w:spacing w:after="0"/>
        <w:rPr>
          <w:rFonts w:ascii="Times New Roman" w:hAnsi="Times New Roman"/>
          <w:lang w:val="es-ES_tradnl"/>
        </w:rPr>
      </w:pPr>
    </w:p>
    <w:p w:rsidR="00EA1889" w:rsidRPr="007B0121" w:rsidRDefault="00EA1889" w:rsidP="0081324D">
      <w:pPr>
        <w:spacing w:after="0" w:line="480" w:lineRule="auto"/>
        <w:ind w:firstLine="720"/>
        <w:jc w:val="both"/>
        <w:rPr>
          <w:rFonts w:ascii="Times New Roman" w:hAnsi="Times New Roman"/>
          <w:b/>
          <w:sz w:val="28"/>
          <w:lang w:val="es-ES_tradnl"/>
        </w:rPr>
      </w:pPr>
      <w:r w:rsidRPr="007B0121">
        <w:rPr>
          <w:rFonts w:ascii="Times New Roman" w:hAnsi="Times New Roman"/>
          <w:b/>
          <w:sz w:val="28"/>
          <w:lang w:val="es-ES_tradnl"/>
        </w:rPr>
        <w:t xml:space="preserve">Licitación Pública Nacional </w:t>
      </w:r>
    </w:p>
    <w:p w:rsidR="00EA1889" w:rsidRPr="007B0121" w:rsidRDefault="00EA1889" w:rsidP="00EA1889">
      <w:pPr>
        <w:spacing w:after="0" w:line="480" w:lineRule="auto"/>
        <w:ind w:firstLine="720"/>
        <w:jc w:val="both"/>
        <w:rPr>
          <w:rFonts w:ascii="Times New Roman" w:hAnsi="Times New Roman"/>
          <w:lang w:val="es-ES_tradnl"/>
        </w:rPr>
      </w:pPr>
      <w:r w:rsidRPr="007B0121">
        <w:rPr>
          <w:rFonts w:ascii="Times New Roman" w:hAnsi="Times New Roman"/>
          <w:lang w:val="es-ES_tradnl"/>
        </w:rPr>
        <w:t xml:space="preserve">Se llevan a cabo un </w:t>
      </w:r>
      <w:r w:rsidR="007B0121" w:rsidRPr="007B0121">
        <w:rPr>
          <w:rFonts w:ascii="Times New Roman" w:hAnsi="Times New Roman"/>
          <w:lang w:val="es-ES_tradnl"/>
        </w:rPr>
        <w:t>p</w:t>
      </w:r>
      <w:r w:rsidRPr="007B0121">
        <w:rPr>
          <w:rFonts w:ascii="Times New Roman" w:hAnsi="Times New Roman"/>
          <w:lang w:val="es-ES_tradnl"/>
        </w:rPr>
        <w:t xml:space="preserve">rocedimiento de </w:t>
      </w:r>
      <w:r w:rsidR="007B0121" w:rsidRPr="007B0121">
        <w:rPr>
          <w:rFonts w:ascii="Times New Roman" w:hAnsi="Times New Roman"/>
          <w:lang w:val="es-ES_tradnl"/>
        </w:rPr>
        <w:t>s</w:t>
      </w:r>
      <w:r w:rsidRPr="007B0121">
        <w:rPr>
          <w:rFonts w:ascii="Times New Roman" w:hAnsi="Times New Roman"/>
          <w:lang w:val="es-ES_tradnl"/>
        </w:rPr>
        <w:t>elección que garantice una mayor participación y transparencia en las compras y contrataciones de bienes, servicios y obras que realicen las instituciones que se encuentren dentro del ámbito de aplicación de la Ley.</w:t>
      </w:r>
    </w:p>
    <w:p w:rsidR="0081324D" w:rsidRPr="007B0121" w:rsidRDefault="0081324D" w:rsidP="00EA1889">
      <w:pPr>
        <w:spacing w:after="0" w:line="480" w:lineRule="auto"/>
        <w:ind w:firstLine="720"/>
        <w:jc w:val="both"/>
        <w:rPr>
          <w:rFonts w:ascii="Times New Roman" w:hAnsi="Times New Roman"/>
          <w:lang w:val="es-ES_tradnl"/>
        </w:rPr>
      </w:pPr>
    </w:p>
    <w:p w:rsidR="00EA1889" w:rsidRPr="007B0121" w:rsidRDefault="00EA1889" w:rsidP="0081324D">
      <w:pPr>
        <w:spacing w:after="0" w:line="480" w:lineRule="auto"/>
        <w:ind w:firstLine="720"/>
        <w:jc w:val="both"/>
        <w:rPr>
          <w:rFonts w:ascii="Times New Roman" w:hAnsi="Times New Roman"/>
          <w:b/>
          <w:sz w:val="28"/>
          <w:lang w:val="es-ES_tradnl"/>
        </w:rPr>
      </w:pPr>
      <w:r w:rsidRPr="007B0121">
        <w:rPr>
          <w:rFonts w:ascii="Times New Roman" w:hAnsi="Times New Roman"/>
          <w:b/>
          <w:sz w:val="28"/>
          <w:lang w:val="es-ES_tradnl"/>
        </w:rPr>
        <w:t xml:space="preserve">Licitación Restringida </w:t>
      </w:r>
    </w:p>
    <w:p w:rsidR="00EA1889" w:rsidRDefault="00EA1889" w:rsidP="00EA1889">
      <w:pPr>
        <w:spacing w:after="0" w:line="480" w:lineRule="auto"/>
        <w:ind w:firstLine="720"/>
        <w:jc w:val="both"/>
        <w:rPr>
          <w:rFonts w:ascii="Times New Roman" w:hAnsi="Times New Roman"/>
          <w:color w:val="4F81BD" w:themeColor="accent1"/>
          <w:lang w:val="es-ES_tradnl"/>
        </w:rPr>
      </w:pPr>
      <w:r w:rsidRPr="007B0121">
        <w:rPr>
          <w:rFonts w:ascii="Times New Roman" w:hAnsi="Times New Roman"/>
          <w:lang w:val="es-ES_tradnl"/>
        </w:rPr>
        <w:t xml:space="preserve">Se realizan las compras y contrataciones de bienes, servicios y obras, </w:t>
      </w:r>
      <w:r w:rsidR="007B0121" w:rsidRPr="007B0121">
        <w:rPr>
          <w:rFonts w:ascii="Times New Roman" w:hAnsi="Times New Roman"/>
          <w:lang w:val="es-ES_tradnl"/>
        </w:rPr>
        <w:t>que,</w:t>
      </w:r>
      <w:r w:rsidRPr="007B0121">
        <w:rPr>
          <w:rFonts w:ascii="Times New Roman" w:hAnsi="Times New Roman"/>
          <w:lang w:val="es-ES_tradnl"/>
        </w:rPr>
        <w:t xml:space="preserve"> debido a la especialidad de los mismos, solo puedan ser ofertados por un número limitado de Oferentes que puedan atender los requerimientos, garantizando la calidad, los principios de eficiencia e igualdad de condiciones</w:t>
      </w:r>
      <w:r w:rsidRPr="00EA1889">
        <w:rPr>
          <w:rFonts w:ascii="Times New Roman" w:hAnsi="Times New Roman"/>
          <w:color w:val="4F81BD" w:themeColor="accent1"/>
          <w:lang w:val="es-ES_tradnl"/>
        </w:rPr>
        <w:t>.</w:t>
      </w:r>
    </w:p>
    <w:p w:rsidR="0081324D" w:rsidRPr="00EA1889" w:rsidRDefault="0081324D" w:rsidP="00EA1889">
      <w:pPr>
        <w:spacing w:after="0" w:line="480" w:lineRule="auto"/>
        <w:ind w:firstLine="720"/>
        <w:jc w:val="both"/>
        <w:rPr>
          <w:rFonts w:ascii="Times New Roman" w:hAnsi="Times New Roman"/>
          <w:color w:val="4F81BD" w:themeColor="accent1"/>
          <w:lang w:val="es-ES_tradnl"/>
        </w:rPr>
      </w:pPr>
    </w:p>
    <w:p w:rsidR="00EA1889" w:rsidRPr="007B0121" w:rsidRDefault="00EA1889" w:rsidP="0081324D">
      <w:pPr>
        <w:spacing w:after="0" w:line="480" w:lineRule="auto"/>
        <w:ind w:firstLine="720"/>
        <w:jc w:val="both"/>
        <w:rPr>
          <w:rFonts w:ascii="Times New Roman" w:hAnsi="Times New Roman"/>
          <w:b/>
          <w:sz w:val="28"/>
          <w:lang w:val="es-ES_tradnl"/>
        </w:rPr>
      </w:pPr>
      <w:r w:rsidRPr="007B0121">
        <w:rPr>
          <w:rFonts w:ascii="Times New Roman" w:hAnsi="Times New Roman"/>
          <w:b/>
          <w:sz w:val="28"/>
          <w:lang w:val="es-ES_tradnl"/>
        </w:rPr>
        <w:t xml:space="preserve">Comparaciones de Precios: </w:t>
      </w:r>
    </w:p>
    <w:p w:rsidR="00D56F82" w:rsidRDefault="00EA1889" w:rsidP="0087689D">
      <w:pPr>
        <w:spacing w:after="0" w:line="480" w:lineRule="auto"/>
        <w:ind w:firstLine="720"/>
        <w:jc w:val="both"/>
        <w:rPr>
          <w:rFonts w:ascii="Times New Roman" w:hAnsi="Times New Roman"/>
          <w:lang w:val="es-ES_tradnl"/>
        </w:rPr>
      </w:pPr>
      <w:r w:rsidRPr="007B0121">
        <w:rPr>
          <w:rFonts w:ascii="Times New Roman" w:hAnsi="Times New Roman"/>
          <w:lang w:val="es-ES_tradnl"/>
        </w:rPr>
        <w:t xml:space="preserve">Se </w:t>
      </w:r>
      <w:r w:rsidR="00EE6B5F">
        <w:rPr>
          <w:rFonts w:ascii="Times New Roman" w:hAnsi="Times New Roman"/>
          <w:lang w:val="es-ES_tradnl"/>
        </w:rPr>
        <w:t>r</w:t>
      </w:r>
      <w:r w:rsidRPr="007B0121">
        <w:rPr>
          <w:rFonts w:ascii="Times New Roman" w:hAnsi="Times New Roman"/>
          <w:lang w:val="es-ES_tradnl"/>
        </w:rPr>
        <w:t xml:space="preserve">ealiza las </w:t>
      </w:r>
      <w:r w:rsidR="00EE6B5F">
        <w:rPr>
          <w:rFonts w:ascii="Times New Roman" w:hAnsi="Times New Roman"/>
          <w:lang w:val="es-ES_tradnl"/>
        </w:rPr>
        <w:t>c</w:t>
      </w:r>
      <w:r w:rsidRPr="007B0121">
        <w:rPr>
          <w:rFonts w:ascii="Times New Roman" w:hAnsi="Times New Roman"/>
          <w:lang w:val="es-ES_tradnl"/>
        </w:rPr>
        <w:t>ompras de bienes comunes, con especificaciones estándares, la contratación de servicios y obras menores garantizando la transparencia y publicidad debida que promueva la mayor participación de Oferentes y la eficientización del uso de los recursos del Estado.</w:t>
      </w:r>
    </w:p>
    <w:p w:rsidR="000620FA" w:rsidRDefault="000620FA">
      <w:pPr>
        <w:spacing w:after="0"/>
        <w:rPr>
          <w:rFonts w:ascii="Times New Roman" w:hAnsi="Times New Roman"/>
          <w:color w:val="4F81BD" w:themeColor="accent1"/>
          <w:lang w:val="es-ES_tradnl"/>
        </w:rPr>
      </w:pPr>
      <w:r>
        <w:rPr>
          <w:rFonts w:ascii="Times New Roman" w:hAnsi="Times New Roman"/>
          <w:color w:val="4F81BD" w:themeColor="accent1"/>
          <w:lang w:val="es-ES_tradnl"/>
        </w:rPr>
        <w:br w:type="page"/>
      </w:r>
    </w:p>
    <w:p w:rsidR="00EA1889" w:rsidRPr="007B0121" w:rsidRDefault="00EA1889" w:rsidP="0081324D">
      <w:pPr>
        <w:spacing w:after="0" w:line="480" w:lineRule="auto"/>
        <w:ind w:firstLine="720"/>
        <w:jc w:val="both"/>
        <w:rPr>
          <w:rFonts w:ascii="Times New Roman" w:hAnsi="Times New Roman"/>
          <w:b/>
          <w:sz w:val="28"/>
          <w:lang w:val="es-ES_tradnl"/>
        </w:rPr>
      </w:pPr>
      <w:r w:rsidRPr="007B0121">
        <w:rPr>
          <w:rFonts w:ascii="Times New Roman" w:hAnsi="Times New Roman"/>
          <w:b/>
          <w:sz w:val="28"/>
          <w:lang w:val="es-ES_tradnl"/>
        </w:rPr>
        <w:lastRenderedPageBreak/>
        <w:t xml:space="preserve">Compras Menores por Concurso </w:t>
      </w:r>
    </w:p>
    <w:p w:rsidR="00EA1889" w:rsidRPr="007B0121" w:rsidRDefault="007B0121" w:rsidP="00EA1889">
      <w:pPr>
        <w:spacing w:after="0" w:line="480" w:lineRule="auto"/>
        <w:ind w:firstLine="720"/>
        <w:jc w:val="both"/>
        <w:rPr>
          <w:rFonts w:ascii="Times New Roman" w:hAnsi="Times New Roman"/>
          <w:lang w:val="es-ES_tradnl"/>
        </w:rPr>
      </w:pPr>
      <w:r w:rsidRPr="007B0121">
        <w:rPr>
          <w:rFonts w:ascii="Times New Roman" w:hAnsi="Times New Roman"/>
          <w:lang w:val="es-ES_tradnl"/>
        </w:rPr>
        <w:t>Se r</w:t>
      </w:r>
      <w:r w:rsidR="00EA1889" w:rsidRPr="007B0121">
        <w:rPr>
          <w:rFonts w:ascii="Times New Roman" w:hAnsi="Times New Roman"/>
          <w:lang w:val="es-ES_tradnl"/>
        </w:rPr>
        <w:t xml:space="preserve">ealizan las compras y contratación de bienes y servicios, bajo un procedimiento simplificado, que permita eficientizar las compras sin vulnerar los principios establecidos en la Ley </w:t>
      </w:r>
      <w:r w:rsidR="0081324D" w:rsidRPr="007B0121">
        <w:rPr>
          <w:rFonts w:ascii="Times New Roman" w:hAnsi="Times New Roman"/>
          <w:lang w:val="es-ES_tradnl"/>
        </w:rPr>
        <w:t xml:space="preserve">no. </w:t>
      </w:r>
      <w:r w:rsidR="00EA1889" w:rsidRPr="007B0121">
        <w:rPr>
          <w:rFonts w:ascii="Times New Roman" w:hAnsi="Times New Roman"/>
          <w:lang w:val="es-ES_tradnl"/>
        </w:rPr>
        <w:t>340-06.</w:t>
      </w:r>
    </w:p>
    <w:p w:rsidR="0081324D" w:rsidRPr="00EA1889" w:rsidRDefault="0081324D" w:rsidP="00EA1889">
      <w:pPr>
        <w:spacing w:after="0" w:line="480" w:lineRule="auto"/>
        <w:ind w:firstLine="720"/>
        <w:jc w:val="both"/>
        <w:rPr>
          <w:rFonts w:ascii="Times New Roman" w:hAnsi="Times New Roman"/>
          <w:color w:val="4F81BD" w:themeColor="accent1"/>
          <w:lang w:val="es-ES_tradnl"/>
        </w:rPr>
      </w:pPr>
    </w:p>
    <w:p w:rsidR="00EA1889" w:rsidRPr="007B0121" w:rsidRDefault="00EA1889" w:rsidP="0081324D">
      <w:pPr>
        <w:spacing w:after="0" w:line="480" w:lineRule="auto"/>
        <w:ind w:firstLine="720"/>
        <w:jc w:val="both"/>
        <w:rPr>
          <w:rFonts w:ascii="Times New Roman" w:hAnsi="Times New Roman"/>
          <w:b/>
          <w:sz w:val="28"/>
          <w:lang w:val="es-ES_tradnl"/>
        </w:rPr>
      </w:pPr>
      <w:r w:rsidRPr="007B0121">
        <w:rPr>
          <w:rFonts w:ascii="Times New Roman" w:hAnsi="Times New Roman"/>
          <w:b/>
          <w:sz w:val="28"/>
          <w:lang w:val="es-ES_tradnl"/>
        </w:rPr>
        <w:t>Compras por Debajo del Umbral Mínimo</w:t>
      </w:r>
    </w:p>
    <w:p w:rsidR="00EA1889" w:rsidRPr="007B0121" w:rsidRDefault="00EA1889" w:rsidP="00EA1889">
      <w:pPr>
        <w:spacing w:after="0" w:line="480" w:lineRule="auto"/>
        <w:ind w:firstLine="720"/>
        <w:jc w:val="both"/>
        <w:rPr>
          <w:rFonts w:ascii="Times New Roman" w:hAnsi="Times New Roman"/>
          <w:lang w:val="es-ES_tradnl"/>
        </w:rPr>
      </w:pPr>
      <w:r w:rsidRPr="007B0121">
        <w:rPr>
          <w:rFonts w:ascii="Times New Roman" w:hAnsi="Times New Roman"/>
          <w:lang w:val="es-ES_tradnl"/>
        </w:rPr>
        <w:t xml:space="preserve">Se </w:t>
      </w:r>
      <w:r w:rsidR="00EE6B5F">
        <w:rPr>
          <w:rFonts w:ascii="Times New Roman" w:hAnsi="Times New Roman"/>
          <w:lang w:val="es-ES_tradnl"/>
        </w:rPr>
        <w:t>r</w:t>
      </w:r>
      <w:r w:rsidRPr="007B0121">
        <w:rPr>
          <w:rFonts w:ascii="Times New Roman" w:hAnsi="Times New Roman"/>
          <w:lang w:val="es-ES_tradnl"/>
        </w:rPr>
        <w:t xml:space="preserve">ealizan las compras y contrataciones de bienes y servicios, que por razones de necesidad haya que comprar fuera de la planificación de una Licitación Pública Nacional u otro procedimiento, o </w:t>
      </w:r>
      <w:r w:rsidR="0081324D" w:rsidRPr="007B0121">
        <w:rPr>
          <w:rFonts w:ascii="Times New Roman" w:hAnsi="Times New Roman"/>
          <w:lang w:val="es-ES_tradnl"/>
        </w:rPr>
        <w:t>que,</w:t>
      </w:r>
      <w:r w:rsidRPr="007B0121">
        <w:rPr>
          <w:rFonts w:ascii="Times New Roman" w:hAnsi="Times New Roman"/>
          <w:lang w:val="es-ES_tradnl"/>
        </w:rPr>
        <w:t xml:space="preserve"> por razones de índole moral, la institución se vea en la necesidad de adquirirlo fuera del Plan Anual de Compras.</w:t>
      </w:r>
    </w:p>
    <w:p w:rsidR="0081324D" w:rsidRPr="00EA1889" w:rsidRDefault="0081324D" w:rsidP="00EA1889">
      <w:pPr>
        <w:spacing w:after="0" w:line="480" w:lineRule="auto"/>
        <w:ind w:firstLine="720"/>
        <w:jc w:val="both"/>
        <w:rPr>
          <w:rFonts w:ascii="Times New Roman" w:hAnsi="Times New Roman"/>
          <w:color w:val="4F81BD" w:themeColor="accent1"/>
          <w:lang w:val="es-ES_tradnl"/>
        </w:rPr>
      </w:pPr>
    </w:p>
    <w:p w:rsidR="00EA1889" w:rsidRPr="007B0121" w:rsidRDefault="00EA1889" w:rsidP="00EA1889">
      <w:pPr>
        <w:spacing w:after="0" w:line="480" w:lineRule="auto"/>
        <w:ind w:firstLine="720"/>
        <w:jc w:val="both"/>
        <w:rPr>
          <w:rFonts w:ascii="Times New Roman" w:hAnsi="Times New Roman"/>
          <w:b/>
          <w:sz w:val="28"/>
          <w:lang w:val="es-ES_tradnl"/>
        </w:rPr>
      </w:pPr>
      <w:r w:rsidRPr="007B0121">
        <w:rPr>
          <w:rFonts w:ascii="Times New Roman" w:hAnsi="Times New Roman"/>
          <w:b/>
          <w:sz w:val="28"/>
          <w:lang w:val="es-ES_tradnl"/>
        </w:rPr>
        <w:t xml:space="preserve">Procesos de Excepción </w:t>
      </w:r>
    </w:p>
    <w:p w:rsidR="00EA1889" w:rsidRPr="007B0121" w:rsidRDefault="00EA1889" w:rsidP="00EA1889">
      <w:pPr>
        <w:spacing w:after="0" w:line="480" w:lineRule="auto"/>
        <w:ind w:firstLine="720"/>
        <w:jc w:val="both"/>
        <w:rPr>
          <w:rFonts w:ascii="Times New Roman" w:hAnsi="Times New Roman"/>
          <w:lang w:val="es-ES_tradnl"/>
        </w:rPr>
      </w:pPr>
      <w:r w:rsidRPr="007B0121">
        <w:rPr>
          <w:rFonts w:ascii="Times New Roman" w:hAnsi="Times New Roman"/>
          <w:lang w:val="es-ES_tradnl"/>
        </w:rPr>
        <w:t xml:space="preserve">Se </w:t>
      </w:r>
      <w:r w:rsidR="00EE6B5F">
        <w:rPr>
          <w:rFonts w:ascii="Times New Roman" w:hAnsi="Times New Roman"/>
          <w:lang w:val="es-ES_tradnl"/>
        </w:rPr>
        <w:t>r</w:t>
      </w:r>
      <w:r w:rsidRPr="007B0121">
        <w:rPr>
          <w:rFonts w:ascii="Times New Roman" w:hAnsi="Times New Roman"/>
          <w:lang w:val="es-ES_tradnl"/>
        </w:rPr>
        <w:t>ealizan las compras y contratación de Bienes, Servicios y Obras, ante una situación imprevisible, inmediata, concreta y probada, en la cual no es posible la aplicación de los Procedimientos de Selección establecidos en la Ley en tiempo oportuno, bajo un procedimiento excepcional, que permita agilizar la compra o contratación, fundamentada en razones objetivas e inaplazables.</w:t>
      </w:r>
    </w:p>
    <w:p w:rsidR="0001373D" w:rsidRPr="009F729F" w:rsidRDefault="0001373D" w:rsidP="0081324D">
      <w:pPr>
        <w:spacing w:after="0" w:line="480" w:lineRule="auto"/>
        <w:jc w:val="both"/>
        <w:rPr>
          <w:rFonts w:ascii="Times New Roman" w:hAnsi="Times New Roman"/>
          <w:color w:val="FF0000"/>
          <w:sz w:val="22"/>
          <w:lang w:val="es-ES_tradnl"/>
        </w:rPr>
      </w:pPr>
    </w:p>
    <w:p w:rsidR="00530E9A" w:rsidRPr="0081324D" w:rsidRDefault="00A93002" w:rsidP="00B10A65">
      <w:pPr>
        <w:pStyle w:val="Ttulo2"/>
      </w:pPr>
      <w:bookmarkStart w:id="265" w:name="_Toc251777861"/>
      <w:bookmarkStart w:id="266" w:name="_Toc254413084"/>
      <w:bookmarkStart w:id="267" w:name="_Toc409040082"/>
      <w:bookmarkStart w:id="268" w:name="_Toc440036730"/>
      <w:bookmarkStart w:id="269" w:name="_Toc470523385"/>
      <w:bookmarkStart w:id="270" w:name="_Toc532554178"/>
      <w:r w:rsidRPr="0081324D">
        <w:t>d</w:t>
      </w:r>
      <w:r w:rsidR="00245990" w:rsidRPr="0081324D">
        <w:t xml:space="preserve">) </w:t>
      </w:r>
      <w:r w:rsidR="002323BA" w:rsidRPr="0081324D">
        <w:t>Procesos a p</w:t>
      </w:r>
      <w:r w:rsidR="00530E9A" w:rsidRPr="0081324D">
        <w:t>roveedor(es) contratado(s)</w:t>
      </w:r>
      <w:bookmarkEnd w:id="265"/>
      <w:bookmarkEnd w:id="266"/>
      <w:bookmarkEnd w:id="267"/>
      <w:bookmarkEnd w:id="268"/>
      <w:bookmarkEnd w:id="269"/>
      <w:bookmarkEnd w:id="270"/>
    </w:p>
    <w:p w:rsidR="0081324D" w:rsidRDefault="0081324D" w:rsidP="0081324D">
      <w:pPr>
        <w:spacing w:after="0" w:line="480" w:lineRule="auto"/>
        <w:ind w:firstLine="851"/>
        <w:jc w:val="both"/>
        <w:rPr>
          <w:rFonts w:ascii="Times New Roman" w:hAnsi="Times New Roman"/>
          <w:lang w:val="es-ES_tradnl"/>
        </w:rPr>
      </w:pPr>
      <w:r w:rsidRPr="007B0121">
        <w:rPr>
          <w:rFonts w:ascii="Times New Roman" w:hAnsi="Times New Roman"/>
          <w:lang w:val="es-ES_tradnl"/>
        </w:rPr>
        <w:t>El total de procesos adjudicados a proveedores fue de 935 procesos, clasificados según el tamaño de la empresa de la siguiente manera:</w:t>
      </w:r>
    </w:p>
    <w:p w:rsidR="00142499" w:rsidRPr="007B0121" w:rsidRDefault="00142499" w:rsidP="0081324D">
      <w:pPr>
        <w:spacing w:after="0" w:line="480" w:lineRule="auto"/>
        <w:ind w:firstLine="851"/>
        <w:jc w:val="both"/>
        <w:rPr>
          <w:rFonts w:ascii="Times New Roman" w:hAnsi="Times New Roman"/>
          <w:lang w:val="es-ES_tradnl"/>
        </w:rPr>
      </w:pPr>
    </w:p>
    <w:p w:rsidR="0081324D" w:rsidRPr="0081324D" w:rsidRDefault="0081324D" w:rsidP="009323B9">
      <w:pPr>
        <w:pStyle w:val="Prrafodelista"/>
        <w:numPr>
          <w:ilvl w:val="0"/>
          <w:numId w:val="13"/>
        </w:numPr>
        <w:spacing w:after="0" w:line="480" w:lineRule="auto"/>
        <w:jc w:val="both"/>
        <w:rPr>
          <w:rFonts w:ascii="Times New Roman" w:hAnsi="Times New Roman"/>
          <w:color w:val="4F81BD" w:themeColor="accent1"/>
          <w:sz w:val="24"/>
          <w:lang w:val="es-ES_tradnl"/>
        </w:rPr>
      </w:pPr>
      <w:r w:rsidRPr="007B0121">
        <w:rPr>
          <w:rFonts w:ascii="Times New Roman" w:hAnsi="Times New Roman"/>
          <w:sz w:val="24"/>
          <w:lang w:val="es-ES_tradnl"/>
        </w:rPr>
        <w:lastRenderedPageBreak/>
        <w:t xml:space="preserve">875 Procesos de compras y contrataciones a empresas grandes, según clasificación empresarial, con </w:t>
      </w:r>
      <w:r w:rsidR="00EE6B5F">
        <w:rPr>
          <w:rFonts w:ascii="Times New Roman" w:hAnsi="Times New Roman"/>
          <w:sz w:val="24"/>
          <w:lang w:val="es-ES_tradnl"/>
        </w:rPr>
        <w:t>un monto de RD$1,591,084,905.00.</w:t>
      </w:r>
    </w:p>
    <w:p w:rsidR="0081324D" w:rsidRPr="0081324D" w:rsidRDefault="0081324D" w:rsidP="0081324D">
      <w:pPr>
        <w:pStyle w:val="Prrafodelista"/>
        <w:spacing w:line="360" w:lineRule="auto"/>
        <w:jc w:val="both"/>
        <w:rPr>
          <w:rFonts w:ascii="Times New Roman" w:hAnsi="Times New Roman"/>
          <w:color w:val="4F81BD" w:themeColor="accent1"/>
          <w:sz w:val="24"/>
          <w:szCs w:val="24"/>
        </w:rPr>
      </w:pPr>
    </w:p>
    <w:p w:rsidR="0081324D" w:rsidRDefault="0081324D" w:rsidP="009323B9">
      <w:pPr>
        <w:pStyle w:val="Prrafodelista"/>
        <w:numPr>
          <w:ilvl w:val="0"/>
          <w:numId w:val="13"/>
        </w:numPr>
        <w:spacing w:after="0" w:line="480" w:lineRule="auto"/>
        <w:jc w:val="both"/>
        <w:rPr>
          <w:rFonts w:ascii="Times New Roman" w:hAnsi="Times New Roman"/>
          <w:sz w:val="24"/>
          <w:lang w:val="es-ES_tradnl"/>
        </w:rPr>
      </w:pPr>
      <w:r w:rsidRPr="007B0121">
        <w:rPr>
          <w:rFonts w:ascii="Times New Roman" w:hAnsi="Times New Roman"/>
          <w:sz w:val="24"/>
          <w:lang w:val="es-ES_tradnl"/>
        </w:rPr>
        <w:t>60 Procesos de compras y contrataciones a Pequeñas y Medianas empresas (Mipymes), de las cuales 11 de ellas están clasificadas como Mipymes Mujer, c</w:t>
      </w:r>
      <w:r w:rsidR="00EE6B5F">
        <w:rPr>
          <w:rFonts w:ascii="Times New Roman" w:hAnsi="Times New Roman"/>
          <w:sz w:val="24"/>
          <w:lang w:val="es-ES_tradnl"/>
        </w:rPr>
        <w:t>on un monto de RD$34,561,222.00.</w:t>
      </w:r>
    </w:p>
    <w:p w:rsidR="000620FA" w:rsidRPr="000620FA" w:rsidRDefault="000620FA" w:rsidP="000620FA">
      <w:pPr>
        <w:pStyle w:val="Prrafodelista"/>
        <w:rPr>
          <w:rFonts w:ascii="Times New Roman" w:hAnsi="Times New Roman"/>
          <w:sz w:val="24"/>
          <w:lang w:val="es-ES_tradnl"/>
        </w:rPr>
      </w:pPr>
    </w:p>
    <w:p w:rsidR="00530E9A" w:rsidRPr="008106A5" w:rsidRDefault="00843959" w:rsidP="00B10A65">
      <w:pPr>
        <w:pStyle w:val="Ttulo2"/>
      </w:pPr>
      <w:bookmarkStart w:id="271" w:name="_Toc251777867"/>
      <w:bookmarkStart w:id="272" w:name="_Toc254413086"/>
      <w:bookmarkStart w:id="273" w:name="_Toc409040086"/>
      <w:bookmarkStart w:id="274" w:name="_Toc440036737"/>
      <w:bookmarkStart w:id="275" w:name="_Toc470523391"/>
      <w:bookmarkStart w:id="276" w:name="_Toc532554179"/>
      <w:r w:rsidRPr="008106A5">
        <w:t xml:space="preserve">g) </w:t>
      </w:r>
      <w:r w:rsidR="00530E9A" w:rsidRPr="008106A5">
        <w:t>Plan de compras y contrataciones publicado versus Plan anual de compras y contrataciones ejecutado</w:t>
      </w:r>
      <w:bookmarkEnd w:id="271"/>
      <w:bookmarkEnd w:id="272"/>
      <w:bookmarkEnd w:id="273"/>
      <w:bookmarkEnd w:id="274"/>
      <w:bookmarkEnd w:id="275"/>
      <w:bookmarkEnd w:id="276"/>
    </w:p>
    <w:p w:rsidR="00DF0FA3" w:rsidRDefault="00DF0FA3" w:rsidP="0081324D">
      <w:pPr>
        <w:spacing w:after="0" w:line="480" w:lineRule="auto"/>
        <w:ind w:firstLine="720"/>
        <w:jc w:val="both"/>
        <w:rPr>
          <w:rFonts w:ascii="Times New Roman" w:hAnsi="Times New Roman"/>
          <w:color w:val="4F81BD" w:themeColor="accent1"/>
          <w:lang w:val="es-ES_tradnl"/>
        </w:rPr>
      </w:pPr>
    </w:p>
    <w:p w:rsidR="0081324D" w:rsidRPr="007B0121" w:rsidRDefault="0081324D" w:rsidP="0081324D">
      <w:pPr>
        <w:spacing w:after="0" w:line="480" w:lineRule="auto"/>
        <w:ind w:firstLine="720"/>
        <w:jc w:val="both"/>
        <w:rPr>
          <w:rFonts w:ascii="Times New Roman" w:hAnsi="Times New Roman"/>
          <w:lang w:val="es-ES_tradnl"/>
        </w:rPr>
      </w:pPr>
      <w:r w:rsidRPr="007B0121">
        <w:rPr>
          <w:rFonts w:ascii="Times New Roman" w:hAnsi="Times New Roman"/>
          <w:lang w:val="es-ES_tradnl"/>
        </w:rPr>
        <w:t xml:space="preserve">Plan de compras y contrataciones planificado y </w:t>
      </w:r>
      <w:r w:rsidR="00EE6B5F">
        <w:rPr>
          <w:rFonts w:ascii="Times New Roman" w:hAnsi="Times New Roman"/>
          <w:lang w:val="es-ES_tradnl"/>
        </w:rPr>
        <w:t xml:space="preserve">publicado: RD$1,342,489,533.21 </w:t>
      </w:r>
      <w:r w:rsidRPr="007B0121">
        <w:rPr>
          <w:rFonts w:ascii="Times New Roman" w:hAnsi="Times New Roman"/>
          <w:lang w:val="es-ES_tradnl"/>
        </w:rPr>
        <w:t>equivalente al 9.5% del presupuesto asignado al Ministerio de Agricultura ascendente a RD$13,534,696,786.00.</w:t>
      </w:r>
    </w:p>
    <w:p w:rsidR="0081324D" w:rsidRPr="007B0121" w:rsidRDefault="0081324D" w:rsidP="0081324D">
      <w:pPr>
        <w:spacing w:after="0" w:line="480" w:lineRule="auto"/>
        <w:ind w:firstLine="720"/>
        <w:jc w:val="both"/>
        <w:rPr>
          <w:rFonts w:ascii="Times New Roman" w:hAnsi="Times New Roman"/>
          <w:lang w:val="es-ES_tradnl"/>
        </w:rPr>
      </w:pPr>
    </w:p>
    <w:p w:rsidR="00DC59E5" w:rsidRDefault="00EE6B5F" w:rsidP="0081324D">
      <w:pPr>
        <w:spacing w:after="0" w:line="480" w:lineRule="auto"/>
        <w:ind w:firstLine="720"/>
        <w:jc w:val="both"/>
        <w:rPr>
          <w:rFonts w:ascii="Times New Roman" w:hAnsi="Times New Roman"/>
          <w:lang w:val="es-ES_tradnl"/>
        </w:rPr>
      </w:pPr>
      <w:r>
        <w:rPr>
          <w:rFonts w:ascii="Times New Roman" w:hAnsi="Times New Roman"/>
          <w:lang w:val="es-ES_tradnl"/>
        </w:rPr>
        <w:t>Por su parte el p</w:t>
      </w:r>
      <w:r w:rsidR="0081324D" w:rsidRPr="007B0121">
        <w:rPr>
          <w:rFonts w:ascii="Times New Roman" w:hAnsi="Times New Roman"/>
          <w:lang w:val="es-ES_tradnl"/>
        </w:rPr>
        <w:t xml:space="preserve">lan de compras y contrataciones ejecutado fue de RD$1,625,646,127.00. </w:t>
      </w:r>
      <w:r w:rsidR="00DC59E5" w:rsidRPr="007B0121">
        <w:rPr>
          <w:rFonts w:ascii="Times New Roman" w:hAnsi="Times New Roman"/>
          <w:lang w:val="es-ES_tradnl"/>
        </w:rPr>
        <w:t xml:space="preserve">equivalente a un 117.4% de ejecución </w:t>
      </w:r>
    </w:p>
    <w:p w:rsidR="00DC59E5" w:rsidRDefault="00DC59E5" w:rsidP="0081324D">
      <w:pPr>
        <w:spacing w:after="0" w:line="480" w:lineRule="auto"/>
        <w:ind w:firstLine="720"/>
        <w:jc w:val="both"/>
        <w:rPr>
          <w:rFonts w:ascii="Times New Roman" w:hAnsi="Times New Roman"/>
          <w:lang w:val="es-ES_tradnl"/>
        </w:rPr>
      </w:pPr>
    </w:p>
    <w:p w:rsidR="0081324D" w:rsidRDefault="00DC59E5" w:rsidP="0081324D">
      <w:pPr>
        <w:spacing w:after="0" w:line="480" w:lineRule="auto"/>
        <w:ind w:firstLine="720"/>
        <w:jc w:val="both"/>
        <w:rPr>
          <w:rFonts w:ascii="Times New Roman" w:hAnsi="Times New Roman"/>
          <w:color w:val="4F81BD" w:themeColor="accent1"/>
          <w:lang w:val="es-ES_tradnl"/>
        </w:rPr>
      </w:pPr>
      <w:r>
        <w:rPr>
          <w:rFonts w:ascii="Times New Roman" w:hAnsi="Times New Roman"/>
          <w:lang w:val="es-ES_tradnl"/>
        </w:rPr>
        <w:t xml:space="preserve">Al comparar los valores del plan de compras publicado con el ejecutado arroja una diferencia </w:t>
      </w:r>
      <w:r w:rsidR="0081324D" w:rsidRPr="007B0121">
        <w:rPr>
          <w:rFonts w:ascii="Times New Roman" w:hAnsi="Times New Roman"/>
          <w:lang w:val="es-ES_tradnl"/>
        </w:rPr>
        <w:t>ejecutado durante el año 2018 hubo una diferencia de RD$283,156,593.79</w:t>
      </w:r>
      <w:r>
        <w:rPr>
          <w:rFonts w:ascii="Times New Roman" w:hAnsi="Times New Roman"/>
          <w:lang w:val="es-ES_tradnl"/>
        </w:rPr>
        <w:t>.</w:t>
      </w:r>
    </w:p>
    <w:p w:rsidR="000620FA" w:rsidRDefault="000620FA">
      <w:pPr>
        <w:spacing w:after="0"/>
        <w:rPr>
          <w:rFonts w:ascii="Times New Roman" w:hAnsi="Times New Roman"/>
          <w:color w:val="4F81BD" w:themeColor="accent1"/>
          <w:lang w:val="es-ES_tradnl"/>
        </w:rPr>
      </w:pPr>
      <w:r>
        <w:rPr>
          <w:rFonts w:ascii="Times New Roman" w:hAnsi="Times New Roman"/>
          <w:color w:val="4F81BD" w:themeColor="accent1"/>
          <w:lang w:val="es-ES_tradnl"/>
        </w:rPr>
        <w:br w:type="page"/>
      </w:r>
    </w:p>
    <w:p w:rsidR="008A3A80" w:rsidRPr="009F729F" w:rsidRDefault="00843959" w:rsidP="00B10A65">
      <w:pPr>
        <w:pStyle w:val="Ttulo2"/>
      </w:pPr>
      <w:bookmarkStart w:id="277" w:name="_Toc254413087"/>
      <w:bookmarkStart w:id="278" w:name="_Toc409040087"/>
      <w:bookmarkStart w:id="279" w:name="_Toc440036738"/>
      <w:bookmarkStart w:id="280" w:name="_Toc470523392"/>
      <w:bookmarkStart w:id="281" w:name="_Toc532554180"/>
      <w:r w:rsidRPr="009F729F">
        <w:lastRenderedPageBreak/>
        <w:t>h)</w:t>
      </w:r>
      <w:r w:rsidR="00F651C8" w:rsidRPr="009F729F">
        <w:t xml:space="preserve"> </w:t>
      </w:r>
      <w:bookmarkEnd w:id="277"/>
      <w:bookmarkEnd w:id="278"/>
      <w:bookmarkEnd w:id="279"/>
      <w:bookmarkEnd w:id="280"/>
      <w:r w:rsidR="000D4215">
        <w:t>Cantidad de procesos publicados</w:t>
      </w:r>
      <w:bookmarkEnd w:id="281"/>
    </w:p>
    <w:p w:rsidR="000D4215" w:rsidRDefault="000D4215" w:rsidP="000D4215">
      <w:pPr>
        <w:spacing w:after="0" w:line="480" w:lineRule="auto"/>
        <w:ind w:firstLine="720"/>
        <w:jc w:val="both"/>
        <w:rPr>
          <w:rFonts w:ascii="Times New Roman" w:hAnsi="Times New Roman"/>
          <w:lang w:val="es-ES_tradnl"/>
        </w:rPr>
      </w:pPr>
      <w:r w:rsidRPr="007B0121">
        <w:rPr>
          <w:rFonts w:ascii="Times New Roman" w:hAnsi="Times New Roman"/>
          <w:lang w:val="es-ES_tradnl"/>
        </w:rPr>
        <w:t>Durante los meses que van de enero a noviembre del 2018, el Ministerio de Agricultura publicó la cantidad de procesos detallados a continuación:</w:t>
      </w:r>
    </w:p>
    <w:p w:rsidR="000620FA" w:rsidRPr="007B0121" w:rsidRDefault="000620FA" w:rsidP="000D4215">
      <w:pPr>
        <w:spacing w:after="0" w:line="480" w:lineRule="auto"/>
        <w:ind w:firstLine="720"/>
        <w:jc w:val="both"/>
        <w:rPr>
          <w:rFonts w:ascii="Times New Roman" w:hAnsi="Times New Roman"/>
          <w:lang w:val="es-ES_tradnl"/>
        </w:rPr>
      </w:pPr>
    </w:p>
    <w:p w:rsidR="000D4215" w:rsidRPr="007B0121" w:rsidRDefault="000D4215" w:rsidP="009323B9">
      <w:pPr>
        <w:pStyle w:val="Prrafodelista"/>
        <w:numPr>
          <w:ilvl w:val="0"/>
          <w:numId w:val="25"/>
        </w:numPr>
        <w:spacing w:after="0" w:line="480" w:lineRule="auto"/>
        <w:jc w:val="both"/>
        <w:rPr>
          <w:rFonts w:ascii="Times New Roman" w:hAnsi="Times New Roman"/>
          <w:sz w:val="24"/>
          <w:szCs w:val="24"/>
          <w:lang w:val="es-ES_tradnl"/>
        </w:rPr>
      </w:pPr>
      <w:r w:rsidRPr="007B0121">
        <w:rPr>
          <w:rFonts w:ascii="Times New Roman" w:hAnsi="Times New Roman"/>
          <w:b/>
          <w:sz w:val="24"/>
          <w:szCs w:val="24"/>
          <w:lang w:val="es-ES_tradnl"/>
        </w:rPr>
        <w:t>479</w:t>
      </w:r>
      <w:r w:rsidRPr="007B0121">
        <w:rPr>
          <w:rFonts w:ascii="Times New Roman" w:hAnsi="Times New Roman"/>
          <w:sz w:val="24"/>
          <w:szCs w:val="24"/>
          <w:lang w:val="es-ES_tradnl"/>
        </w:rPr>
        <w:t xml:space="preserve"> Compras por Debajo del Umbral Mínimo </w:t>
      </w:r>
      <w:r w:rsidRPr="007B0121">
        <w:rPr>
          <w:rFonts w:ascii="Times New Roman" w:hAnsi="Times New Roman"/>
          <w:b/>
          <w:sz w:val="24"/>
          <w:szCs w:val="24"/>
          <w:lang w:val="es-ES_tradnl"/>
        </w:rPr>
        <w:t>CDU.</w:t>
      </w:r>
    </w:p>
    <w:p w:rsidR="000D4215" w:rsidRPr="007B0121" w:rsidRDefault="000D4215" w:rsidP="009323B9">
      <w:pPr>
        <w:pStyle w:val="Prrafodelista"/>
        <w:numPr>
          <w:ilvl w:val="0"/>
          <w:numId w:val="25"/>
        </w:numPr>
        <w:spacing w:after="0" w:line="480" w:lineRule="auto"/>
        <w:jc w:val="both"/>
        <w:rPr>
          <w:rFonts w:ascii="Times New Roman" w:hAnsi="Times New Roman"/>
          <w:sz w:val="24"/>
          <w:szCs w:val="24"/>
          <w:lang w:val="es-ES_tradnl"/>
        </w:rPr>
      </w:pPr>
      <w:r w:rsidRPr="007B0121">
        <w:rPr>
          <w:rFonts w:ascii="Times New Roman" w:hAnsi="Times New Roman"/>
          <w:b/>
          <w:sz w:val="24"/>
          <w:szCs w:val="24"/>
          <w:lang w:val="es-ES_tradnl"/>
        </w:rPr>
        <w:t>279</w:t>
      </w:r>
      <w:r w:rsidRPr="007B0121">
        <w:rPr>
          <w:rFonts w:ascii="Times New Roman" w:hAnsi="Times New Roman"/>
          <w:sz w:val="24"/>
          <w:szCs w:val="24"/>
          <w:lang w:val="es-ES_tradnl"/>
        </w:rPr>
        <w:t xml:space="preserve"> Compras Menores por Concurso </w:t>
      </w:r>
      <w:r w:rsidRPr="007B0121">
        <w:rPr>
          <w:rFonts w:ascii="Times New Roman" w:hAnsi="Times New Roman"/>
          <w:b/>
          <w:sz w:val="24"/>
          <w:szCs w:val="24"/>
          <w:lang w:val="es-ES_tradnl"/>
        </w:rPr>
        <w:t>CMC.</w:t>
      </w:r>
    </w:p>
    <w:p w:rsidR="000D4215" w:rsidRPr="007B0121" w:rsidRDefault="000D4215" w:rsidP="009323B9">
      <w:pPr>
        <w:pStyle w:val="Prrafodelista"/>
        <w:numPr>
          <w:ilvl w:val="0"/>
          <w:numId w:val="25"/>
        </w:numPr>
        <w:spacing w:after="0" w:line="480" w:lineRule="auto"/>
        <w:jc w:val="both"/>
        <w:rPr>
          <w:rFonts w:ascii="Times New Roman" w:hAnsi="Times New Roman"/>
          <w:sz w:val="24"/>
          <w:szCs w:val="24"/>
          <w:lang w:val="es-ES_tradnl"/>
        </w:rPr>
      </w:pPr>
      <w:r w:rsidRPr="007B0121">
        <w:rPr>
          <w:rFonts w:ascii="Times New Roman" w:hAnsi="Times New Roman"/>
          <w:b/>
          <w:sz w:val="24"/>
          <w:szCs w:val="24"/>
          <w:lang w:val="es-ES_tradnl"/>
        </w:rPr>
        <w:t>57</w:t>
      </w:r>
      <w:r w:rsidRPr="007B0121">
        <w:rPr>
          <w:rFonts w:ascii="Times New Roman" w:hAnsi="Times New Roman"/>
          <w:sz w:val="24"/>
          <w:szCs w:val="24"/>
          <w:lang w:val="es-ES_tradnl"/>
        </w:rPr>
        <w:t xml:space="preserve"> Comparaciones de Precios </w:t>
      </w:r>
      <w:r w:rsidRPr="007B0121">
        <w:rPr>
          <w:rFonts w:ascii="Times New Roman" w:hAnsi="Times New Roman"/>
          <w:b/>
          <w:sz w:val="24"/>
          <w:szCs w:val="24"/>
          <w:lang w:val="es-ES_tradnl"/>
        </w:rPr>
        <w:t>CP.</w:t>
      </w:r>
    </w:p>
    <w:p w:rsidR="000D4215" w:rsidRPr="007B0121" w:rsidRDefault="000D4215" w:rsidP="009323B9">
      <w:pPr>
        <w:pStyle w:val="Prrafodelista"/>
        <w:numPr>
          <w:ilvl w:val="0"/>
          <w:numId w:val="25"/>
        </w:numPr>
        <w:spacing w:after="0" w:line="480" w:lineRule="auto"/>
        <w:jc w:val="both"/>
        <w:rPr>
          <w:rFonts w:ascii="Times New Roman" w:hAnsi="Times New Roman"/>
          <w:sz w:val="24"/>
          <w:szCs w:val="24"/>
          <w:lang w:val="es-ES_tradnl"/>
        </w:rPr>
      </w:pPr>
      <w:r w:rsidRPr="007B0121">
        <w:rPr>
          <w:rFonts w:ascii="Times New Roman" w:hAnsi="Times New Roman"/>
          <w:b/>
          <w:sz w:val="24"/>
          <w:szCs w:val="24"/>
          <w:lang w:val="es-ES_tradnl"/>
        </w:rPr>
        <w:t>16</w:t>
      </w:r>
      <w:r w:rsidRPr="007B0121">
        <w:rPr>
          <w:rFonts w:ascii="Times New Roman" w:hAnsi="Times New Roman"/>
          <w:sz w:val="24"/>
          <w:szCs w:val="24"/>
          <w:lang w:val="es-ES_tradnl"/>
        </w:rPr>
        <w:t xml:space="preserve"> Licitaciones Públicas Nacionales </w:t>
      </w:r>
      <w:r w:rsidRPr="007B0121">
        <w:rPr>
          <w:rFonts w:ascii="Times New Roman" w:hAnsi="Times New Roman"/>
          <w:b/>
          <w:sz w:val="24"/>
          <w:szCs w:val="24"/>
          <w:lang w:val="es-ES_tradnl"/>
        </w:rPr>
        <w:t>LPN.</w:t>
      </w:r>
    </w:p>
    <w:p w:rsidR="000D4215" w:rsidRPr="007B0121" w:rsidRDefault="000D4215" w:rsidP="009323B9">
      <w:pPr>
        <w:pStyle w:val="Prrafodelista"/>
        <w:numPr>
          <w:ilvl w:val="0"/>
          <w:numId w:val="26"/>
        </w:numPr>
        <w:spacing w:after="0" w:line="480" w:lineRule="auto"/>
        <w:jc w:val="both"/>
        <w:rPr>
          <w:rFonts w:ascii="Times New Roman" w:hAnsi="Times New Roman"/>
          <w:sz w:val="24"/>
          <w:szCs w:val="24"/>
          <w:lang w:val="es-ES_tradnl"/>
        </w:rPr>
      </w:pPr>
      <w:r w:rsidRPr="007B0121">
        <w:rPr>
          <w:rFonts w:ascii="Times New Roman" w:hAnsi="Times New Roman"/>
          <w:b/>
          <w:sz w:val="24"/>
          <w:szCs w:val="24"/>
          <w:lang w:val="es-ES_tradnl"/>
        </w:rPr>
        <w:t xml:space="preserve">1 </w:t>
      </w:r>
      <w:r w:rsidRPr="007B0121">
        <w:rPr>
          <w:rFonts w:ascii="Times New Roman" w:hAnsi="Times New Roman"/>
          <w:sz w:val="24"/>
          <w:szCs w:val="24"/>
          <w:lang w:val="es-ES_tradnl"/>
        </w:rPr>
        <w:t xml:space="preserve">Licitación Restringida </w:t>
      </w:r>
      <w:r w:rsidRPr="007B0121">
        <w:rPr>
          <w:rFonts w:ascii="Times New Roman" w:hAnsi="Times New Roman"/>
          <w:b/>
          <w:sz w:val="24"/>
          <w:szCs w:val="24"/>
          <w:lang w:val="es-ES_tradnl"/>
        </w:rPr>
        <w:t xml:space="preserve">LR </w:t>
      </w:r>
      <w:r w:rsidRPr="007B0121">
        <w:rPr>
          <w:rFonts w:ascii="Times New Roman" w:hAnsi="Times New Roman"/>
          <w:sz w:val="24"/>
          <w:szCs w:val="24"/>
          <w:lang w:val="es-ES_tradnl"/>
        </w:rPr>
        <w:t>(Preparación de Tierra en Labores de Corte y Cruce en diferentes zonas del territorio nacional).</w:t>
      </w:r>
    </w:p>
    <w:p w:rsidR="000D4215" w:rsidRPr="007B0121" w:rsidRDefault="000D4215" w:rsidP="009323B9">
      <w:pPr>
        <w:pStyle w:val="Prrafodelista"/>
        <w:numPr>
          <w:ilvl w:val="0"/>
          <w:numId w:val="25"/>
        </w:numPr>
        <w:spacing w:after="0" w:line="480" w:lineRule="auto"/>
        <w:jc w:val="both"/>
        <w:rPr>
          <w:rFonts w:ascii="Times New Roman" w:hAnsi="Times New Roman"/>
          <w:sz w:val="24"/>
          <w:szCs w:val="24"/>
          <w:lang w:val="es-ES_tradnl"/>
        </w:rPr>
      </w:pPr>
      <w:r w:rsidRPr="007B0121">
        <w:rPr>
          <w:rFonts w:ascii="Times New Roman" w:hAnsi="Times New Roman"/>
          <w:b/>
          <w:sz w:val="24"/>
          <w:szCs w:val="24"/>
          <w:lang w:val="es-ES_tradnl"/>
        </w:rPr>
        <w:t>199</w:t>
      </w:r>
      <w:r w:rsidRPr="007B0121">
        <w:rPr>
          <w:rFonts w:ascii="Times New Roman" w:hAnsi="Times New Roman"/>
          <w:sz w:val="24"/>
          <w:szCs w:val="24"/>
          <w:lang w:val="es-ES_tradnl"/>
        </w:rPr>
        <w:t xml:space="preserve"> Procesos de Excepción </w:t>
      </w:r>
      <w:r w:rsidRPr="007B0121">
        <w:rPr>
          <w:rFonts w:ascii="Times New Roman" w:hAnsi="Times New Roman"/>
          <w:b/>
          <w:sz w:val="24"/>
          <w:szCs w:val="24"/>
          <w:lang w:val="es-ES_tradnl"/>
        </w:rPr>
        <w:t>PE.</w:t>
      </w:r>
    </w:p>
    <w:p w:rsidR="000D4215" w:rsidRPr="007B0121" w:rsidRDefault="000D4215" w:rsidP="009323B9">
      <w:pPr>
        <w:pStyle w:val="Prrafodelista"/>
        <w:numPr>
          <w:ilvl w:val="0"/>
          <w:numId w:val="26"/>
        </w:numPr>
        <w:spacing w:after="0" w:line="480" w:lineRule="auto"/>
        <w:jc w:val="both"/>
        <w:rPr>
          <w:rFonts w:ascii="Times New Roman" w:hAnsi="Times New Roman"/>
          <w:sz w:val="24"/>
          <w:szCs w:val="24"/>
          <w:lang w:val="es-ES_tradnl"/>
        </w:rPr>
      </w:pPr>
      <w:r w:rsidRPr="007B0121">
        <w:rPr>
          <w:rFonts w:ascii="Times New Roman" w:hAnsi="Times New Roman"/>
          <w:sz w:val="24"/>
          <w:szCs w:val="24"/>
          <w:lang w:val="es-ES_tradnl"/>
        </w:rPr>
        <w:t xml:space="preserve">1 Proceso de Urgencia </w:t>
      </w:r>
      <w:r w:rsidRPr="007B0121">
        <w:rPr>
          <w:rFonts w:ascii="Times New Roman" w:hAnsi="Times New Roman"/>
          <w:b/>
          <w:sz w:val="24"/>
          <w:szCs w:val="24"/>
          <w:lang w:val="es-ES_tradnl"/>
        </w:rPr>
        <w:t xml:space="preserve">PEUR </w:t>
      </w:r>
      <w:r w:rsidRPr="007B0121">
        <w:rPr>
          <w:rFonts w:ascii="Times New Roman" w:hAnsi="Times New Roman"/>
          <w:sz w:val="24"/>
          <w:szCs w:val="24"/>
          <w:lang w:val="es-ES_tradnl"/>
        </w:rPr>
        <w:t>(Adquisición de 260 Motocicletas Todoterreno para ser utilizadas en las 8 Direcciones Regionales de este Ministerio).</w:t>
      </w:r>
    </w:p>
    <w:p w:rsidR="00696728" w:rsidRPr="007B0121" w:rsidRDefault="00696728">
      <w:pPr>
        <w:spacing w:after="0"/>
        <w:rPr>
          <w:rFonts w:ascii="Times New Roman" w:hAnsi="Times New Roman"/>
          <w:lang w:val="es-ES_tradnl"/>
        </w:rPr>
      </w:pPr>
    </w:p>
    <w:p w:rsidR="00843959" w:rsidRPr="007B0121" w:rsidRDefault="00843959" w:rsidP="00B10A65">
      <w:pPr>
        <w:pStyle w:val="Ttulo2"/>
      </w:pPr>
      <w:bookmarkStart w:id="282" w:name="_Toc532554181"/>
      <w:r w:rsidRPr="007B0121">
        <w:t>i) Clasificación compras y contrataciones</w:t>
      </w:r>
      <w:bookmarkEnd w:id="282"/>
    </w:p>
    <w:p w:rsidR="00314390" w:rsidRDefault="00314390" w:rsidP="00570ADB">
      <w:pPr>
        <w:spacing w:after="0" w:line="480" w:lineRule="auto"/>
        <w:ind w:firstLine="851"/>
        <w:contextualSpacing/>
        <w:jc w:val="both"/>
        <w:rPr>
          <w:rFonts w:ascii="Times New Roman" w:hAnsi="Times New Roman"/>
          <w:b/>
          <w:sz w:val="28"/>
          <w:lang w:val="es-ES_tradnl"/>
        </w:rPr>
      </w:pPr>
    </w:p>
    <w:p w:rsidR="00BD3A4D" w:rsidRPr="007B0121" w:rsidRDefault="00530E9A" w:rsidP="00570ADB">
      <w:pPr>
        <w:spacing w:after="0" w:line="480" w:lineRule="auto"/>
        <w:ind w:firstLine="851"/>
        <w:contextualSpacing/>
        <w:jc w:val="both"/>
        <w:rPr>
          <w:rFonts w:ascii="Times New Roman" w:hAnsi="Times New Roman"/>
          <w:b/>
          <w:sz w:val="28"/>
          <w:lang w:val="es-ES_tradnl"/>
        </w:rPr>
      </w:pPr>
      <w:r w:rsidRPr="007B0121">
        <w:rPr>
          <w:rFonts w:ascii="Times New Roman" w:hAnsi="Times New Roman"/>
          <w:b/>
          <w:sz w:val="28"/>
          <w:lang w:val="es-ES_tradnl"/>
        </w:rPr>
        <w:t xml:space="preserve">Compras </w:t>
      </w:r>
      <w:r w:rsidR="00A93002" w:rsidRPr="007B0121">
        <w:rPr>
          <w:rFonts w:ascii="Times New Roman" w:hAnsi="Times New Roman"/>
          <w:b/>
          <w:sz w:val="28"/>
          <w:lang w:val="es-ES_tradnl"/>
        </w:rPr>
        <w:t xml:space="preserve">y contrataciones </w:t>
      </w:r>
      <w:r w:rsidRPr="007B0121">
        <w:rPr>
          <w:rFonts w:ascii="Times New Roman" w:hAnsi="Times New Roman"/>
          <w:b/>
          <w:sz w:val="28"/>
          <w:lang w:val="es-ES_tradnl"/>
        </w:rPr>
        <w:t xml:space="preserve">registradas según la clasificación de </w:t>
      </w:r>
      <w:r w:rsidR="00A93002" w:rsidRPr="007B0121">
        <w:rPr>
          <w:rFonts w:ascii="Times New Roman" w:hAnsi="Times New Roman"/>
          <w:b/>
          <w:sz w:val="28"/>
          <w:lang w:val="es-ES_tradnl"/>
        </w:rPr>
        <w:t>rubros/</w:t>
      </w:r>
      <w:r w:rsidRPr="007B0121">
        <w:rPr>
          <w:rFonts w:ascii="Times New Roman" w:hAnsi="Times New Roman"/>
          <w:b/>
          <w:sz w:val="28"/>
          <w:lang w:val="es-ES_tradnl"/>
        </w:rPr>
        <w:t xml:space="preserve">proveedores, cantidad de </w:t>
      </w:r>
      <w:r w:rsidR="00A93002" w:rsidRPr="007B0121">
        <w:rPr>
          <w:rFonts w:ascii="Times New Roman" w:hAnsi="Times New Roman"/>
          <w:b/>
          <w:sz w:val="28"/>
          <w:lang w:val="es-ES_tradnl"/>
        </w:rPr>
        <w:t>procesos</w:t>
      </w:r>
      <w:r w:rsidRPr="007B0121">
        <w:rPr>
          <w:rFonts w:ascii="Times New Roman" w:hAnsi="Times New Roman"/>
          <w:b/>
          <w:sz w:val="28"/>
          <w:lang w:val="es-ES_tradnl"/>
        </w:rPr>
        <w:t xml:space="preserve"> y monto</w:t>
      </w:r>
      <w:r w:rsidR="00A93002" w:rsidRPr="007B0121">
        <w:rPr>
          <w:rFonts w:ascii="Times New Roman" w:hAnsi="Times New Roman"/>
          <w:b/>
          <w:sz w:val="28"/>
          <w:lang w:val="es-ES_tradnl"/>
        </w:rPr>
        <w:t xml:space="preserve"> total</w:t>
      </w:r>
      <w:r w:rsidRPr="007B0121">
        <w:rPr>
          <w:rFonts w:ascii="Times New Roman" w:hAnsi="Times New Roman"/>
          <w:b/>
          <w:sz w:val="28"/>
          <w:lang w:val="es-ES_tradnl"/>
        </w:rPr>
        <w:t>.</w:t>
      </w:r>
    </w:p>
    <w:p w:rsidR="000620FA" w:rsidRDefault="000620FA">
      <w:pPr>
        <w:spacing w:after="0"/>
        <w:rPr>
          <w:rFonts w:ascii="Times New Roman" w:hAnsi="Times New Roman"/>
          <w:b/>
          <w:color w:val="FF0000"/>
          <w:sz w:val="28"/>
          <w:lang w:val="es-ES_tradnl"/>
        </w:rPr>
      </w:pPr>
      <w:r>
        <w:rPr>
          <w:rFonts w:ascii="Times New Roman" w:hAnsi="Times New Roman"/>
          <w:b/>
          <w:color w:val="FF0000"/>
          <w:sz w:val="28"/>
          <w:lang w:val="es-ES_tradnl"/>
        </w:rPr>
        <w:br w:type="page"/>
      </w:r>
    </w:p>
    <w:p w:rsidR="003663A7" w:rsidRPr="007B0121" w:rsidRDefault="005E05BB" w:rsidP="00987A6E">
      <w:pPr>
        <w:pStyle w:val="Prrafodelista"/>
        <w:numPr>
          <w:ilvl w:val="0"/>
          <w:numId w:val="11"/>
        </w:numPr>
        <w:spacing w:after="0" w:line="240" w:lineRule="auto"/>
        <w:ind w:left="567" w:hanging="567"/>
        <w:rPr>
          <w:rFonts w:ascii="Times New Roman" w:hAnsi="Times New Roman"/>
          <w:b/>
          <w:sz w:val="28"/>
          <w:lang w:val="es-ES_tradnl"/>
        </w:rPr>
      </w:pPr>
      <w:r w:rsidRPr="007B0121">
        <w:rPr>
          <w:rFonts w:ascii="Times New Roman" w:hAnsi="Times New Roman"/>
          <w:b/>
          <w:sz w:val="28"/>
          <w:lang w:val="es-ES_tradnl"/>
        </w:rPr>
        <w:lastRenderedPageBreak/>
        <w:t>Clasificación de rubros contratados</w:t>
      </w:r>
    </w:p>
    <w:tbl>
      <w:tblPr>
        <w:tblStyle w:val="Tablaconcuadrcula"/>
        <w:tblW w:w="9166" w:type="dxa"/>
        <w:jc w:val="center"/>
        <w:tblLayout w:type="fixed"/>
        <w:tblLook w:val="04A0" w:firstRow="1" w:lastRow="0" w:firstColumn="1" w:lastColumn="0" w:noHBand="0" w:noVBand="1"/>
      </w:tblPr>
      <w:tblGrid>
        <w:gridCol w:w="1278"/>
        <w:gridCol w:w="4642"/>
        <w:gridCol w:w="1478"/>
        <w:gridCol w:w="1768"/>
      </w:tblGrid>
      <w:tr w:rsidR="0081324D" w:rsidRPr="00FD0AE4" w:rsidTr="00DF0FA3">
        <w:trPr>
          <w:trHeight w:val="96"/>
          <w:jc w:val="center"/>
        </w:trPr>
        <w:tc>
          <w:tcPr>
            <w:tcW w:w="1278" w:type="dxa"/>
            <w:shd w:val="clear" w:color="auto" w:fill="C6D9F1" w:themeFill="text2" w:themeFillTint="33"/>
            <w:vAlign w:val="center"/>
          </w:tcPr>
          <w:p w:rsidR="0081324D" w:rsidRPr="00FD0AE4" w:rsidRDefault="0081324D" w:rsidP="002B5D68">
            <w:pPr>
              <w:spacing w:after="0"/>
              <w:jc w:val="center"/>
              <w:rPr>
                <w:rFonts w:ascii="Times New Roman" w:hAnsi="Times New Roman"/>
                <w:b/>
                <w:lang w:val="es-ES_tradnl"/>
              </w:rPr>
            </w:pPr>
            <w:r w:rsidRPr="00FD0AE4">
              <w:rPr>
                <w:rFonts w:ascii="Times New Roman" w:hAnsi="Times New Roman"/>
                <w:b/>
                <w:lang w:val="es-ES_tradnl"/>
              </w:rPr>
              <w:t>Código del Rubro</w:t>
            </w:r>
          </w:p>
        </w:tc>
        <w:tc>
          <w:tcPr>
            <w:tcW w:w="4642" w:type="dxa"/>
            <w:shd w:val="clear" w:color="auto" w:fill="C6D9F1" w:themeFill="text2" w:themeFillTint="33"/>
            <w:vAlign w:val="center"/>
          </w:tcPr>
          <w:p w:rsidR="0081324D" w:rsidRPr="00FD0AE4" w:rsidRDefault="0081324D" w:rsidP="002B5D68">
            <w:pPr>
              <w:spacing w:after="0"/>
              <w:jc w:val="center"/>
              <w:rPr>
                <w:rFonts w:ascii="Times New Roman" w:hAnsi="Times New Roman"/>
                <w:b/>
                <w:lang w:val="es-ES_tradnl"/>
              </w:rPr>
            </w:pPr>
            <w:r w:rsidRPr="00FD0AE4">
              <w:rPr>
                <w:rFonts w:ascii="Times New Roman" w:hAnsi="Times New Roman"/>
                <w:b/>
                <w:lang w:val="es-ES_tradnl"/>
              </w:rPr>
              <w:t>Descripción del Rubro</w:t>
            </w:r>
          </w:p>
        </w:tc>
        <w:tc>
          <w:tcPr>
            <w:tcW w:w="1478" w:type="dxa"/>
            <w:shd w:val="clear" w:color="auto" w:fill="C6D9F1" w:themeFill="text2" w:themeFillTint="33"/>
            <w:vAlign w:val="center"/>
          </w:tcPr>
          <w:p w:rsidR="0081324D" w:rsidRPr="00FD0AE4" w:rsidRDefault="0081324D" w:rsidP="002B5D68">
            <w:pPr>
              <w:spacing w:after="0"/>
              <w:jc w:val="center"/>
              <w:rPr>
                <w:rFonts w:ascii="Times New Roman" w:hAnsi="Times New Roman"/>
                <w:b/>
                <w:lang w:val="es-ES_tradnl"/>
              </w:rPr>
            </w:pPr>
            <w:r w:rsidRPr="00FD0AE4">
              <w:rPr>
                <w:rFonts w:ascii="Times New Roman" w:hAnsi="Times New Roman"/>
                <w:b/>
                <w:lang w:val="es-ES_tradnl"/>
              </w:rPr>
              <w:t>Cantidad de Procesos</w:t>
            </w:r>
          </w:p>
        </w:tc>
        <w:tc>
          <w:tcPr>
            <w:tcW w:w="1768" w:type="dxa"/>
            <w:shd w:val="clear" w:color="auto" w:fill="C6D9F1" w:themeFill="text2" w:themeFillTint="33"/>
            <w:vAlign w:val="center"/>
          </w:tcPr>
          <w:p w:rsidR="0081324D" w:rsidRPr="00FD0AE4" w:rsidRDefault="0081324D" w:rsidP="002B5D68">
            <w:pPr>
              <w:spacing w:after="0"/>
              <w:jc w:val="center"/>
              <w:rPr>
                <w:rFonts w:ascii="Times New Roman" w:hAnsi="Times New Roman"/>
                <w:b/>
                <w:lang w:val="es-ES_tradnl"/>
              </w:rPr>
            </w:pPr>
            <w:r w:rsidRPr="00FD0AE4">
              <w:rPr>
                <w:rFonts w:ascii="Times New Roman" w:hAnsi="Times New Roman"/>
                <w:b/>
                <w:lang w:val="es-ES_tradnl"/>
              </w:rPr>
              <w:t>Monto</w:t>
            </w:r>
            <w:r w:rsidR="000620FA">
              <w:rPr>
                <w:rFonts w:ascii="Times New Roman" w:hAnsi="Times New Roman"/>
                <w:b/>
                <w:lang w:val="es-ES_tradnl"/>
              </w:rPr>
              <w:t xml:space="preserve"> (RD$)</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44110000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Accesorios de oficina y escritorio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261,920.00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31200000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Adhesivos y selladores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18</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5,049,280.00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12160000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Aditivos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230,364.00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26120000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Alambres,  cables  y  arneses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5,768,511.00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10100000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Animales  vivos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6,621,934.00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52140000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Aparatos electrodomésticos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8</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4,231,132.00</w:t>
            </w:r>
          </w:p>
        </w:tc>
      </w:tr>
      <w:tr w:rsidR="0081324D" w:rsidRPr="00FD0AE4" w:rsidTr="00DF0FA3">
        <w:trPr>
          <w:trHeight w:val="67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42210000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Ayuda para personas con desafíos físicos para vivir independiente</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71,250.00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84120000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Banca e inversiones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2,000,000.00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26110000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Baterías  y  generadores  y  transmisión  de  energía  cinética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8</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714,877.00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50200000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Bebidas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340,000.00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40100000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Calefacción, ventilación y circulación del aire</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912,539.00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51210000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Categorías de medicamentos varios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900,000.00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13100000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Caucho  y  elastómeros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158,790.00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11140000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Chatarra  y  materiales  de  desecho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892,268.00</w:t>
            </w:r>
          </w:p>
        </w:tc>
      </w:tr>
      <w:tr w:rsidR="0081324D" w:rsidRPr="00FD0AE4" w:rsidTr="00DF0FA3">
        <w:trPr>
          <w:trHeight w:val="96"/>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50160000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Chocolates, azúcares, edulcorantes y productos de confitería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367,508.00</w:t>
            </w:r>
          </w:p>
        </w:tc>
      </w:tr>
      <w:tr w:rsidR="0081324D" w:rsidRPr="00FD0AE4" w:rsidTr="00DF0FA3">
        <w:trPr>
          <w:trHeight w:val="96"/>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49100000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Coleccionables y condecoraciones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136,688.00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15100000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Combustibles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73</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58,811,994.00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80140000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Comercialización y distribución</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102,063.00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10120000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Comida  de  animales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472,949.00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30100000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Componentes  estructurales  y  formas  básicas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803,975.00</w:t>
            </w:r>
          </w:p>
        </w:tc>
      </w:tr>
      <w:tr w:rsidR="0081324D" w:rsidRPr="00FD0AE4" w:rsidTr="00DF0FA3">
        <w:trPr>
          <w:trHeight w:val="96"/>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25170000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Componentes  y  sistemas  de  transporte</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14</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3,425,321.00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12350000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Compuestos  y  mezclas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60,812.00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72130000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Construcción general de edificios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6</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58,048,130.00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11190000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Desechos  metálicos  y  chatarra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868,911.00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82140000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Diseño gráfico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531,000.00</w:t>
            </w:r>
          </w:p>
        </w:tc>
      </w:tr>
      <w:tr w:rsidR="0081324D" w:rsidRPr="00FD0AE4" w:rsidTr="00DF0FA3">
        <w:trPr>
          <w:trHeight w:val="96"/>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32110000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Dispositivo semiconductor discreto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265,500.00</w:t>
            </w:r>
          </w:p>
        </w:tc>
      </w:tr>
      <w:tr w:rsidR="0081324D" w:rsidRPr="00FD0AE4" w:rsidTr="00DF0FA3">
        <w:trPr>
          <w:trHeight w:val="96"/>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43190000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Dispositivos de comunicaciones y accesorios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223,400.00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40140000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Distribución de fluidos y gas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8</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3,058,254.00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52160000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Electrónica de consumo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1,153,280.00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12140000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Elementos  y  gases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9</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4,281,792.00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23200000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Equipamiento  para  transferencia  de  masa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185,000.00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20110000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  de  perforación  y  explotación  de  pozos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1,007,685.00</w:t>
            </w:r>
          </w:p>
        </w:tc>
      </w:tr>
    </w:tbl>
    <w:p w:rsidR="000620FA" w:rsidRDefault="000620FA"/>
    <w:tbl>
      <w:tblPr>
        <w:tblStyle w:val="Tablaconcuadrcula"/>
        <w:tblW w:w="9166" w:type="dxa"/>
        <w:jc w:val="center"/>
        <w:tblLayout w:type="fixed"/>
        <w:tblLook w:val="04A0" w:firstRow="1" w:lastRow="0" w:firstColumn="1" w:lastColumn="0" w:noHBand="0" w:noVBand="1"/>
      </w:tblPr>
      <w:tblGrid>
        <w:gridCol w:w="1278"/>
        <w:gridCol w:w="4642"/>
        <w:gridCol w:w="1478"/>
        <w:gridCol w:w="1768"/>
      </w:tblGrid>
      <w:tr w:rsidR="000620FA" w:rsidRPr="00FD0AE4" w:rsidTr="000620FA">
        <w:trPr>
          <w:trHeight w:val="255"/>
          <w:jc w:val="center"/>
        </w:trPr>
        <w:tc>
          <w:tcPr>
            <w:tcW w:w="1278" w:type="dxa"/>
            <w:shd w:val="clear" w:color="auto" w:fill="C6D9F1" w:themeFill="text2" w:themeFillTint="33"/>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lastRenderedPageBreak/>
              <w:t>Código del Rubro</w:t>
            </w:r>
          </w:p>
        </w:tc>
        <w:tc>
          <w:tcPr>
            <w:tcW w:w="4642" w:type="dxa"/>
            <w:shd w:val="clear" w:color="auto" w:fill="C6D9F1" w:themeFill="text2" w:themeFillTint="33"/>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t>Descripción del Rubro</w:t>
            </w:r>
          </w:p>
        </w:tc>
        <w:tc>
          <w:tcPr>
            <w:tcW w:w="1478" w:type="dxa"/>
            <w:shd w:val="clear" w:color="auto" w:fill="C6D9F1" w:themeFill="text2" w:themeFillTint="33"/>
            <w:noWrap/>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t>Cantidad de Procesos</w:t>
            </w:r>
          </w:p>
        </w:tc>
        <w:tc>
          <w:tcPr>
            <w:tcW w:w="1768" w:type="dxa"/>
            <w:shd w:val="clear" w:color="auto" w:fill="C6D9F1" w:themeFill="text2" w:themeFillTint="33"/>
            <w:noWrap/>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t>Monto</w:t>
            </w:r>
            <w:r>
              <w:rPr>
                <w:rFonts w:ascii="Times New Roman" w:hAnsi="Times New Roman"/>
                <w:b/>
                <w:lang w:val="es-ES_tradnl"/>
              </w:rPr>
              <w:t xml:space="preserve"> (RD$)</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21110000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  de  pesca  y  acuicultura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41,300.00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20140000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  de  producción  y  operación  de  petróleo  y  gas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500,495.00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23180000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  industrial  para  alimentos  y  bebidas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104,490.00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20120000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  para  perforación  y  exploración  de  petróleo  y  gas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30</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6,168,675.00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25190000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  para  servicios  de  transporte</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8</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978,957.00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49220000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  y accesorios para deportes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44,300.00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47120000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 de aseo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337,980.00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41100000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 de laboratorio y científico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20</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2,760,568.00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45120000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 de vídeo, filmación o fotografía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314,400.00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43210000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 informático y accesorios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9</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3,119,362.00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42260000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 y suministros post mortem y funerarios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75,315.00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60120000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 accesorios y suministros de arte y manualidades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9,850.00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45110000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Equipos de audio y video para presentación y composición</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979,366.00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48100000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Equipos de servicios de alimentación para instituciones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14,620.00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49160000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Equipos deportivos para campos y canchas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48,975.00</w:t>
            </w:r>
          </w:p>
        </w:tc>
      </w:tr>
      <w:tr w:rsidR="0081324D" w:rsidRPr="00FD0AE4" w:rsidTr="00DF0FA3">
        <w:trPr>
          <w:trHeight w:val="67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43220000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Equipos o plataformas y accesorios de redes multimedia o de voz y datos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30,031.00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49120000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Equipos y accesorios para acampada y exteriores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39,694.00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42150000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Equipos y suministros dentales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6</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1,450,298.00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39120000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Equipos, suministros y componentes eléctricos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57300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30200000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Estructuras prefabricadas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6</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52,069,442.00</w:t>
            </w:r>
          </w:p>
        </w:tc>
      </w:tr>
      <w:tr w:rsidR="0081324D" w:rsidRPr="00FD0AE4" w:rsidTr="00DF0FA3">
        <w:trPr>
          <w:trHeight w:val="255"/>
          <w:jc w:val="center"/>
        </w:trPr>
        <w:tc>
          <w:tcPr>
            <w:tcW w:w="1278" w:type="dxa"/>
            <w:vAlign w:val="center"/>
            <w:hideMark/>
          </w:tcPr>
          <w:p w:rsidR="0081324D" w:rsidRPr="00FD0AE4" w:rsidRDefault="0081324D" w:rsidP="002B5D68">
            <w:pPr>
              <w:tabs>
                <w:tab w:val="center" w:pos="1037"/>
                <w:tab w:val="right" w:pos="2075"/>
              </w:tabs>
              <w:spacing w:after="0"/>
              <w:jc w:val="center"/>
              <w:rPr>
                <w:rFonts w:ascii="Times New Roman" w:hAnsi="Times New Roman"/>
                <w:color w:val="000000"/>
                <w:lang w:eastAsia="es-DO"/>
              </w:rPr>
            </w:pPr>
            <w:r w:rsidRPr="00FD0AE4">
              <w:rPr>
                <w:rFonts w:ascii="Times New Roman" w:hAnsi="Times New Roman"/>
                <w:color w:val="000000"/>
                <w:lang w:eastAsia="es-DO"/>
              </w:rPr>
              <w:t>55120000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Etiquetado y accesorios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135,258.00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31160000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Ferretería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50,490.00</w:t>
            </w:r>
          </w:p>
        </w:tc>
      </w:tr>
      <w:tr w:rsidR="0081324D" w:rsidRPr="00FD0AE4" w:rsidTr="00DF0FA3">
        <w:trPr>
          <w:trHeight w:val="450"/>
          <w:jc w:val="center"/>
        </w:trPr>
        <w:tc>
          <w:tcPr>
            <w:tcW w:w="1278" w:type="dxa"/>
            <w:vAlign w:val="center"/>
            <w:hideMark/>
          </w:tcPr>
          <w:p w:rsidR="0081324D" w:rsidRPr="00FD0AE4" w:rsidRDefault="0081324D" w:rsidP="002B5D68">
            <w:pPr>
              <w:tabs>
                <w:tab w:val="center" w:pos="1037"/>
                <w:tab w:val="right" w:pos="2075"/>
              </w:tabs>
              <w:spacing w:after="0"/>
              <w:jc w:val="center"/>
              <w:rPr>
                <w:rFonts w:ascii="Times New Roman" w:hAnsi="Times New Roman"/>
                <w:color w:val="000000"/>
                <w:lang w:eastAsia="es-DO"/>
              </w:rPr>
            </w:pPr>
            <w:r w:rsidRPr="00FD0AE4">
              <w:rPr>
                <w:rFonts w:ascii="Times New Roman" w:hAnsi="Times New Roman"/>
                <w:color w:val="000000"/>
                <w:lang w:eastAsia="es-DO"/>
              </w:rPr>
              <w:t>10170000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Fertilizantes  y  nutrientes  para  plantas  y  herbicidas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10</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50,693,936.00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11150000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Fibra,  hilos  e  hilados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115,087.00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86100000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Formación profesional</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13,500.00</w:t>
            </w:r>
          </w:p>
        </w:tc>
      </w:tr>
      <w:tr w:rsidR="0081324D" w:rsidRPr="00FD0AE4" w:rsidTr="00DF0FA3">
        <w:trPr>
          <w:trHeight w:val="255"/>
          <w:jc w:val="center"/>
        </w:trPr>
        <w:tc>
          <w:tcPr>
            <w:tcW w:w="1278" w:type="dxa"/>
            <w:vAlign w:val="center"/>
            <w:hideMark/>
          </w:tcPr>
          <w:p w:rsidR="0081324D" w:rsidRPr="00FD0AE4" w:rsidRDefault="0081324D" w:rsidP="002B5D68">
            <w:pPr>
              <w:tabs>
                <w:tab w:val="center" w:pos="1037"/>
                <w:tab w:val="right" w:pos="2075"/>
              </w:tabs>
              <w:spacing w:after="0"/>
              <w:jc w:val="center"/>
              <w:rPr>
                <w:rFonts w:ascii="Times New Roman" w:hAnsi="Times New Roman"/>
                <w:color w:val="000000"/>
                <w:lang w:eastAsia="es-DO"/>
              </w:rPr>
            </w:pPr>
            <w:r w:rsidRPr="00FD0AE4">
              <w:rPr>
                <w:rFonts w:ascii="Times New Roman" w:hAnsi="Times New Roman"/>
                <w:color w:val="000000"/>
                <w:lang w:eastAsia="es-DO"/>
              </w:rPr>
              <w:t>26100000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Fuentes  de  energía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171000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27110000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Herramientas  de  mano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7</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1,445,539.00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39110000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Iluminación, artefactos y accesorios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5,006,250.00</w:t>
            </w:r>
          </w:p>
        </w:tc>
      </w:tr>
    </w:tbl>
    <w:p w:rsidR="000620FA" w:rsidRDefault="000620FA"/>
    <w:tbl>
      <w:tblPr>
        <w:tblStyle w:val="Tablaconcuadrcula"/>
        <w:tblW w:w="9166" w:type="dxa"/>
        <w:jc w:val="center"/>
        <w:tblLayout w:type="fixed"/>
        <w:tblLook w:val="04A0" w:firstRow="1" w:lastRow="0" w:firstColumn="1" w:lastColumn="0" w:noHBand="0" w:noVBand="1"/>
      </w:tblPr>
      <w:tblGrid>
        <w:gridCol w:w="1278"/>
        <w:gridCol w:w="4642"/>
        <w:gridCol w:w="1478"/>
        <w:gridCol w:w="1768"/>
      </w:tblGrid>
      <w:tr w:rsidR="000620FA" w:rsidRPr="00FD0AE4" w:rsidTr="000620FA">
        <w:trPr>
          <w:trHeight w:val="450"/>
          <w:jc w:val="center"/>
        </w:trPr>
        <w:tc>
          <w:tcPr>
            <w:tcW w:w="1278" w:type="dxa"/>
            <w:shd w:val="clear" w:color="auto" w:fill="C6D9F1" w:themeFill="text2" w:themeFillTint="33"/>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lastRenderedPageBreak/>
              <w:t>Código del Rubro</w:t>
            </w:r>
          </w:p>
        </w:tc>
        <w:tc>
          <w:tcPr>
            <w:tcW w:w="4642" w:type="dxa"/>
            <w:shd w:val="clear" w:color="auto" w:fill="C6D9F1" w:themeFill="text2" w:themeFillTint="33"/>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t>Descripción del Rubro</w:t>
            </w:r>
          </w:p>
        </w:tc>
        <w:tc>
          <w:tcPr>
            <w:tcW w:w="1478" w:type="dxa"/>
            <w:shd w:val="clear" w:color="auto" w:fill="C6D9F1" w:themeFill="text2" w:themeFillTint="33"/>
            <w:noWrap/>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t>Cantidad de Procesos</w:t>
            </w:r>
          </w:p>
        </w:tc>
        <w:tc>
          <w:tcPr>
            <w:tcW w:w="1768" w:type="dxa"/>
            <w:shd w:val="clear" w:color="auto" w:fill="C6D9F1" w:themeFill="text2" w:themeFillTint="33"/>
            <w:noWrap/>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t>Monto</w:t>
            </w:r>
            <w:r>
              <w:rPr>
                <w:rFonts w:ascii="Times New Roman" w:hAnsi="Times New Roman"/>
                <w:b/>
                <w:lang w:val="es-ES_tradnl"/>
              </w:rPr>
              <w:t xml:space="preserve"> (RD$)</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73100000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Industrias de plásticos y productos químicos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33,301.00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41110000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Instrumentos de medida, observación y ensayo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6</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29,095,479.00</w:t>
            </w:r>
          </w:p>
        </w:tc>
      </w:tr>
      <w:tr w:rsidR="0081324D" w:rsidRPr="00FD0AE4" w:rsidTr="00DF0FA3">
        <w:trPr>
          <w:trHeight w:val="450"/>
          <w:jc w:val="center"/>
        </w:trPr>
        <w:tc>
          <w:tcPr>
            <w:tcW w:w="1278" w:type="dxa"/>
            <w:vAlign w:val="center"/>
            <w:hideMark/>
          </w:tcPr>
          <w:p w:rsidR="0081324D" w:rsidRPr="00FD0AE4" w:rsidRDefault="0081324D" w:rsidP="002B5D68">
            <w:pPr>
              <w:tabs>
                <w:tab w:val="center" w:pos="1037"/>
                <w:tab w:val="right" w:pos="2075"/>
              </w:tabs>
              <w:spacing w:after="0"/>
              <w:jc w:val="center"/>
              <w:rPr>
                <w:rFonts w:ascii="Times New Roman" w:hAnsi="Times New Roman"/>
                <w:color w:val="000000"/>
                <w:lang w:eastAsia="es-DO"/>
              </w:rPr>
            </w:pPr>
            <w:r w:rsidRPr="00FD0AE4">
              <w:rPr>
                <w:rFonts w:ascii="Times New Roman" w:hAnsi="Times New Roman"/>
                <w:color w:val="000000"/>
                <w:lang w:eastAsia="es-DO"/>
              </w:rPr>
              <w:t>39100000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Lámparas y bombillas y componentes para lámparas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38,000.00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15120000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Lubricantes,  aceites,  grasas  y  anticorrosivos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1,069,220.00</w:t>
            </w:r>
          </w:p>
        </w:tc>
      </w:tr>
      <w:tr w:rsidR="0081324D" w:rsidRPr="00FD0AE4" w:rsidTr="00DF0FA3">
        <w:trPr>
          <w:trHeight w:val="450"/>
          <w:jc w:val="center"/>
        </w:trPr>
        <w:tc>
          <w:tcPr>
            <w:tcW w:w="1278" w:type="dxa"/>
            <w:vAlign w:val="center"/>
            <w:hideMark/>
          </w:tcPr>
          <w:p w:rsidR="0081324D" w:rsidRPr="00FD0AE4" w:rsidRDefault="0081324D" w:rsidP="002B5D68">
            <w:pPr>
              <w:tabs>
                <w:tab w:val="center" w:pos="1037"/>
                <w:tab w:val="right" w:pos="2075"/>
              </w:tabs>
              <w:spacing w:after="0"/>
              <w:jc w:val="center"/>
              <w:rPr>
                <w:rFonts w:ascii="Times New Roman" w:hAnsi="Times New Roman"/>
                <w:color w:val="000000"/>
                <w:lang w:eastAsia="es-DO"/>
              </w:rPr>
            </w:pPr>
            <w:r w:rsidRPr="00FD0AE4">
              <w:rPr>
                <w:rFonts w:ascii="Times New Roman" w:hAnsi="Times New Roman"/>
                <w:color w:val="000000"/>
                <w:lang w:eastAsia="es-DO"/>
              </w:rPr>
              <w:t>53120000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Maletas, bolsos de mano, mochilas y estuches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1,011,495.00</w:t>
            </w:r>
          </w:p>
        </w:tc>
      </w:tr>
      <w:tr w:rsidR="0081324D" w:rsidRPr="00FD0AE4" w:rsidTr="00DF0FA3">
        <w:trPr>
          <w:trHeight w:val="67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23210000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Maquinaria  de  fabricación  electrónica,  equipo  y  accesorios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120,000.00</w:t>
            </w:r>
          </w:p>
        </w:tc>
      </w:tr>
      <w:tr w:rsidR="0081324D" w:rsidRPr="00FD0AE4" w:rsidTr="00DF0FA3">
        <w:trPr>
          <w:trHeight w:val="67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23100000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Maquinaria  para  el  procesamiento  de  materias  primas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57,700.00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23110000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Maquinaria  para  el  procesamiento  de  petróleo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618,600.00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20100000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Maquinaria  y  equipo  de  minería  y  explotación  de  canteras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13</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13,140,035.00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27120000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Maquinaria  y  equipo  hidráulico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165,977.00</w:t>
            </w:r>
          </w:p>
        </w:tc>
      </w:tr>
      <w:tr w:rsidR="0081324D" w:rsidRPr="00FD0AE4" w:rsidTr="00DF0FA3">
        <w:trPr>
          <w:trHeight w:val="67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21100000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Maquinaria  y  equipo  para  agricultura,  silvicultura  y  paisajismo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1,723,893.00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26140000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Maquinaria  y  equipo  para  energía  atómica  o  nuclear</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139,349.00</w:t>
            </w:r>
          </w:p>
        </w:tc>
      </w:tr>
      <w:tr w:rsidR="0081324D" w:rsidRPr="00FD0AE4" w:rsidTr="00DF0FA3">
        <w:trPr>
          <w:trHeight w:val="61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24100000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Maquinaria  y  equipo  para  manejo  de  materiales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4,049,286.00</w:t>
            </w:r>
          </w:p>
        </w:tc>
      </w:tr>
      <w:tr w:rsidR="0081324D" w:rsidRPr="00FD0AE4" w:rsidTr="00DF0FA3">
        <w:trPr>
          <w:trHeight w:val="450"/>
          <w:jc w:val="center"/>
        </w:trPr>
        <w:tc>
          <w:tcPr>
            <w:tcW w:w="1278" w:type="dxa"/>
            <w:vAlign w:val="center"/>
            <w:hideMark/>
          </w:tcPr>
          <w:p w:rsidR="0081324D" w:rsidRPr="00FD0AE4" w:rsidRDefault="0081324D" w:rsidP="002B5D68">
            <w:pPr>
              <w:tabs>
                <w:tab w:val="center" w:pos="1037"/>
                <w:tab w:val="right" w:pos="2075"/>
              </w:tabs>
              <w:spacing w:after="0"/>
              <w:jc w:val="center"/>
              <w:rPr>
                <w:rFonts w:ascii="Times New Roman" w:hAnsi="Times New Roman"/>
                <w:color w:val="000000"/>
                <w:lang w:eastAsia="es-DO"/>
              </w:rPr>
            </w:pPr>
            <w:r w:rsidRPr="00FD0AE4">
              <w:rPr>
                <w:rFonts w:ascii="Times New Roman" w:hAnsi="Times New Roman"/>
                <w:color w:val="000000"/>
                <w:lang w:eastAsia="es-DO"/>
              </w:rPr>
              <w:t>22100000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Maquinaria  y  equipo  pesado  de  construcción</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984,906.00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23130000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Maquinaria  y  equipos  lapidarios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157,937.00</w:t>
            </w:r>
          </w:p>
        </w:tc>
      </w:tr>
      <w:tr w:rsidR="0081324D" w:rsidRPr="00FD0AE4" w:rsidTr="00DF0FA3">
        <w:trPr>
          <w:trHeight w:val="67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23150000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Maquinaria,  equipo  y  suministros  de  procesos  industriales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942,704.00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23170000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Maquinaria, equipo y suministros para talleres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314,632.00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44100000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Maquinaria, suministros y accesorios de oficina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3,158,576.00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30160000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Materiales  de  acabado  de  interiores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4,575,873.00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24120000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Materiales  de  empaque</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954,206.00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12130000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Materiales  explosivos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854,246.00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30150000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Materiales  para  acabado  de  exteriores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521,449.00</w:t>
            </w:r>
          </w:p>
        </w:tc>
      </w:tr>
      <w:tr w:rsidR="0081324D" w:rsidRPr="00FD0AE4" w:rsidTr="00DF0FA3">
        <w:trPr>
          <w:trHeight w:val="67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60100000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Materiales didácticos profesionales y de desarrollo y accesorios y suministros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6</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1,683,590.00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51100000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Medicamentos anti</w:t>
            </w:r>
            <w:r w:rsidR="0087689D">
              <w:rPr>
                <w:rFonts w:ascii="Times New Roman" w:hAnsi="Times New Roman"/>
                <w:color w:val="000000"/>
                <w:lang w:eastAsia="es-DO"/>
              </w:rPr>
              <w:t>-</w:t>
            </w:r>
            <w:r w:rsidRPr="00FD0AE4">
              <w:rPr>
                <w:rFonts w:ascii="Times New Roman" w:hAnsi="Times New Roman"/>
                <w:color w:val="000000"/>
                <w:lang w:eastAsia="es-DO"/>
              </w:rPr>
              <w:t>infecciosos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306,550.00</w:t>
            </w:r>
          </w:p>
        </w:tc>
      </w:tr>
      <w:tr w:rsidR="000620FA" w:rsidRPr="00FD0AE4" w:rsidTr="000620FA">
        <w:trPr>
          <w:trHeight w:val="450"/>
          <w:jc w:val="center"/>
        </w:trPr>
        <w:tc>
          <w:tcPr>
            <w:tcW w:w="1278" w:type="dxa"/>
            <w:shd w:val="clear" w:color="auto" w:fill="C6D9F1" w:themeFill="text2" w:themeFillTint="33"/>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lastRenderedPageBreak/>
              <w:t>Código del Rubro</w:t>
            </w:r>
          </w:p>
        </w:tc>
        <w:tc>
          <w:tcPr>
            <w:tcW w:w="4642" w:type="dxa"/>
            <w:shd w:val="clear" w:color="auto" w:fill="C6D9F1" w:themeFill="text2" w:themeFillTint="33"/>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t>Descripción del Rubro</w:t>
            </w:r>
          </w:p>
        </w:tc>
        <w:tc>
          <w:tcPr>
            <w:tcW w:w="1478" w:type="dxa"/>
            <w:shd w:val="clear" w:color="auto" w:fill="C6D9F1" w:themeFill="text2" w:themeFillTint="33"/>
            <w:noWrap/>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t>Cantidad de Procesos</w:t>
            </w:r>
          </w:p>
        </w:tc>
        <w:tc>
          <w:tcPr>
            <w:tcW w:w="1768" w:type="dxa"/>
            <w:shd w:val="clear" w:color="auto" w:fill="C6D9F1" w:themeFill="text2" w:themeFillTint="33"/>
            <w:noWrap/>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t>Monto</w:t>
            </w:r>
            <w:r>
              <w:rPr>
                <w:rFonts w:ascii="Times New Roman" w:hAnsi="Times New Roman"/>
                <w:b/>
                <w:lang w:val="es-ES_tradnl"/>
              </w:rPr>
              <w:t xml:space="preserve"> (RD$)</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51170000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Medicamentos que afectan al sistema gastrointestinal</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864,841.00</w:t>
            </w:r>
          </w:p>
        </w:tc>
      </w:tr>
      <w:tr w:rsidR="0081324D" w:rsidRPr="00FD0AE4" w:rsidTr="00DF0FA3">
        <w:trPr>
          <w:trHeight w:val="255"/>
          <w:jc w:val="center"/>
        </w:trPr>
        <w:tc>
          <w:tcPr>
            <w:tcW w:w="1278" w:type="dxa"/>
            <w:vAlign w:val="center"/>
            <w:hideMark/>
          </w:tcPr>
          <w:p w:rsidR="0081324D" w:rsidRPr="00FD0AE4" w:rsidRDefault="0081324D" w:rsidP="002B5D68">
            <w:pPr>
              <w:tabs>
                <w:tab w:val="center" w:pos="1037"/>
                <w:tab w:val="right" w:pos="2075"/>
              </w:tabs>
              <w:spacing w:after="0"/>
              <w:jc w:val="center"/>
              <w:rPr>
                <w:rFonts w:ascii="Times New Roman" w:hAnsi="Times New Roman"/>
                <w:color w:val="000000"/>
                <w:lang w:eastAsia="es-DO"/>
              </w:rPr>
            </w:pPr>
            <w:r w:rsidRPr="00FD0AE4">
              <w:rPr>
                <w:rFonts w:ascii="Times New Roman" w:hAnsi="Times New Roman"/>
                <w:color w:val="000000"/>
                <w:lang w:eastAsia="es-DO"/>
              </w:rPr>
              <w:t>55100000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Medios impresos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397,452.00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23190000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Mezcladores  y  sus  partes  y  accesorios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232,468.00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56120000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Mobiliario institucional, escolar y educativo y accesorios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864,586.00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56110000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Muebles comerciales e industriales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586,552.00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56100000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Muebles de alojamiento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18</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5,570,628.00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31240000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Óptica industrial</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621,200.00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92100000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Orden público y seguridad</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74</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1,837,314.00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94100000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Organizaciones laborales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674,459.00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31210000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Pinturas y bases y acabados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613,035.00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70140000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Producción, gestión y protección de cultivos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43,365.00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11130000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Productos  animales  no  comestibles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482,620.00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10160000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Productos  de  floricultura  y  silvicultura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19,042,349.00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11120000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Productos  no  comestibles  de  planta  y  silvicultura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572,391.00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10190000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Productos  para  el  control  de  plagas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1,902,500.00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50220000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Productos de cereales y legumbres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270,000.00</w:t>
            </w:r>
          </w:p>
        </w:tc>
      </w:tr>
      <w:tr w:rsidR="0081324D" w:rsidRPr="00FD0AE4" w:rsidTr="00DF0FA3">
        <w:trPr>
          <w:trHeight w:val="67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42200000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Productos de hacer imágenes diagnósticas médicas y de medicina nuclear</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144,000.00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14110000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Productos de papel</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1,909,411.00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42270000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Productos de resucitación, anestesia y respiratorio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149,951.00</w:t>
            </w:r>
          </w:p>
        </w:tc>
      </w:tr>
      <w:tr w:rsidR="0081324D" w:rsidRPr="00FD0AE4" w:rsidTr="00014B28">
        <w:trPr>
          <w:trHeight w:val="13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42280000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Productos para la esterilización médica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92,000.00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82100000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Publicidad</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46</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13,992,986.00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30170000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Puertas  y  ventanas  y  vidrio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386,952.00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24110000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Recipientes  y  almacenamiento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7</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11,543,139.00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10130000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Recipientes  y  habitat  para  animales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194,700.00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24130000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Refrigeración  industrial</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1,287,998.00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13110000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Resinas  y  colofonias  y  otros  materiales  derivados  de  resina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6,454.00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90100000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Restaurantes y catering (servicios de comidas y bebidas)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72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12,645,584.00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53100000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Ropa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7</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951,385.00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52120000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Ropa de cama, mantelerías, paños de cocina y toallas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14,160.00</w:t>
            </w:r>
          </w:p>
        </w:tc>
      </w:tr>
      <w:tr w:rsidR="0081324D" w:rsidRPr="00FD0AE4" w:rsidTr="00DF0FA3">
        <w:trPr>
          <w:trHeight w:val="255"/>
          <w:jc w:val="center"/>
        </w:trPr>
        <w:tc>
          <w:tcPr>
            <w:tcW w:w="1278" w:type="dxa"/>
            <w:vAlign w:val="center"/>
            <w:hideMark/>
          </w:tcPr>
          <w:p w:rsidR="0081324D" w:rsidRPr="00FD0AE4" w:rsidRDefault="0081324D" w:rsidP="002B5D68">
            <w:pPr>
              <w:tabs>
                <w:tab w:val="center" w:pos="1037"/>
                <w:tab w:val="right" w:pos="2075"/>
              </w:tabs>
              <w:spacing w:after="0"/>
              <w:jc w:val="center"/>
              <w:rPr>
                <w:rFonts w:ascii="Times New Roman" w:hAnsi="Times New Roman"/>
                <w:color w:val="000000"/>
                <w:lang w:eastAsia="es-DO"/>
              </w:rPr>
            </w:pPr>
            <w:r w:rsidRPr="00FD0AE4">
              <w:rPr>
                <w:rFonts w:ascii="Times New Roman" w:hAnsi="Times New Roman"/>
                <w:color w:val="000000"/>
                <w:lang w:eastAsia="es-DO"/>
              </w:rPr>
              <w:t>46180000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Seguridad y protección personal</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24,090.00</w:t>
            </w:r>
          </w:p>
        </w:tc>
      </w:tr>
      <w:tr w:rsidR="000620FA" w:rsidRPr="00FD0AE4" w:rsidTr="000620FA">
        <w:trPr>
          <w:trHeight w:val="255"/>
          <w:jc w:val="center"/>
        </w:trPr>
        <w:tc>
          <w:tcPr>
            <w:tcW w:w="1278" w:type="dxa"/>
            <w:shd w:val="clear" w:color="auto" w:fill="C6D9F1" w:themeFill="text2" w:themeFillTint="33"/>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lastRenderedPageBreak/>
              <w:t>Código del Rubro</w:t>
            </w:r>
          </w:p>
        </w:tc>
        <w:tc>
          <w:tcPr>
            <w:tcW w:w="4642" w:type="dxa"/>
            <w:shd w:val="clear" w:color="auto" w:fill="C6D9F1" w:themeFill="text2" w:themeFillTint="33"/>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t>Descripción del Rubro</w:t>
            </w:r>
          </w:p>
        </w:tc>
        <w:tc>
          <w:tcPr>
            <w:tcW w:w="1478" w:type="dxa"/>
            <w:shd w:val="clear" w:color="auto" w:fill="C6D9F1" w:themeFill="text2" w:themeFillTint="33"/>
            <w:noWrap/>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t>Cantidad de Procesos</w:t>
            </w:r>
          </w:p>
        </w:tc>
        <w:tc>
          <w:tcPr>
            <w:tcW w:w="1768" w:type="dxa"/>
            <w:shd w:val="clear" w:color="auto" w:fill="C6D9F1" w:themeFill="text2" w:themeFillTint="33"/>
            <w:noWrap/>
            <w:vAlign w:val="center"/>
          </w:tcPr>
          <w:p w:rsidR="000620FA" w:rsidRPr="00FD0AE4" w:rsidRDefault="000620FA" w:rsidP="00556444">
            <w:pPr>
              <w:spacing w:after="0"/>
              <w:jc w:val="center"/>
              <w:rPr>
                <w:rFonts w:ascii="Times New Roman" w:hAnsi="Times New Roman"/>
                <w:b/>
                <w:lang w:val="es-ES_tradnl"/>
              </w:rPr>
            </w:pPr>
            <w:r w:rsidRPr="00FD0AE4">
              <w:rPr>
                <w:rFonts w:ascii="Times New Roman" w:hAnsi="Times New Roman"/>
                <w:b/>
                <w:lang w:val="es-ES_tradnl"/>
              </w:rPr>
              <w:t>Monto</w:t>
            </w:r>
            <w:r>
              <w:rPr>
                <w:rFonts w:ascii="Times New Roman" w:hAnsi="Times New Roman"/>
                <w:b/>
                <w:lang w:val="es-ES_tradnl"/>
              </w:rPr>
              <w:t xml:space="preserve"> (RD$)</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46170000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Seguridad, vigilancia y detección</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235,595.00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10150000</w:t>
            </w:r>
          </w:p>
        </w:tc>
        <w:tc>
          <w:tcPr>
            <w:tcW w:w="4642" w:type="dxa"/>
            <w:vAlign w:val="center"/>
            <w:hideMark/>
          </w:tcPr>
          <w:p w:rsidR="0081324D" w:rsidRPr="00FD0AE4" w:rsidRDefault="0081324D" w:rsidP="007B0121">
            <w:pPr>
              <w:spacing w:after="0"/>
              <w:rPr>
                <w:rFonts w:ascii="Times New Roman" w:hAnsi="Times New Roman"/>
                <w:color w:val="000000"/>
                <w:lang w:eastAsia="es-DO"/>
              </w:rPr>
            </w:pPr>
            <w:r w:rsidRPr="00FD0AE4">
              <w:rPr>
                <w:rFonts w:ascii="Times New Roman" w:hAnsi="Times New Roman"/>
                <w:color w:val="000000"/>
                <w:lang w:eastAsia="es-DO"/>
              </w:rPr>
              <w:t>Semi</w:t>
            </w:r>
            <w:r w:rsidR="007B0121">
              <w:rPr>
                <w:rFonts w:ascii="Times New Roman" w:hAnsi="Times New Roman"/>
                <w:color w:val="000000"/>
                <w:lang w:eastAsia="es-DO"/>
              </w:rPr>
              <w:t xml:space="preserve">llas,  bulbos, plántulas y </w:t>
            </w:r>
            <w:r w:rsidRPr="00FD0AE4">
              <w:rPr>
                <w:rFonts w:ascii="Times New Roman" w:hAnsi="Times New Roman"/>
                <w:color w:val="000000"/>
                <w:lang w:eastAsia="es-DO"/>
              </w:rPr>
              <w:t>esquejes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9</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262,869,055.00</w:t>
            </w:r>
          </w:p>
        </w:tc>
      </w:tr>
      <w:tr w:rsidR="0081324D" w:rsidRPr="00FD0AE4" w:rsidTr="00DF0FA3">
        <w:trPr>
          <w:trHeight w:val="42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93140000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Servicios comunitarios y sociales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352,643.00</w:t>
            </w:r>
          </w:p>
        </w:tc>
      </w:tr>
      <w:tr w:rsidR="0081324D" w:rsidRPr="00FD0AE4" w:rsidTr="00DF0FA3">
        <w:trPr>
          <w:trHeight w:val="450"/>
          <w:jc w:val="center"/>
        </w:trPr>
        <w:tc>
          <w:tcPr>
            <w:tcW w:w="1278" w:type="dxa"/>
            <w:vAlign w:val="center"/>
            <w:hideMark/>
          </w:tcPr>
          <w:p w:rsidR="0081324D" w:rsidRPr="00FD0AE4" w:rsidRDefault="0081324D" w:rsidP="002B5D68">
            <w:pPr>
              <w:tabs>
                <w:tab w:val="center" w:pos="1037"/>
                <w:tab w:val="right" w:pos="2075"/>
              </w:tabs>
              <w:spacing w:after="0"/>
              <w:jc w:val="center"/>
              <w:rPr>
                <w:rFonts w:ascii="Times New Roman" w:hAnsi="Times New Roman"/>
                <w:color w:val="000000"/>
                <w:lang w:eastAsia="es-DO"/>
              </w:rPr>
            </w:pPr>
            <w:r w:rsidRPr="00FD0AE4">
              <w:rPr>
                <w:rFonts w:ascii="Times New Roman" w:hAnsi="Times New Roman"/>
                <w:color w:val="000000"/>
                <w:lang w:eastAsia="es-DO"/>
              </w:rPr>
              <w:t>80160000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Servicios de administración de empresas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2,533,500.00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70120000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Servicios de animales vivos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1,113,750.00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73150000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Servicios de apoyo a la fabricación</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467,978.00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76110000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Servicios de aseo y limpieza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275,000.00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90150000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Servicios de entretenimiento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177,000.00</w:t>
            </w:r>
          </w:p>
        </w:tc>
      </w:tr>
      <w:tr w:rsidR="0081324D" w:rsidRPr="00FD0AE4" w:rsidTr="00DF0FA3">
        <w:trPr>
          <w:trHeight w:val="450"/>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78180000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Servicios de mantenimiento o reparaciones de transportes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8</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1,202,296.00</w:t>
            </w:r>
          </w:p>
        </w:tc>
      </w:tr>
      <w:tr w:rsidR="0081324D" w:rsidRPr="00FD0AE4" w:rsidTr="00DF0FA3">
        <w:trPr>
          <w:trHeight w:val="67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72100000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Servicios de mantenimiento y reparaciones de construcciones e instalaciones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10</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5,596,317.00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80110000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Servicios de recursos humanos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509,061.00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82120000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Servicios de reproducción</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906,066.00</w:t>
            </w:r>
          </w:p>
        </w:tc>
      </w:tr>
      <w:tr w:rsidR="0081324D" w:rsidRPr="00FD0AE4" w:rsidTr="00DF0FA3">
        <w:trPr>
          <w:trHeight w:val="37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84130000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Servicios de seguros y pensiones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14,427.00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81110000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Servicios informáticos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1,563,500.00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80130000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Servicios inmobiliarios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14,000.00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80120000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Servicios legales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300,000.00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83100000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Servicios públicos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67,850.00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43230000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Software</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10</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2,888,088.00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24140000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Suministros  de  embalaje</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2,719,478.00</w:t>
            </w:r>
          </w:p>
        </w:tc>
      </w:tr>
      <w:tr w:rsidR="0081324D" w:rsidRPr="00FD0AE4" w:rsidTr="00DF0FA3">
        <w:trPr>
          <w:trHeight w:val="255"/>
          <w:jc w:val="center"/>
        </w:trPr>
        <w:tc>
          <w:tcPr>
            <w:tcW w:w="1278" w:type="dxa"/>
            <w:vAlign w:val="center"/>
            <w:hideMark/>
          </w:tcPr>
          <w:p w:rsidR="0081324D" w:rsidRPr="00FD0AE4" w:rsidRDefault="0081324D" w:rsidP="002B5D68">
            <w:pPr>
              <w:tabs>
                <w:tab w:val="center" w:pos="1037"/>
                <w:tab w:val="right" w:pos="2075"/>
              </w:tabs>
              <w:spacing w:after="0"/>
              <w:jc w:val="center"/>
              <w:rPr>
                <w:rFonts w:ascii="Times New Roman" w:hAnsi="Times New Roman"/>
                <w:color w:val="000000"/>
                <w:lang w:eastAsia="es-DO"/>
              </w:rPr>
            </w:pPr>
            <w:r w:rsidRPr="00FD0AE4">
              <w:rPr>
                <w:rFonts w:ascii="Times New Roman" w:hAnsi="Times New Roman"/>
                <w:color w:val="000000"/>
                <w:lang w:eastAsia="es-DO"/>
              </w:rPr>
              <w:t>47130000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Suministros de aseo y limpieza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4</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220,985.00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44120000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Suministros de oficina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155,129.00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11160000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Tejidos  y  materiales  de  cuero</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116,100.00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42130000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Telas y vestidos médicos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842,008.00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11110000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Tierra  y  piedra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19</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15,197,932.00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78100000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Transporte de correo y carga</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2,597,522.00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78110000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Transporte de pasajeros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13</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7,293,551.00</w:t>
            </w:r>
          </w:p>
        </w:tc>
      </w:tr>
      <w:tr w:rsidR="0081324D" w:rsidRPr="00FD0AE4" w:rsidTr="0087689D">
        <w:trPr>
          <w:trHeight w:val="77"/>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47100000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Tratamiento, suministros y eliminación de agua y aguas residuales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390,000.00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52130000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Tratamientos de ventanas</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38,800.00</w:t>
            </w:r>
          </w:p>
        </w:tc>
      </w:tr>
      <w:tr w:rsidR="0081324D" w:rsidRPr="00FD0AE4" w:rsidTr="00DF0FA3">
        <w:trPr>
          <w:trHeight w:val="255"/>
          <w:jc w:val="center"/>
        </w:trPr>
        <w:tc>
          <w:tcPr>
            <w:tcW w:w="1278" w:type="dxa"/>
            <w:vAlign w:val="center"/>
            <w:hideMark/>
          </w:tcPr>
          <w:p w:rsidR="0081324D" w:rsidRPr="00FD0AE4" w:rsidRDefault="0081324D" w:rsidP="002B5D68">
            <w:pPr>
              <w:spacing w:after="0"/>
              <w:jc w:val="center"/>
              <w:rPr>
                <w:rFonts w:ascii="Times New Roman" w:hAnsi="Times New Roman"/>
                <w:color w:val="000000"/>
                <w:lang w:eastAsia="es-DO"/>
              </w:rPr>
            </w:pPr>
            <w:r w:rsidRPr="00FD0AE4">
              <w:rPr>
                <w:rFonts w:ascii="Times New Roman" w:hAnsi="Times New Roman"/>
                <w:color w:val="000000"/>
                <w:lang w:eastAsia="es-DO"/>
              </w:rPr>
              <w:t>25100000</w:t>
            </w:r>
          </w:p>
        </w:tc>
        <w:tc>
          <w:tcPr>
            <w:tcW w:w="4642" w:type="dxa"/>
            <w:vAlign w:val="center"/>
            <w:hideMark/>
          </w:tcPr>
          <w:p w:rsidR="0081324D" w:rsidRPr="00FD0AE4" w:rsidRDefault="0081324D" w:rsidP="002B5D68">
            <w:pPr>
              <w:spacing w:after="0"/>
              <w:rPr>
                <w:rFonts w:ascii="Times New Roman" w:hAnsi="Times New Roman"/>
                <w:color w:val="000000"/>
                <w:lang w:eastAsia="es-DO"/>
              </w:rPr>
            </w:pPr>
            <w:r w:rsidRPr="00FD0AE4">
              <w:rPr>
                <w:rFonts w:ascii="Times New Roman" w:hAnsi="Times New Roman"/>
                <w:color w:val="000000"/>
                <w:lang w:eastAsia="es-DO"/>
              </w:rPr>
              <w:t>Vehículos  de  motor</w:t>
            </w:r>
          </w:p>
        </w:tc>
        <w:tc>
          <w:tcPr>
            <w:tcW w:w="147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10</w:t>
            </w:r>
          </w:p>
        </w:tc>
        <w:tc>
          <w:tcPr>
            <w:tcW w:w="1768" w:type="dxa"/>
            <w:noWrap/>
            <w:vAlign w:val="center"/>
            <w:hideMark/>
          </w:tcPr>
          <w:p w:rsidR="0081324D" w:rsidRPr="00FD0AE4" w:rsidRDefault="0081324D" w:rsidP="002B5D68">
            <w:pPr>
              <w:spacing w:after="0"/>
              <w:jc w:val="center"/>
              <w:rPr>
                <w:rFonts w:ascii="Times New Roman" w:hAnsi="Times New Roman"/>
                <w:lang w:eastAsia="es-DO"/>
              </w:rPr>
            </w:pPr>
            <w:r w:rsidRPr="00FD0AE4">
              <w:rPr>
                <w:rFonts w:ascii="Times New Roman" w:hAnsi="Times New Roman"/>
                <w:lang w:eastAsia="es-DO"/>
              </w:rPr>
              <w:t>55,350,104.00</w:t>
            </w:r>
          </w:p>
        </w:tc>
      </w:tr>
      <w:tr w:rsidR="0081324D" w:rsidRPr="00FD0AE4" w:rsidTr="00014B28">
        <w:trPr>
          <w:trHeight w:val="332"/>
          <w:jc w:val="center"/>
        </w:trPr>
        <w:tc>
          <w:tcPr>
            <w:tcW w:w="5920" w:type="dxa"/>
            <w:gridSpan w:val="2"/>
            <w:shd w:val="clear" w:color="auto" w:fill="C6D9F1" w:themeFill="text2" w:themeFillTint="33"/>
            <w:vAlign w:val="center"/>
          </w:tcPr>
          <w:p w:rsidR="0081324D" w:rsidRPr="00FD0AE4" w:rsidRDefault="0081324D" w:rsidP="0087689D">
            <w:pPr>
              <w:spacing w:after="0"/>
              <w:jc w:val="right"/>
              <w:rPr>
                <w:rFonts w:ascii="Times New Roman" w:hAnsi="Times New Roman"/>
                <w:b/>
                <w:color w:val="000000"/>
                <w:lang w:eastAsia="es-DO"/>
              </w:rPr>
            </w:pPr>
            <w:r w:rsidRPr="00FD0AE4">
              <w:rPr>
                <w:rFonts w:ascii="Times New Roman" w:hAnsi="Times New Roman"/>
                <w:b/>
                <w:color w:val="000000"/>
                <w:lang w:eastAsia="es-DO"/>
              </w:rPr>
              <w:t>Total General</w:t>
            </w:r>
          </w:p>
        </w:tc>
        <w:tc>
          <w:tcPr>
            <w:tcW w:w="1478" w:type="dxa"/>
            <w:shd w:val="clear" w:color="auto" w:fill="C6D9F1" w:themeFill="text2" w:themeFillTint="33"/>
            <w:noWrap/>
            <w:vAlign w:val="center"/>
          </w:tcPr>
          <w:p w:rsidR="0081324D" w:rsidRPr="00FD0AE4" w:rsidRDefault="0081324D" w:rsidP="002B5D68">
            <w:pPr>
              <w:spacing w:after="0"/>
              <w:jc w:val="center"/>
              <w:rPr>
                <w:rFonts w:ascii="Times New Roman" w:hAnsi="Times New Roman"/>
                <w:b/>
                <w:lang w:eastAsia="es-DO"/>
              </w:rPr>
            </w:pPr>
            <w:r w:rsidRPr="00FD0AE4">
              <w:rPr>
                <w:rFonts w:ascii="Times New Roman" w:hAnsi="Times New Roman"/>
                <w:b/>
                <w:lang w:eastAsia="es-DO"/>
              </w:rPr>
              <w:t>861</w:t>
            </w:r>
          </w:p>
        </w:tc>
        <w:tc>
          <w:tcPr>
            <w:tcW w:w="1768" w:type="dxa"/>
            <w:shd w:val="clear" w:color="auto" w:fill="C6D9F1" w:themeFill="text2" w:themeFillTint="33"/>
            <w:noWrap/>
            <w:vAlign w:val="center"/>
          </w:tcPr>
          <w:p w:rsidR="0081324D" w:rsidRPr="00FD0AE4" w:rsidRDefault="0081324D" w:rsidP="002B5D68">
            <w:pPr>
              <w:spacing w:after="0"/>
              <w:jc w:val="center"/>
              <w:rPr>
                <w:rFonts w:ascii="Times New Roman" w:hAnsi="Times New Roman"/>
                <w:b/>
                <w:lang w:eastAsia="es-DO"/>
              </w:rPr>
            </w:pPr>
            <w:r w:rsidRPr="00FD0AE4">
              <w:rPr>
                <w:rFonts w:ascii="Times New Roman" w:hAnsi="Times New Roman"/>
                <w:b/>
                <w:lang w:eastAsia="es-DO"/>
              </w:rPr>
              <w:t>798,946,713.00</w:t>
            </w:r>
          </w:p>
        </w:tc>
      </w:tr>
    </w:tbl>
    <w:p w:rsidR="000620FA" w:rsidRDefault="000620FA" w:rsidP="00314390">
      <w:pPr>
        <w:spacing w:after="0" w:line="480" w:lineRule="auto"/>
        <w:jc w:val="both"/>
        <w:rPr>
          <w:rFonts w:ascii="Times New Roman" w:hAnsi="Times New Roman"/>
        </w:rPr>
      </w:pPr>
    </w:p>
    <w:p w:rsidR="000620FA" w:rsidRDefault="000620FA">
      <w:pPr>
        <w:spacing w:after="0"/>
        <w:rPr>
          <w:rFonts w:ascii="Times New Roman" w:hAnsi="Times New Roman"/>
        </w:rPr>
      </w:pPr>
      <w:r>
        <w:rPr>
          <w:rFonts w:ascii="Times New Roman" w:hAnsi="Times New Roman"/>
        </w:rPr>
        <w:br w:type="page"/>
      </w:r>
    </w:p>
    <w:p w:rsidR="00530E9A" w:rsidRPr="0098414F" w:rsidRDefault="00530E9A" w:rsidP="007440C2">
      <w:pPr>
        <w:pStyle w:val="Ttulo1"/>
      </w:pPr>
      <w:bookmarkStart w:id="283" w:name="_Toc251777868"/>
      <w:bookmarkStart w:id="284" w:name="_Toc254413088"/>
      <w:bookmarkStart w:id="285" w:name="_Toc409040088"/>
      <w:bookmarkStart w:id="286" w:name="_Toc440036739"/>
      <w:bookmarkStart w:id="287" w:name="_Toc470523393"/>
      <w:bookmarkStart w:id="288" w:name="_Toc532554182"/>
      <w:r w:rsidRPr="0098414F">
        <w:lastRenderedPageBreak/>
        <w:t>Transparencia</w:t>
      </w:r>
      <w:bookmarkEnd w:id="283"/>
      <w:bookmarkEnd w:id="284"/>
      <w:bookmarkEnd w:id="285"/>
      <w:bookmarkEnd w:id="286"/>
      <w:r w:rsidR="00C842CF" w:rsidRPr="0098414F">
        <w:t xml:space="preserve">, Gobierno Abierto, </w:t>
      </w:r>
      <w:r w:rsidR="00265D7E" w:rsidRPr="0098414F">
        <w:t>Integración de las TIC</w:t>
      </w:r>
      <w:r w:rsidR="00DD2931" w:rsidRPr="0098414F">
        <w:t>’</w:t>
      </w:r>
      <w:r w:rsidR="00265D7E" w:rsidRPr="0098414F">
        <w:t>s</w:t>
      </w:r>
      <w:r w:rsidR="00C842CF" w:rsidRPr="0098414F">
        <w:t>, Contribución a la Ética e Integridad Gubernamental</w:t>
      </w:r>
      <w:bookmarkEnd w:id="287"/>
      <w:bookmarkEnd w:id="288"/>
    </w:p>
    <w:p w:rsidR="00134D1D" w:rsidRPr="0098414F" w:rsidRDefault="00134D1D" w:rsidP="00DE0839">
      <w:pPr>
        <w:spacing w:after="0" w:line="360" w:lineRule="auto"/>
        <w:ind w:firstLine="720"/>
        <w:rPr>
          <w:rFonts w:ascii="Times New Roman" w:hAnsi="Times New Roman"/>
          <w:lang w:val="es-ES_tradnl"/>
        </w:rPr>
      </w:pPr>
      <w:bookmarkStart w:id="289" w:name="_Toc440036740"/>
      <w:bookmarkStart w:id="290" w:name="_Toc409040089"/>
    </w:p>
    <w:p w:rsidR="00134D1D" w:rsidRPr="0098414F" w:rsidRDefault="008F4649" w:rsidP="00B10A65">
      <w:pPr>
        <w:pStyle w:val="Ttulo2"/>
      </w:pPr>
      <w:bookmarkStart w:id="291" w:name="_Toc470523394"/>
      <w:bookmarkStart w:id="292" w:name="_Toc532554183"/>
      <w:r w:rsidRPr="0098414F">
        <w:t xml:space="preserve">a) </w:t>
      </w:r>
      <w:r w:rsidR="00134D1D" w:rsidRPr="0098414F">
        <w:t xml:space="preserve">Portal de </w:t>
      </w:r>
      <w:r w:rsidR="00843959" w:rsidRPr="0098414F">
        <w:t>t</w:t>
      </w:r>
      <w:r w:rsidR="00134D1D" w:rsidRPr="0098414F">
        <w:t>ransparencia</w:t>
      </w:r>
      <w:bookmarkEnd w:id="291"/>
      <w:bookmarkEnd w:id="292"/>
    </w:p>
    <w:p w:rsidR="00314390" w:rsidRDefault="00494721" w:rsidP="00FA7E74">
      <w:pPr>
        <w:spacing w:after="0" w:line="480" w:lineRule="auto"/>
        <w:ind w:firstLine="720"/>
        <w:contextualSpacing/>
        <w:jc w:val="both"/>
        <w:rPr>
          <w:rFonts w:ascii="Times New Roman" w:hAnsi="Times New Roman"/>
          <w:lang w:val="es-ES"/>
        </w:rPr>
      </w:pPr>
      <w:r w:rsidRPr="007B0121">
        <w:rPr>
          <w:rFonts w:ascii="Times New Roman" w:hAnsi="Times New Roman"/>
          <w:lang w:val="es-ES"/>
        </w:rPr>
        <w:t xml:space="preserve">El Ministerio de Agricultura, desde el año 2013, ha ofrecido un servicio permanente de información veraz y oportuna a través del Portal de Transparencia, dando cumplimiento a la Ley </w:t>
      </w:r>
      <w:r w:rsidR="00BA36D3" w:rsidRPr="007B0121">
        <w:rPr>
          <w:rFonts w:ascii="Times New Roman" w:hAnsi="Times New Roman"/>
          <w:lang w:val="es-ES"/>
        </w:rPr>
        <w:t>No.</w:t>
      </w:r>
      <w:r w:rsidRPr="007B0121">
        <w:rPr>
          <w:rFonts w:ascii="Times New Roman" w:hAnsi="Times New Roman"/>
          <w:lang w:val="es-ES"/>
        </w:rPr>
        <w:t xml:space="preserve"> 200-04 y a la </w:t>
      </w:r>
      <w:r w:rsidR="00771672" w:rsidRPr="007B0121">
        <w:rPr>
          <w:rFonts w:ascii="Times New Roman" w:hAnsi="Times New Roman"/>
          <w:lang w:val="es-ES"/>
        </w:rPr>
        <w:t>Resolución</w:t>
      </w:r>
      <w:r w:rsidRPr="007B0121">
        <w:rPr>
          <w:rFonts w:ascii="Times New Roman" w:hAnsi="Times New Roman"/>
          <w:lang w:val="es-ES"/>
        </w:rPr>
        <w:t xml:space="preserve"> </w:t>
      </w:r>
      <w:r w:rsidR="00BA36D3" w:rsidRPr="007B0121">
        <w:rPr>
          <w:rFonts w:ascii="Times New Roman" w:hAnsi="Times New Roman"/>
          <w:lang w:val="es-ES"/>
        </w:rPr>
        <w:t>No.</w:t>
      </w:r>
      <w:r w:rsidRPr="007B0121">
        <w:rPr>
          <w:rFonts w:ascii="Times New Roman" w:hAnsi="Times New Roman"/>
          <w:lang w:val="es-ES"/>
        </w:rPr>
        <w:t xml:space="preserve"> 1/201</w:t>
      </w:r>
      <w:r w:rsidR="00FA7E74" w:rsidRPr="007B0121">
        <w:rPr>
          <w:rFonts w:ascii="Times New Roman" w:hAnsi="Times New Roman"/>
          <w:lang w:val="es-ES"/>
        </w:rPr>
        <w:t>8 emitida en fecha 29 de junio 2018, por</w:t>
      </w:r>
      <w:r w:rsidRPr="007B0121">
        <w:rPr>
          <w:rFonts w:ascii="Times New Roman" w:hAnsi="Times New Roman"/>
          <w:lang w:val="es-ES"/>
        </w:rPr>
        <w:t xml:space="preserve"> la Dirección de Ética e Integridad Gubernamental (DIGEIG), </w:t>
      </w:r>
      <w:r w:rsidR="00314390" w:rsidRPr="007B0121">
        <w:rPr>
          <w:rFonts w:ascii="Times New Roman" w:hAnsi="Times New Roman"/>
          <w:lang w:val="es-ES"/>
        </w:rPr>
        <w:t>derogando la Resolución 1/2013</w:t>
      </w:r>
      <w:r w:rsidR="00314390">
        <w:rPr>
          <w:rFonts w:ascii="Times New Roman" w:hAnsi="Times New Roman"/>
          <w:lang w:val="es-ES"/>
        </w:rPr>
        <w:t>.</w:t>
      </w:r>
    </w:p>
    <w:p w:rsidR="00314390" w:rsidRDefault="00314390" w:rsidP="00FA7E74">
      <w:pPr>
        <w:spacing w:after="0" w:line="480" w:lineRule="auto"/>
        <w:ind w:firstLine="720"/>
        <w:contextualSpacing/>
        <w:jc w:val="both"/>
        <w:rPr>
          <w:rFonts w:ascii="Times New Roman" w:hAnsi="Times New Roman"/>
          <w:lang w:val="es-ES"/>
        </w:rPr>
      </w:pPr>
    </w:p>
    <w:p w:rsidR="00FA7E74" w:rsidRDefault="00314390" w:rsidP="00FA7E74">
      <w:pPr>
        <w:spacing w:after="0" w:line="480" w:lineRule="auto"/>
        <w:ind w:firstLine="720"/>
        <w:contextualSpacing/>
        <w:jc w:val="both"/>
        <w:rPr>
          <w:rFonts w:ascii="Times New Roman" w:hAnsi="Times New Roman"/>
          <w:lang w:val="es-ES"/>
        </w:rPr>
      </w:pPr>
      <w:r>
        <w:rPr>
          <w:rFonts w:ascii="Times New Roman" w:hAnsi="Times New Roman"/>
          <w:lang w:val="es-ES"/>
        </w:rPr>
        <w:t>Esta resolución r</w:t>
      </w:r>
      <w:r w:rsidR="00494721" w:rsidRPr="007B0121">
        <w:rPr>
          <w:rFonts w:ascii="Times New Roman" w:hAnsi="Times New Roman"/>
          <w:lang w:val="es-ES"/>
        </w:rPr>
        <w:t>eglamenta los cont</w:t>
      </w:r>
      <w:r w:rsidR="00FA7E74" w:rsidRPr="007B0121">
        <w:rPr>
          <w:rFonts w:ascii="Times New Roman" w:hAnsi="Times New Roman"/>
          <w:lang w:val="es-ES"/>
        </w:rPr>
        <w:t>enidos a publicar en los mismos y modifica la estructura de los sub portales de transparencia de los Portales gubernamentales, estableciendo un estándar de contenidos y ordenamiento de las informaciones que deben ser provistas por la administración centralizada y descentralizada, con la finalidad de transparentar las actividades ejecutadas en las instituciones, dando así cumplimiento a la Ley No. 200-04 de Libre Acceso a la Información Púb</w:t>
      </w:r>
      <w:r>
        <w:rPr>
          <w:rFonts w:ascii="Times New Roman" w:hAnsi="Times New Roman"/>
          <w:lang w:val="es-ES"/>
        </w:rPr>
        <w:t>lica, con efectividad inmediata.</w:t>
      </w:r>
    </w:p>
    <w:p w:rsidR="0087689D" w:rsidRPr="007B0121" w:rsidRDefault="0087689D" w:rsidP="00FA7E74">
      <w:pPr>
        <w:spacing w:after="0" w:line="480" w:lineRule="auto"/>
        <w:ind w:firstLine="720"/>
        <w:contextualSpacing/>
        <w:jc w:val="both"/>
        <w:rPr>
          <w:rFonts w:ascii="Times New Roman" w:hAnsi="Times New Roman"/>
          <w:lang w:val="es-ES"/>
        </w:rPr>
      </w:pPr>
    </w:p>
    <w:p w:rsidR="00314390" w:rsidRDefault="00FA7E74" w:rsidP="00FA7E74">
      <w:pPr>
        <w:spacing w:after="0" w:line="480" w:lineRule="auto"/>
        <w:ind w:firstLine="720"/>
        <w:contextualSpacing/>
        <w:jc w:val="both"/>
        <w:rPr>
          <w:rFonts w:ascii="Times New Roman" w:hAnsi="Times New Roman"/>
          <w:lang w:val="es-ES"/>
        </w:rPr>
      </w:pPr>
      <w:r w:rsidRPr="007B0121">
        <w:rPr>
          <w:rFonts w:ascii="Times New Roman" w:hAnsi="Times New Roman"/>
          <w:lang w:val="es-ES"/>
        </w:rPr>
        <w:t xml:space="preserve">La emisión de la Resolución 1/2018 ha fortalecido el Indicador Cumplimiento de la Ley </w:t>
      </w:r>
      <w:r w:rsidR="0087689D">
        <w:rPr>
          <w:rFonts w:ascii="Times New Roman" w:hAnsi="Times New Roman"/>
          <w:lang w:val="es-ES"/>
        </w:rPr>
        <w:t xml:space="preserve">no. </w:t>
      </w:r>
      <w:r w:rsidRPr="007B0121">
        <w:rPr>
          <w:rFonts w:ascii="Times New Roman" w:hAnsi="Times New Roman"/>
          <w:lang w:val="es-ES"/>
        </w:rPr>
        <w:t>200-04 del Sistema de Medición y Monitoreo de la Gestión Pública (SMMGP) mediante la inclusión de nuevos sub indicadores de medic</w:t>
      </w:r>
      <w:r w:rsidR="003D2826" w:rsidRPr="007B0121">
        <w:rPr>
          <w:rFonts w:ascii="Times New Roman" w:hAnsi="Times New Roman"/>
          <w:lang w:val="es-ES"/>
        </w:rPr>
        <w:t xml:space="preserve">ión como son: </w:t>
      </w:r>
    </w:p>
    <w:p w:rsidR="00314390" w:rsidRDefault="003D2826" w:rsidP="00314390">
      <w:pPr>
        <w:pStyle w:val="Prrafodelista"/>
        <w:numPr>
          <w:ilvl w:val="0"/>
          <w:numId w:val="26"/>
        </w:numPr>
        <w:spacing w:after="0" w:line="480" w:lineRule="auto"/>
        <w:jc w:val="both"/>
        <w:rPr>
          <w:rFonts w:ascii="Times New Roman" w:hAnsi="Times New Roman"/>
          <w:sz w:val="24"/>
          <w:lang w:val="es-ES"/>
        </w:rPr>
      </w:pPr>
      <w:r w:rsidRPr="00314390">
        <w:rPr>
          <w:rFonts w:ascii="Times New Roman" w:hAnsi="Times New Roman"/>
          <w:sz w:val="24"/>
          <w:lang w:val="es-ES"/>
        </w:rPr>
        <w:lastRenderedPageBreak/>
        <w:t>el uso del Portal</w:t>
      </w:r>
      <w:r w:rsidR="00FA7E74" w:rsidRPr="00314390">
        <w:rPr>
          <w:rFonts w:ascii="Times New Roman" w:hAnsi="Times New Roman"/>
          <w:sz w:val="24"/>
          <w:lang w:val="es-ES"/>
        </w:rPr>
        <w:t xml:space="preserve"> Único de Solicitudes de Acceso a la Información Pública (SAIP), </w:t>
      </w:r>
    </w:p>
    <w:p w:rsidR="00314390" w:rsidRDefault="00FA7E74" w:rsidP="00314390">
      <w:pPr>
        <w:pStyle w:val="Prrafodelista"/>
        <w:numPr>
          <w:ilvl w:val="0"/>
          <w:numId w:val="26"/>
        </w:numPr>
        <w:spacing w:after="0" w:line="480" w:lineRule="auto"/>
        <w:jc w:val="both"/>
        <w:rPr>
          <w:rFonts w:ascii="Times New Roman" w:hAnsi="Times New Roman"/>
          <w:sz w:val="24"/>
          <w:lang w:val="es-ES"/>
        </w:rPr>
      </w:pPr>
      <w:r w:rsidRPr="00314390">
        <w:rPr>
          <w:rFonts w:ascii="Times New Roman" w:hAnsi="Times New Roman"/>
          <w:sz w:val="24"/>
          <w:lang w:val="es-ES"/>
        </w:rPr>
        <w:t>la publicación de los Datos Abiertos</w:t>
      </w:r>
      <w:r w:rsidR="003D2826" w:rsidRPr="00314390">
        <w:rPr>
          <w:rFonts w:ascii="Times New Roman" w:hAnsi="Times New Roman"/>
          <w:sz w:val="24"/>
          <w:lang w:val="es-ES"/>
        </w:rPr>
        <w:t xml:space="preserve"> </w:t>
      </w:r>
      <w:r w:rsidRPr="00314390">
        <w:rPr>
          <w:rFonts w:ascii="Times New Roman" w:hAnsi="Times New Roman"/>
          <w:sz w:val="24"/>
          <w:lang w:val="es-ES"/>
        </w:rPr>
        <w:t xml:space="preserve">y el seguimiento a las ejecutorias de las Comisiones de Ética Pública (CEP) </w:t>
      </w:r>
    </w:p>
    <w:p w:rsidR="00314390" w:rsidRDefault="00314390" w:rsidP="00314390">
      <w:pPr>
        <w:pStyle w:val="Prrafodelista"/>
        <w:numPr>
          <w:ilvl w:val="0"/>
          <w:numId w:val="26"/>
        </w:numPr>
        <w:spacing w:after="0" w:line="480" w:lineRule="auto"/>
        <w:jc w:val="both"/>
        <w:rPr>
          <w:rFonts w:ascii="Times New Roman" w:hAnsi="Times New Roman"/>
          <w:sz w:val="24"/>
          <w:lang w:val="es-ES"/>
        </w:rPr>
      </w:pPr>
      <w:r>
        <w:rPr>
          <w:rFonts w:ascii="Times New Roman" w:hAnsi="Times New Roman"/>
          <w:sz w:val="24"/>
          <w:lang w:val="es-ES"/>
        </w:rPr>
        <w:t>fortalecimiento de la medición del</w:t>
      </w:r>
      <w:r w:rsidR="00FA7E74" w:rsidRPr="00314390">
        <w:rPr>
          <w:rFonts w:ascii="Times New Roman" w:hAnsi="Times New Roman"/>
          <w:sz w:val="24"/>
          <w:lang w:val="es-ES"/>
        </w:rPr>
        <w:t xml:space="preserve"> sub indica</w:t>
      </w:r>
      <w:r>
        <w:rPr>
          <w:rFonts w:ascii="Times New Roman" w:hAnsi="Times New Roman"/>
          <w:sz w:val="24"/>
          <w:lang w:val="es-ES"/>
        </w:rPr>
        <w:t>dor</w:t>
      </w:r>
      <w:r w:rsidR="00FA7E74" w:rsidRPr="00314390">
        <w:rPr>
          <w:rFonts w:ascii="Times New Roman" w:hAnsi="Times New Roman"/>
          <w:sz w:val="24"/>
          <w:lang w:val="es-ES"/>
        </w:rPr>
        <w:t xml:space="preserve"> </w:t>
      </w:r>
      <w:r>
        <w:rPr>
          <w:rFonts w:ascii="Times New Roman" w:hAnsi="Times New Roman"/>
          <w:sz w:val="24"/>
          <w:lang w:val="es-ES"/>
        </w:rPr>
        <w:t>de</w:t>
      </w:r>
      <w:r w:rsidR="00FA7E74" w:rsidRPr="00314390">
        <w:rPr>
          <w:rFonts w:ascii="Times New Roman" w:hAnsi="Times New Roman"/>
          <w:sz w:val="24"/>
          <w:lang w:val="es-ES"/>
        </w:rPr>
        <w:t xml:space="preserve"> compra y contrataciones, </w:t>
      </w:r>
    </w:p>
    <w:p w:rsidR="00FA7E74" w:rsidRPr="00314390" w:rsidRDefault="00314390" w:rsidP="00314390">
      <w:pPr>
        <w:pStyle w:val="Prrafodelista"/>
        <w:numPr>
          <w:ilvl w:val="0"/>
          <w:numId w:val="26"/>
        </w:numPr>
        <w:spacing w:after="0" w:line="480" w:lineRule="auto"/>
        <w:jc w:val="both"/>
        <w:rPr>
          <w:rFonts w:ascii="Times New Roman" w:hAnsi="Times New Roman"/>
          <w:sz w:val="24"/>
          <w:lang w:val="es-ES"/>
        </w:rPr>
      </w:pPr>
      <w:r>
        <w:rPr>
          <w:rFonts w:ascii="Times New Roman" w:hAnsi="Times New Roman"/>
          <w:sz w:val="24"/>
          <w:lang w:val="es-ES"/>
        </w:rPr>
        <w:t>fortalecimiento de la medición del</w:t>
      </w:r>
      <w:r w:rsidRPr="00314390">
        <w:rPr>
          <w:rFonts w:ascii="Times New Roman" w:hAnsi="Times New Roman"/>
          <w:sz w:val="24"/>
          <w:lang w:val="es-ES"/>
        </w:rPr>
        <w:t xml:space="preserve"> sub indica</w:t>
      </w:r>
      <w:r>
        <w:rPr>
          <w:rFonts w:ascii="Times New Roman" w:hAnsi="Times New Roman"/>
          <w:sz w:val="24"/>
          <w:lang w:val="es-ES"/>
        </w:rPr>
        <w:t>dor</w:t>
      </w:r>
      <w:r w:rsidRPr="00314390">
        <w:rPr>
          <w:rFonts w:ascii="Times New Roman" w:hAnsi="Times New Roman"/>
          <w:sz w:val="24"/>
          <w:lang w:val="es-ES"/>
        </w:rPr>
        <w:t xml:space="preserve"> </w:t>
      </w:r>
      <w:r w:rsidR="00FA7E74" w:rsidRPr="00314390">
        <w:rPr>
          <w:rFonts w:ascii="Times New Roman" w:hAnsi="Times New Roman"/>
          <w:sz w:val="24"/>
          <w:lang w:val="es-ES"/>
        </w:rPr>
        <w:t>de ejecución presupuestaria y los beneficiarios de programas asistenciales.</w:t>
      </w:r>
    </w:p>
    <w:p w:rsidR="0087689D" w:rsidRPr="007B0121" w:rsidRDefault="0087689D" w:rsidP="00FA7E74">
      <w:pPr>
        <w:spacing w:after="0" w:line="480" w:lineRule="auto"/>
        <w:ind w:firstLine="720"/>
        <w:contextualSpacing/>
        <w:jc w:val="both"/>
        <w:rPr>
          <w:rFonts w:ascii="Times New Roman" w:hAnsi="Times New Roman"/>
          <w:lang w:val="es-ES"/>
        </w:rPr>
      </w:pPr>
    </w:p>
    <w:p w:rsidR="00FA7E74" w:rsidRPr="007B0121" w:rsidRDefault="00FA7E74" w:rsidP="00FA7E74">
      <w:pPr>
        <w:spacing w:after="0" w:line="480" w:lineRule="auto"/>
        <w:ind w:firstLine="720"/>
        <w:contextualSpacing/>
        <w:jc w:val="both"/>
        <w:rPr>
          <w:rFonts w:ascii="Times New Roman" w:hAnsi="Times New Roman"/>
          <w:lang w:val="es-ES"/>
        </w:rPr>
      </w:pPr>
      <w:r w:rsidRPr="007B0121">
        <w:rPr>
          <w:rFonts w:ascii="Times New Roman" w:hAnsi="Times New Roman"/>
          <w:lang w:val="es-ES"/>
        </w:rPr>
        <w:t xml:space="preserve">Para dar cumplimiento a la Resolución 1/2018, en el mes de julio se llevó a cabo una serie de actividades, con la asistencia del Departamento de Tecnología, para actualizar el sub portal de transparencia del </w:t>
      </w:r>
      <w:r w:rsidR="003D2826" w:rsidRPr="007B0121">
        <w:rPr>
          <w:rFonts w:ascii="Times New Roman" w:hAnsi="Times New Roman"/>
          <w:lang w:val="es-ES"/>
        </w:rPr>
        <w:t>M</w:t>
      </w:r>
      <w:r w:rsidRPr="007B0121">
        <w:rPr>
          <w:rFonts w:ascii="Times New Roman" w:hAnsi="Times New Roman"/>
          <w:lang w:val="es-ES"/>
        </w:rPr>
        <w:t>inisterio, tanto en su estructura como en el contenido de la información, de acuerdo al nuevo esquema</w:t>
      </w:r>
      <w:r w:rsidR="003D2826" w:rsidRPr="007B0121">
        <w:rPr>
          <w:rFonts w:ascii="Times New Roman" w:hAnsi="Times New Roman"/>
          <w:lang w:val="es-ES"/>
        </w:rPr>
        <w:t>, según resolución.</w:t>
      </w:r>
    </w:p>
    <w:p w:rsidR="00314390" w:rsidRDefault="00FA7E74" w:rsidP="00DE0839">
      <w:pPr>
        <w:spacing w:after="0" w:line="480" w:lineRule="auto"/>
        <w:ind w:firstLine="720"/>
        <w:contextualSpacing/>
        <w:jc w:val="both"/>
        <w:rPr>
          <w:rFonts w:ascii="Times New Roman" w:hAnsi="Times New Roman"/>
          <w:lang w:val="es-ES"/>
        </w:rPr>
      </w:pPr>
      <w:r w:rsidRPr="007B0121">
        <w:rPr>
          <w:rFonts w:ascii="Times New Roman" w:hAnsi="Times New Roman"/>
          <w:lang w:val="es-ES"/>
        </w:rPr>
        <w:t xml:space="preserve">Es oportuno señalar que en el Sistema de Medición y Monitoreo de la Gestión Pública (SMMGP), se ha creado el nuevo macro indicador de Transparencia Gubernamental, que además del Indicador Cumplimiento de Ley </w:t>
      </w:r>
      <w:r w:rsidR="0087689D">
        <w:rPr>
          <w:rFonts w:ascii="Times New Roman" w:hAnsi="Times New Roman"/>
          <w:lang w:val="es-ES"/>
        </w:rPr>
        <w:t xml:space="preserve">no. </w:t>
      </w:r>
      <w:r w:rsidRPr="007B0121">
        <w:rPr>
          <w:rFonts w:ascii="Times New Roman" w:hAnsi="Times New Roman"/>
          <w:lang w:val="es-ES"/>
        </w:rPr>
        <w:t xml:space="preserve">200-04, está conformado por otros sub indicadores que son: </w:t>
      </w:r>
    </w:p>
    <w:p w:rsidR="00314390" w:rsidRPr="00314390" w:rsidRDefault="00FA7E74" w:rsidP="00314390">
      <w:pPr>
        <w:pStyle w:val="Prrafodelista"/>
        <w:numPr>
          <w:ilvl w:val="0"/>
          <w:numId w:val="34"/>
        </w:numPr>
        <w:spacing w:after="0" w:line="480" w:lineRule="auto"/>
        <w:jc w:val="both"/>
        <w:rPr>
          <w:rFonts w:ascii="Times New Roman" w:hAnsi="Times New Roman"/>
          <w:sz w:val="24"/>
        </w:rPr>
      </w:pPr>
      <w:r w:rsidRPr="00314390">
        <w:rPr>
          <w:rFonts w:ascii="Times New Roman" w:hAnsi="Times New Roman"/>
          <w:sz w:val="24"/>
          <w:lang w:val="es-ES"/>
        </w:rPr>
        <w:t>Uso del Sistem</w:t>
      </w:r>
      <w:r w:rsidR="00A04943">
        <w:rPr>
          <w:rFonts w:ascii="Times New Roman" w:hAnsi="Times New Roman"/>
          <w:sz w:val="24"/>
          <w:lang w:val="es-ES"/>
        </w:rPr>
        <w:t>a Nacional de Compras Públicas</w:t>
      </w:r>
    </w:p>
    <w:p w:rsidR="00A04943" w:rsidRPr="00A04943" w:rsidRDefault="00A04943" w:rsidP="00314390">
      <w:pPr>
        <w:pStyle w:val="Prrafodelista"/>
        <w:numPr>
          <w:ilvl w:val="0"/>
          <w:numId w:val="34"/>
        </w:numPr>
        <w:spacing w:after="0" w:line="480" w:lineRule="auto"/>
        <w:jc w:val="both"/>
        <w:rPr>
          <w:rFonts w:ascii="Times New Roman" w:hAnsi="Times New Roman"/>
          <w:sz w:val="24"/>
        </w:rPr>
      </w:pPr>
      <w:r>
        <w:rPr>
          <w:rFonts w:ascii="Times New Roman" w:hAnsi="Times New Roman"/>
          <w:sz w:val="24"/>
          <w:lang w:val="es-ES"/>
        </w:rPr>
        <w:t>Transparencia Presupuestaria.</w:t>
      </w:r>
    </w:p>
    <w:p w:rsidR="00314390" w:rsidRPr="00314390" w:rsidRDefault="00A04943" w:rsidP="00314390">
      <w:pPr>
        <w:pStyle w:val="Prrafodelista"/>
        <w:numPr>
          <w:ilvl w:val="0"/>
          <w:numId w:val="34"/>
        </w:numPr>
        <w:spacing w:after="0" w:line="480" w:lineRule="auto"/>
        <w:jc w:val="both"/>
        <w:rPr>
          <w:rFonts w:ascii="Times New Roman" w:hAnsi="Times New Roman"/>
          <w:sz w:val="24"/>
        </w:rPr>
      </w:pPr>
      <w:r>
        <w:rPr>
          <w:rFonts w:ascii="Times New Roman" w:hAnsi="Times New Roman"/>
          <w:sz w:val="24"/>
          <w:lang w:val="es-ES"/>
        </w:rPr>
        <w:t xml:space="preserve">Indicador de Gestión Presupuestaria y </w:t>
      </w:r>
      <w:r w:rsidR="00FA7E74" w:rsidRPr="00314390">
        <w:rPr>
          <w:rFonts w:ascii="Times New Roman" w:hAnsi="Times New Roman"/>
          <w:sz w:val="24"/>
          <w:lang w:val="es-ES"/>
        </w:rPr>
        <w:t>Bene</w:t>
      </w:r>
      <w:r>
        <w:rPr>
          <w:rFonts w:ascii="Times New Roman" w:hAnsi="Times New Roman"/>
          <w:sz w:val="24"/>
          <w:lang w:val="es-ES"/>
        </w:rPr>
        <w:t>ficiarios de Asistencia Social.</w:t>
      </w:r>
    </w:p>
    <w:p w:rsidR="00494721" w:rsidRPr="00314390" w:rsidRDefault="00A04943" w:rsidP="00314390">
      <w:pPr>
        <w:pStyle w:val="Prrafodelista"/>
        <w:numPr>
          <w:ilvl w:val="0"/>
          <w:numId w:val="34"/>
        </w:numPr>
        <w:spacing w:after="0" w:line="480" w:lineRule="auto"/>
        <w:jc w:val="both"/>
        <w:rPr>
          <w:rFonts w:ascii="Times New Roman" w:hAnsi="Times New Roman"/>
          <w:sz w:val="24"/>
        </w:rPr>
      </w:pPr>
      <w:r>
        <w:rPr>
          <w:rFonts w:ascii="Times New Roman" w:hAnsi="Times New Roman"/>
          <w:sz w:val="24"/>
          <w:lang w:val="es-ES"/>
        </w:rPr>
        <w:lastRenderedPageBreak/>
        <w:t xml:space="preserve">ITICge: </w:t>
      </w:r>
      <w:r w:rsidR="00FA7E74" w:rsidRPr="00314390">
        <w:rPr>
          <w:rFonts w:ascii="Times New Roman" w:hAnsi="Times New Roman"/>
          <w:sz w:val="24"/>
          <w:lang w:val="es-ES"/>
        </w:rPr>
        <w:t>Gobierno Abierto y</w:t>
      </w:r>
      <w:r w:rsidR="003D2826" w:rsidRPr="00314390">
        <w:rPr>
          <w:rFonts w:ascii="Times New Roman" w:hAnsi="Times New Roman"/>
          <w:sz w:val="24"/>
          <w:lang w:val="es-ES"/>
        </w:rPr>
        <w:t xml:space="preserve"> E-Participación </w:t>
      </w:r>
      <w:r w:rsidR="002A6423" w:rsidRPr="00314390">
        <w:rPr>
          <w:rFonts w:ascii="Times New Roman" w:hAnsi="Times New Roman"/>
          <w:sz w:val="24"/>
          <w:lang w:val="es-ES"/>
        </w:rPr>
        <w:t>y Desarrollo de E-Servicios</w:t>
      </w:r>
      <w:r>
        <w:rPr>
          <w:rFonts w:ascii="Times New Roman" w:hAnsi="Times New Roman"/>
          <w:sz w:val="24"/>
          <w:lang w:val="es-ES"/>
        </w:rPr>
        <w:t>.</w:t>
      </w:r>
    </w:p>
    <w:p w:rsidR="009045A1" w:rsidRDefault="009045A1" w:rsidP="00AC0B66">
      <w:pPr>
        <w:spacing w:after="0" w:line="480" w:lineRule="auto"/>
        <w:ind w:firstLine="720"/>
        <w:contextualSpacing/>
        <w:jc w:val="both"/>
        <w:rPr>
          <w:rFonts w:ascii="Times New Roman" w:hAnsi="Times New Roman"/>
          <w:lang w:val="es-ES"/>
        </w:rPr>
      </w:pPr>
    </w:p>
    <w:p w:rsidR="00EB4D71" w:rsidRPr="007B0121" w:rsidRDefault="00EB4D71" w:rsidP="00EB4D71">
      <w:pPr>
        <w:spacing w:after="0" w:line="480" w:lineRule="auto"/>
        <w:ind w:firstLine="720"/>
        <w:contextualSpacing/>
        <w:jc w:val="both"/>
        <w:rPr>
          <w:rFonts w:ascii="Times New Roman" w:hAnsi="Times New Roman"/>
          <w:lang w:val="es-ES"/>
        </w:rPr>
      </w:pPr>
      <w:r w:rsidRPr="007B0121">
        <w:rPr>
          <w:rFonts w:ascii="Times New Roman" w:hAnsi="Times New Roman"/>
          <w:lang w:val="es-ES"/>
        </w:rPr>
        <w:t>El Ministerio de Agricultura, desde el año 2013, ha ofrecido un servicio permanente de información veraz y oportuna a través del Portal de Transparencia, dando c</w:t>
      </w:r>
      <w:r w:rsidR="00314390">
        <w:rPr>
          <w:rFonts w:ascii="Times New Roman" w:hAnsi="Times New Roman"/>
          <w:lang w:val="es-ES"/>
        </w:rPr>
        <w:t xml:space="preserve">umplimiento a la Ley No. 200-04, </w:t>
      </w:r>
      <w:r w:rsidR="00314390" w:rsidRPr="00314390">
        <w:rPr>
          <w:rFonts w:ascii="Times New Roman" w:hAnsi="Times New Roman"/>
          <w:lang w:val="es-ES"/>
        </w:rPr>
        <w:t xml:space="preserve">durante el año en curso desarrollo la implementación de las nuevas adecuaciones para el funcionamiento del portal, </w:t>
      </w:r>
      <w:hyperlink r:id="rId41" w:history="1">
        <w:r w:rsidR="00314390" w:rsidRPr="00314390">
          <w:rPr>
            <w:rStyle w:val="Hipervnculo"/>
            <w:rFonts w:ascii="Times New Roman" w:hAnsi="Times New Roman"/>
          </w:rPr>
          <w:t>http://www.agricultura.gob.do/transparencia</w:t>
        </w:r>
      </w:hyperlink>
      <w:r w:rsidR="00314390">
        <w:rPr>
          <w:rStyle w:val="Hipervnculo"/>
          <w:rFonts w:ascii="Times New Roman" w:hAnsi="Times New Roman"/>
        </w:rPr>
        <w:t>.</w:t>
      </w:r>
    </w:p>
    <w:p w:rsidR="00314390" w:rsidRDefault="00314390" w:rsidP="00EB4D71">
      <w:pPr>
        <w:spacing w:after="0" w:line="480" w:lineRule="auto"/>
        <w:ind w:firstLine="720"/>
        <w:contextualSpacing/>
        <w:jc w:val="both"/>
        <w:rPr>
          <w:rFonts w:ascii="Times New Roman" w:hAnsi="Times New Roman"/>
          <w:lang w:val="es-ES"/>
        </w:rPr>
      </w:pPr>
    </w:p>
    <w:p w:rsidR="00A04943" w:rsidRDefault="00EB4D71" w:rsidP="00EB4D71">
      <w:pPr>
        <w:spacing w:after="0" w:line="480" w:lineRule="auto"/>
        <w:ind w:firstLine="720"/>
        <w:contextualSpacing/>
        <w:jc w:val="both"/>
        <w:rPr>
          <w:rFonts w:ascii="Times New Roman" w:hAnsi="Times New Roman"/>
          <w:lang w:val="es-ES"/>
        </w:rPr>
      </w:pPr>
      <w:r w:rsidRPr="007B0121">
        <w:rPr>
          <w:rFonts w:ascii="Times New Roman" w:hAnsi="Times New Roman"/>
          <w:lang w:val="es-ES"/>
        </w:rPr>
        <w:t xml:space="preserve">La Resolución 1/2013 fue el instrumento que el órgano rector utilizó para </w:t>
      </w:r>
      <w:r w:rsidRPr="00F769D3">
        <w:rPr>
          <w:rFonts w:ascii="Times New Roman" w:hAnsi="Times New Roman"/>
          <w:lang w:val="es-ES"/>
        </w:rPr>
        <w:t xml:space="preserve">la evaluación mensual de los Sub Portales de Transparencia hasta junio de este año, cuando emitió la Resolución 1/2018 que modificó la estructura y contenidos de los sub portales de transparencia y derogó la Resolución 1/2013. </w:t>
      </w:r>
    </w:p>
    <w:p w:rsidR="00A04943" w:rsidRDefault="00A04943" w:rsidP="00EB4D71">
      <w:pPr>
        <w:spacing w:after="0" w:line="480" w:lineRule="auto"/>
        <w:ind w:firstLine="720"/>
        <w:contextualSpacing/>
        <w:jc w:val="both"/>
        <w:rPr>
          <w:rFonts w:ascii="Times New Roman" w:hAnsi="Times New Roman"/>
          <w:lang w:val="es-ES"/>
        </w:rPr>
      </w:pPr>
    </w:p>
    <w:p w:rsidR="00EB4D71" w:rsidRPr="00F769D3" w:rsidRDefault="00EB4D71" w:rsidP="00EB4D71">
      <w:pPr>
        <w:spacing w:after="0" w:line="480" w:lineRule="auto"/>
        <w:ind w:firstLine="720"/>
        <w:contextualSpacing/>
        <w:jc w:val="both"/>
        <w:rPr>
          <w:rFonts w:ascii="Times New Roman" w:hAnsi="Times New Roman"/>
          <w:lang w:val="es-ES"/>
        </w:rPr>
      </w:pPr>
      <w:r w:rsidRPr="00F769D3">
        <w:rPr>
          <w:rFonts w:ascii="Times New Roman" w:hAnsi="Times New Roman"/>
          <w:lang w:val="es-ES"/>
        </w:rPr>
        <w:t>En las evaluaciones correspondientes al semestre enero-junio, realizadas usando como instrumento la Resolución 1/2013, este ministerio obtuvo una calificación de 89 puntos. A partir del mes de julio las evaluaciones se realizaron utilizando la Resolución 1/2018, pero aun los resultados no han sido publicados por el órgano rector.</w:t>
      </w:r>
    </w:p>
    <w:p w:rsidR="00EB4D71" w:rsidRPr="00F769D3" w:rsidRDefault="00EB4D71" w:rsidP="00EB4D71">
      <w:pPr>
        <w:spacing w:after="0" w:line="480" w:lineRule="auto"/>
        <w:ind w:firstLine="720"/>
        <w:contextualSpacing/>
        <w:jc w:val="both"/>
        <w:rPr>
          <w:rFonts w:ascii="Times New Roman" w:hAnsi="Times New Roman"/>
          <w:lang w:val="es-ES"/>
        </w:rPr>
      </w:pPr>
    </w:p>
    <w:p w:rsidR="005C65ED" w:rsidRPr="00F769D3" w:rsidRDefault="005C65ED" w:rsidP="00B10A65">
      <w:pPr>
        <w:pStyle w:val="Ttulo2"/>
      </w:pPr>
      <w:bookmarkStart w:id="293" w:name="_Toc532554184"/>
      <w:r w:rsidRPr="00F769D3">
        <w:t>b) Declaraciones Juradas Personales</w:t>
      </w:r>
      <w:bookmarkEnd w:id="293"/>
    </w:p>
    <w:p w:rsidR="00A04943" w:rsidRDefault="005C65ED" w:rsidP="00973F51">
      <w:pPr>
        <w:spacing w:after="0" w:line="480" w:lineRule="auto"/>
        <w:ind w:firstLine="720"/>
        <w:contextualSpacing/>
        <w:jc w:val="both"/>
        <w:rPr>
          <w:rFonts w:ascii="Times New Roman" w:hAnsi="Times New Roman"/>
          <w:lang w:val="es-ES"/>
        </w:rPr>
      </w:pPr>
      <w:r w:rsidRPr="00F769D3">
        <w:rPr>
          <w:rFonts w:ascii="Times New Roman" w:hAnsi="Times New Roman"/>
          <w:lang w:val="es-ES"/>
        </w:rPr>
        <w:t xml:space="preserve">Los funcionarios correspondiente a la cartera agropecuaria presentaron sus respectivas declaraciones juradas dando fiel cumplimiento a la Ley </w:t>
      </w:r>
      <w:r w:rsidR="00BA36D3" w:rsidRPr="00F769D3">
        <w:rPr>
          <w:rFonts w:ascii="Times New Roman" w:hAnsi="Times New Roman"/>
          <w:lang w:val="es-ES"/>
        </w:rPr>
        <w:t>No.</w:t>
      </w:r>
      <w:r w:rsidRPr="00F769D3">
        <w:rPr>
          <w:rFonts w:ascii="Times New Roman" w:hAnsi="Times New Roman"/>
          <w:lang w:val="es-ES"/>
        </w:rPr>
        <w:t xml:space="preserve"> 82-79, </w:t>
      </w:r>
      <w:r w:rsidRPr="00F769D3">
        <w:rPr>
          <w:rFonts w:ascii="Times New Roman" w:hAnsi="Times New Roman"/>
          <w:lang w:val="es-ES"/>
        </w:rPr>
        <w:lastRenderedPageBreak/>
        <w:t>que obliga a los funcionarios públicos a levantar un inventario detallado, jurado y legalizado ante notario público de todos los bienes</w:t>
      </w:r>
      <w:r w:rsidR="00A04943">
        <w:rPr>
          <w:rFonts w:ascii="Times New Roman" w:hAnsi="Times New Roman"/>
          <w:lang w:val="es-ES"/>
        </w:rPr>
        <w:t xml:space="preserve"> que constituyen su patrimonio.</w:t>
      </w:r>
    </w:p>
    <w:p w:rsidR="00A04943" w:rsidRDefault="00A04943" w:rsidP="00973F51">
      <w:pPr>
        <w:spacing w:after="0" w:line="480" w:lineRule="auto"/>
        <w:ind w:firstLine="720"/>
        <w:contextualSpacing/>
        <w:jc w:val="both"/>
        <w:rPr>
          <w:rFonts w:ascii="Times New Roman" w:hAnsi="Times New Roman"/>
          <w:lang w:val="es-ES"/>
        </w:rPr>
      </w:pPr>
    </w:p>
    <w:p w:rsidR="00A954AB" w:rsidRPr="00F769D3" w:rsidRDefault="00A04943" w:rsidP="00973F51">
      <w:pPr>
        <w:spacing w:after="0" w:line="480" w:lineRule="auto"/>
        <w:ind w:firstLine="720"/>
        <w:contextualSpacing/>
        <w:jc w:val="both"/>
        <w:rPr>
          <w:rFonts w:ascii="Times New Roman" w:hAnsi="Times New Roman"/>
          <w:lang w:val="es-ES"/>
        </w:rPr>
      </w:pPr>
      <w:r>
        <w:rPr>
          <w:rFonts w:ascii="Times New Roman" w:hAnsi="Times New Roman"/>
          <w:lang w:val="es-ES"/>
        </w:rPr>
        <w:t>D</w:t>
      </w:r>
      <w:r w:rsidR="005C65ED" w:rsidRPr="00F769D3">
        <w:rPr>
          <w:rFonts w:ascii="Times New Roman" w:hAnsi="Times New Roman"/>
          <w:lang w:val="es-ES"/>
        </w:rPr>
        <w:t>ichas declaraciones de bienes pueden ser consultadas a trav</w:t>
      </w:r>
      <w:r w:rsidR="009045A1" w:rsidRPr="00F769D3">
        <w:rPr>
          <w:rFonts w:ascii="Times New Roman" w:hAnsi="Times New Roman"/>
          <w:lang w:val="es-ES"/>
        </w:rPr>
        <w:t>és del portal de Transparencia G</w:t>
      </w:r>
      <w:r w:rsidR="005C65ED" w:rsidRPr="00F769D3">
        <w:rPr>
          <w:rFonts w:ascii="Times New Roman" w:hAnsi="Times New Roman"/>
          <w:lang w:val="es-ES"/>
        </w:rPr>
        <w:t xml:space="preserve">ubernamental del Ministerio de Agricultura mediante el </w:t>
      </w:r>
      <w:r w:rsidR="00A954AB" w:rsidRPr="00F769D3">
        <w:rPr>
          <w:rFonts w:ascii="Times New Roman" w:hAnsi="Times New Roman"/>
          <w:lang w:val="es-ES"/>
        </w:rPr>
        <w:t>vínculo</w:t>
      </w:r>
      <w:r w:rsidR="005C65ED" w:rsidRPr="00F769D3">
        <w:rPr>
          <w:rFonts w:ascii="Times New Roman" w:hAnsi="Times New Roman"/>
          <w:lang w:val="es-ES"/>
        </w:rPr>
        <w:t xml:space="preserve"> </w:t>
      </w:r>
      <w:hyperlink r:id="rId42" w:history="1">
        <w:r w:rsidR="005C65ED" w:rsidRPr="0087689D">
          <w:rPr>
            <w:rStyle w:val="Hipervnculo"/>
            <w:rFonts w:ascii="Times New Roman" w:hAnsi="Times New Roman"/>
            <w:lang w:val="es-ES"/>
          </w:rPr>
          <w:t>http://www.agricultura.gob.do/transparencia/index.php/declaracion-jurada</w:t>
        </w:r>
      </w:hyperlink>
      <w:r w:rsidR="005C65ED" w:rsidRPr="00F769D3">
        <w:rPr>
          <w:rFonts w:ascii="Times New Roman" w:hAnsi="Times New Roman"/>
          <w:lang w:val="es-ES"/>
        </w:rPr>
        <w:t xml:space="preserve"> </w:t>
      </w:r>
      <w:r w:rsidR="00A954AB" w:rsidRPr="00F769D3">
        <w:rPr>
          <w:rFonts w:ascii="Times New Roman" w:hAnsi="Times New Roman"/>
          <w:lang w:val="es-ES"/>
        </w:rPr>
        <w:t>para ampliar más detalles.</w:t>
      </w:r>
    </w:p>
    <w:p w:rsidR="00704D2A" w:rsidRPr="00F769D3" w:rsidRDefault="00704D2A">
      <w:pPr>
        <w:spacing w:after="0"/>
        <w:rPr>
          <w:rFonts w:ascii="Times New Roman" w:hAnsi="Times New Roman"/>
          <w:lang w:val="es-ES"/>
        </w:rPr>
      </w:pPr>
    </w:p>
    <w:p w:rsidR="00530E9A" w:rsidRPr="00F769D3" w:rsidRDefault="005C65ED" w:rsidP="00B10A65">
      <w:pPr>
        <w:pStyle w:val="Ttulo2"/>
      </w:pPr>
      <w:bookmarkStart w:id="294" w:name="_Toc470523395"/>
      <w:bookmarkStart w:id="295" w:name="_Toc532554185"/>
      <w:bookmarkEnd w:id="289"/>
      <w:bookmarkEnd w:id="290"/>
      <w:r w:rsidRPr="00F769D3">
        <w:t>c</w:t>
      </w:r>
      <w:r w:rsidR="008F4649" w:rsidRPr="00F769D3">
        <w:t xml:space="preserve">) </w:t>
      </w:r>
      <w:r w:rsidR="008A7DD9" w:rsidRPr="00F769D3">
        <w:t>Gestión de consultas</w:t>
      </w:r>
      <w:r w:rsidR="00C842CF" w:rsidRPr="00F769D3">
        <w:t xml:space="preserve"> y </w:t>
      </w:r>
      <w:r w:rsidR="008A7DD9" w:rsidRPr="00F769D3">
        <w:t>a</w:t>
      </w:r>
      <w:r w:rsidR="00C842CF" w:rsidRPr="00F769D3">
        <w:t>cceso a la información</w:t>
      </w:r>
      <w:bookmarkEnd w:id="294"/>
      <w:bookmarkEnd w:id="295"/>
    </w:p>
    <w:p w:rsidR="00A04943" w:rsidRDefault="001422F5" w:rsidP="00AC0B66">
      <w:pPr>
        <w:spacing w:after="0" w:line="480" w:lineRule="auto"/>
        <w:ind w:firstLine="720"/>
        <w:contextualSpacing/>
        <w:jc w:val="both"/>
        <w:rPr>
          <w:rFonts w:ascii="Times New Roman" w:hAnsi="Times New Roman"/>
          <w:lang w:val="es-ES"/>
        </w:rPr>
      </w:pPr>
      <w:r w:rsidRPr="00F769D3">
        <w:rPr>
          <w:rFonts w:ascii="Times New Roman" w:hAnsi="Times New Roman"/>
          <w:lang w:val="es-ES"/>
        </w:rPr>
        <w:t xml:space="preserve">La Oficina de Libre Acceso a la Información Pública </w:t>
      </w:r>
      <w:r w:rsidR="00CB37EA" w:rsidRPr="00F769D3">
        <w:rPr>
          <w:rFonts w:ascii="Times New Roman" w:hAnsi="Times New Roman"/>
          <w:lang w:val="es-ES"/>
        </w:rPr>
        <w:t>(</w:t>
      </w:r>
      <w:r w:rsidR="00CB37EA" w:rsidRPr="00F769D3">
        <w:rPr>
          <w:rFonts w:ascii="Times New Roman" w:hAnsi="Times New Roman"/>
        </w:rPr>
        <w:t>OAI)</w:t>
      </w:r>
      <w:r w:rsidR="00CB37EA" w:rsidRPr="00F769D3">
        <w:rPr>
          <w:rFonts w:ascii="Times New Roman" w:hAnsi="Times New Roman"/>
          <w:lang w:val="es-ES"/>
        </w:rPr>
        <w:t xml:space="preserve"> </w:t>
      </w:r>
      <w:r w:rsidRPr="00F769D3">
        <w:rPr>
          <w:rFonts w:ascii="Times New Roman" w:hAnsi="Times New Roman"/>
          <w:lang w:val="es-ES"/>
        </w:rPr>
        <w:t xml:space="preserve">del Ministerio de Agricultura fue creada para dar cumplimiento a la Ley </w:t>
      </w:r>
      <w:r w:rsidR="00BA36D3" w:rsidRPr="00F769D3">
        <w:rPr>
          <w:rFonts w:ascii="Times New Roman" w:hAnsi="Times New Roman"/>
          <w:lang w:val="es-ES"/>
        </w:rPr>
        <w:t>No.</w:t>
      </w:r>
      <w:r w:rsidRPr="00F769D3">
        <w:rPr>
          <w:rFonts w:ascii="Times New Roman" w:hAnsi="Times New Roman"/>
          <w:lang w:val="es-ES"/>
        </w:rPr>
        <w:t xml:space="preserve"> 200-04 de Libre Acceso a la Información Pública y al Decreto </w:t>
      </w:r>
      <w:r w:rsidR="00BA36D3" w:rsidRPr="00F769D3">
        <w:rPr>
          <w:rFonts w:ascii="Times New Roman" w:hAnsi="Times New Roman"/>
          <w:lang w:val="es-ES"/>
        </w:rPr>
        <w:t>No.</w:t>
      </w:r>
      <w:r w:rsidR="00A04943">
        <w:rPr>
          <w:rFonts w:ascii="Times New Roman" w:hAnsi="Times New Roman"/>
          <w:lang w:val="es-ES"/>
        </w:rPr>
        <w:t xml:space="preserve"> 130-05.</w:t>
      </w:r>
    </w:p>
    <w:p w:rsidR="00A04943" w:rsidRDefault="00A04943" w:rsidP="00AC0B66">
      <w:pPr>
        <w:spacing w:after="0" w:line="480" w:lineRule="auto"/>
        <w:ind w:firstLine="720"/>
        <w:contextualSpacing/>
        <w:jc w:val="both"/>
        <w:rPr>
          <w:rFonts w:ascii="Times New Roman" w:hAnsi="Times New Roman"/>
          <w:lang w:val="es-ES"/>
        </w:rPr>
      </w:pPr>
    </w:p>
    <w:p w:rsidR="001422F5" w:rsidRPr="00F769D3" w:rsidRDefault="00A04943" w:rsidP="00AC0B66">
      <w:pPr>
        <w:spacing w:after="0" w:line="480" w:lineRule="auto"/>
        <w:ind w:firstLine="720"/>
        <w:contextualSpacing/>
        <w:jc w:val="both"/>
        <w:rPr>
          <w:rFonts w:ascii="Times New Roman" w:hAnsi="Times New Roman"/>
          <w:lang w:val="es-ES"/>
        </w:rPr>
      </w:pPr>
      <w:r>
        <w:rPr>
          <w:rFonts w:ascii="Times New Roman" w:hAnsi="Times New Roman"/>
          <w:lang w:val="es-ES"/>
        </w:rPr>
        <w:t>T</w:t>
      </w:r>
      <w:r w:rsidR="001422F5" w:rsidRPr="00F769D3">
        <w:rPr>
          <w:rFonts w:ascii="Times New Roman" w:hAnsi="Times New Roman"/>
          <w:lang w:val="es-ES"/>
        </w:rPr>
        <w:t xml:space="preserve">eniendo como función principal realizar las gestiones necesarias para satisfacer las solicitudes de información que son tramitadas por los ciudadanos a través de los diversos medios disponibles (personal, correo electrónico, cartas, </w:t>
      </w:r>
      <w:r w:rsidR="00227B1A" w:rsidRPr="00F769D3">
        <w:rPr>
          <w:rFonts w:ascii="Times New Roman" w:hAnsi="Times New Roman"/>
          <w:lang w:val="es-ES"/>
        </w:rPr>
        <w:t>p</w:t>
      </w:r>
      <w:r w:rsidR="001422F5" w:rsidRPr="00F769D3">
        <w:rPr>
          <w:rFonts w:ascii="Times New Roman" w:hAnsi="Times New Roman"/>
          <w:lang w:val="es-ES"/>
        </w:rPr>
        <w:t xml:space="preserve">ortal de </w:t>
      </w:r>
      <w:r w:rsidR="00227B1A" w:rsidRPr="00F769D3">
        <w:rPr>
          <w:rFonts w:ascii="Times New Roman" w:hAnsi="Times New Roman"/>
          <w:lang w:val="es-ES"/>
        </w:rPr>
        <w:t>t</w:t>
      </w:r>
      <w:r w:rsidR="001422F5" w:rsidRPr="00F769D3">
        <w:rPr>
          <w:rFonts w:ascii="Times New Roman" w:hAnsi="Times New Roman"/>
          <w:lang w:val="es-ES"/>
        </w:rPr>
        <w:t xml:space="preserve">ransparencia), así como impulsar la actualización permanente de las informaciones descritas en la Ley </w:t>
      </w:r>
      <w:r w:rsidR="000E2E0B" w:rsidRPr="00F769D3">
        <w:rPr>
          <w:rFonts w:ascii="Times New Roman" w:hAnsi="Times New Roman"/>
          <w:lang w:val="es-ES"/>
        </w:rPr>
        <w:t xml:space="preserve">No. </w:t>
      </w:r>
      <w:r w:rsidR="001422F5" w:rsidRPr="00F769D3">
        <w:rPr>
          <w:rFonts w:ascii="Times New Roman" w:hAnsi="Times New Roman"/>
          <w:lang w:val="es-ES"/>
        </w:rPr>
        <w:t>200-04 y la publicación oportuna de las mismas en el</w:t>
      </w:r>
      <w:r w:rsidR="00CB37EA" w:rsidRPr="00F769D3">
        <w:rPr>
          <w:rFonts w:ascii="Times New Roman" w:hAnsi="Times New Roman"/>
          <w:lang w:val="es-ES"/>
        </w:rPr>
        <w:t xml:space="preserve"> portal de transparencia de la I</w:t>
      </w:r>
      <w:r w:rsidR="001422F5" w:rsidRPr="00F769D3">
        <w:rPr>
          <w:rFonts w:ascii="Times New Roman" w:hAnsi="Times New Roman"/>
          <w:lang w:val="es-ES"/>
        </w:rPr>
        <w:t>nstitución.</w:t>
      </w:r>
    </w:p>
    <w:p w:rsidR="00157F1F" w:rsidRPr="00F769D3" w:rsidRDefault="00157F1F" w:rsidP="00AC0B66">
      <w:pPr>
        <w:spacing w:after="0" w:line="480" w:lineRule="auto"/>
        <w:ind w:firstLine="720"/>
        <w:contextualSpacing/>
        <w:jc w:val="both"/>
        <w:rPr>
          <w:rFonts w:ascii="Times New Roman" w:hAnsi="Times New Roman"/>
          <w:lang w:val="es-ES"/>
        </w:rPr>
      </w:pPr>
    </w:p>
    <w:p w:rsidR="001422F5" w:rsidRPr="00F769D3" w:rsidRDefault="001422F5" w:rsidP="00AC0B66">
      <w:pPr>
        <w:spacing w:after="0" w:line="480" w:lineRule="auto"/>
        <w:ind w:firstLine="851"/>
        <w:rPr>
          <w:rFonts w:ascii="Times New Roman" w:hAnsi="Times New Roman"/>
          <w:b/>
          <w:sz w:val="28"/>
          <w:szCs w:val="28"/>
        </w:rPr>
      </w:pPr>
      <w:bookmarkStart w:id="296" w:name="_Toc440036741"/>
      <w:bookmarkStart w:id="297" w:name="_Toc470523396"/>
      <w:r w:rsidRPr="00F769D3">
        <w:rPr>
          <w:rFonts w:ascii="Times New Roman" w:hAnsi="Times New Roman"/>
          <w:b/>
          <w:sz w:val="28"/>
          <w:szCs w:val="28"/>
        </w:rPr>
        <w:t>Respuesta a solicitudes de información de ciudadanos</w:t>
      </w:r>
      <w:bookmarkEnd w:id="296"/>
      <w:bookmarkEnd w:id="297"/>
    </w:p>
    <w:p w:rsidR="00227B1A" w:rsidRPr="00F769D3" w:rsidRDefault="00CB37EA" w:rsidP="00AC0B66">
      <w:pPr>
        <w:spacing w:after="0" w:line="480" w:lineRule="auto"/>
        <w:ind w:firstLine="720"/>
        <w:contextualSpacing/>
        <w:jc w:val="both"/>
        <w:rPr>
          <w:rFonts w:ascii="Times New Roman" w:hAnsi="Times New Roman"/>
          <w:lang w:val="es-ES"/>
        </w:rPr>
      </w:pPr>
      <w:r w:rsidRPr="00F769D3">
        <w:rPr>
          <w:rFonts w:ascii="Times New Roman" w:hAnsi="Times New Roman"/>
          <w:lang w:val="es-ES"/>
        </w:rPr>
        <w:t xml:space="preserve">Durante el </w:t>
      </w:r>
      <w:r w:rsidR="00BA36D3" w:rsidRPr="00F769D3">
        <w:rPr>
          <w:rFonts w:ascii="Times New Roman" w:hAnsi="Times New Roman"/>
          <w:lang w:val="es-ES"/>
        </w:rPr>
        <w:t>período</w:t>
      </w:r>
      <w:r w:rsidR="000E2E0B" w:rsidRPr="00F769D3">
        <w:rPr>
          <w:rFonts w:ascii="Times New Roman" w:hAnsi="Times New Roman"/>
          <w:lang w:val="es-ES"/>
        </w:rPr>
        <w:t xml:space="preserve"> enero-octubre 2018</w:t>
      </w:r>
      <w:r w:rsidR="001422F5" w:rsidRPr="00F769D3">
        <w:rPr>
          <w:rFonts w:ascii="Times New Roman" w:hAnsi="Times New Roman"/>
          <w:lang w:val="es-ES"/>
        </w:rPr>
        <w:t xml:space="preserve">, </w:t>
      </w:r>
      <w:r w:rsidR="000E2E0B" w:rsidRPr="00F769D3">
        <w:rPr>
          <w:rFonts w:ascii="Times New Roman" w:hAnsi="Times New Roman"/>
          <w:lang w:val="es-ES"/>
        </w:rPr>
        <w:t xml:space="preserve">la OAI recibió, tramitó y atendió 104 solicitudes de información, que fueron introducidas por el Portal Único de </w:t>
      </w:r>
      <w:r w:rsidR="000E2E0B" w:rsidRPr="00F769D3">
        <w:rPr>
          <w:rFonts w:ascii="Times New Roman" w:hAnsi="Times New Roman"/>
          <w:lang w:val="es-ES"/>
        </w:rPr>
        <w:lastRenderedPageBreak/>
        <w:t>Solicitud de Acceso a la Información Pública (SAIP), correo electrónico y cartas o comunicaciones escritas.</w:t>
      </w:r>
    </w:p>
    <w:p w:rsidR="002B5D68" w:rsidRPr="00F769D3" w:rsidRDefault="002B5D68">
      <w:pPr>
        <w:spacing w:after="0"/>
        <w:rPr>
          <w:rFonts w:ascii="Times New Roman" w:hAnsi="Times New Roman"/>
          <w:lang w:val="es-ES"/>
        </w:rPr>
      </w:pPr>
    </w:p>
    <w:p w:rsidR="00F10258" w:rsidRPr="00F769D3" w:rsidRDefault="00F10258" w:rsidP="009323B9">
      <w:pPr>
        <w:pStyle w:val="Prrafodelista"/>
        <w:numPr>
          <w:ilvl w:val="0"/>
          <w:numId w:val="10"/>
        </w:numPr>
        <w:spacing w:after="0"/>
        <w:rPr>
          <w:rFonts w:ascii="Times New Roman" w:hAnsi="Times New Roman"/>
          <w:b/>
          <w:sz w:val="24"/>
          <w:lang w:val="es-ES"/>
        </w:rPr>
      </w:pPr>
      <w:r w:rsidRPr="00F769D3">
        <w:rPr>
          <w:rFonts w:ascii="Times New Roman" w:hAnsi="Times New Roman"/>
          <w:b/>
          <w:sz w:val="24"/>
          <w:lang w:val="es-ES"/>
        </w:rPr>
        <w:t>Solicitudes de informaciones por tipo de canal</w:t>
      </w:r>
    </w:p>
    <w:p w:rsidR="00F10258" w:rsidRDefault="00F10258" w:rsidP="00BF3936">
      <w:pPr>
        <w:spacing w:after="0" w:line="480" w:lineRule="auto"/>
        <w:contextualSpacing/>
        <w:jc w:val="center"/>
        <w:rPr>
          <w:rFonts w:ascii="Times New Roman" w:hAnsi="Times New Roman"/>
          <w:lang w:val="es-ES"/>
        </w:rPr>
      </w:pPr>
      <w:r w:rsidRPr="00A04943">
        <w:rPr>
          <w:rFonts w:ascii="Times New Roman" w:hAnsi="Times New Roman"/>
          <w:noProof/>
          <w:color w:val="FF0000"/>
          <w:lang w:eastAsia="es-DO"/>
        </w:rPr>
        <w:drawing>
          <wp:inline distT="0" distB="0" distL="0" distR="0" wp14:anchorId="5D8EA228" wp14:editId="43EFC5A0">
            <wp:extent cx="5400000" cy="2520000"/>
            <wp:effectExtent l="0" t="0" r="0" b="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04943" w:rsidRPr="00F769D3" w:rsidRDefault="00A04943" w:rsidP="00BF3936">
      <w:pPr>
        <w:spacing w:after="0" w:line="480" w:lineRule="auto"/>
        <w:contextualSpacing/>
        <w:jc w:val="center"/>
        <w:rPr>
          <w:rFonts w:ascii="Times New Roman" w:hAnsi="Times New Roman"/>
          <w:lang w:val="es-ES"/>
        </w:rPr>
      </w:pPr>
    </w:p>
    <w:p w:rsidR="00157F1F" w:rsidRPr="00F769D3" w:rsidRDefault="00227B1A" w:rsidP="00AC0B66">
      <w:pPr>
        <w:spacing w:after="0" w:line="480" w:lineRule="auto"/>
        <w:ind w:firstLine="720"/>
        <w:contextualSpacing/>
        <w:jc w:val="both"/>
        <w:rPr>
          <w:rFonts w:ascii="Times New Roman" w:hAnsi="Times New Roman"/>
          <w:lang w:val="es-ES"/>
        </w:rPr>
      </w:pPr>
      <w:r w:rsidRPr="00F769D3">
        <w:rPr>
          <w:rFonts w:ascii="Times New Roman" w:hAnsi="Times New Roman"/>
          <w:lang w:val="es-ES"/>
        </w:rPr>
        <w:t xml:space="preserve">De las </w:t>
      </w:r>
      <w:r w:rsidR="006C429B" w:rsidRPr="00F769D3">
        <w:rPr>
          <w:rFonts w:ascii="Times New Roman" w:hAnsi="Times New Roman"/>
          <w:lang w:val="es-ES"/>
        </w:rPr>
        <w:t>104</w:t>
      </w:r>
      <w:r w:rsidRPr="00F769D3">
        <w:rPr>
          <w:rFonts w:ascii="Times New Roman" w:hAnsi="Times New Roman"/>
          <w:lang w:val="es-ES"/>
        </w:rPr>
        <w:t xml:space="preserve"> solicitudes atendidas, se respondieron </w:t>
      </w:r>
      <w:r w:rsidR="006C429B" w:rsidRPr="00F769D3">
        <w:rPr>
          <w:rFonts w:ascii="Times New Roman" w:hAnsi="Times New Roman"/>
          <w:lang w:val="es-ES"/>
        </w:rPr>
        <w:t>ochenta y nueve</w:t>
      </w:r>
      <w:r w:rsidR="00CB37EA" w:rsidRPr="00F769D3">
        <w:rPr>
          <w:rFonts w:ascii="Times New Roman" w:hAnsi="Times New Roman"/>
          <w:lang w:val="es-ES"/>
        </w:rPr>
        <w:t xml:space="preserve"> (</w:t>
      </w:r>
      <w:r w:rsidR="006C429B" w:rsidRPr="00F769D3">
        <w:rPr>
          <w:rFonts w:ascii="Times New Roman" w:hAnsi="Times New Roman"/>
          <w:lang w:val="es-ES"/>
        </w:rPr>
        <w:t>89</w:t>
      </w:r>
      <w:r w:rsidR="00CB37EA" w:rsidRPr="00F769D3">
        <w:rPr>
          <w:rFonts w:ascii="Times New Roman" w:hAnsi="Times New Roman"/>
          <w:lang w:val="es-ES"/>
        </w:rPr>
        <w:t>)</w:t>
      </w:r>
      <w:r w:rsidRPr="00F769D3">
        <w:rPr>
          <w:rFonts w:ascii="Times New Roman" w:hAnsi="Times New Roman"/>
          <w:lang w:val="es-ES"/>
        </w:rPr>
        <w:t xml:space="preserve"> solicitudes exitosamente dentro del plazo que contempla la Ley </w:t>
      </w:r>
      <w:r w:rsidR="00BA36D3" w:rsidRPr="00F769D3">
        <w:rPr>
          <w:rFonts w:ascii="Times New Roman" w:hAnsi="Times New Roman"/>
          <w:lang w:val="es-ES"/>
        </w:rPr>
        <w:t>No.</w:t>
      </w:r>
      <w:r w:rsidR="00CB37EA" w:rsidRPr="00F769D3">
        <w:rPr>
          <w:rFonts w:ascii="Times New Roman" w:hAnsi="Times New Roman"/>
          <w:lang w:val="es-ES"/>
        </w:rPr>
        <w:t xml:space="preserve"> </w:t>
      </w:r>
      <w:r w:rsidRPr="00F769D3">
        <w:rPr>
          <w:rFonts w:ascii="Times New Roman" w:hAnsi="Times New Roman"/>
          <w:lang w:val="es-ES"/>
        </w:rPr>
        <w:t xml:space="preserve">200-04, </w:t>
      </w:r>
      <w:r w:rsidR="006C429B" w:rsidRPr="00F769D3">
        <w:rPr>
          <w:rFonts w:ascii="Times New Roman" w:hAnsi="Times New Roman"/>
          <w:lang w:val="es-ES"/>
        </w:rPr>
        <w:t>cinco</w:t>
      </w:r>
      <w:r w:rsidRPr="00F769D3">
        <w:rPr>
          <w:rFonts w:ascii="Times New Roman" w:hAnsi="Times New Roman"/>
          <w:lang w:val="es-ES"/>
        </w:rPr>
        <w:t xml:space="preserve"> (</w:t>
      </w:r>
      <w:r w:rsidR="006C429B" w:rsidRPr="00F769D3">
        <w:rPr>
          <w:rFonts w:ascii="Times New Roman" w:hAnsi="Times New Roman"/>
          <w:lang w:val="es-ES"/>
        </w:rPr>
        <w:t>5</w:t>
      </w:r>
      <w:r w:rsidRPr="00F769D3">
        <w:rPr>
          <w:rFonts w:ascii="Times New Roman" w:hAnsi="Times New Roman"/>
          <w:lang w:val="es-ES"/>
        </w:rPr>
        <w:t xml:space="preserve">) </w:t>
      </w:r>
      <w:r w:rsidR="008C0123" w:rsidRPr="00F769D3">
        <w:rPr>
          <w:rFonts w:ascii="Times New Roman" w:hAnsi="Times New Roman"/>
          <w:lang w:val="es-ES"/>
        </w:rPr>
        <w:t>de las cuales</w:t>
      </w:r>
      <w:r w:rsidRPr="00F769D3">
        <w:rPr>
          <w:rFonts w:ascii="Times New Roman" w:hAnsi="Times New Roman"/>
          <w:lang w:val="es-ES"/>
        </w:rPr>
        <w:t xml:space="preserve"> fueron respondidas haciendo uso de la prórroga excepcional conforme lo </w:t>
      </w:r>
      <w:r w:rsidR="006C429B" w:rsidRPr="00F769D3">
        <w:rPr>
          <w:rFonts w:ascii="Times New Roman" w:hAnsi="Times New Roman"/>
          <w:lang w:val="es-ES"/>
        </w:rPr>
        <w:t xml:space="preserve">que </w:t>
      </w:r>
      <w:r w:rsidRPr="00F769D3">
        <w:rPr>
          <w:rFonts w:ascii="Times New Roman" w:hAnsi="Times New Roman"/>
          <w:lang w:val="es-ES"/>
        </w:rPr>
        <w:t xml:space="preserve">estipula el Articulo </w:t>
      </w:r>
      <w:r w:rsidR="006C429B" w:rsidRPr="00F769D3">
        <w:rPr>
          <w:rFonts w:ascii="Times New Roman" w:hAnsi="Times New Roman"/>
          <w:lang w:val="es-ES"/>
        </w:rPr>
        <w:t xml:space="preserve">no. </w:t>
      </w:r>
      <w:r w:rsidRPr="00F769D3">
        <w:rPr>
          <w:rFonts w:ascii="Times New Roman" w:hAnsi="Times New Roman"/>
          <w:lang w:val="es-ES"/>
        </w:rPr>
        <w:t xml:space="preserve">8 de la Ley </w:t>
      </w:r>
      <w:r w:rsidR="00BA36D3" w:rsidRPr="00F769D3">
        <w:rPr>
          <w:rFonts w:ascii="Times New Roman" w:hAnsi="Times New Roman"/>
          <w:lang w:val="es-ES"/>
        </w:rPr>
        <w:t>No.</w:t>
      </w:r>
      <w:r w:rsidR="0048496E" w:rsidRPr="00F769D3">
        <w:rPr>
          <w:rFonts w:ascii="Times New Roman" w:hAnsi="Times New Roman"/>
          <w:lang w:val="es-ES"/>
        </w:rPr>
        <w:t xml:space="preserve"> </w:t>
      </w:r>
      <w:r w:rsidRPr="00F769D3">
        <w:rPr>
          <w:rFonts w:ascii="Times New Roman" w:hAnsi="Times New Roman"/>
          <w:lang w:val="es-ES"/>
        </w:rPr>
        <w:t xml:space="preserve">200-04, </w:t>
      </w:r>
      <w:r w:rsidR="006C429B" w:rsidRPr="00F769D3">
        <w:rPr>
          <w:rFonts w:ascii="Times New Roman" w:hAnsi="Times New Roman"/>
          <w:lang w:val="es-ES"/>
        </w:rPr>
        <w:t>nueve</w:t>
      </w:r>
      <w:r w:rsidRPr="00F769D3">
        <w:rPr>
          <w:rFonts w:ascii="Times New Roman" w:hAnsi="Times New Roman"/>
          <w:lang w:val="es-ES"/>
        </w:rPr>
        <w:t xml:space="preserve"> (</w:t>
      </w:r>
      <w:r w:rsidR="006C429B" w:rsidRPr="00F769D3">
        <w:rPr>
          <w:rFonts w:ascii="Times New Roman" w:hAnsi="Times New Roman"/>
          <w:lang w:val="es-ES"/>
        </w:rPr>
        <w:t>9</w:t>
      </w:r>
      <w:r w:rsidRPr="00F769D3">
        <w:rPr>
          <w:rFonts w:ascii="Times New Roman" w:hAnsi="Times New Roman"/>
          <w:lang w:val="es-ES"/>
        </w:rPr>
        <w:t>)</w:t>
      </w:r>
      <w:r w:rsidR="00CB37EA" w:rsidRPr="00F769D3">
        <w:rPr>
          <w:rFonts w:ascii="Times New Roman" w:hAnsi="Times New Roman"/>
          <w:lang w:val="es-ES"/>
        </w:rPr>
        <w:t xml:space="preserve"> solicitudes</w:t>
      </w:r>
      <w:r w:rsidRPr="00F769D3">
        <w:rPr>
          <w:rFonts w:ascii="Times New Roman" w:hAnsi="Times New Roman"/>
          <w:lang w:val="es-ES"/>
        </w:rPr>
        <w:t xml:space="preserve"> fueron remitidas a otras instituciones competentes </w:t>
      </w:r>
      <w:r w:rsidR="006C429B" w:rsidRPr="00F769D3">
        <w:rPr>
          <w:rFonts w:ascii="Times New Roman" w:hAnsi="Times New Roman"/>
          <w:lang w:val="es-ES"/>
        </w:rPr>
        <w:t>conforme a lo que estipula el Articulo no. 16 del Reglamento no. 130-05 y fue rechazada una</w:t>
      </w:r>
      <w:r w:rsidR="0048496E" w:rsidRPr="00F769D3">
        <w:rPr>
          <w:rFonts w:ascii="Times New Roman" w:hAnsi="Times New Roman"/>
          <w:lang w:val="es-ES"/>
        </w:rPr>
        <w:t xml:space="preserve"> (</w:t>
      </w:r>
      <w:r w:rsidR="006C429B" w:rsidRPr="00F769D3">
        <w:rPr>
          <w:rFonts w:ascii="Times New Roman" w:hAnsi="Times New Roman"/>
          <w:lang w:val="es-ES"/>
        </w:rPr>
        <w:t>1</w:t>
      </w:r>
      <w:r w:rsidR="0048496E" w:rsidRPr="00F769D3">
        <w:rPr>
          <w:rFonts w:ascii="Times New Roman" w:hAnsi="Times New Roman"/>
          <w:lang w:val="es-ES"/>
        </w:rPr>
        <w:t>) solicitud</w:t>
      </w:r>
      <w:r w:rsidRPr="00F769D3">
        <w:rPr>
          <w:rFonts w:ascii="Times New Roman" w:hAnsi="Times New Roman"/>
          <w:lang w:val="es-ES"/>
        </w:rPr>
        <w:t xml:space="preserve"> </w:t>
      </w:r>
      <w:r w:rsidR="0048496E" w:rsidRPr="00F769D3">
        <w:rPr>
          <w:rFonts w:ascii="Times New Roman" w:hAnsi="Times New Roman"/>
          <w:lang w:val="es-ES"/>
        </w:rPr>
        <w:t>conforme lo</w:t>
      </w:r>
      <w:r w:rsidR="006C429B" w:rsidRPr="00F769D3">
        <w:rPr>
          <w:rFonts w:ascii="Times New Roman" w:hAnsi="Times New Roman"/>
          <w:lang w:val="es-ES"/>
        </w:rPr>
        <w:t xml:space="preserve"> que</w:t>
      </w:r>
      <w:r w:rsidR="0048496E" w:rsidRPr="00F769D3">
        <w:rPr>
          <w:rFonts w:ascii="Times New Roman" w:hAnsi="Times New Roman"/>
          <w:lang w:val="es-ES"/>
        </w:rPr>
        <w:t xml:space="preserve"> estipula el </w:t>
      </w:r>
      <w:r w:rsidR="006C429B" w:rsidRPr="00F769D3">
        <w:rPr>
          <w:rFonts w:ascii="Times New Roman" w:hAnsi="Times New Roman"/>
          <w:lang w:val="es-ES"/>
        </w:rPr>
        <w:t>Articulo</w:t>
      </w:r>
      <w:r w:rsidR="0048496E" w:rsidRPr="00F769D3">
        <w:rPr>
          <w:rFonts w:ascii="Times New Roman" w:hAnsi="Times New Roman"/>
          <w:lang w:val="es-ES"/>
        </w:rPr>
        <w:t xml:space="preserve"> </w:t>
      </w:r>
      <w:r w:rsidR="006C429B" w:rsidRPr="00F769D3">
        <w:rPr>
          <w:rFonts w:ascii="Times New Roman" w:hAnsi="Times New Roman"/>
          <w:lang w:val="es-ES"/>
        </w:rPr>
        <w:t>n</w:t>
      </w:r>
      <w:r w:rsidR="00BA36D3" w:rsidRPr="00F769D3">
        <w:rPr>
          <w:rFonts w:ascii="Times New Roman" w:hAnsi="Times New Roman"/>
          <w:lang w:val="es-ES"/>
        </w:rPr>
        <w:t>o.</w:t>
      </w:r>
      <w:r w:rsidR="0048496E" w:rsidRPr="00F769D3">
        <w:rPr>
          <w:rFonts w:ascii="Times New Roman" w:hAnsi="Times New Roman"/>
          <w:lang w:val="es-ES"/>
        </w:rPr>
        <w:t xml:space="preserve"> 1</w:t>
      </w:r>
      <w:r w:rsidR="006C429B" w:rsidRPr="00F769D3">
        <w:rPr>
          <w:rFonts w:ascii="Times New Roman" w:hAnsi="Times New Roman"/>
          <w:lang w:val="es-ES"/>
        </w:rPr>
        <w:t>7</w:t>
      </w:r>
      <w:r w:rsidR="0048496E" w:rsidRPr="00F769D3">
        <w:rPr>
          <w:rFonts w:ascii="Times New Roman" w:hAnsi="Times New Roman"/>
          <w:lang w:val="es-ES"/>
        </w:rPr>
        <w:t xml:space="preserve"> del </w:t>
      </w:r>
      <w:r w:rsidR="006C429B" w:rsidRPr="00F769D3">
        <w:rPr>
          <w:rFonts w:ascii="Times New Roman" w:hAnsi="Times New Roman"/>
          <w:lang w:val="es-ES"/>
        </w:rPr>
        <w:t>referido</w:t>
      </w:r>
      <w:r w:rsidR="008A3A80" w:rsidRPr="00F769D3">
        <w:rPr>
          <w:rFonts w:ascii="Times New Roman" w:hAnsi="Times New Roman"/>
          <w:lang w:val="es-ES"/>
        </w:rPr>
        <w:t>.</w:t>
      </w:r>
    </w:p>
    <w:p w:rsidR="000620FA" w:rsidRDefault="000620FA">
      <w:pPr>
        <w:spacing w:after="0"/>
        <w:rPr>
          <w:rFonts w:ascii="Times New Roman" w:hAnsi="Times New Roman"/>
          <w:lang w:val="es-ES"/>
        </w:rPr>
      </w:pPr>
      <w:r>
        <w:rPr>
          <w:rFonts w:ascii="Times New Roman" w:hAnsi="Times New Roman"/>
          <w:lang w:val="es-ES"/>
        </w:rPr>
        <w:br w:type="page"/>
      </w:r>
    </w:p>
    <w:p w:rsidR="00F10258" w:rsidRPr="00F769D3" w:rsidRDefault="00F10258" w:rsidP="009323B9">
      <w:pPr>
        <w:pStyle w:val="Prrafodelista"/>
        <w:numPr>
          <w:ilvl w:val="0"/>
          <w:numId w:val="10"/>
        </w:numPr>
        <w:spacing w:after="0"/>
        <w:rPr>
          <w:rFonts w:ascii="Times New Roman" w:hAnsi="Times New Roman"/>
          <w:b/>
          <w:sz w:val="24"/>
          <w:szCs w:val="24"/>
          <w:lang w:val="es-ES"/>
        </w:rPr>
      </w:pPr>
      <w:r w:rsidRPr="00F769D3">
        <w:rPr>
          <w:rFonts w:ascii="Times New Roman" w:hAnsi="Times New Roman"/>
          <w:b/>
          <w:sz w:val="24"/>
          <w:lang w:val="es-ES"/>
        </w:rPr>
        <w:lastRenderedPageBreak/>
        <w:t>Solicitudes</w:t>
      </w:r>
      <w:r w:rsidRPr="00F769D3">
        <w:rPr>
          <w:rFonts w:ascii="Times New Roman" w:hAnsi="Times New Roman"/>
          <w:b/>
          <w:sz w:val="24"/>
          <w:szCs w:val="24"/>
          <w:lang w:val="es-ES"/>
        </w:rPr>
        <w:t xml:space="preserve"> de informaciones atendidas</w:t>
      </w:r>
      <w:r w:rsidR="006F470C" w:rsidRPr="00F769D3">
        <w:rPr>
          <w:rFonts w:ascii="Times New Roman" w:hAnsi="Times New Roman"/>
          <w:b/>
          <w:sz w:val="24"/>
          <w:szCs w:val="24"/>
          <w:lang w:val="es-ES"/>
        </w:rPr>
        <w:t xml:space="preserve"> por tipo</w:t>
      </w:r>
    </w:p>
    <w:p w:rsidR="00F10258" w:rsidRPr="00F769D3" w:rsidRDefault="00F10258" w:rsidP="009F62E7">
      <w:pPr>
        <w:spacing w:after="0" w:line="480" w:lineRule="auto"/>
        <w:contextualSpacing/>
        <w:jc w:val="both"/>
        <w:rPr>
          <w:rFonts w:ascii="Times New Roman" w:hAnsi="Times New Roman"/>
          <w:lang w:val="es-ES"/>
        </w:rPr>
      </w:pPr>
      <w:r w:rsidRPr="00F769D3">
        <w:rPr>
          <w:rFonts w:ascii="Times New Roman" w:hAnsi="Times New Roman"/>
          <w:noProof/>
          <w:lang w:eastAsia="es-DO"/>
        </w:rPr>
        <w:drawing>
          <wp:inline distT="0" distB="0" distL="0" distR="0" wp14:anchorId="607D76F2" wp14:editId="48490A5D">
            <wp:extent cx="5400000" cy="2520000"/>
            <wp:effectExtent l="0" t="0" r="0" b="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57F1F" w:rsidRPr="00F769D3" w:rsidRDefault="00157F1F" w:rsidP="009F62E7">
      <w:pPr>
        <w:spacing w:after="0" w:line="480" w:lineRule="auto"/>
        <w:ind w:firstLine="720"/>
        <w:rPr>
          <w:rFonts w:ascii="Times New Roman" w:hAnsi="Times New Roman"/>
          <w:lang w:val="es-ES"/>
        </w:rPr>
      </w:pPr>
    </w:p>
    <w:p w:rsidR="001422F5" w:rsidRPr="00F769D3" w:rsidRDefault="001422F5" w:rsidP="009F62E7">
      <w:pPr>
        <w:spacing w:after="0" w:line="480" w:lineRule="auto"/>
        <w:ind w:firstLine="851"/>
        <w:rPr>
          <w:rFonts w:ascii="Times New Roman" w:hAnsi="Times New Roman"/>
          <w:b/>
          <w:sz w:val="28"/>
          <w:szCs w:val="28"/>
        </w:rPr>
      </w:pPr>
      <w:bookmarkStart w:id="298" w:name="_Toc440036742"/>
      <w:bookmarkStart w:id="299" w:name="_Toc470523397"/>
      <w:r w:rsidRPr="00F769D3">
        <w:rPr>
          <w:rFonts w:ascii="Times New Roman" w:hAnsi="Times New Roman"/>
          <w:b/>
          <w:sz w:val="28"/>
          <w:szCs w:val="28"/>
        </w:rPr>
        <w:t>Respuesta a consultas de información de ciudadanos</w:t>
      </w:r>
      <w:bookmarkEnd w:id="298"/>
      <w:bookmarkEnd w:id="299"/>
    </w:p>
    <w:p w:rsidR="00227B1A" w:rsidRPr="00F769D3" w:rsidRDefault="00227B1A" w:rsidP="009F62E7">
      <w:pPr>
        <w:spacing w:after="0" w:line="480" w:lineRule="auto"/>
        <w:ind w:firstLine="720"/>
        <w:contextualSpacing/>
        <w:jc w:val="both"/>
        <w:rPr>
          <w:rFonts w:ascii="Times New Roman" w:hAnsi="Times New Roman"/>
          <w:lang w:val="es-ES"/>
        </w:rPr>
      </w:pPr>
      <w:r w:rsidRPr="00F769D3">
        <w:rPr>
          <w:rFonts w:ascii="Times New Roman" w:hAnsi="Times New Roman"/>
          <w:lang w:val="es-ES"/>
        </w:rPr>
        <w:t>A partir de</w:t>
      </w:r>
      <w:r w:rsidR="006F3C48" w:rsidRPr="00F769D3">
        <w:rPr>
          <w:rFonts w:ascii="Times New Roman" w:hAnsi="Times New Roman"/>
          <w:lang w:val="es-ES"/>
        </w:rPr>
        <w:t>l</w:t>
      </w:r>
      <w:r w:rsidRPr="00F769D3">
        <w:rPr>
          <w:rFonts w:ascii="Times New Roman" w:hAnsi="Times New Roman"/>
          <w:lang w:val="es-ES"/>
        </w:rPr>
        <w:t xml:space="preserve"> 2016, se empezó a registrar las consultas de información, </w:t>
      </w:r>
      <w:r w:rsidR="00F65520" w:rsidRPr="00F769D3">
        <w:rPr>
          <w:rFonts w:ascii="Times New Roman" w:hAnsi="Times New Roman"/>
          <w:lang w:val="es-ES"/>
        </w:rPr>
        <w:t xml:space="preserve">las mismas </w:t>
      </w:r>
      <w:r w:rsidRPr="00F769D3">
        <w:rPr>
          <w:rFonts w:ascii="Times New Roman" w:hAnsi="Times New Roman"/>
          <w:lang w:val="es-ES"/>
        </w:rPr>
        <w:t>son preguntas puntuales que llegan a través del correo de información general del Portal del Ministerio y son remitidas por el Web Master a esta Oficina para ser atendidas.</w:t>
      </w:r>
    </w:p>
    <w:p w:rsidR="00BF3936" w:rsidRPr="00F769D3" w:rsidRDefault="00BF3936" w:rsidP="009F62E7">
      <w:pPr>
        <w:spacing w:after="0" w:line="480" w:lineRule="auto"/>
        <w:ind w:firstLine="720"/>
        <w:contextualSpacing/>
        <w:jc w:val="both"/>
        <w:rPr>
          <w:rFonts w:ascii="Times New Roman" w:hAnsi="Times New Roman"/>
          <w:lang w:val="es-ES"/>
        </w:rPr>
      </w:pPr>
    </w:p>
    <w:p w:rsidR="000D4215" w:rsidRDefault="006F3C48" w:rsidP="00DF0FA3">
      <w:pPr>
        <w:spacing w:after="0" w:line="480" w:lineRule="auto"/>
        <w:ind w:firstLine="720"/>
        <w:contextualSpacing/>
        <w:jc w:val="both"/>
        <w:rPr>
          <w:rFonts w:ascii="Times New Roman" w:hAnsi="Times New Roman"/>
          <w:lang w:val="es-ES"/>
        </w:rPr>
      </w:pPr>
      <w:r w:rsidRPr="00F769D3">
        <w:rPr>
          <w:rFonts w:ascii="Times New Roman" w:hAnsi="Times New Roman"/>
          <w:lang w:val="es-ES"/>
        </w:rPr>
        <w:t xml:space="preserve">Durante el </w:t>
      </w:r>
      <w:r w:rsidR="00BA36D3" w:rsidRPr="00F769D3">
        <w:rPr>
          <w:rFonts w:ascii="Times New Roman" w:hAnsi="Times New Roman"/>
          <w:lang w:val="es-ES"/>
        </w:rPr>
        <w:t>período</w:t>
      </w:r>
      <w:r w:rsidR="00FF0E31" w:rsidRPr="00F769D3">
        <w:rPr>
          <w:rFonts w:ascii="Times New Roman" w:hAnsi="Times New Roman"/>
          <w:lang w:val="es-ES"/>
        </w:rPr>
        <w:t xml:space="preserve"> </w:t>
      </w:r>
      <w:r w:rsidR="0055230E" w:rsidRPr="00F769D3">
        <w:rPr>
          <w:rFonts w:ascii="Times New Roman" w:hAnsi="Times New Roman"/>
          <w:lang w:val="es-ES"/>
        </w:rPr>
        <w:t xml:space="preserve">enero-octubre </w:t>
      </w:r>
      <w:r w:rsidR="00FF0E31" w:rsidRPr="00F769D3">
        <w:rPr>
          <w:rFonts w:ascii="Times New Roman" w:hAnsi="Times New Roman"/>
          <w:lang w:val="es-ES"/>
        </w:rPr>
        <w:t>201</w:t>
      </w:r>
      <w:r w:rsidR="0055230E" w:rsidRPr="00F769D3">
        <w:rPr>
          <w:rFonts w:ascii="Times New Roman" w:hAnsi="Times New Roman"/>
          <w:lang w:val="es-ES"/>
        </w:rPr>
        <w:t>8</w:t>
      </w:r>
      <w:r w:rsidR="00FF0E31" w:rsidRPr="00F769D3">
        <w:rPr>
          <w:rFonts w:ascii="Times New Roman" w:hAnsi="Times New Roman"/>
          <w:lang w:val="es-ES"/>
        </w:rPr>
        <w:t xml:space="preserve">, </w:t>
      </w:r>
      <w:r w:rsidR="00FF0E31" w:rsidRPr="00F769D3">
        <w:rPr>
          <w:rFonts w:ascii="Times New Roman" w:hAnsi="Times New Roman"/>
        </w:rPr>
        <w:t xml:space="preserve">se recibieron un total de </w:t>
      </w:r>
      <w:r w:rsidR="0055230E" w:rsidRPr="00F769D3">
        <w:rPr>
          <w:rFonts w:ascii="Times New Roman" w:hAnsi="Times New Roman"/>
        </w:rPr>
        <w:t>ochenta y cuatro</w:t>
      </w:r>
      <w:r w:rsidR="00FF0E31" w:rsidRPr="00F769D3">
        <w:rPr>
          <w:rFonts w:ascii="Times New Roman" w:hAnsi="Times New Roman"/>
        </w:rPr>
        <w:t xml:space="preserve"> (</w:t>
      </w:r>
      <w:r w:rsidR="0055230E" w:rsidRPr="00F769D3">
        <w:rPr>
          <w:rFonts w:ascii="Times New Roman" w:hAnsi="Times New Roman"/>
        </w:rPr>
        <w:t>84</w:t>
      </w:r>
      <w:r w:rsidR="00FF0E31" w:rsidRPr="00F769D3">
        <w:rPr>
          <w:rFonts w:ascii="Times New Roman" w:hAnsi="Times New Roman"/>
        </w:rPr>
        <w:t xml:space="preserve">) consultas de información, de las cuales se respondieron </w:t>
      </w:r>
      <w:r w:rsidR="0055230E" w:rsidRPr="00F769D3">
        <w:rPr>
          <w:rFonts w:ascii="Times New Roman" w:hAnsi="Times New Roman"/>
        </w:rPr>
        <w:t>sesenta y nueve</w:t>
      </w:r>
      <w:r w:rsidR="00FF0E31" w:rsidRPr="00F769D3">
        <w:rPr>
          <w:rFonts w:ascii="Times New Roman" w:hAnsi="Times New Roman"/>
        </w:rPr>
        <w:t xml:space="preserve"> (6</w:t>
      </w:r>
      <w:r w:rsidR="0055230E" w:rsidRPr="00F769D3">
        <w:rPr>
          <w:rFonts w:ascii="Times New Roman" w:hAnsi="Times New Roman"/>
        </w:rPr>
        <w:t>9</w:t>
      </w:r>
      <w:r w:rsidR="00FF0E31" w:rsidRPr="00F769D3">
        <w:rPr>
          <w:rFonts w:ascii="Times New Roman" w:hAnsi="Times New Roman"/>
        </w:rPr>
        <w:t xml:space="preserve">) consultas exitosamente, </w:t>
      </w:r>
      <w:r w:rsidR="0055230E" w:rsidRPr="00F769D3">
        <w:rPr>
          <w:rFonts w:ascii="Times New Roman" w:hAnsi="Times New Roman"/>
        </w:rPr>
        <w:t>quince</w:t>
      </w:r>
      <w:r w:rsidR="00FF0E31" w:rsidRPr="00F769D3">
        <w:rPr>
          <w:rFonts w:ascii="Times New Roman" w:hAnsi="Times New Roman"/>
        </w:rPr>
        <w:t xml:space="preserve"> (</w:t>
      </w:r>
      <w:r w:rsidR="0055230E" w:rsidRPr="00F769D3">
        <w:rPr>
          <w:rFonts w:ascii="Times New Roman" w:hAnsi="Times New Roman"/>
        </w:rPr>
        <w:t>1</w:t>
      </w:r>
      <w:r w:rsidR="00FF0E31" w:rsidRPr="00F769D3">
        <w:rPr>
          <w:rFonts w:ascii="Times New Roman" w:hAnsi="Times New Roman"/>
        </w:rPr>
        <w:t>5) consultas fueron remitidas a otras instituciones competentes en función de la información solicitada</w:t>
      </w:r>
      <w:r w:rsidR="00227B1A" w:rsidRPr="00F769D3">
        <w:rPr>
          <w:rFonts w:ascii="Times New Roman" w:hAnsi="Times New Roman"/>
          <w:lang w:val="es-ES"/>
        </w:rPr>
        <w:t>.</w:t>
      </w:r>
    </w:p>
    <w:p w:rsidR="000620FA" w:rsidRDefault="000620FA">
      <w:pPr>
        <w:spacing w:after="0"/>
        <w:rPr>
          <w:rFonts w:ascii="Times New Roman" w:hAnsi="Times New Roman"/>
          <w:lang w:val="es-ES"/>
        </w:rPr>
      </w:pPr>
      <w:r>
        <w:rPr>
          <w:rFonts w:ascii="Times New Roman" w:hAnsi="Times New Roman"/>
          <w:lang w:val="es-ES"/>
        </w:rPr>
        <w:br w:type="page"/>
      </w:r>
    </w:p>
    <w:p w:rsidR="00D662C3" w:rsidRPr="00F769D3" w:rsidRDefault="00F10258" w:rsidP="009323B9">
      <w:pPr>
        <w:pStyle w:val="Prrafodelista"/>
        <w:numPr>
          <w:ilvl w:val="0"/>
          <w:numId w:val="10"/>
        </w:numPr>
        <w:spacing w:after="0"/>
        <w:rPr>
          <w:rFonts w:ascii="Times New Roman" w:hAnsi="Times New Roman"/>
          <w:b/>
          <w:sz w:val="24"/>
          <w:lang w:val="es-ES"/>
        </w:rPr>
      </w:pPr>
      <w:r w:rsidRPr="00F769D3">
        <w:rPr>
          <w:rFonts w:ascii="Times New Roman" w:hAnsi="Times New Roman"/>
          <w:b/>
          <w:sz w:val="24"/>
          <w:lang w:val="es-ES"/>
        </w:rPr>
        <w:lastRenderedPageBreak/>
        <w:t>Consulta de información atendidas</w:t>
      </w:r>
    </w:p>
    <w:p w:rsidR="00F10258" w:rsidRPr="00F769D3" w:rsidRDefault="00F10258" w:rsidP="009F62E7">
      <w:pPr>
        <w:spacing w:after="0" w:line="480" w:lineRule="auto"/>
        <w:ind w:firstLine="11"/>
        <w:contextualSpacing/>
        <w:jc w:val="both"/>
        <w:rPr>
          <w:rFonts w:ascii="Times New Roman" w:hAnsi="Times New Roman"/>
          <w:lang w:val="es-ES"/>
        </w:rPr>
      </w:pPr>
      <w:r w:rsidRPr="00F769D3">
        <w:rPr>
          <w:rFonts w:ascii="Times New Roman" w:hAnsi="Times New Roman"/>
          <w:noProof/>
          <w:lang w:eastAsia="es-DO"/>
        </w:rPr>
        <w:drawing>
          <wp:inline distT="0" distB="0" distL="0" distR="0" wp14:anchorId="351F7391" wp14:editId="12A15D17">
            <wp:extent cx="5400000" cy="2520000"/>
            <wp:effectExtent l="0" t="0" r="0" b="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A07CEE" w:rsidRPr="00F769D3" w:rsidRDefault="00A07CEE" w:rsidP="009F62E7">
      <w:pPr>
        <w:spacing w:after="0" w:line="480" w:lineRule="auto"/>
        <w:ind w:firstLine="11"/>
        <w:contextualSpacing/>
        <w:jc w:val="both"/>
        <w:rPr>
          <w:rFonts w:ascii="Times New Roman" w:hAnsi="Times New Roman"/>
          <w:lang w:val="es-ES"/>
        </w:rPr>
      </w:pPr>
    </w:p>
    <w:p w:rsidR="001422F5" w:rsidRPr="00F769D3" w:rsidRDefault="00134D1D" w:rsidP="009F62E7">
      <w:pPr>
        <w:spacing w:after="0" w:line="480" w:lineRule="auto"/>
        <w:ind w:firstLine="851"/>
        <w:rPr>
          <w:rFonts w:ascii="Times New Roman" w:hAnsi="Times New Roman"/>
          <w:b/>
          <w:sz w:val="28"/>
          <w:szCs w:val="28"/>
        </w:rPr>
      </w:pPr>
      <w:bookmarkStart w:id="300" w:name="_Toc440036743"/>
      <w:bookmarkStart w:id="301" w:name="_Toc470523398"/>
      <w:r w:rsidRPr="00F769D3">
        <w:rPr>
          <w:rFonts w:ascii="Times New Roman" w:hAnsi="Times New Roman"/>
          <w:b/>
          <w:sz w:val="28"/>
          <w:szCs w:val="28"/>
        </w:rPr>
        <w:t>Gestión del s</w:t>
      </w:r>
      <w:r w:rsidR="00E01C14" w:rsidRPr="00F769D3">
        <w:rPr>
          <w:rFonts w:ascii="Times New Roman" w:hAnsi="Times New Roman"/>
          <w:b/>
          <w:sz w:val="28"/>
          <w:szCs w:val="28"/>
        </w:rPr>
        <w:t>istema 3-1-1</w:t>
      </w:r>
      <w:r w:rsidR="001422F5" w:rsidRPr="00F769D3">
        <w:rPr>
          <w:rFonts w:ascii="Times New Roman" w:hAnsi="Times New Roman"/>
          <w:b/>
          <w:sz w:val="28"/>
          <w:szCs w:val="28"/>
        </w:rPr>
        <w:t xml:space="preserve"> </w:t>
      </w:r>
      <w:r w:rsidRPr="00F769D3">
        <w:rPr>
          <w:rFonts w:ascii="Times New Roman" w:hAnsi="Times New Roman"/>
          <w:b/>
          <w:sz w:val="28"/>
          <w:szCs w:val="28"/>
        </w:rPr>
        <w:t>a</w:t>
      </w:r>
      <w:r w:rsidR="001422F5" w:rsidRPr="00F769D3">
        <w:rPr>
          <w:rFonts w:ascii="Times New Roman" w:hAnsi="Times New Roman"/>
          <w:b/>
          <w:sz w:val="28"/>
          <w:szCs w:val="28"/>
        </w:rPr>
        <w:t xml:space="preserve">tención </w:t>
      </w:r>
      <w:r w:rsidRPr="00F769D3">
        <w:rPr>
          <w:rFonts w:ascii="Times New Roman" w:hAnsi="Times New Roman"/>
          <w:b/>
          <w:sz w:val="28"/>
          <w:szCs w:val="28"/>
        </w:rPr>
        <w:t>c</w:t>
      </w:r>
      <w:r w:rsidR="001422F5" w:rsidRPr="00F769D3">
        <w:rPr>
          <w:rFonts w:ascii="Times New Roman" w:hAnsi="Times New Roman"/>
          <w:b/>
          <w:sz w:val="28"/>
          <w:szCs w:val="28"/>
        </w:rPr>
        <w:t>iudadana</w:t>
      </w:r>
      <w:bookmarkEnd w:id="300"/>
      <w:bookmarkEnd w:id="301"/>
    </w:p>
    <w:p w:rsidR="00A04943" w:rsidRDefault="005F0BF0" w:rsidP="00771672">
      <w:pPr>
        <w:spacing w:after="0" w:line="480" w:lineRule="auto"/>
        <w:ind w:firstLine="851"/>
        <w:contextualSpacing/>
        <w:jc w:val="both"/>
        <w:rPr>
          <w:rFonts w:ascii="Times New Roman" w:hAnsi="Times New Roman"/>
        </w:rPr>
      </w:pPr>
      <w:r w:rsidRPr="00F769D3">
        <w:rPr>
          <w:rFonts w:ascii="Times New Roman" w:hAnsi="Times New Roman"/>
        </w:rPr>
        <w:t>La Oficina de Acceso a la Información Pública (OAI)</w:t>
      </w:r>
      <w:r w:rsidR="00700CBE" w:rsidRPr="00F769D3">
        <w:rPr>
          <w:rFonts w:ascii="Times New Roman" w:hAnsi="Times New Roman"/>
        </w:rPr>
        <w:t>, como gestor del Sistema de Atención Ciudadana 3-1-1 coordinó las acciones para que ningún caso quede sin ser atendido, ni exceda los plazos máximos que se han propuesto a fin de ofrecer un servicio de calidad y co</w:t>
      </w:r>
      <w:r w:rsidR="00A04943">
        <w:rPr>
          <w:rFonts w:ascii="Times New Roman" w:hAnsi="Times New Roman"/>
        </w:rPr>
        <w:t>n sentido humano a las personas.</w:t>
      </w:r>
    </w:p>
    <w:p w:rsidR="00A04943" w:rsidRDefault="00A04943" w:rsidP="00771672">
      <w:pPr>
        <w:spacing w:after="0" w:line="480" w:lineRule="auto"/>
        <w:ind w:firstLine="851"/>
        <w:contextualSpacing/>
        <w:jc w:val="both"/>
        <w:rPr>
          <w:rFonts w:ascii="Times New Roman" w:hAnsi="Times New Roman"/>
        </w:rPr>
      </w:pPr>
    </w:p>
    <w:p w:rsidR="00A04943" w:rsidRDefault="00A04943" w:rsidP="00771672">
      <w:pPr>
        <w:spacing w:after="0" w:line="480" w:lineRule="auto"/>
        <w:ind w:firstLine="851"/>
        <w:contextualSpacing/>
        <w:jc w:val="both"/>
        <w:rPr>
          <w:rFonts w:ascii="Times New Roman" w:hAnsi="Times New Roman"/>
        </w:rPr>
      </w:pPr>
      <w:r>
        <w:rPr>
          <w:rFonts w:ascii="Times New Roman" w:hAnsi="Times New Roman"/>
        </w:rPr>
        <w:t>A</w:t>
      </w:r>
      <w:r w:rsidRPr="00F769D3">
        <w:rPr>
          <w:rFonts w:ascii="Times New Roman" w:hAnsi="Times New Roman"/>
        </w:rPr>
        <w:t>demás,</w:t>
      </w:r>
      <w:r w:rsidR="00700CBE" w:rsidRPr="00F769D3">
        <w:rPr>
          <w:rFonts w:ascii="Times New Roman" w:hAnsi="Times New Roman"/>
        </w:rPr>
        <w:t xml:space="preserve"> </w:t>
      </w:r>
      <w:r>
        <w:rPr>
          <w:rFonts w:ascii="Times New Roman" w:hAnsi="Times New Roman"/>
        </w:rPr>
        <w:t xml:space="preserve">son atendidas las </w:t>
      </w:r>
      <w:r w:rsidR="00700CBE" w:rsidRPr="00F769D3">
        <w:rPr>
          <w:rFonts w:ascii="Times New Roman" w:hAnsi="Times New Roman"/>
        </w:rPr>
        <w:t xml:space="preserve">quejas y reclamaciones, </w:t>
      </w:r>
      <w:r>
        <w:rPr>
          <w:rFonts w:ascii="Times New Roman" w:hAnsi="Times New Roman"/>
        </w:rPr>
        <w:t>vía el sistema</w:t>
      </w:r>
      <w:r w:rsidR="00700CBE" w:rsidRPr="00F769D3">
        <w:rPr>
          <w:rFonts w:ascii="Times New Roman" w:hAnsi="Times New Roman"/>
        </w:rPr>
        <w:t xml:space="preserve"> al 3-1-1 para hacer consultas o procurar información sobre actividades o servicios</w:t>
      </w:r>
      <w:r>
        <w:rPr>
          <w:rFonts w:ascii="Times New Roman" w:hAnsi="Times New Roman"/>
        </w:rPr>
        <w:t xml:space="preserve"> de la administración pública.</w:t>
      </w:r>
    </w:p>
    <w:p w:rsidR="00A04943" w:rsidRDefault="00A04943" w:rsidP="00771672">
      <w:pPr>
        <w:spacing w:after="0" w:line="480" w:lineRule="auto"/>
        <w:ind w:firstLine="851"/>
        <w:contextualSpacing/>
        <w:jc w:val="both"/>
        <w:rPr>
          <w:rFonts w:ascii="Times New Roman" w:hAnsi="Times New Roman"/>
        </w:rPr>
      </w:pPr>
    </w:p>
    <w:p w:rsidR="00700CBE" w:rsidRPr="00F769D3" w:rsidRDefault="00700CBE" w:rsidP="00771672">
      <w:pPr>
        <w:spacing w:after="0" w:line="480" w:lineRule="auto"/>
        <w:ind w:firstLine="851"/>
        <w:contextualSpacing/>
        <w:jc w:val="both"/>
        <w:rPr>
          <w:rFonts w:ascii="Times New Roman" w:hAnsi="Times New Roman"/>
        </w:rPr>
      </w:pPr>
      <w:r w:rsidRPr="00F769D3">
        <w:rPr>
          <w:rFonts w:ascii="Times New Roman" w:hAnsi="Times New Roman"/>
        </w:rPr>
        <w:t>Este contacto gobierno-ciudadano ha sido una ventana abierta para que las preguntas, consultas e información para la utilización de los beneficios de los distintos programas del Ministerio de Agricultura puedan ser aprovechados al máximo, siguiendo los requisitos de uso correcto en el mismo.</w:t>
      </w:r>
    </w:p>
    <w:p w:rsidR="00A04943" w:rsidRDefault="005F0BF0" w:rsidP="00771672">
      <w:pPr>
        <w:spacing w:after="0" w:line="480" w:lineRule="auto"/>
        <w:ind w:firstLine="851"/>
        <w:contextualSpacing/>
        <w:jc w:val="both"/>
        <w:rPr>
          <w:rFonts w:ascii="Times New Roman" w:hAnsi="Times New Roman"/>
        </w:rPr>
      </w:pPr>
      <w:r w:rsidRPr="00F769D3">
        <w:rPr>
          <w:rFonts w:ascii="Times New Roman" w:hAnsi="Times New Roman"/>
        </w:rPr>
        <w:lastRenderedPageBreak/>
        <w:t xml:space="preserve">En el periodo enero-octubre 2018, se recibieron y atendieron en total cuatro (4) casos introducidos a través de la Línea 311: dos (2) quejas y dos (2) reclamaciones. Los casos de las quejas fueron remitidos a los Departamentos competentes para ser atendidos y fueron resueltos exitosamente. </w:t>
      </w:r>
    </w:p>
    <w:p w:rsidR="00A04943" w:rsidRDefault="00A04943" w:rsidP="00771672">
      <w:pPr>
        <w:spacing w:after="0" w:line="480" w:lineRule="auto"/>
        <w:ind w:firstLine="851"/>
        <w:contextualSpacing/>
        <w:jc w:val="both"/>
        <w:rPr>
          <w:rFonts w:ascii="Times New Roman" w:hAnsi="Times New Roman"/>
        </w:rPr>
      </w:pPr>
    </w:p>
    <w:p w:rsidR="00AB4116" w:rsidRPr="00F769D3" w:rsidRDefault="005F0BF0" w:rsidP="00771672">
      <w:pPr>
        <w:spacing w:after="0" w:line="480" w:lineRule="auto"/>
        <w:ind w:firstLine="851"/>
        <w:contextualSpacing/>
        <w:jc w:val="both"/>
        <w:rPr>
          <w:rFonts w:ascii="Times New Roman" w:hAnsi="Times New Roman"/>
        </w:rPr>
      </w:pPr>
      <w:r w:rsidRPr="00F769D3">
        <w:rPr>
          <w:rFonts w:ascii="Times New Roman" w:hAnsi="Times New Roman"/>
        </w:rPr>
        <w:t>En los casos de las reclamaciones, una (1) fue remitida al Departamento competente para ser atendida y fue resuelta exitosamente, la otra reclamación fue recibida y cerrada, debido a que el interesado no respondió a tres intentos que se realizó para contactarlo vía correo electrónico con la finalidad de solicitar aclaración sobre su reclamación para ser tramitada</w:t>
      </w:r>
      <w:r w:rsidR="00FF0E31" w:rsidRPr="00F769D3">
        <w:rPr>
          <w:rFonts w:ascii="Times New Roman" w:hAnsi="Times New Roman"/>
        </w:rPr>
        <w:t>.</w:t>
      </w:r>
    </w:p>
    <w:p w:rsidR="00973F51" w:rsidRPr="00F769D3" w:rsidRDefault="00973F51" w:rsidP="00771672">
      <w:pPr>
        <w:spacing w:after="0" w:line="480" w:lineRule="auto"/>
        <w:ind w:firstLine="851"/>
        <w:contextualSpacing/>
        <w:jc w:val="both"/>
        <w:rPr>
          <w:rFonts w:ascii="Times New Roman" w:hAnsi="Times New Roman"/>
          <w:lang w:val="es-ES"/>
        </w:rPr>
      </w:pPr>
    </w:p>
    <w:p w:rsidR="00F10258" w:rsidRPr="00F769D3" w:rsidRDefault="00F10258" w:rsidP="009323B9">
      <w:pPr>
        <w:pStyle w:val="Prrafodelista"/>
        <w:numPr>
          <w:ilvl w:val="0"/>
          <w:numId w:val="10"/>
        </w:numPr>
        <w:spacing w:after="0"/>
        <w:rPr>
          <w:rFonts w:ascii="Times New Roman" w:hAnsi="Times New Roman"/>
          <w:b/>
          <w:sz w:val="24"/>
          <w:lang w:val="es-ES"/>
        </w:rPr>
      </w:pPr>
      <w:r w:rsidRPr="00F769D3">
        <w:rPr>
          <w:rFonts w:ascii="Times New Roman" w:hAnsi="Times New Roman"/>
          <w:b/>
          <w:sz w:val="24"/>
          <w:lang w:val="es-ES"/>
        </w:rPr>
        <w:t>Casos de atención ciudadana por tipo de eventos</w:t>
      </w:r>
      <w:r w:rsidR="008A3A80" w:rsidRPr="00F769D3">
        <w:rPr>
          <w:rStyle w:val="Refdenotaalpie"/>
          <w:rFonts w:ascii="Times New Roman" w:hAnsi="Times New Roman"/>
          <w:sz w:val="24"/>
          <w:lang w:val="es-ES"/>
        </w:rPr>
        <w:footnoteReference w:id="27"/>
      </w:r>
    </w:p>
    <w:p w:rsidR="00FF0E31" w:rsidRPr="00F769D3" w:rsidRDefault="00FF0E31" w:rsidP="00FF0E31">
      <w:pPr>
        <w:pStyle w:val="Prrafodelista"/>
        <w:spacing w:after="0" w:line="480" w:lineRule="auto"/>
        <w:ind w:left="0"/>
        <w:rPr>
          <w:rFonts w:ascii="Times New Roman" w:hAnsi="Times New Roman"/>
          <w:b/>
          <w:sz w:val="24"/>
          <w:lang w:val="es-ES"/>
        </w:rPr>
      </w:pPr>
      <w:r w:rsidRPr="00F769D3">
        <w:rPr>
          <w:rFonts w:ascii="Times New Roman" w:hAnsi="Times New Roman"/>
          <w:b/>
          <w:noProof/>
          <w:sz w:val="24"/>
          <w:szCs w:val="24"/>
          <w:lang w:eastAsia="es-DO"/>
        </w:rPr>
        <w:drawing>
          <wp:inline distT="0" distB="0" distL="0" distR="0" wp14:anchorId="537D05E9" wp14:editId="7E588B37">
            <wp:extent cx="5400000" cy="2520000"/>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D4215" w:rsidRPr="00F769D3" w:rsidRDefault="000D4215">
      <w:pPr>
        <w:spacing w:after="0"/>
        <w:rPr>
          <w:rFonts w:ascii="Times New Roman" w:hAnsi="Times New Roman"/>
          <w:lang w:val="es-ES"/>
        </w:rPr>
      </w:pPr>
      <w:r w:rsidRPr="00F769D3">
        <w:rPr>
          <w:rFonts w:ascii="Times New Roman" w:hAnsi="Times New Roman"/>
          <w:lang w:val="es-ES"/>
        </w:rPr>
        <w:br w:type="page"/>
      </w:r>
    </w:p>
    <w:p w:rsidR="00F10258" w:rsidRPr="00F769D3" w:rsidRDefault="00F10258" w:rsidP="009323B9">
      <w:pPr>
        <w:pStyle w:val="Prrafodelista"/>
        <w:numPr>
          <w:ilvl w:val="0"/>
          <w:numId w:val="10"/>
        </w:numPr>
        <w:spacing w:after="0"/>
        <w:rPr>
          <w:rFonts w:ascii="Times New Roman" w:hAnsi="Times New Roman"/>
          <w:b/>
          <w:sz w:val="24"/>
          <w:szCs w:val="24"/>
          <w:lang w:val="es-ES"/>
        </w:rPr>
      </w:pPr>
      <w:r w:rsidRPr="00F769D3">
        <w:rPr>
          <w:rFonts w:ascii="Times New Roman" w:hAnsi="Times New Roman"/>
          <w:b/>
          <w:sz w:val="24"/>
          <w:szCs w:val="24"/>
          <w:lang w:val="es-ES"/>
        </w:rPr>
        <w:lastRenderedPageBreak/>
        <w:t>Casos de atención ciudadana por tipo de estatus</w:t>
      </w:r>
    </w:p>
    <w:p w:rsidR="00F10258" w:rsidRPr="00F769D3" w:rsidRDefault="00F10258" w:rsidP="009F62E7">
      <w:pPr>
        <w:spacing w:after="0" w:line="480" w:lineRule="auto"/>
        <w:contextualSpacing/>
        <w:jc w:val="both"/>
        <w:rPr>
          <w:rFonts w:ascii="Times New Roman" w:hAnsi="Times New Roman"/>
          <w:lang w:val="es-ES"/>
        </w:rPr>
      </w:pPr>
      <w:r w:rsidRPr="00F769D3">
        <w:rPr>
          <w:rFonts w:ascii="Times New Roman" w:hAnsi="Times New Roman"/>
          <w:noProof/>
          <w:lang w:eastAsia="es-DO"/>
        </w:rPr>
        <w:drawing>
          <wp:inline distT="0" distB="0" distL="0" distR="0" wp14:anchorId="25E1B970" wp14:editId="5F93CC49">
            <wp:extent cx="5400000" cy="2520000"/>
            <wp:effectExtent l="0" t="0" r="0" b="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265D7E" w:rsidRPr="00F769D3" w:rsidRDefault="005C65ED" w:rsidP="00B10A65">
      <w:pPr>
        <w:pStyle w:val="Ttulo2"/>
      </w:pPr>
      <w:bookmarkStart w:id="302" w:name="_Toc470523399"/>
      <w:bookmarkStart w:id="303" w:name="_Toc532554186"/>
      <w:r w:rsidRPr="00F769D3">
        <w:t>d</w:t>
      </w:r>
      <w:r w:rsidR="008F4649" w:rsidRPr="00F769D3">
        <w:t xml:space="preserve">) </w:t>
      </w:r>
      <w:r w:rsidR="00265D7E" w:rsidRPr="00F769D3">
        <w:t xml:space="preserve">Sistema Transaccional </w:t>
      </w:r>
      <w:r w:rsidR="00347DB2" w:rsidRPr="00F769D3">
        <w:t>Documental</w:t>
      </w:r>
      <w:r w:rsidR="00265D7E" w:rsidRPr="00F769D3">
        <w:t xml:space="preserve"> (TRANSDOC)</w:t>
      </w:r>
      <w:bookmarkEnd w:id="302"/>
      <w:bookmarkEnd w:id="303"/>
    </w:p>
    <w:p w:rsidR="00A04943" w:rsidRDefault="00265D7E" w:rsidP="009F62E7">
      <w:pPr>
        <w:spacing w:after="0" w:line="480" w:lineRule="auto"/>
        <w:ind w:firstLine="720"/>
        <w:contextualSpacing/>
        <w:jc w:val="both"/>
        <w:rPr>
          <w:rFonts w:ascii="Times New Roman" w:hAnsi="Times New Roman"/>
          <w:lang w:val="es-ES_tradnl"/>
        </w:rPr>
      </w:pPr>
      <w:r w:rsidRPr="00F769D3">
        <w:rPr>
          <w:rFonts w:ascii="Times New Roman" w:hAnsi="Times New Roman"/>
          <w:lang w:val="es-ES_tradnl"/>
        </w:rPr>
        <w:t xml:space="preserve">El sistema procura transparencia y agilidad en la gestión de la correspondencia oficial, que ingresa, circula al interior, o sale de la institución. </w:t>
      </w:r>
    </w:p>
    <w:p w:rsidR="00A04943" w:rsidRDefault="00A04943" w:rsidP="009F62E7">
      <w:pPr>
        <w:spacing w:after="0" w:line="480" w:lineRule="auto"/>
        <w:ind w:firstLine="720"/>
        <w:contextualSpacing/>
        <w:jc w:val="both"/>
        <w:rPr>
          <w:rFonts w:ascii="Times New Roman" w:hAnsi="Times New Roman"/>
          <w:lang w:val="es-ES_tradnl"/>
        </w:rPr>
      </w:pPr>
    </w:p>
    <w:p w:rsidR="00265D7E" w:rsidRPr="00F769D3" w:rsidRDefault="00265D7E" w:rsidP="009F62E7">
      <w:pPr>
        <w:spacing w:after="0" w:line="480" w:lineRule="auto"/>
        <w:ind w:firstLine="720"/>
        <w:contextualSpacing/>
        <w:jc w:val="both"/>
        <w:rPr>
          <w:rFonts w:ascii="Times New Roman" w:hAnsi="Times New Roman"/>
          <w:lang w:val="es-ES_tradnl"/>
        </w:rPr>
      </w:pPr>
      <w:r w:rsidRPr="00F769D3">
        <w:rPr>
          <w:rFonts w:ascii="Times New Roman" w:hAnsi="Times New Roman"/>
          <w:lang w:val="es-ES_tradnl"/>
        </w:rPr>
        <w:t xml:space="preserve">El soporte de este sistema está vinculado a las siguientes operaciones documentales: correspondencia de origen externo, correspondencia de origen interno y correspondencia en los archivos electrónicos. </w:t>
      </w:r>
    </w:p>
    <w:p w:rsidR="00265D7E" w:rsidRPr="00F769D3" w:rsidRDefault="00265D7E" w:rsidP="009F62E7">
      <w:pPr>
        <w:spacing w:after="0" w:line="480" w:lineRule="auto"/>
        <w:ind w:firstLine="720"/>
        <w:contextualSpacing/>
        <w:jc w:val="both"/>
        <w:rPr>
          <w:rFonts w:ascii="Times New Roman" w:hAnsi="Times New Roman"/>
          <w:lang w:val="es-ES_tradnl"/>
        </w:rPr>
      </w:pPr>
    </w:p>
    <w:p w:rsidR="00314686" w:rsidRPr="00F769D3" w:rsidRDefault="00265D7E" w:rsidP="00A04943">
      <w:pPr>
        <w:spacing w:after="0" w:line="480" w:lineRule="auto"/>
        <w:ind w:firstLine="720"/>
        <w:contextualSpacing/>
        <w:jc w:val="both"/>
        <w:rPr>
          <w:rFonts w:ascii="Times New Roman" w:hAnsi="Times New Roman"/>
          <w:lang w:val="es-ES_tradnl"/>
        </w:rPr>
      </w:pPr>
      <w:r w:rsidRPr="00F769D3">
        <w:rPr>
          <w:rFonts w:ascii="Times New Roman" w:hAnsi="Times New Roman"/>
          <w:lang w:val="es-ES_tradnl"/>
        </w:rPr>
        <w:t xml:space="preserve">Con la utilización del TRANSDOC se busca dar transparencia interna al proceso de circulación y procesamiento de los documentos internos y externos </w:t>
      </w:r>
      <w:r w:rsidR="00314686" w:rsidRPr="00F769D3">
        <w:rPr>
          <w:rFonts w:ascii="Times New Roman" w:hAnsi="Times New Roman"/>
          <w:lang w:val="es-ES_tradnl"/>
        </w:rPr>
        <w:t>al tiempo de</w:t>
      </w:r>
      <w:r w:rsidRPr="00F769D3">
        <w:rPr>
          <w:rFonts w:ascii="Times New Roman" w:hAnsi="Times New Roman"/>
          <w:lang w:val="es-ES_tradnl"/>
        </w:rPr>
        <w:t xml:space="preserve"> contribuir de manera concreta a la política institucional de </w:t>
      </w:r>
      <w:r w:rsidR="006C04BD" w:rsidRPr="00F769D3">
        <w:rPr>
          <w:rFonts w:ascii="Times New Roman" w:hAnsi="Times New Roman"/>
          <w:lang w:val="es-ES_tradnl"/>
        </w:rPr>
        <w:t>“</w:t>
      </w:r>
      <w:r w:rsidRPr="00F769D3">
        <w:rPr>
          <w:rFonts w:ascii="Times New Roman" w:hAnsi="Times New Roman"/>
          <w:lang w:val="es-ES_tradnl"/>
        </w:rPr>
        <w:t>papel cero</w:t>
      </w:r>
      <w:r w:rsidR="006C04BD" w:rsidRPr="00F769D3">
        <w:rPr>
          <w:rFonts w:ascii="Times New Roman" w:hAnsi="Times New Roman"/>
          <w:lang w:val="es-ES_tradnl"/>
        </w:rPr>
        <w:t>”</w:t>
      </w:r>
      <w:r w:rsidR="00314686" w:rsidRPr="00F769D3">
        <w:rPr>
          <w:rFonts w:ascii="Times New Roman" w:hAnsi="Times New Roman"/>
          <w:lang w:val="es-ES_tradnl"/>
        </w:rPr>
        <w:t>, disminuyendo considerablemente la impresión de documentos físicos desde la puesta en marcha del sistema.</w:t>
      </w:r>
      <w:r w:rsidR="00A04943">
        <w:rPr>
          <w:rFonts w:ascii="Times New Roman" w:hAnsi="Times New Roman"/>
          <w:lang w:val="es-ES_tradnl"/>
        </w:rPr>
        <w:t xml:space="preserve"> </w:t>
      </w:r>
      <w:r w:rsidR="00314686" w:rsidRPr="00F769D3">
        <w:rPr>
          <w:rFonts w:ascii="Times New Roman" w:hAnsi="Times New Roman"/>
          <w:lang w:val="es-ES_tradnl"/>
        </w:rPr>
        <w:t xml:space="preserve">El sistema cuenta con un portal de consulta directa a la ciudadana vía web con el vínculo denominado </w:t>
      </w:r>
      <w:hyperlink r:id="rId48" w:history="1">
        <w:r w:rsidR="00314686" w:rsidRPr="0087689D">
          <w:rPr>
            <w:rStyle w:val="Hipervnculo"/>
            <w:rFonts w:ascii="Times New Roman" w:hAnsi="Times New Roman"/>
            <w:lang w:val="es-ES"/>
          </w:rPr>
          <w:t>http://200.88.114.162/Consultacorrespexterna/</w:t>
        </w:r>
      </w:hyperlink>
      <w:r w:rsidR="0087689D">
        <w:rPr>
          <w:rFonts w:ascii="Times New Roman" w:hAnsi="Times New Roman"/>
          <w:lang w:val="es-ES"/>
        </w:rPr>
        <w:t>.</w:t>
      </w:r>
    </w:p>
    <w:p w:rsidR="00A04943" w:rsidRDefault="00314686" w:rsidP="009F62E7">
      <w:pPr>
        <w:spacing w:after="0" w:line="480" w:lineRule="auto"/>
        <w:ind w:firstLine="851"/>
        <w:contextualSpacing/>
        <w:jc w:val="both"/>
        <w:rPr>
          <w:rFonts w:ascii="Times New Roman" w:hAnsi="Times New Roman"/>
          <w:lang w:val="es-ES_tradnl"/>
        </w:rPr>
      </w:pPr>
      <w:r w:rsidRPr="00F769D3">
        <w:rPr>
          <w:rFonts w:ascii="Times New Roman" w:hAnsi="Times New Roman"/>
          <w:lang w:val="es-ES_tradnl"/>
        </w:rPr>
        <w:lastRenderedPageBreak/>
        <w:t xml:space="preserve">Desde </w:t>
      </w:r>
      <w:r w:rsidR="00265D7E" w:rsidRPr="00F769D3">
        <w:rPr>
          <w:rFonts w:ascii="Times New Roman" w:hAnsi="Times New Roman"/>
          <w:lang w:val="es-ES_tradnl"/>
        </w:rPr>
        <w:t>la implementación del Sistema Transaccional de Documentos se crearon 364 usuarios capacitados en el Ministerio</w:t>
      </w:r>
      <w:r w:rsidRPr="00F769D3">
        <w:rPr>
          <w:rFonts w:ascii="Times New Roman" w:hAnsi="Times New Roman"/>
          <w:lang w:val="es-ES_tradnl"/>
        </w:rPr>
        <w:t>, el cual fueron incrementando gradualmente según funcionalidades, actualmente la capacidad instalada del Ministerio es de 395 usuarios</w:t>
      </w:r>
      <w:r w:rsidR="00265D7E" w:rsidRPr="00F769D3">
        <w:rPr>
          <w:rFonts w:ascii="Times New Roman" w:hAnsi="Times New Roman"/>
          <w:lang w:val="es-ES_tradnl"/>
        </w:rPr>
        <w:t xml:space="preserve">. </w:t>
      </w:r>
    </w:p>
    <w:p w:rsidR="00A04943" w:rsidRDefault="00A04943" w:rsidP="009F62E7">
      <w:pPr>
        <w:spacing w:after="0" w:line="480" w:lineRule="auto"/>
        <w:ind w:firstLine="851"/>
        <w:contextualSpacing/>
        <w:jc w:val="both"/>
        <w:rPr>
          <w:rFonts w:ascii="Times New Roman" w:hAnsi="Times New Roman"/>
          <w:lang w:val="es-ES_tradnl"/>
        </w:rPr>
      </w:pPr>
    </w:p>
    <w:p w:rsidR="00A04943" w:rsidRDefault="00265D7E" w:rsidP="009F62E7">
      <w:pPr>
        <w:spacing w:after="0" w:line="480" w:lineRule="auto"/>
        <w:ind w:firstLine="851"/>
        <w:contextualSpacing/>
        <w:jc w:val="both"/>
        <w:rPr>
          <w:rFonts w:ascii="Times New Roman" w:hAnsi="Times New Roman"/>
          <w:lang w:val="es-ES_tradnl"/>
        </w:rPr>
      </w:pPr>
      <w:r w:rsidRPr="00F769D3">
        <w:rPr>
          <w:rFonts w:ascii="Times New Roman" w:hAnsi="Times New Roman"/>
          <w:lang w:val="es-ES_tradnl"/>
        </w:rPr>
        <w:t xml:space="preserve">Las comunicaciones elaboradas </w:t>
      </w:r>
      <w:r w:rsidR="00314686" w:rsidRPr="00F769D3">
        <w:rPr>
          <w:rFonts w:ascii="Times New Roman" w:hAnsi="Times New Roman"/>
          <w:lang w:val="es-ES_tradnl"/>
        </w:rPr>
        <w:t>durante</w:t>
      </w:r>
      <w:r w:rsidRPr="00F769D3">
        <w:rPr>
          <w:rFonts w:ascii="Times New Roman" w:hAnsi="Times New Roman"/>
          <w:lang w:val="es-ES_tradnl"/>
        </w:rPr>
        <w:t xml:space="preserve"> el </w:t>
      </w:r>
      <w:r w:rsidR="00BA36D3" w:rsidRPr="00F769D3">
        <w:rPr>
          <w:rFonts w:ascii="Times New Roman" w:hAnsi="Times New Roman"/>
          <w:lang w:val="es-ES_tradnl"/>
        </w:rPr>
        <w:t>período</w:t>
      </w:r>
      <w:r w:rsidRPr="00F769D3">
        <w:rPr>
          <w:rFonts w:ascii="Times New Roman" w:hAnsi="Times New Roman"/>
          <w:lang w:val="es-ES_tradnl"/>
        </w:rPr>
        <w:t xml:space="preserve"> fueron </w:t>
      </w:r>
      <w:r w:rsidR="00815DA8" w:rsidRPr="00F769D3">
        <w:rPr>
          <w:rFonts w:ascii="Times New Roman" w:hAnsi="Times New Roman"/>
          <w:lang w:val="es-ES_tradnl"/>
        </w:rPr>
        <w:t>32,</w:t>
      </w:r>
      <w:r w:rsidR="00314686" w:rsidRPr="00F769D3">
        <w:rPr>
          <w:rFonts w:ascii="Times New Roman" w:hAnsi="Times New Roman"/>
          <w:lang w:val="es-ES_tradnl"/>
        </w:rPr>
        <w:t>206 y l</w:t>
      </w:r>
      <w:r w:rsidRPr="00F769D3">
        <w:rPr>
          <w:rFonts w:ascii="Times New Roman" w:hAnsi="Times New Roman"/>
          <w:lang w:val="es-ES_tradnl"/>
        </w:rPr>
        <w:t xml:space="preserve">a correspondencia externa registrada en el </w:t>
      </w:r>
      <w:r w:rsidR="00BA36D3" w:rsidRPr="00F769D3">
        <w:rPr>
          <w:rFonts w:ascii="Times New Roman" w:hAnsi="Times New Roman"/>
          <w:lang w:val="es-ES_tradnl"/>
        </w:rPr>
        <w:t>período</w:t>
      </w:r>
      <w:r w:rsidRPr="00F769D3">
        <w:rPr>
          <w:rFonts w:ascii="Times New Roman" w:hAnsi="Times New Roman"/>
          <w:lang w:val="es-ES_tradnl"/>
        </w:rPr>
        <w:t xml:space="preserve"> señalado fue de </w:t>
      </w:r>
      <w:r w:rsidR="00815DA8" w:rsidRPr="00F769D3">
        <w:rPr>
          <w:rFonts w:ascii="Times New Roman" w:hAnsi="Times New Roman"/>
          <w:lang w:val="es-ES_tradnl"/>
        </w:rPr>
        <w:t>32,7</w:t>
      </w:r>
      <w:r w:rsidR="00314686" w:rsidRPr="00F769D3">
        <w:rPr>
          <w:rFonts w:ascii="Times New Roman" w:hAnsi="Times New Roman"/>
          <w:lang w:val="es-ES_tradnl"/>
        </w:rPr>
        <w:t>59</w:t>
      </w:r>
      <w:r w:rsidRPr="00F769D3">
        <w:rPr>
          <w:rFonts w:ascii="Times New Roman" w:hAnsi="Times New Roman"/>
          <w:lang w:val="es-ES_tradnl"/>
        </w:rPr>
        <w:t xml:space="preserve"> comunicaciones recibidas por el escritorio del TRANSDOC, para un total de </w:t>
      </w:r>
      <w:r w:rsidR="00815DA8" w:rsidRPr="00F769D3">
        <w:rPr>
          <w:rFonts w:ascii="Times New Roman" w:hAnsi="Times New Roman"/>
          <w:lang w:val="es-ES_tradnl"/>
        </w:rPr>
        <w:t>64,</w:t>
      </w:r>
      <w:r w:rsidR="00314686" w:rsidRPr="00F769D3">
        <w:rPr>
          <w:rFonts w:ascii="Times New Roman" w:hAnsi="Times New Roman"/>
          <w:lang w:val="es-ES_tradnl"/>
        </w:rPr>
        <w:t>965</w:t>
      </w:r>
      <w:r w:rsidR="008A334A" w:rsidRPr="00F769D3">
        <w:rPr>
          <w:rFonts w:ascii="Times New Roman" w:hAnsi="Times New Roman"/>
          <w:lang w:val="es-ES_tradnl"/>
        </w:rPr>
        <w:t xml:space="preserve"> </w:t>
      </w:r>
      <w:r w:rsidRPr="00F769D3">
        <w:rPr>
          <w:rFonts w:ascii="Times New Roman" w:hAnsi="Times New Roman"/>
          <w:lang w:val="es-ES_tradnl"/>
        </w:rPr>
        <w:t xml:space="preserve">comunicaciones gestionadas. </w:t>
      </w:r>
    </w:p>
    <w:p w:rsidR="00A04943" w:rsidRDefault="00A04943" w:rsidP="009F62E7">
      <w:pPr>
        <w:spacing w:after="0" w:line="480" w:lineRule="auto"/>
        <w:ind w:firstLine="851"/>
        <w:contextualSpacing/>
        <w:jc w:val="both"/>
        <w:rPr>
          <w:rFonts w:ascii="Times New Roman" w:hAnsi="Times New Roman"/>
          <w:lang w:val="es-ES_tradnl"/>
        </w:rPr>
      </w:pPr>
    </w:p>
    <w:p w:rsidR="00265D7E" w:rsidRPr="00F769D3" w:rsidRDefault="00265D7E" w:rsidP="009F62E7">
      <w:pPr>
        <w:spacing w:after="0" w:line="480" w:lineRule="auto"/>
        <w:ind w:firstLine="851"/>
        <w:contextualSpacing/>
        <w:jc w:val="both"/>
        <w:rPr>
          <w:rFonts w:ascii="Times New Roman" w:hAnsi="Times New Roman"/>
          <w:lang w:val="es-ES_tradnl"/>
        </w:rPr>
      </w:pPr>
      <w:r w:rsidRPr="00F769D3">
        <w:rPr>
          <w:rFonts w:ascii="Times New Roman" w:hAnsi="Times New Roman"/>
          <w:lang w:val="es-ES_tradnl"/>
        </w:rPr>
        <w:t xml:space="preserve">El resultado de gestión de las comunicaciones externas en el </w:t>
      </w:r>
      <w:r w:rsidR="00BA36D3" w:rsidRPr="00F769D3">
        <w:rPr>
          <w:rFonts w:ascii="Times New Roman" w:hAnsi="Times New Roman"/>
          <w:lang w:val="es-ES_tradnl"/>
        </w:rPr>
        <w:t>período</w:t>
      </w:r>
      <w:r w:rsidRPr="00F769D3">
        <w:rPr>
          <w:rFonts w:ascii="Times New Roman" w:hAnsi="Times New Roman"/>
          <w:lang w:val="es-ES_tradnl"/>
        </w:rPr>
        <w:t xml:space="preserve"> correspondiente al 201</w:t>
      </w:r>
      <w:r w:rsidR="007B0121" w:rsidRPr="00F769D3">
        <w:rPr>
          <w:rFonts w:ascii="Times New Roman" w:hAnsi="Times New Roman"/>
          <w:lang w:val="es-ES_tradnl"/>
        </w:rPr>
        <w:t>8</w:t>
      </w:r>
      <w:r w:rsidRPr="00F769D3">
        <w:rPr>
          <w:rFonts w:ascii="Times New Roman" w:hAnsi="Times New Roman"/>
          <w:lang w:val="es-ES_tradnl"/>
        </w:rPr>
        <w:t xml:space="preserve"> fue</w:t>
      </w:r>
      <w:r w:rsidR="00314686" w:rsidRPr="00F769D3">
        <w:rPr>
          <w:rFonts w:ascii="Times New Roman" w:hAnsi="Times New Roman"/>
          <w:lang w:val="es-ES_tradnl"/>
        </w:rPr>
        <w:t xml:space="preserve"> de unas</w:t>
      </w:r>
      <w:r w:rsidRPr="00F769D3">
        <w:rPr>
          <w:rFonts w:ascii="Times New Roman" w:hAnsi="Times New Roman"/>
          <w:lang w:val="es-ES_tradnl"/>
        </w:rPr>
        <w:t xml:space="preserve"> 1</w:t>
      </w:r>
      <w:r w:rsidR="00314686" w:rsidRPr="00F769D3">
        <w:rPr>
          <w:rFonts w:ascii="Times New Roman" w:hAnsi="Times New Roman"/>
          <w:lang w:val="es-ES_tradnl"/>
        </w:rPr>
        <w:t>7</w:t>
      </w:r>
      <w:r w:rsidRPr="00F769D3">
        <w:rPr>
          <w:rFonts w:ascii="Times New Roman" w:hAnsi="Times New Roman"/>
          <w:lang w:val="es-ES_tradnl"/>
        </w:rPr>
        <w:t>,</w:t>
      </w:r>
      <w:r w:rsidR="00314686" w:rsidRPr="00F769D3">
        <w:rPr>
          <w:rFonts w:ascii="Times New Roman" w:hAnsi="Times New Roman"/>
          <w:lang w:val="es-ES_tradnl"/>
        </w:rPr>
        <w:t>765</w:t>
      </w:r>
      <w:r w:rsidRPr="00F769D3">
        <w:rPr>
          <w:rFonts w:ascii="Times New Roman" w:hAnsi="Times New Roman"/>
          <w:lang w:val="es-ES_tradnl"/>
        </w:rPr>
        <w:t xml:space="preserve"> correspondencias respondidas, </w:t>
      </w:r>
      <w:r w:rsidR="00314686" w:rsidRPr="00F769D3">
        <w:rPr>
          <w:rFonts w:ascii="Times New Roman" w:hAnsi="Times New Roman"/>
          <w:lang w:val="es-ES_tradnl"/>
        </w:rPr>
        <w:t>939</w:t>
      </w:r>
      <w:r w:rsidRPr="00F769D3">
        <w:rPr>
          <w:rFonts w:ascii="Times New Roman" w:hAnsi="Times New Roman"/>
          <w:lang w:val="es-ES_tradnl"/>
        </w:rPr>
        <w:t xml:space="preserve"> atendidas</w:t>
      </w:r>
      <w:r w:rsidR="00314686" w:rsidRPr="00F769D3">
        <w:rPr>
          <w:rFonts w:ascii="Times New Roman" w:hAnsi="Times New Roman"/>
          <w:lang w:val="es-ES_tradnl"/>
        </w:rPr>
        <w:t xml:space="preserve"> exitosamente</w:t>
      </w:r>
      <w:r w:rsidRPr="00F769D3">
        <w:rPr>
          <w:rFonts w:ascii="Times New Roman" w:hAnsi="Times New Roman"/>
          <w:lang w:val="es-ES_tradnl"/>
        </w:rPr>
        <w:t xml:space="preserve"> y 1</w:t>
      </w:r>
      <w:r w:rsidR="00314686" w:rsidRPr="00F769D3">
        <w:rPr>
          <w:rFonts w:ascii="Times New Roman" w:hAnsi="Times New Roman"/>
          <w:lang w:val="es-ES_tradnl"/>
        </w:rPr>
        <w:t>4</w:t>
      </w:r>
      <w:r w:rsidRPr="00F769D3">
        <w:rPr>
          <w:rFonts w:ascii="Times New Roman" w:hAnsi="Times New Roman"/>
          <w:lang w:val="es-ES_tradnl"/>
        </w:rPr>
        <w:t>,0</w:t>
      </w:r>
      <w:r w:rsidR="00314686" w:rsidRPr="00F769D3">
        <w:rPr>
          <w:rFonts w:ascii="Times New Roman" w:hAnsi="Times New Roman"/>
          <w:lang w:val="es-ES_tradnl"/>
        </w:rPr>
        <w:t>55 comunicaciones externas</w:t>
      </w:r>
      <w:r w:rsidRPr="00F769D3">
        <w:rPr>
          <w:rFonts w:ascii="Times New Roman" w:hAnsi="Times New Roman"/>
          <w:lang w:val="es-ES_tradnl"/>
        </w:rPr>
        <w:t xml:space="preserve"> </w:t>
      </w:r>
      <w:r w:rsidR="00395A92" w:rsidRPr="00F769D3">
        <w:rPr>
          <w:rFonts w:ascii="Times New Roman" w:hAnsi="Times New Roman"/>
          <w:lang w:val="es-ES_tradnl"/>
        </w:rPr>
        <w:t>en proceso de gestión</w:t>
      </w:r>
      <w:r w:rsidRPr="00F769D3">
        <w:rPr>
          <w:rFonts w:ascii="Times New Roman" w:hAnsi="Times New Roman"/>
          <w:lang w:val="es-ES_tradnl"/>
        </w:rPr>
        <w:t>.</w:t>
      </w:r>
    </w:p>
    <w:p w:rsidR="00AB4116" w:rsidRPr="0098414F" w:rsidRDefault="00AB4116" w:rsidP="009F62E7">
      <w:pPr>
        <w:spacing w:after="0" w:line="480" w:lineRule="auto"/>
        <w:ind w:firstLine="851"/>
        <w:contextualSpacing/>
        <w:jc w:val="both"/>
        <w:rPr>
          <w:rFonts w:ascii="Times New Roman" w:hAnsi="Times New Roman"/>
          <w:lang w:val="es-ES_tradnl"/>
        </w:rPr>
      </w:pPr>
    </w:p>
    <w:p w:rsidR="00265D7E" w:rsidRPr="0098414F" w:rsidRDefault="00265D7E" w:rsidP="009323B9">
      <w:pPr>
        <w:pStyle w:val="Prrafodelista"/>
        <w:numPr>
          <w:ilvl w:val="0"/>
          <w:numId w:val="10"/>
        </w:numPr>
        <w:spacing w:after="0"/>
        <w:rPr>
          <w:rFonts w:ascii="Times New Roman" w:hAnsi="Times New Roman"/>
          <w:b/>
          <w:sz w:val="24"/>
          <w:lang w:val="es-ES_tradnl"/>
        </w:rPr>
      </w:pPr>
      <w:r w:rsidRPr="0098414F">
        <w:rPr>
          <w:rFonts w:ascii="Times New Roman" w:hAnsi="Times New Roman"/>
          <w:b/>
          <w:sz w:val="24"/>
          <w:lang w:val="es-ES_tradnl"/>
        </w:rPr>
        <w:t xml:space="preserve">Total de </w:t>
      </w:r>
      <w:r w:rsidR="00837BB2" w:rsidRPr="0098414F">
        <w:rPr>
          <w:rFonts w:ascii="Times New Roman" w:hAnsi="Times New Roman"/>
          <w:b/>
          <w:sz w:val="24"/>
          <w:lang w:val="es-ES_tradnl"/>
        </w:rPr>
        <w:t xml:space="preserve">documentos </w:t>
      </w:r>
      <w:r w:rsidRPr="0098414F">
        <w:rPr>
          <w:rFonts w:ascii="Times New Roman" w:hAnsi="Times New Roman"/>
          <w:b/>
          <w:sz w:val="24"/>
          <w:lang w:val="es-ES_tradnl"/>
        </w:rPr>
        <w:t>gestionadas tipo de comunicación</w:t>
      </w:r>
    </w:p>
    <w:p w:rsidR="00265D7E" w:rsidRPr="0098414F" w:rsidRDefault="00074C4E" w:rsidP="009F62E7">
      <w:pPr>
        <w:spacing w:after="0" w:line="480" w:lineRule="auto"/>
        <w:ind w:left="-567" w:firstLine="720"/>
        <w:contextualSpacing/>
        <w:jc w:val="center"/>
        <w:rPr>
          <w:rFonts w:ascii="Times New Roman" w:hAnsi="Times New Roman"/>
          <w:lang w:val="es-ES_tradnl"/>
        </w:rPr>
      </w:pPr>
      <w:r w:rsidRPr="006D3398">
        <w:rPr>
          <w:noProof/>
          <w:lang w:eastAsia="es-DO"/>
        </w:rPr>
        <w:drawing>
          <wp:inline distT="0" distB="0" distL="0" distR="0" wp14:anchorId="5163D523" wp14:editId="7DF48A2F">
            <wp:extent cx="5400000" cy="2520000"/>
            <wp:effectExtent l="0" t="19050" r="0" b="0"/>
            <wp:docPr id="22"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14686" w:rsidRPr="0098414F" w:rsidRDefault="00314686" w:rsidP="00314686">
      <w:pPr>
        <w:spacing w:after="0"/>
        <w:ind w:left="-567" w:firstLine="720"/>
        <w:contextualSpacing/>
        <w:jc w:val="center"/>
        <w:rPr>
          <w:rFonts w:ascii="Times New Roman" w:hAnsi="Times New Roman"/>
          <w:lang w:val="es-ES_tradnl"/>
        </w:rPr>
      </w:pPr>
    </w:p>
    <w:p w:rsidR="00265D7E" w:rsidRPr="0098414F" w:rsidRDefault="00265D7E" w:rsidP="009323B9">
      <w:pPr>
        <w:pStyle w:val="Prrafodelista"/>
        <w:numPr>
          <w:ilvl w:val="0"/>
          <w:numId w:val="10"/>
        </w:numPr>
        <w:spacing w:after="0"/>
        <w:rPr>
          <w:rFonts w:ascii="Times New Roman" w:hAnsi="Times New Roman"/>
          <w:b/>
          <w:sz w:val="24"/>
          <w:lang w:val="es-ES_tradnl"/>
        </w:rPr>
      </w:pPr>
      <w:r w:rsidRPr="0098414F">
        <w:rPr>
          <w:rFonts w:ascii="Times New Roman" w:hAnsi="Times New Roman"/>
          <w:b/>
          <w:sz w:val="24"/>
          <w:lang w:val="es-ES_tradnl"/>
        </w:rPr>
        <w:lastRenderedPageBreak/>
        <w:t xml:space="preserve">Comunicaciones externas gestionadas por </w:t>
      </w:r>
      <w:r w:rsidR="008A3A80" w:rsidRPr="0098414F">
        <w:rPr>
          <w:rFonts w:ascii="Times New Roman" w:hAnsi="Times New Roman"/>
          <w:b/>
          <w:sz w:val="24"/>
          <w:lang w:val="es-ES_tradnl"/>
        </w:rPr>
        <w:t xml:space="preserve">tipo de </w:t>
      </w:r>
      <w:r w:rsidRPr="0098414F">
        <w:rPr>
          <w:rFonts w:ascii="Times New Roman" w:hAnsi="Times New Roman"/>
          <w:b/>
          <w:sz w:val="24"/>
          <w:lang w:val="es-ES_tradnl"/>
        </w:rPr>
        <w:t>estatus</w:t>
      </w:r>
    </w:p>
    <w:p w:rsidR="00265D7E" w:rsidRDefault="00074C4E" w:rsidP="00DD2931">
      <w:pPr>
        <w:spacing w:after="0" w:line="480" w:lineRule="auto"/>
        <w:contextualSpacing/>
        <w:jc w:val="center"/>
        <w:rPr>
          <w:rFonts w:ascii="Times New Roman" w:hAnsi="Times New Roman"/>
          <w:lang w:val="es-ES_tradnl"/>
        </w:rPr>
      </w:pPr>
      <w:r w:rsidRPr="006D3398">
        <w:rPr>
          <w:noProof/>
          <w:lang w:eastAsia="es-DO"/>
        </w:rPr>
        <w:drawing>
          <wp:inline distT="0" distB="0" distL="0" distR="0" wp14:anchorId="2966318D" wp14:editId="5087A718">
            <wp:extent cx="5400000" cy="2520000"/>
            <wp:effectExtent l="0" t="0" r="0" b="0"/>
            <wp:docPr id="25"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0620FA" w:rsidRPr="0098414F" w:rsidRDefault="000620FA" w:rsidP="00DD2931">
      <w:pPr>
        <w:spacing w:after="0" w:line="480" w:lineRule="auto"/>
        <w:contextualSpacing/>
        <w:jc w:val="center"/>
        <w:rPr>
          <w:rFonts w:ascii="Times New Roman" w:hAnsi="Times New Roman"/>
          <w:lang w:val="es-ES_tradnl"/>
        </w:rPr>
      </w:pPr>
    </w:p>
    <w:p w:rsidR="00530E9A" w:rsidRPr="0098414F" w:rsidRDefault="005C65ED" w:rsidP="00B10A65">
      <w:pPr>
        <w:pStyle w:val="Ttulo2"/>
      </w:pPr>
      <w:bookmarkStart w:id="304" w:name="_Toc251777870"/>
      <w:bookmarkStart w:id="305" w:name="_Toc254413090"/>
      <w:bookmarkStart w:id="306" w:name="_Toc409040090"/>
      <w:bookmarkStart w:id="307" w:name="_Toc440036744"/>
      <w:bookmarkStart w:id="308" w:name="_Toc470523400"/>
      <w:bookmarkStart w:id="309" w:name="_Toc532554187"/>
      <w:r w:rsidRPr="0098414F">
        <w:t>e</w:t>
      </w:r>
      <w:r w:rsidR="008F4649" w:rsidRPr="0098414F">
        <w:t xml:space="preserve">) </w:t>
      </w:r>
      <w:r w:rsidR="00530E9A" w:rsidRPr="0098414F">
        <w:t>Gobierno Abierto</w:t>
      </w:r>
      <w:bookmarkEnd w:id="304"/>
      <w:bookmarkEnd w:id="305"/>
      <w:bookmarkEnd w:id="306"/>
      <w:bookmarkEnd w:id="307"/>
      <w:bookmarkEnd w:id="308"/>
      <w:bookmarkEnd w:id="309"/>
    </w:p>
    <w:p w:rsidR="00A04943" w:rsidRDefault="00364FD2" w:rsidP="00364FD2">
      <w:pPr>
        <w:spacing w:line="480" w:lineRule="auto"/>
        <w:ind w:firstLine="709"/>
        <w:contextualSpacing/>
        <w:jc w:val="both"/>
        <w:rPr>
          <w:rFonts w:ascii="Times New Roman" w:hAnsi="Times New Roman"/>
          <w:lang w:val="es-ES"/>
        </w:rPr>
      </w:pPr>
      <w:r w:rsidRPr="00F769D3">
        <w:rPr>
          <w:rFonts w:ascii="Times New Roman" w:hAnsi="Times New Roman"/>
          <w:lang w:val="es-ES"/>
        </w:rPr>
        <w:t xml:space="preserve">La Alianza para Gobierno Abierto surgió en septiembre del 2011 como “una nueva iniciativa multilateral que tiene como objetivo obtener compromisos concretos de los gobiernos, para promover la transparencia, capacitar a los ciudadanos, combatir la corrupción y aprovechar las nuevas tecnologías para fortalecer la gobernabilidad”. </w:t>
      </w:r>
    </w:p>
    <w:p w:rsidR="00A04943" w:rsidRDefault="00A04943" w:rsidP="00364FD2">
      <w:pPr>
        <w:spacing w:line="480" w:lineRule="auto"/>
        <w:ind w:firstLine="709"/>
        <w:contextualSpacing/>
        <w:jc w:val="both"/>
        <w:rPr>
          <w:rFonts w:ascii="Times New Roman" w:hAnsi="Times New Roman"/>
          <w:lang w:val="es-ES"/>
        </w:rPr>
      </w:pPr>
    </w:p>
    <w:p w:rsidR="00364FD2" w:rsidRPr="00F769D3" w:rsidRDefault="00364FD2" w:rsidP="00364FD2">
      <w:pPr>
        <w:spacing w:line="480" w:lineRule="auto"/>
        <w:ind w:firstLine="709"/>
        <w:contextualSpacing/>
        <w:jc w:val="both"/>
        <w:rPr>
          <w:rFonts w:ascii="Times New Roman" w:hAnsi="Times New Roman"/>
          <w:lang w:val="es-ES"/>
        </w:rPr>
      </w:pPr>
      <w:r w:rsidRPr="00F769D3">
        <w:rPr>
          <w:rFonts w:ascii="Times New Roman" w:hAnsi="Times New Roman"/>
          <w:lang w:val="es-ES"/>
        </w:rPr>
        <w:t xml:space="preserve">En abril del 2012, la República Dominicana se hace signataria de esta </w:t>
      </w:r>
      <w:r w:rsidR="00067B6B" w:rsidRPr="00F769D3">
        <w:rPr>
          <w:rFonts w:ascii="Times New Roman" w:hAnsi="Times New Roman"/>
          <w:lang w:val="es-ES"/>
        </w:rPr>
        <w:t>a</w:t>
      </w:r>
      <w:r w:rsidRPr="00F769D3">
        <w:rPr>
          <w:rFonts w:ascii="Times New Roman" w:hAnsi="Times New Roman"/>
          <w:lang w:val="es-ES"/>
        </w:rPr>
        <w:t>lianza y en la actualidad está en implementación el Tercer Plan de Acción de Gobierno Abierto 2016-2018. Este Plan de Acción</w:t>
      </w:r>
      <w:r w:rsidRPr="00F769D3">
        <w:rPr>
          <w:rFonts w:ascii="Times New Roman" w:hAnsi="Times New Roman"/>
        </w:rPr>
        <w:t xml:space="preserve"> agrupa los once compromisos contraídos en seis grandes ejes temáticos: 1) Tecnología y Datos Abiertos; 2) Transparencia y rendición de cuentas; 3) Participación ciudadana; 4) Comunidades más seguras; 5) Medio ambiente responsable; e 6) Internet responsable.</w:t>
      </w:r>
    </w:p>
    <w:p w:rsidR="00E341E2" w:rsidRDefault="00EB4D71" w:rsidP="009F62E7">
      <w:pPr>
        <w:spacing w:after="0" w:line="480" w:lineRule="auto"/>
        <w:ind w:firstLine="720"/>
        <w:contextualSpacing/>
        <w:jc w:val="both"/>
        <w:rPr>
          <w:rFonts w:ascii="Times New Roman" w:hAnsi="Times New Roman"/>
          <w:lang w:val="es-ES"/>
        </w:rPr>
      </w:pPr>
      <w:r w:rsidRPr="002511BC">
        <w:rPr>
          <w:rFonts w:ascii="Times New Roman" w:hAnsi="Times New Roman"/>
          <w:lang w:val="es-ES"/>
        </w:rPr>
        <w:lastRenderedPageBreak/>
        <w:t xml:space="preserve">Para dar cumplimiento a la Resolución 1/2018, que modifica la estructura de los sub portales de transparencia, a partir de julio se creó la sección de Datos Abiertos en el sub portal de transparencia, donde mensualmente se liberan tres (3) conjuntos de datos, que son publicados en el Portal de Datos Abiertos del Gobierno Dominicano </w:t>
      </w:r>
      <w:hyperlink r:id="rId51" w:history="1">
        <w:r w:rsidR="0087689D" w:rsidRPr="0087689D">
          <w:rPr>
            <w:rStyle w:val="Hipervnculo"/>
            <w:rFonts w:ascii="Times New Roman" w:hAnsi="Times New Roman"/>
            <w:lang w:val="es-ES"/>
          </w:rPr>
          <w:t>http://www.datos.gob.do</w:t>
        </w:r>
      </w:hyperlink>
      <w:r w:rsidRPr="002511BC">
        <w:rPr>
          <w:rFonts w:ascii="Times New Roman" w:hAnsi="Times New Roman"/>
          <w:lang w:val="es-ES"/>
        </w:rPr>
        <w:t xml:space="preserve">. </w:t>
      </w:r>
    </w:p>
    <w:p w:rsidR="00E341E2" w:rsidRDefault="00E341E2" w:rsidP="009F62E7">
      <w:pPr>
        <w:spacing w:after="0" w:line="480" w:lineRule="auto"/>
        <w:ind w:firstLine="720"/>
        <w:contextualSpacing/>
        <w:jc w:val="both"/>
        <w:rPr>
          <w:rFonts w:ascii="Times New Roman" w:hAnsi="Times New Roman"/>
          <w:lang w:val="es-ES"/>
        </w:rPr>
      </w:pPr>
    </w:p>
    <w:p w:rsidR="00134D1D" w:rsidRPr="002511BC" w:rsidRDefault="00EB4D71" w:rsidP="009F62E7">
      <w:pPr>
        <w:spacing w:after="0" w:line="480" w:lineRule="auto"/>
        <w:ind w:firstLine="720"/>
        <w:contextualSpacing/>
        <w:jc w:val="both"/>
        <w:rPr>
          <w:rFonts w:ascii="Times New Roman" w:hAnsi="Times New Roman"/>
        </w:rPr>
      </w:pPr>
      <w:r w:rsidRPr="002511BC">
        <w:rPr>
          <w:rFonts w:ascii="Times New Roman" w:hAnsi="Times New Roman"/>
          <w:lang w:val="es-ES"/>
        </w:rPr>
        <w:t>Esta nueva adición al sub portal de transparencia contribuye con el fortalecimiento del Indicador “Cumplimiento de la Ley no. 200-04”, que forma parte del Sistema de Monitoreo y Medición de la Gestión Pública (SMMGP).</w:t>
      </w:r>
    </w:p>
    <w:p w:rsidR="00134D1D" w:rsidRPr="002511BC" w:rsidRDefault="00134D1D" w:rsidP="009F62E7">
      <w:pPr>
        <w:spacing w:after="0" w:line="480" w:lineRule="auto"/>
        <w:ind w:firstLine="720"/>
        <w:contextualSpacing/>
        <w:jc w:val="both"/>
        <w:rPr>
          <w:rFonts w:ascii="Times New Roman" w:hAnsi="Times New Roman"/>
          <w:lang w:val="es-ES_tradnl"/>
        </w:rPr>
      </w:pPr>
    </w:p>
    <w:p w:rsidR="00EB4D71" w:rsidRPr="002511BC" w:rsidRDefault="00EB4D71" w:rsidP="00EB4D71">
      <w:pPr>
        <w:spacing w:after="0" w:line="480" w:lineRule="auto"/>
        <w:ind w:firstLine="720"/>
        <w:contextualSpacing/>
        <w:jc w:val="both"/>
        <w:rPr>
          <w:rFonts w:ascii="Times New Roman" w:hAnsi="Times New Roman"/>
          <w:lang w:val="es-ES_tradnl"/>
        </w:rPr>
      </w:pPr>
      <w:r w:rsidRPr="002511BC">
        <w:rPr>
          <w:rFonts w:ascii="Times New Roman" w:hAnsi="Times New Roman"/>
          <w:lang w:val="es-ES_tradnl"/>
        </w:rPr>
        <w:t>De igual forma, el uso del Portal Único de Solicitud de Acceso a la Información Pública (SAIP), herramienta para la que los ciudadanos presenten sus solicitudes de información pública ante las Oficinas de Acceso a la Información Pública (OAI), a partir de la Resolución 1/2018, también forma parte de la medición del Indicador “Cumplimiento de la Ley no. 200-04”, que forma parte del Sistema de Monitoreo y Medición de la Gestión Pública (SMMGP).</w:t>
      </w:r>
    </w:p>
    <w:p w:rsidR="00EB4D71" w:rsidRPr="002511BC" w:rsidRDefault="00EB4D71" w:rsidP="00EB4D71">
      <w:pPr>
        <w:spacing w:after="0" w:line="480" w:lineRule="auto"/>
        <w:ind w:firstLine="720"/>
        <w:contextualSpacing/>
        <w:jc w:val="both"/>
        <w:rPr>
          <w:rFonts w:ascii="Times New Roman" w:hAnsi="Times New Roman"/>
          <w:lang w:val="es-ES_tradnl"/>
        </w:rPr>
      </w:pPr>
    </w:p>
    <w:p w:rsidR="00973F51" w:rsidRPr="002511BC" w:rsidRDefault="00EB4D71" w:rsidP="00EB4D71">
      <w:pPr>
        <w:spacing w:after="0" w:line="480" w:lineRule="auto"/>
        <w:ind w:firstLine="720"/>
        <w:contextualSpacing/>
        <w:jc w:val="both"/>
        <w:rPr>
          <w:rFonts w:ascii="Times New Roman" w:hAnsi="Times New Roman"/>
          <w:lang w:val="es-ES_tradnl"/>
        </w:rPr>
      </w:pPr>
      <w:r w:rsidRPr="002511BC">
        <w:rPr>
          <w:rFonts w:ascii="Times New Roman" w:hAnsi="Times New Roman"/>
          <w:lang w:val="es-ES_tradnl"/>
        </w:rPr>
        <w:t>La OAI ha promovido y continúa promoviendo la utilización del SAIP, orientando a los ciudadanos la forma como pueden someter sus solicitudes de información utilizando dicho Portal.  En el periodo enero-octubre, el 95% de las solicitudes de información de ciudadanos presentadas a la OAI, fueron sometidas utilizando el SAIP.</w:t>
      </w:r>
    </w:p>
    <w:p w:rsidR="000D4215" w:rsidRDefault="000D4215">
      <w:pPr>
        <w:spacing w:after="0"/>
        <w:rPr>
          <w:rFonts w:ascii="Times New Roman" w:hAnsi="Times New Roman"/>
        </w:rPr>
      </w:pPr>
      <w:r>
        <w:rPr>
          <w:rFonts w:ascii="Times New Roman" w:hAnsi="Times New Roman"/>
        </w:rPr>
        <w:br w:type="page"/>
      </w:r>
    </w:p>
    <w:p w:rsidR="006E1C80" w:rsidRPr="00F769D3" w:rsidRDefault="006E1C80" w:rsidP="009323B9">
      <w:pPr>
        <w:pStyle w:val="Prrafodelista"/>
        <w:numPr>
          <w:ilvl w:val="0"/>
          <w:numId w:val="10"/>
        </w:numPr>
        <w:spacing w:after="0"/>
        <w:rPr>
          <w:rFonts w:ascii="Times New Roman" w:hAnsi="Times New Roman"/>
          <w:b/>
          <w:sz w:val="24"/>
          <w:szCs w:val="24"/>
          <w:lang w:val="es-ES"/>
        </w:rPr>
      </w:pPr>
      <w:r w:rsidRPr="00F769D3">
        <w:rPr>
          <w:rFonts w:ascii="Times New Roman" w:hAnsi="Times New Roman"/>
          <w:b/>
          <w:sz w:val="24"/>
          <w:szCs w:val="24"/>
          <w:lang w:val="es-ES"/>
        </w:rPr>
        <w:lastRenderedPageBreak/>
        <w:t>Porcentaje de solicitudes de información gestionadas por tipo de canal</w:t>
      </w:r>
    </w:p>
    <w:p w:rsidR="00067B6B" w:rsidRPr="00F769D3" w:rsidRDefault="006E1C80" w:rsidP="009B2AA8">
      <w:pPr>
        <w:jc w:val="center"/>
        <w:rPr>
          <w:rFonts w:ascii="Times New Roman" w:hAnsi="Times New Roman"/>
          <w:lang w:val="es-ES"/>
        </w:rPr>
      </w:pPr>
      <w:r w:rsidRPr="009B2AA8">
        <w:rPr>
          <w:rFonts w:ascii="Times New Roman" w:hAnsi="Times New Roman"/>
          <w:noProof/>
          <w:sz w:val="20"/>
          <w:szCs w:val="20"/>
          <w:lang w:eastAsia="es-DO"/>
        </w:rPr>
        <w:drawing>
          <wp:inline distT="0" distB="0" distL="0" distR="0" wp14:anchorId="0FA19BF0" wp14:editId="45E7F744">
            <wp:extent cx="5400000" cy="2520000"/>
            <wp:effectExtent l="0" t="1905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B2AA8" w:rsidRDefault="009B2AA8" w:rsidP="00EE6B5F">
      <w:pPr>
        <w:rPr>
          <w:b/>
        </w:rPr>
      </w:pPr>
      <w:bookmarkStart w:id="310" w:name="_Toc470523401"/>
    </w:p>
    <w:p w:rsidR="00F32B45" w:rsidRPr="00F769D3" w:rsidRDefault="005C65ED" w:rsidP="00B10A65">
      <w:pPr>
        <w:pStyle w:val="Ttulo2"/>
      </w:pPr>
      <w:bookmarkStart w:id="311" w:name="_Toc532554188"/>
      <w:r w:rsidRPr="00F769D3">
        <w:t>f</w:t>
      </w:r>
      <w:r w:rsidR="008F4649" w:rsidRPr="00F769D3">
        <w:t xml:space="preserve">) </w:t>
      </w:r>
      <w:r w:rsidR="00F32B45" w:rsidRPr="00F769D3">
        <w:t>Implementación Gobierno Electrónico</w:t>
      </w:r>
      <w:bookmarkEnd w:id="310"/>
      <w:bookmarkEnd w:id="311"/>
    </w:p>
    <w:p w:rsidR="00E341E2" w:rsidRDefault="00F32B45" w:rsidP="009F62E7">
      <w:pPr>
        <w:spacing w:after="0" w:line="480" w:lineRule="auto"/>
        <w:ind w:firstLine="720"/>
        <w:contextualSpacing/>
        <w:jc w:val="both"/>
        <w:rPr>
          <w:rFonts w:ascii="Times New Roman" w:hAnsi="Times New Roman"/>
          <w:lang w:val="es-ES_tradnl"/>
        </w:rPr>
      </w:pPr>
      <w:r w:rsidRPr="0087689D">
        <w:rPr>
          <w:rFonts w:ascii="Times New Roman" w:hAnsi="Times New Roman"/>
          <w:lang w:val="es-ES_tradnl"/>
        </w:rPr>
        <w:t>El Ministerio de Agricultura en coordinación de la Oficina Presidencial de Tecnologías de la Infor</w:t>
      </w:r>
      <w:r w:rsidR="00861BDE" w:rsidRPr="0087689D">
        <w:rPr>
          <w:rFonts w:ascii="Times New Roman" w:hAnsi="Times New Roman"/>
          <w:lang w:val="es-ES_tradnl"/>
        </w:rPr>
        <w:t xml:space="preserve">mación y Comunicación (OPTIC), </w:t>
      </w:r>
      <w:r w:rsidRPr="0087689D">
        <w:rPr>
          <w:rFonts w:ascii="Times New Roman" w:hAnsi="Times New Roman"/>
          <w:lang w:val="es-ES_tradnl"/>
        </w:rPr>
        <w:t xml:space="preserve">con el objetivo de evaluar de </w:t>
      </w:r>
      <w:r w:rsidR="00712C9E" w:rsidRPr="0087689D">
        <w:rPr>
          <w:rFonts w:ascii="Times New Roman" w:hAnsi="Times New Roman"/>
          <w:lang w:val="es-ES_tradnl"/>
        </w:rPr>
        <w:t>forma</w:t>
      </w:r>
      <w:r w:rsidRPr="0087689D">
        <w:rPr>
          <w:rFonts w:ascii="Times New Roman" w:hAnsi="Times New Roman"/>
          <w:lang w:val="es-ES_tradnl"/>
        </w:rPr>
        <w:t xml:space="preserve"> sistemática los esfuerzos realizados y en proceso,</w:t>
      </w:r>
      <w:r w:rsidR="00DD02CF" w:rsidRPr="0087689D">
        <w:rPr>
          <w:rFonts w:ascii="Times New Roman" w:hAnsi="Times New Roman"/>
          <w:lang w:val="es-ES_tradnl"/>
        </w:rPr>
        <w:t xml:space="preserve"> la </w:t>
      </w:r>
      <w:r w:rsidR="00861BDE" w:rsidRPr="0087689D">
        <w:rPr>
          <w:rFonts w:ascii="Times New Roman" w:hAnsi="Times New Roman"/>
          <w:lang w:val="es-ES_tradnl"/>
        </w:rPr>
        <w:t>implementación</w:t>
      </w:r>
      <w:r w:rsidR="00DD02CF" w:rsidRPr="0087689D">
        <w:rPr>
          <w:rFonts w:ascii="Times New Roman" w:hAnsi="Times New Roman"/>
          <w:lang w:val="es-ES_tradnl"/>
        </w:rPr>
        <w:t>, fortalecimiento</w:t>
      </w:r>
      <w:r w:rsidRPr="0087689D">
        <w:rPr>
          <w:rFonts w:ascii="Times New Roman" w:hAnsi="Times New Roman"/>
          <w:lang w:val="es-ES_tradnl"/>
        </w:rPr>
        <w:t xml:space="preserve"> </w:t>
      </w:r>
      <w:r w:rsidR="00DD02CF" w:rsidRPr="0087689D">
        <w:rPr>
          <w:rFonts w:ascii="Times New Roman" w:hAnsi="Times New Roman"/>
          <w:lang w:val="es-ES_tradnl"/>
        </w:rPr>
        <w:t>y desarrollo del Índice de Uso de TIC e Implementación de</w:t>
      </w:r>
      <w:r w:rsidR="00E341E2">
        <w:rPr>
          <w:rFonts w:ascii="Times New Roman" w:hAnsi="Times New Roman"/>
          <w:lang w:val="es-ES_tradnl"/>
        </w:rPr>
        <w:t xml:space="preserve"> Gobierno Electrónico (iTICge).</w:t>
      </w:r>
    </w:p>
    <w:p w:rsidR="00E341E2" w:rsidRDefault="00E341E2" w:rsidP="009F62E7">
      <w:pPr>
        <w:spacing w:after="0" w:line="480" w:lineRule="auto"/>
        <w:ind w:firstLine="720"/>
        <w:contextualSpacing/>
        <w:jc w:val="both"/>
        <w:rPr>
          <w:rFonts w:ascii="Times New Roman" w:hAnsi="Times New Roman"/>
          <w:lang w:val="es-ES_tradnl"/>
        </w:rPr>
      </w:pPr>
    </w:p>
    <w:p w:rsidR="00F32B45" w:rsidRPr="00F769D3" w:rsidRDefault="00AC03F8" w:rsidP="009F62E7">
      <w:pPr>
        <w:spacing w:after="0" w:line="480" w:lineRule="auto"/>
        <w:ind w:firstLine="720"/>
        <w:contextualSpacing/>
        <w:jc w:val="both"/>
        <w:rPr>
          <w:rFonts w:ascii="Times New Roman" w:hAnsi="Times New Roman"/>
          <w:lang w:val="es-ES_tradnl"/>
        </w:rPr>
      </w:pPr>
      <w:r w:rsidRPr="00F769D3">
        <w:rPr>
          <w:rFonts w:ascii="Times New Roman" w:hAnsi="Times New Roman"/>
          <w:lang w:val="es-ES_tradnl"/>
        </w:rPr>
        <w:t xml:space="preserve">El siguiente </w:t>
      </w:r>
      <w:r w:rsidR="0094068E" w:rsidRPr="00F769D3">
        <w:rPr>
          <w:rFonts w:ascii="Times New Roman" w:hAnsi="Times New Roman"/>
          <w:lang w:val="es-ES_tradnl"/>
        </w:rPr>
        <w:t>gráfico</w:t>
      </w:r>
      <w:r w:rsidRPr="00F769D3">
        <w:rPr>
          <w:rFonts w:ascii="Times New Roman" w:hAnsi="Times New Roman"/>
          <w:lang w:val="es-ES_tradnl"/>
        </w:rPr>
        <w:t xml:space="preserve"> constituye los resultados de las evaluaciones en materia de implementación y uso de los diferentes subpilares que componen la</w:t>
      </w:r>
      <w:r w:rsidR="00DD02CF" w:rsidRPr="00F769D3">
        <w:rPr>
          <w:rFonts w:ascii="Times New Roman" w:hAnsi="Times New Roman"/>
          <w:lang w:val="es-ES_tradnl"/>
        </w:rPr>
        <w:t xml:space="preserve"> nueva </w:t>
      </w:r>
      <w:r w:rsidRPr="00F769D3">
        <w:rPr>
          <w:rFonts w:ascii="Times New Roman" w:hAnsi="Times New Roman"/>
          <w:lang w:val="es-ES_tradnl"/>
        </w:rPr>
        <w:t xml:space="preserve"> metodología de evaluación en términos de los avances obtenidos</w:t>
      </w:r>
      <w:r w:rsidRPr="00F769D3">
        <w:rPr>
          <w:rStyle w:val="Refdenotaalpie"/>
          <w:rFonts w:ascii="Times New Roman" w:hAnsi="Times New Roman"/>
          <w:lang w:val="es-ES_tradnl"/>
        </w:rPr>
        <w:footnoteReference w:id="28"/>
      </w:r>
      <w:r w:rsidRPr="00F769D3">
        <w:rPr>
          <w:rFonts w:ascii="Times New Roman" w:hAnsi="Times New Roman"/>
          <w:lang w:val="es-ES_tradnl"/>
        </w:rPr>
        <w:t xml:space="preserve">, se convierte en prueba medible de que el </w:t>
      </w:r>
      <w:r w:rsidR="00DD02CF" w:rsidRPr="00F769D3">
        <w:rPr>
          <w:rFonts w:ascii="Times New Roman" w:hAnsi="Times New Roman"/>
          <w:lang w:val="es-ES_tradnl"/>
        </w:rPr>
        <w:t xml:space="preserve">Ministerio de Agricultura avanza </w:t>
      </w:r>
      <w:r w:rsidRPr="00F769D3">
        <w:rPr>
          <w:rFonts w:ascii="Times New Roman" w:hAnsi="Times New Roman"/>
          <w:lang w:val="es-ES_tradnl"/>
        </w:rPr>
        <w:t>en esta área.</w:t>
      </w:r>
    </w:p>
    <w:p w:rsidR="00DC5664" w:rsidRPr="0098414F" w:rsidRDefault="00DC5664" w:rsidP="009F62E7">
      <w:pPr>
        <w:spacing w:after="0" w:line="480" w:lineRule="auto"/>
        <w:ind w:firstLine="720"/>
        <w:contextualSpacing/>
        <w:jc w:val="both"/>
        <w:rPr>
          <w:rFonts w:ascii="Times New Roman" w:hAnsi="Times New Roman"/>
          <w:noProof/>
          <w:lang w:eastAsia="es-DO"/>
        </w:rPr>
      </w:pPr>
    </w:p>
    <w:p w:rsidR="0084790B" w:rsidRDefault="0084790B" w:rsidP="009323B9">
      <w:pPr>
        <w:pStyle w:val="Prrafodelista"/>
        <w:numPr>
          <w:ilvl w:val="0"/>
          <w:numId w:val="10"/>
        </w:numPr>
        <w:spacing w:after="0"/>
        <w:rPr>
          <w:rFonts w:ascii="Times New Roman" w:hAnsi="Times New Roman"/>
          <w:b/>
          <w:sz w:val="24"/>
          <w:lang w:val="es-ES_tradnl"/>
        </w:rPr>
      </w:pPr>
      <w:r w:rsidRPr="0098414F">
        <w:rPr>
          <w:rFonts w:ascii="Times New Roman" w:hAnsi="Times New Roman"/>
          <w:b/>
          <w:sz w:val="24"/>
          <w:lang w:val="es-ES_tradnl"/>
        </w:rPr>
        <w:lastRenderedPageBreak/>
        <w:t>Comparación avance país vs avance institucional del índice de uso de TIC e Implementación de Gobierno Electrónico</w:t>
      </w:r>
      <w:r w:rsidR="00AC03F8" w:rsidRPr="0098414F">
        <w:rPr>
          <w:rFonts w:ascii="Times New Roman" w:hAnsi="Times New Roman"/>
          <w:b/>
          <w:sz w:val="24"/>
          <w:lang w:val="es-ES_tradnl"/>
        </w:rPr>
        <w:t xml:space="preserve"> ITICGE</w:t>
      </w:r>
    </w:p>
    <w:p w:rsidR="00145477" w:rsidRPr="0098414F" w:rsidRDefault="00145477" w:rsidP="00145477">
      <w:pPr>
        <w:pStyle w:val="Prrafodelista"/>
        <w:spacing w:after="0"/>
        <w:ind w:left="644"/>
        <w:rPr>
          <w:rFonts w:ascii="Times New Roman" w:hAnsi="Times New Roman"/>
          <w:b/>
          <w:sz w:val="24"/>
          <w:lang w:val="es-ES_tradnl"/>
        </w:rPr>
      </w:pPr>
    </w:p>
    <w:p w:rsidR="00DC5664" w:rsidRPr="0098414F" w:rsidRDefault="00DC5664" w:rsidP="0084790B">
      <w:pPr>
        <w:spacing w:after="0" w:line="480" w:lineRule="auto"/>
        <w:contextualSpacing/>
        <w:jc w:val="both"/>
        <w:rPr>
          <w:rFonts w:ascii="Times New Roman" w:hAnsi="Times New Roman"/>
          <w:noProof/>
          <w:lang w:eastAsia="es-DO"/>
        </w:rPr>
      </w:pPr>
      <w:r w:rsidRPr="0098414F">
        <w:rPr>
          <w:rFonts w:ascii="Times New Roman" w:hAnsi="Times New Roman"/>
          <w:noProof/>
          <w:lang w:eastAsia="es-DO"/>
        </w:rPr>
        <w:drawing>
          <wp:inline distT="0" distB="0" distL="0" distR="0" wp14:anchorId="62599C4A" wp14:editId="22CDA291">
            <wp:extent cx="5400000" cy="3593804"/>
            <wp:effectExtent l="0" t="0" r="0" b="6985"/>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D76A0" w:rsidRPr="0098414F" w:rsidRDefault="007D76A0" w:rsidP="009F62E7">
      <w:pPr>
        <w:spacing w:after="0" w:line="480" w:lineRule="auto"/>
        <w:ind w:left="720" w:firstLine="720"/>
        <w:contextualSpacing/>
        <w:jc w:val="both"/>
        <w:rPr>
          <w:rFonts w:ascii="Times New Roman" w:hAnsi="Times New Roman"/>
          <w:lang w:val="es-ES_tradnl"/>
        </w:rPr>
      </w:pPr>
    </w:p>
    <w:p w:rsidR="00225476" w:rsidRPr="0098414F" w:rsidRDefault="005C65ED" w:rsidP="00B10A65">
      <w:pPr>
        <w:pStyle w:val="Ttulo2"/>
      </w:pPr>
      <w:bookmarkStart w:id="312" w:name="_Toc251777871"/>
      <w:bookmarkStart w:id="313" w:name="_Toc254413091"/>
      <w:bookmarkStart w:id="314" w:name="_Toc409040091"/>
      <w:bookmarkStart w:id="315" w:name="_Toc440036745"/>
      <w:bookmarkStart w:id="316" w:name="_Toc470523402"/>
      <w:bookmarkStart w:id="317" w:name="_Toc532554189"/>
      <w:r w:rsidRPr="0098414F">
        <w:t>g</w:t>
      </w:r>
      <w:r w:rsidR="00810CF6" w:rsidRPr="0098414F">
        <w:t xml:space="preserve">) </w:t>
      </w:r>
      <w:r w:rsidR="007D76A0" w:rsidRPr="0098414F">
        <w:t>Establecimiento de comisiones y comité e i</w:t>
      </w:r>
      <w:r w:rsidR="00530E9A" w:rsidRPr="0098414F">
        <w:t>niciativas para la participación ciudadana</w:t>
      </w:r>
      <w:bookmarkEnd w:id="312"/>
      <w:bookmarkEnd w:id="313"/>
      <w:bookmarkEnd w:id="314"/>
      <w:bookmarkEnd w:id="315"/>
      <w:bookmarkEnd w:id="316"/>
      <w:bookmarkEnd w:id="317"/>
      <w:r w:rsidR="007D76A0" w:rsidRPr="0098414F">
        <w:t xml:space="preserve"> </w:t>
      </w:r>
    </w:p>
    <w:p w:rsidR="00530E9A" w:rsidRPr="00FF2D87" w:rsidRDefault="00FF2D87" w:rsidP="009F62E7">
      <w:pPr>
        <w:spacing w:after="0" w:line="480" w:lineRule="auto"/>
        <w:ind w:firstLine="720"/>
        <w:contextualSpacing/>
        <w:jc w:val="both"/>
        <w:rPr>
          <w:rFonts w:ascii="Times New Roman" w:hAnsi="Times New Roman"/>
          <w:color w:val="4F81BD" w:themeColor="accent1"/>
          <w:lang w:val="es-ES_tradnl"/>
        </w:rPr>
      </w:pPr>
      <w:r w:rsidRPr="00F769D3">
        <w:rPr>
          <w:rFonts w:ascii="Times New Roman" w:hAnsi="Times New Roman"/>
          <w:lang w:val="es-ES_tradnl"/>
        </w:rPr>
        <w:t>Dentro de las actividades recurrentes y</w:t>
      </w:r>
      <w:r w:rsidR="00530E9A" w:rsidRPr="00F769D3">
        <w:rPr>
          <w:rFonts w:ascii="Times New Roman" w:hAnsi="Times New Roman"/>
          <w:lang w:val="es-ES_tradnl"/>
        </w:rPr>
        <w:t xml:space="preserve"> con el objetivo de continuar fortaleciendo la estructura, organización y flujo de informaci</w:t>
      </w:r>
      <w:r w:rsidR="00892802" w:rsidRPr="00F769D3">
        <w:rPr>
          <w:rFonts w:ascii="Times New Roman" w:hAnsi="Times New Roman"/>
          <w:lang w:val="es-ES_tradnl"/>
        </w:rPr>
        <w:t>ones</w:t>
      </w:r>
      <w:r w:rsidR="00530E9A" w:rsidRPr="00F769D3">
        <w:rPr>
          <w:rFonts w:ascii="Times New Roman" w:hAnsi="Times New Roman"/>
          <w:lang w:val="es-ES_tradnl"/>
        </w:rPr>
        <w:t xml:space="preserve"> de la </w:t>
      </w:r>
      <w:r w:rsidR="00892802" w:rsidRPr="00F769D3">
        <w:rPr>
          <w:rFonts w:ascii="Times New Roman" w:hAnsi="Times New Roman"/>
          <w:lang w:val="es-ES_tradnl"/>
        </w:rPr>
        <w:t>i</w:t>
      </w:r>
      <w:r w:rsidR="007D76A0" w:rsidRPr="00F769D3">
        <w:rPr>
          <w:rFonts w:ascii="Times New Roman" w:hAnsi="Times New Roman"/>
          <w:lang w:val="es-ES_tradnl"/>
        </w:rPr>
        <w:t>nstitución</w:t>
      </w:r>
      <w:r w:rsidR="00530E9A" w:rsidRPr="00F769D3">
        <w:rPr>
          <w:rFonts w:ascii="Times New Roman" w:hAnsi="Times New Roman"/>
          <w:lang w:val="es-ES_tradnl"/>
        </w:rPr>
        <w:t>, para ofrecer un servicio de calidad superior</w:t>
      </w:r>
      <w:r w:rsidRPr="00F769D3">
        <w:rPr>
          <w:rFonts w:ascii="Times New Roman" w:hAnsi="Times New Roman"/>
          <w:lang w:val="es-ES_tradnl"/>
        </w:rPr>
        <w:t>,</w:t>
      </w:r>
      <w:r w:rsidR="00530E9A" w:rsidRPr="00F769D3">
        <w:rPr>
          <w:rFonts w:ascii="Times New Roman" w:hAnsi="Times New Roman"/>
          <w:lang w:val="es-ES_tradnl"/>
        </w:rPr>
        <w:t xml:space="preserve"> a los ciudadanos, se ejecutaron las siguientes acciones: </w:t>
      </w:r>
    </w:p>
    <w:p w:rsidR="00E341E2" w:rsidRDefault="00E341E2">
      <w:pPr>
        <w:spacing w:after="0"/>
        <w:rPr>
          <w:rFonts w:ascii="Times New Roman" w:hAnsi="Times New Roman"/>
          <w:lang w:val="es-ES_tradnl"/>
        </w:rPr>
      </w:pPr>
    </w:p>
    <w:p w:rsidR="007D76A0" w:rsidRPr="00F769D3" w:rsidRDefault="007D76A0" w:rsidP="009F62E7">
      <w:pPr>
        <w:pStyle w:val="Prrafodelista1"/>
        <w:spacing w:after="0" w:line="480" w:lineRule="auto"/>
        <w:ind w:left="0" w:firstLine="720"/>
        <w:jc w:val="both"/>
        <w:rPr>
          <w:rFonts w:ascii="Times New Roman" w:hAnsi="Times New Roman"/>
          <w:b/>
          <w:sz w:val="28"/>
          <w:szCs w:val="24"/>
          <w:lang w:val="es-ES_tradnl"/>
        </w:rPr>
      </w:pPr>
      <w:r w:rsidRPr="00F769D3">
        <w:rPr>
          <w:rFonts w:ascii="Times New Roman" w:hAnsi="Times New Roman"/>
          <w:b/>
          <w:sz w:val="28"/>
          <w:szCs w:val="24"/>
          <w:lang w:val="es-ES_tradnl"/>
        </w:rPr>
        <w:t xml:space="preserve">Comisión de </w:t>
      </w:r>
      <w:r w:rsidR="00EE66C7" w:rsidRPr="00F769D3">
        <w:rPr>
          <w:rFonts w:ascii="Times New Roman" w:hAnsi="Times New Roman"/>
          <w:b/>
          <w:sz w:val="28"/>
          <w:szCs w:val="24"/>
          <w:lang w:val="es-ES_tradnl"/>
        </w:rPr>
        <w:t>Ética Pública</w:t>
      </w:r>
    </w:p>
    <w:p w:rsidR="00FF2D87" w:rsidRDefault="00FF2D87" w:rsidP="00FF2D87">
      <w:pPr>
        <w:pStyle w:val="Default"/>
        <w:spacing w:line="480" w:lineRule="auto"/>
        <w:contextualSpacing/>
        <w:jc w:val="both"/>
        <w:rPr>
          <w:rFonts w:ascii="Times New Roman" w:hAnsi="Times New Roman" w:cs="Times New Roman"/>
          <w:color w:val="auto"/>
        </w:rPr>
      </w:pPr>
      <w:r w:rsidRPr="00F769D3">
        <w:rPr>
          <w:rFonts w:ascii="Times New Roman" w:hAnsi="Times New Roman" w:cs="Times New Roman"/>
          <w:color w:val="auto"/>
          <w:lang w:val="es-MX"/>
        </w:rPr>
        <w:t xml:space="preserve">En el periodo enero-septiembre, la Comisión de Ética Pública (CEP) del ministerio </w:t>
      </w:r>
      <w:r w:rsidRPr="00F769D3">
        <w:rPr>
          <w:rFonts w:ascii="Times New Roman" w:hAnsi="Times New Roman" w:cs="Times New Roman"/>
          <w:color w:val="auto"/>
        </w:rPr>
        <w:t xml:space="preserve">estuvo trabajando en la ejecución de las actividades programadas en el </w:t>
      </w:r>
      <w:r w:rsidRPr="00F769D3">
        <w:rPr>
          <w:rFonts w:ascii="Times New Roman" w:hAnsi="Times New Roman" w:cs="Times New Roman"/>
          <w:color w:val="auto"/>
        </w:rPr>
        <w:lastRenderedPageBreak/>
        <w:t>Plan de Trabajo 2018, obteniendo los siguientes logros:</w:t>
      </w:r>
    </w:p>
    <w:p w:rsidR="00E341E2" w:rsidRPr="00F769D3" w:rsidRDefault="00E341E2" w:rsidP="00FF2D87">
      <w:pPr>
        <w:pStyle w:val="Default"/>
        <w:spacing w:line="480" w:lineRule="auto"/>
        <w:contextualSpacing/>
        <w:jc w:val="both"/>
        <w:rPr>
          <w:rFonts w:ascii="Times New Roman" w:hAnsi="Times New Roman" w:cs="Times New Roman"/>
          <w:color w:val="auto"/>
        </w:rPr>
      </w:pPr>
    </w:p>
    <w:p w:rsidR="00FF2D87" w:rsidRPr="00F769D3" w:rsidRDefault="00FF2D87" w:rsidP="009323B9">
      <w:pPr>
        <w:pStyle w:val="Default"/>
        <w:widowControl/>
        <w:numPr>
          <w:ilvl w:val="0"/>
          <w:numId w:val="19"/>
        </w:numPr>
        <w:spacing w:line="480" w:lineRule="auto"/>
        <w:contextualSpacing/>
        <w:jc w:val="both"/>
        <w:rPr>
          <w:rFonts w:ascii="Minion Pro" w:hAnsi="Minion Pro"/>
          <w:color w:val="auto"/>
          <w:sz w:val="23"/>
          <w:szCs w:val="23"/>
        </w:rPr>
      </w:pPr>
      <w:r w:rsidRPr="00F769D3">
        <w:rPr>
          <w:rFonts w:ascii="Times New Roman" w:hAnsi="Times New Roman" w:cs="Times New Roman"/>
          <w:color w:val="auto"/>
        </w:rPr>
        <w:t>Se realizó encuesta a 510 servidores públicos de diferentes departamentos del ministerio para medir los conocimientos sobre ética, integridad, transparencia y prácticas anticorrupción.</w:t>
      </w:r>
    </w:p>
    <w:p w:rsidR="00FF2D87" w:rsidRPr="00F769D3" w:rsidRDefault="00FF2D87" w:rsidP="009323B9">
      <w:pPr>
        <w:pStyle w:val="Default"/>
        <w:widowControl/>
        <w:numPr>
          <w:ilvl w:val="0"/>
          <w:numId w:val="6"/>
        </w:numPr>
        <w:spacing w:line="480" w:lineRule="auto"/>
        <w:ind w:left="714" w:hanging="357"/>
        <w:contextualSpacing/>
        <w:jc w:val="both"/>
        <w:rPr>
          <w:rFonts w:ascii="Times New Roman" w:hAnsi="Times New Roman" w:cs="Times New Roman"/>
          <w:color w:val="auto"/>
        </w:rPr>
      </w:pPr>
      <w:r w:rsidRPr="00F769D3">
        <w:rPr>
          <w:rFonts w:ascii="Times New Roman" w:hAnsi="Times New Roman" w:cs="Times New Roman"/>
          <w:color w:val="auto"/>
        </w:rPr>
        <w:t>Se realizó una (1) charla para la conmemoración del Día Nacional de la Ética y la proyección de un corto para concientizar a los servidores sobre valores y ética ciudadana, en la que participaron 96 servidores</w:t>
      </w:r>
    </w:p>
    <w:p w:rsidR="00FF2D87" w:rsidRPr="00F769D3" w:rsidRDefault="00FF2D87" w:rsidP="009323B9">
      <w:pPr>
        <w:pStyle w:val="Default"/>
        <w:widowControl/>
        <w:numPr>
          <w:ilvl w:val="0"/>
          <w:numId w:val="6"/>
        </w:numPr>
        <w:spacing w:line="480" w:lineRule="auto"/>
        <w:ind w:left="714" w:hanging="357"/>
        <w:contextualSpacing/>
        <w:jc w:val="both"/>
        <w:rPr>
          <w:rFonts w:ascii="Times New Roman" w:hAnsi="Times New Roman" w:cs="Times New Roman"/>
          <w:color w:val="auto"/>
        </w:rPr>
      </w:pPr>
      <w:r w:rsidRPr="00F769D3">
        <w:rPr>
          <w:rFonts w:ascii="Times New Roman" w:hAnsi="Times New Roman" w:cs="Times New Roman"/>
          <w:color w:val="auto"/>
        </w:rPr>
        <w:t>Se realizó (1) charla sobre ética y valores dirigida a servidores y funcionarios, en la que participaron más de 160 servidores a los fines de sensibilizar y promover los valores institucionales.</w:t>
      </w:r>
    </w:p>
    <w:p w:rsidR="00FF2D87" w:rsidRPr="00F769D3" w:rsidRDefault="00FF2D87" w:rsidP="009323B9">
      <w:pPr>
        <w:pStyle w:val="Prrafodelista"/>
        <w:numPr>
          <w:ilvl w:val="0"/>
          <w:numId w:val="6"/>
        </w:numPr>
        <w:spacing w:after="120" w:line="480" w:lineRule="auto"/>
        <w:ind w:left="714" w:hanging="357"/>
        <w:jc w:val="both"/>
        <w:rPr>
          <w:rFonts w:ascii="Times New Roman" w:hAnsi="Times New Roman"/>
          <w:sz w:val="24"/>
          <w:szCs w:val="24"/>
        </w:rPr>
      </w:pPr>
      <w:r w:rsidRPr="00F769D3">
        <w:rPr>
          <w:rFonts w:ascii="Times New Roman" w:hAnsi="Times New Roman"/>
          <w:sz w:val="24"/>
          <w:szCs w:val="24"/>
        </w:rPr>
        <w:t xml:space="preserve">Se realizó una (1) charla de transparencia y acceso a la información, para concientizar sobre el tema, en la que participaron 90 servidores. </w:t>
      </w:r>
    </w:p>
    <w:p w:rsidR="00FF2D87" w:rsidRPr="00F769D3" w:rsidRDefault="00FF2D87" w:rsidP="009323B9">
      <w:pPr>
        <w:pStyle w:val="Prrafodelista"/>
        <w:numPr>
          <w:ilvl w:val="0"/>
          <w:numId w:val="6"/>
        </w:numPr>
        <w:spacing w:after="120" w:line="480" w:lineRule="auto"/>
        <w:ind w:left="714" w:hanging="357"/>
        <w:jc w:val="both"/>
        <w:rPr>
          <w:rFonts w:ascii="Times New Roman" w:hAnsi="Times New Roman"/>
          <w:sz w:val="24"/>
          <w:szCs w:val="24"/>
        </w:rPr>
      </w:pPr>
      <w:r w:rsidRPr="00F769D3">
        <w:rPr>
          <w:rFonts w:ascii="Times New Roman" w:hAnsi="Times New Roman"/>
          <w:sz w:val="24"/>
          <w:szCs w:val="24"/>
        </w:rPr>
        <w:t>Se realizó una (1) charla sobre conflictos de interés, para concientizar y prevenir la ocurrencia de estos, con la participación de 96 servidores.</w:t>
      </w:r>
    </w:p>
    <w:p w:rsidR="00FF2D87" w:rsidRPr="00F769D3" w:rsidRDefault="00FF2D87" w:rsidP="009323B9">
      <w:pPr>
        <w:pStyle w:val="Prrafodelista"/>
        <w:numPr>
          <w:ilvl w:val="0"/>
          <w:numId w:val="6"/>
        </w:numPr>
        <w:spacing w:after="120" w:line="480" w:lineRule="auto"/>
        <w:ind w:left="714" w:hanging="357"/>
        <w:jc w:val="both"/>
        <w:rPr>
          <w:rFonts w:ascii="Times New Roman" w:hAnsi="Times New Roman"/>
          <w:sz w:val="24"/>
          <w:szCs w:val="24"/>
        </w:rPr>
      </w:pPr>
      <w:r w:rsidRPr="00F769D3">
        <w:rPr>
          <w:rFonts w:ascii="Times New Roman" w:hAnsi="Times New Roman"/>
          <w:sz w:val="24"/>
          <w:szCs w:val="24"/>
        </w:rPr>
        <w:t xml:space="preserve">Se realizó una (1) charla para la conmemoración del </w:t>
      </w:r>
      <w:r w:rsidR="002511BC" w:rsidRPr="00F769D3">
        <w:rPr>
          <w:rFonts w:ascii="Times New Roman" w:hAnsi="Times New Roman"/>
          <w:sz w:val="24"/>
          <w:szCs w:val="24"/>
        </w:rPr>
        <w:t>Día</w:t>
      </w:r>
      <w:r w:rsidRPr="00F769D3">
        <w:rPr>
          <w:rFonts w:ascii="Times New Roman" w:hAnsi="Times New Roman"/>
          <w:sz w:val="24"/>
          <w:szCs w:val="24"/>
        </w:rPr>
        <w:t xml:space="preserve"> Internacional del Derecho a Saber en coordinación con la Dirección General de Ética e Integridad Gubernamental (DIGEIG), para concientizar sobre este derecho que asiste a todo ciudadano, participando 86 servidores.</w:t>
      </w:r>
    </w:p>
    <w:p w:rsidR="00FF2D87" w:rsidRPr="00F769D3" w:rsidRDefault="00FF2D87" w:rsidP="009323B9">
      <w:pPr>
        <w:pStyle w:val="Prrafodelista"/>
        <w:numPr>
          <w:ilvl w:val="0"/>
          <w:numId w:val="6"/>
        </w:numPr>
        <w:spacing w:after="120" w:line="480" w:lineRule="auto"/>
        <w:ind w:left="714" w:hanging="357"/>
        <w:jc w:val="both"/>
        <w:rPr>
          <w:rFonts w:ascii="Times New Roman" w:hAnsi="Times New Roman"/>
          <w:sz w:val="24"/>
          <w:szCs w:val="24"/>
        </w:rPr>
      </w:pPr>
      <w:r w:rsidRPr="00F769D3">
        <w:rPr>
          <w:rFonts w:ascii="Times New Roman" w:hAnsi="Times New Roman"/>
          <w:sz w:val="24"/>
          <w:szCs w:val="24"/>
        </w:rPr>
        <w:t>Promoción de valores institucionales.</w:t>
      </w:r>
    </w:p>
    <w:p w:rsidR="00FF2D87" w:rsidRPr="00F769D3" w:rsidRDefault="00FF2D87" w:rsidP="009323B9">
      <w:pPr>
        <w:pStyle w:val="Prrafodelista"/>
        <w:numPr>
          <w:ilvl w:val="0"/>
          <w:numId w:val="6"/>
        </w:numPr>
        <w:spacing w:after="120" w:line="480" w:lineRule="auto"/>
        <w:ind w:left="714" w:hanging="357"/>
        <w:jc w:val="both"/>
        <w:rPr>
          <w:rFonts w:ascii="Times New Roman" w:hAnsi="Times New Roman"/>
          <w:sz w:val="24"/>
          <w:szCs w:val="24"/>
        </w:rPr>
      </w:pPr>
      <w:r w:rsidRPr="00F769D3">
        <w:rPr>
          <w:rFonts w:ascii="Times New Roman" w:hAnsi="Times New Roman"/>
          <w:sz w:val="24"/>
          <w:szCs w:val="24"/>
        </w:rPr>
        <w:t>Promoción del cumplimiento del Código de Pautas Éticas firmado por los funcionarios de alto nivel.</w:t>
      </w:r>
    </w:p>
    <w:p w:rsidR="00FF2D87" w:rsidRPr="00F769D3" w:rsidRDefault="00FF2D87" w:rsidP="009323B9">
      <w:pPr>
        <w:pStyle w:val="Prrafodelista"/>
        <w:numPr>
          <w:ilvl w:val="0"/>
          <w:numId w:val="6"/>
        </w:numPr>
        <w:spacing w:after="120" w:line="480" w:lineRule="auto"/>
        <w:ind w:left="720"/>
        <w:jc w:val="both"/>
        <w:rPr>
          <w:rFonts w:ascii="Times New Roman" w:hAnsi="Times New Roman"/>
          <w:sz w:val="24"/>
          <w:szCs w:val="24"/>
        </w:rPr>
      </w:pPr>
      <w:r w:rsidRPr="00F769D3">
        <w:rPr>
          <w:rFonts w:ascii="Times New Roman" w:hAnsi="Times New Roman"/>
          <w:sz w:val="24"/>
          <w:szCs w:val="24"/>
        </w:rPr>
        <w:lastRenderedPageBreak/>
        <w:t>Participación de miembros de la CEP en las actividades, charlas y talleres ofrecidos por la DIGEIG.</w:t>
      </w:r>
    </w:p>
    <w:p w:rsidR="00FF2D87" w:rsidRPr="00F769D3" w:rsidRDefault="00FF2D87" w:rsidP="009323B9">
      <w:pPr>
        <w:pStyle w:val="Prrafodelista"/>
        <w:numPr>
          <w:ilvl w:val="0"/>
          <w:numId w:val="6"/>
        </w:numPr>
        <w:spacing w:after="120" w:line="480" w:lineRule="auto"/>
        <w:ind w:left="720"/>
        <w:jc w:val="both"/>
        <w:rPr>
          <w:rFonts w:ascii="Times New Roman" w:hAnsi="Times New Roman"/>
          <w:sz w:val="24"/>
          <w:szCs w:val="24"/>
        </w:rPr>
      </w:pPr>
      <w:r w:rsidRPr="00F769D3">
        <w:rPr>
          <w:rFonts w:ascii="Times New Roman" w:hAnsi="Times New Roman"/>
          <w:sz w:val="24"/>
          <w:szCs w:val="24"/>
        </w:rPr>
        <w:t>Recepción y seguimiento de las quejas, reclamaciones y sugerencias depositadas en los buzones de sugerencia.</w:t>
      </w:r>
    </w:p>
    <w:p w:rsidR="00FF2D87" w:rsidRPr="00F769D3" w:rsidRDefault="00FF2D87" w:rsidP="009323B9">
      <w:pPr>
        <w:pStyle w:val="Prrafodelista"/>
        <w:numPr>
          <w:ilvl w:val="0"/>
          <w:numId w:val="6"/>
        </w:numPr>
        <w:spacing w:after="120" w:line="480" w:lineRule="auto"/>
        <w:ind w:left="720"/>
        <w:jc w:val="both"/>
        <w:rPr>
          <w:rFonts w:ascii="Times New Roman" w:hAnsi="Times New Roman"/>
          <w:sz w:val="24"/>
          <w:szCs w:val="24"/>
        </w:rPr>
      </w:pPr>
      <w:r w:rsidRPr="00F769D3">
        <w:rPr>
          <w:rFonts w:ascii="Times New Roman" w:hAnsi="Times New Roman"/>
          <w:sz w:val="24"/>
          <w:szCs w:val="24"/>
        </w:rPr>
        <w:t xml:space="preserve">Se elaboró el Plan de Trabajo 2019 de la CEP y fue remitido y validado por la DIGEIG. </w:t>
      </w:r>
    </w:p>
    <w:p w:rsidR="00D12716" w:rsidRPr="00FF2D87" w:rsidRDefault="00D12716" w:rsidP="009F62E7">
      <w:pPr>
        <w:pStyle w:val="Prrafodelista"/>
        <w:spacing w:after="120" w:line="480" w:lineRule="auto"/>
        <w:ind w:left="714" w:firstLine="720"/>
        <w:jc w:val="both"/>
        <w:rPr>
          <w:rFonts w:ascii="Times New Roman" w:hAnsi="Times New Roman"/>
          <w:sz w:val="24"/>
          <w:szCs w:val="24"/>
        </w:rPr>
      </w:pPr>
    </w:p>
    <w:p w:rsidR="007D76A0" w:rsidRPr="0098414F" w:rsidRDefault="007D76A0" w:rsidP="009F62E7">
      <w:pPr>
        <w:pStyle w:val="Prrafodelista1"/>
        <w:spacing w:after="0" w:line="480" w:lineRule="auto"/>
        <w:ind w:left="0" w:firstLine="720"/>
        <w:jc w:val="both"/>
        <w:rPr>
          <w:rFonts w:ascii="Times New Roman" w:hAnsi="Times New Roman"/>
          <w:b/>
          <w:sz w:val="28"/>
          <w:szCs w:val="24"/>
          <w:lang w:val="es-ES_tradnl"/>
        </w:rPr>
      </w:pPr>
      <w:r w:rsidRPr="0098414F">
        <w:rPr>
          <w:rFonts w:ascii="Times New Roman" w:hAnsi="Times New Roman"/>
          <w:b/>
          <w:sz w:val="28"/>
          <w:szCs w:val="24"/>
          <w:lang w:val="es-ES_tradnl"/>
        </w:rPr>
        <w:t>Comité de Co</w:t>
      </w:r>
      <w:r w:rsidR="00EE66C7" w:rsidRPr="0098414F">
        <w:rPr>
          <w:rFonts w:ascii="Times New Roman" w:hAnsi="Times New Roman"/>
          <w:b/>
          <w:sz w:val="28"/>
          <w:szCs w:val="24"/>
          <w:lang w:val="es-ES_tradnl"/>
        </w:rPr>
        <w:t>mpras y Contrataciones Públicas</w:t>
      </w:r>
    </w:p>
    <w:p w:rsidR="007D76A0" w:rsidRPr="00F769D3" w:rsidRDefault="007D76A0" w:rsidP="009323B9">
      <w:pPr>
        <w:pStyle w:val="Default"/>
        <w:widowControl/>
        <w:numPr>
          <w:ilvl w:val="0"/>
          <w:numId w:val="6"/>
        </w:numPr>
        <w:spacing w:line="480" w:lineRule="auto"/>
        <w:ind w:left="714" w:hanging="5"/>
        <w:contextualSpacing/>
        <w:jc w:val="both"/>
        <w:rPr>
          <w:rFonts w:ascii="Times New Roman" w:hAnsi="Times New Roman" w:cs="Times New Roman"/>
          <w:b/>
          <w:color w:val="auto"/>
          <w:lang w:val="es-ES_tradnl"/>
        </w:rPr>
      </w:pPr>
      <w:r w:rsidRPr="00F769D3">
        <w:rPr>
          <w:rFonts w:ascii="Times New Roman" w:hAnsi="Times New Roman" w:cs="Times New Roman"/>
          <w:color w:val="auto"/>
          <w:lang w:val="es-ES_tradnl"/>
        </w:rPr>
        <w:t>Reducción</w:t>
      </w:r>
      <w:r w:rsidR="00892802" w:rsidRPr="00F769D3">
        <w:rPr>
          <w:rFonts w:ascii="Times New Roman" w:hAnsi="Times New Roman" w:cs="Times New Roman"/>
          <w:color w:val="auto"/>
          <w:lang w:val="es-ES_tradnl"/>
        </w:rPr>
        <w:t xml:space="preserve"> del</w:t>
      </w:r>
      <w:r w:rsidRPr="00F769D3">
        <w:rPr>
          <w:rFonts w:ascii="Times New Roman" w:hAnsi="Times New Roman" w:cs="Times New Roman"/>
          <w:color w:val="auto"/>
          <w:lang w:val="es-ES_tradnl"/>
        </w:rPr>
        <w:t xml:space="preserve"> tiempo de trámite y respuestas a proveedores</w:t>
      </w:r>
      <w:r w:rsidR="0021506C" w:rsidRPr="00F769D3">
        <w:rPr>
          <w:rFonts w:ascii="Times New Roman" w:hAnsi="Times New Roman" w:cs="Times New Roman"/>
          <w:color w:val="auto"/>
          <w:lang w:val="es-ES_tradnl"/>
        </w:rPr>
        <w:t>.</w:t>
      </w:r>
    </w:p>
    <w:p w:rsidR="007D76A0" w:rsidRPr="00F769D3" w:rsidRDefault="00D12716" w:rsidP="009323B9">
      <w:pPr>
        <w:pStyle w:val="Default"/>
        <w:widowControl/>
        <w:numPr>
          <w:ilvl w:val="0"/>
          <w:numId w:val="6"/>
        </w:numPr>
        <w:spacing w:line="480" w:lineRule="auto"/>
        <w:ind w:left="714" w:hanging="5"/>
        <w:contextualSpacing/>
        <w:jc w:val="both"/>
        <w:rPr>
          <w:rFonts w:ascii="Times New Roman" w:hAnsi="Times New Roman" w:cs="Times New Roman"/>
          <w:color w:val="auto"/>
          <w:lang w:val="es-ES_tradnl"/>
        </w:rPr>
      </w:pPr>
      <w:r w:rsidRPr="00F769D3">
        <w:rPr>
          <w:rFonts w:ascii="Times New Roman" w:hAnsi="Times New Roman" w:cs="Times New Roman"/>
          <w:color w:val="auto"/>
          <w:lang w:val="es-ES_tradnl"/>
        </w:rPr>
        <w:t>Descentralización</w:t>
      </w:r>
      <w:r w:rsidR="007D76A0" w:rsidRPr="00F769D3">
        <w:rPr>
          <w:rFonts w:ascii="Times New Roman" w:hAnsi="Times New Roman" w:cs="Times New Roman"/>
          <w:color w:val="auto"/>
          <w:lang w:val="es-ES_tradnl"/>
        </w:rPr>
        <w:t xml:space="preserve"> y democratización de las compras p</w:t>
      </w:r>
      <w:r w:rsidR="00892802" w:rsidRPr="00F769D3">
        <w:rPr>
          <w:rFonts w:ascii="Times New Roman" w:hAnsi="Times New Roman" w:cs="Times New Roman"/>
          <w:color w:val="auto"/>
          <w:lang w:val="es-ES_tradnl"/>
        </w:rPr>
        <w:t>ú</w:t>
      </w:r>
      <w:r w:rsidR="007D76A0" w:rsidRPr="00F769D3">
        <w:rPr>
          <w:rFonts w:ascii="Times New Roman" w:hAnsi="Times New Roman" w:cs="Times New Roman"/>
          <w:color w:val="auto"/>
          <w:lang w:val="es-ES_tradnl"/>
        </w:rPr>
        <w:t>blicas</w:t>
      </w:r>
      <w:r w:rsidR="0021506C" w:rsidRPr="00F769D3">
        <w:rPr>
          <w:rFonts w:ascii="Times New Roman" w:hAnsi="Times New Roman" w:cs="Times New Roman"/>
          <w:color w:val="auto"/>
          <w:lang w:val="es-ES_tradnl"/>
        </w:rPr>
        <w:t>.</w:t>
      </w:r>
    </w:p>
    <w:p w:rsidR="009D2CEE" w:rsidRPr="00F769D3" w:rsidRDefault="0021506C" w:rsidP="009323B9">
      <w:pPr>
        <w:pStyle w:val="Default"/>
        <w:widowControl/>
        <w:numPr>
          <w:ilvl w:val="0"/>
          <w:numId w:val="6"/>
        </w:numPr>
        <w:spacing w:line="480" w:lineRule="auto"/>
        <w:ind w:left="714" w:hanging="5"/>
        <w:contextualSpacing/>
        <w:jc w:val="both"/>
        <w:rPr>
          <w:rFonts w:ascii="Times New Roman" w:hAnsi="Times New Roman" w:cs="Times New Roman"/>
          <w:b/>
          <w:color w:val="auto"/>
          <w:lang w:val="es-ES_tradnl"/>
        </w:rPr>
      </w:pPr>
      <w:r w:rsidRPr="00F769D3">
        <w:rPr>
          <w:rFonts w:ascii="Times New Roman" w:hAnsi="Times New Roman" w:cs="Times New Roman"/>
          <w:color w:val="auto"/>
          <w:lang w:val="es-ES_tradnl"/>
        </w:rPr>
        <w:t>Apoyo a las MiPyME</w:t>
      </w:r>
      <w:r w:rsidR="00F769D3" w:rsidRPr="00F769D3">
        <w:rPr>
          <w:rFonts w:ascii="Times New Roman" w:hAnsi="Times New Roman" w:cs="Times New Roman"/>
          <w:color w:val="auto"/>
          <w:lang w:val="es-ES_tradnl"/>
        </w:rPr>
        <w:t>’</w:t>
      </w:r>
      <w:r w:rsidRPr="00F769D3">
        <w:rPr>
          <w:rFonts w:ascii="Times New Roman" w:hAnsi="Times New Roman" w:cs="Times New Roman"/>
          <w:color w:val="auto"/>
          <w:lang w:val="es-ES_tradnl"/>
        </w:rPr>
        <w:t>s y mujeres.</w:t>
      </w:r>
    </w:p>
    <w:p w:rsidR="00FF2D87" w:rsidRPr="00CF0637" w:rsidRDefault="00FF2D87" w:rsidP="00FF2D87">
      <w:pPr>
        <w:pStyle w:val="Default"/>
        <w:widowControl/>
        <w:spacing w:line="480" w:lineRule="auto"/>
        <w:ind w:left="714"/>
        <w:contextualSpacing/>
        <w:jc w:val="both"/>
        <w:rPr>
          <w:rFonts w:ascii="Times New Roman" w:hAnsi="Times New Roman" w:cs="Times New Roman"/>
          <w:b/>
          <w:color w:val="auto"/>
          <w:lang w:val="es-ES_tradnl"/>
        </w:rPr>
      </w:pPr>
    </w:p>
    <w:p w:rsidR="00D84282" w:rsidRPr="00F769D3" w:rsidRDefault="00D12716" w:rsidP="009F62E7">
      <w:pPr>
        <w:pStyle w:val="Prrafodelista1"/>
        <w:spacing w:after="0" w:line="480" w:lineRule="auto"/>
        <w:ind w:left="0" w:firstLine="720"/>
        <w:jc w:val="both"/>
        <w:rPr>
          <w:rFonts w:ascii="Times New Roman" w:hAnsi="Times New Roman"/>
          <w:b/>
          <w:sz w:val="28"/>
          <w:szCs w:val="24"/>
          <w:lang w:val="es-ES_tradnl"/>
        </w:rPr>
      </w:pPr>
      <w:r w:rsidRPr="00F769D3">
        <w:rPr>
          <w:rFonts w:ascii="Times New Roman" w:hAnsi="Times New Roman"/>
          <w:b/>
          <w:sz w:val="28"/>
          <w:szCs w:val="24"/>
          <w:lang w:val="es-ES_tradnl"/>
        </w:rPr>
        <w:t xml:space="preserve">Establecimiento del </w:t>
      </w:r>
      <w:r w:rsidR="00395A92" w:rsidRPr="00F769D3">
        <w:rPr>
          <w:rFonts w:ascii="Times New Roman" w:hAnsi="Times New Roman"/>
          <w:b/>
          <w:sz w:val="28"/>
          <w:szCs w:val="24"/>
          <w:lang w:val="es-ES_tradnl"/>
        </w:rPr>
        <w:t>C</w:t>
      </w:r>
      <w:r w:rsidRPr="00F769D3">
        <w:rPr>
          <w:rFonts w:ascii="Times New Roman" w:hAnsi="Times New Roman"/>
          <w:b/>
          <w:sz w:val="28"/>
          <w:szCs w:val="24"/>
          <w:lang w:val="es-ES_tradnl"/>
        </w:rPr>
        <w:t>om</w:t>
      </w:r>
      <w:r w:rsidR="00EE66C7" w:rsidRPr="00F769D3">
        <w:rPr>
          <w:rFonts w:ascii="Times New Roman" w:hAnsi="Times New Roman"/>
          <w:b/>
          <w:sz w:val="28"/>
          <w:szCs w:val="24"/>
          <w:lang w:val="es-ES_tradnl"/>
        </w:rPr>
        <w:t>ité Administrador de Medios Web</w:t>
      </w:r>
    </w:p>
    <w:p w:rsidR="00852E45" w:rsidRPr="00F769D3" w:rsidRDefault="00852E45" w:rsidP="009323B9">
      <w:pPr>
        <w:pStyle w:val="Default"/>
        <w:widowControl/>
        <w:numPr>
          <w:ilvl w:val="0"/>
          <w:numId w:val="6"/>
        </w:numPr>
        <w:spacing w:line="480" w:lineRule="auto"/>
        <w:ind w:left="714" w:hanging="5"/>
        <w:contextualSpacing/>
        <w:jc w:val="both"/>
        <w:rPr>
          <w:rStyle w:val="Hipervnculo"/>
          <w:rFonts w:ascii="Times New Roman" w:hAnsi="Times New Roman" w:cs="Times New Roman"/>
          <w:color w:val="auto"/>
        </w:rPr>
      </w:pPr>
      <w:r w:rsidRPr="00F769D3">
        <w:rPr>
          <w:rFonts w:ascii="Times New Roman" w:hAnsi="Times New Roman" w:cs="Times New Roman"/>
          <w:color w:val="auto"/>
        </w:rPr>
        <w:t xml:space="preserve">Identificación y apertura de </w:t>
      </w:r>
      <w:r w:rsidR="00FF2D87" w:rsidRPr="00F769D3">
        <w:rPr>
          <w:rFonts w:ascii="Times New Roman" w:hAnsi="Times New Roman" w:cs="Times New Roman"/>
          <w:color w:val="auto"/>
        </w:rPr>
        <w:t>tres</w:t>
      </w:r>
      <w:r w:rsidRPr="00F769D3">
        <w:rPr>
          <w:rFonts w:ascii="Times New Roman" w:hAnsi="Times New Roman" w:cs="Times New Roman"/>
          <w:color w:val="auto"/>
        </w:rPr>
        <w:t xml:space="preserve"> (</w:t>
      </w:r>
      <w:r w:rsidR="00FF2D87" w:rsidRPr="00F769D3">
        <w:rPr>
          <w:rFonts w:ascii="Times New Roman" w:hAnsi="Times New Roman" w:cs="Times New Roman"/>
          <w:color w:val="auto"/>
        </w:rPr>
        <w:t>3</w:t>
      </w:r>
      <w:r w:rsidRPr="00F769D3">
        <w:rPr>
          <w:rFonts w:ascii="Times New Roman" w:hAnsi="Times New Roman" w:cs="Times New Roman"/>
          <w:color w:val="auto"/>
        </w:rPr>
        <w:t>) conjuntos de datos que mensualmente se liberan y publican en el Portal de Datos A</w:t>
      </w:r>
      <w:r w:rsidR="007A13FD" w:rsidRPr="00F769D3">
        <w:rPr>
          <w:rFonts w:ascii="Times New Roman" w:hAnsi="Times New Roman" w:cs="Times New Roman"/>
          <w:color w:val="auto"/>
        </w:rPr>
        <w:t>biertos del Gobierno Dominicano.</w:t>
      </w:r>
    </w:p>
    <w:p w:rsidR="00852E45" w:rsidRPr="00F769D3" w:rsidRDefault="00FF2D87" w:rsidP="009323B9">
      <w:pPr>
        <w:pStyle w:val="Default"/>
        <w:widowControl/>
        <w:numPr>
          <w:ilvl w:val="0"/>
          <w:numId w:val="6"/>
        </w:numPr>
        <w:spacing w:line="480" w:lineRule="auto"/>
        <w:ind w:left="714" w:hanging="5"/>
        <w:contextualSpacing/>
        <w:jc w:val="both"/>
        <w:rPr>
          <w:rFonts w:ascii="Times New Roman" w:hAnsi="Times New Roman" w:cs="Times New Roman"/>
          <w:color w:val="auto"/>
        </w:rPr>
      </w:pPr>
      <w:r w:rsidRPr="00F769D3">
        <w:rPr>
          <w:rFonts w:ascii="Times New Roman" w:hAnsi="Times New Roman" w:cs="Times New Roman"/>
          <w:color w:val="auto"/>
        </w:rPr>
        <w:t>Mantenimiento de la c</w:t>
      </w:r>
      <w:r w:rsidR="00852E45" w:rsidRPr="00F769D3">
        <w:rPr>
          <w:rFonts w:ascii="Times New Roman" w:hAnsi="Times New Roman" w:cs="Times New Roman"/>
          <w:color w:val="auto"/>
        </w:rPr>
        <w:t>ertificación de cumplimiento con la norma NORTIC A3:2014 de Datos Abiertos otorgada por la OPTIC al Portal del Ministerio de Agricultura.</w:t>
      </w:r>
    </w:p>
    <w:p w:rsidR="00E341E2" w:rsidRDefault="00E341E2">
      <w:pPr>
        <w:spacing w:after="0"/>
        <w:rPr>
          <w:rFonts w:ascii="Times New Roman" w:hAnsi="Times New Roman"/>
          <w:b/>
          <w:lang w:eastAsia="es-DO"/>
        </w:rPr>
      </w:pPr>
      <w:r>
        <w:rPr>
          <w:rFonts w:ascii="Times New Roman" w:hAnsi="Times New Roman"/>
          <w:b/>
        </w:rPr>
        <w:br w:type="page"/>
      </w:r>
    </w:p>
    <w:p w:rsidR="00E01C14" w:rsidRPr="0098414F" w:rsidRDefault="005C65ED" w:rsidP="00B10A65">
      <w:pPr>
        <w:pStyle w:val="Ttulo2"/>
      </w:pPr>
      <w:bookmarkStart w:id="318" w:name="_Toc440036746"/>
      <w:bookmarkStart w:id="319" w:name="_Toc470523403"/>
      <w:bookmarkStart w:id="320" w:name="_Toc532554190"/>
      <w:r w:rsidRPr="0098414F">
        <w:lastRenderedPageBreak/>
        <w:t xml:space="preserve">h) </w:t>
      </w:r>
      <w:r w:rsidR="00D64EC1" w:rsidRPr="0098414F">
        <w:t>Gestión</w:t>
      </w:r>
      <w:r w:rsidR="00E01C14" w:rsidRPr="0098414F">
        <w:t xml:space="preserve"> de </w:t>
      </w:r>
      <w:r w:rsidR="00E229BE" w:rsidRPr="0098414F">
        <w:t>redes s</w:t>
      </w:r>
      <w:r w:rsidR="00E01C14" w:rsidRPr="0098414F">
        <w:t>ociales</w:t>
      </w:r>
      <w:bookmarkEnd w:id="318"/>
      <w:bookmarkEnd w:id="319"/>
      <w:bookmarkEnd w:id="320"/>
      <w:r w:rsidR="00E01C14" w:rsidRPr="0098414F">
        <w:t xml:space="preserve"> </w:t>
      </w:r>
    </w:p>
    <w:p w:rsidR="006F6732" w:rsidRPr="00F769D3" w:rsidRDefault="006F6732" w:rsidP="009F62E7">
      <w:pPr>
        <w:pStyle w:val="Prrafodelista1"/>
        <w:spacing w:after="0" w:line="480" w:lineRule="auto"/>
        <w:ind w:left="0" w:firstLine="720"/>
        <w:jc w:val="both"/>
        <w:rPr>
          <w:rFonts w:ascii="Times New Roman" w:hAnsi="Times New Roman"/>
          <w:sz w:val="24"/>
          <w:szCs w:val="24"/>
          <w:lang w:val="es-ES_tradnl"/>
        </w:rPr>
      </w:pPr>
      <w:r w:rsidRPr="00F769D3">
        <w:rPr>
          <w:rFonts w:ascii="Times New Roman" w:hAnsi="Times New Roman"/>
          <w:sz w:val="24"/>
          <w:szCs w:val="24"/>
          <w:lang w:val="es-ES_tradnl"/>
        </w:rPr>
        <w:t xml:space="preserve">Las redes sociales del Ministerio de Agricultura </w:t>
      </w:r>
      <w:r w:rsidR="00064F45" w:rsidRPr="00F769D3">
        <w:rPr>
          <w:rFonts w:ascii="Times New Roman" w:hAnsi="Times New Roman"/>
          <w:sz w:val="24"/>
          <w:szCs w:val="24"/>
          <w:lang w:val="es-ES_tradnl"/>
        </w:rPr>
        <w:t>ha</w:t>
      </w:r>
      <w:r w:rsidR="00E341E2">
        <w:rPr>
          <w:rFonts w:ascii="Times New Roman" w:hAnsi="Times New Roman"/>
          <w:sz w:val="24"/>
          <w:szCs w:val="24"/>
          <w:lang w:val="es-ES_tradnl"/>
        </w:rPr>
        <w:t>n</w:t>
      </w:r>
      <w:r w:rsidRPr="00F769D3">
        <w:rPr>
          <w:rFonts w:ascii="Times New Roman" w:hAnsi="Times New Roman"/>
          <w:sz w:val="24"/>
          <w:szCs w:val="24"/>
          <w:lang w:val="es-ES_tradnl"/>
        </w:rPr>
        <w:t xml:space="preserve"> servido de a</w:t>
      </w:r>
      <w:r w:rsidR="00892802" w:rsidRPr="00F769D3">
        <w:rPr>
          <w:rFonts w:ascii="Times New Roman" w:hAnsi="Times New Roman"/>
          <w:sz w:val="24"/>
          <w:szCs w:val="24"/>
          <w:lang w:val="es-ES_tradnl"/>
        </w:rPr>
        <w:t>poyo a la difusión de informacio</w:t>
      </w:r>
      <w:r w:rsidRPr="00F769D3">
        <w:rPr>
          <w:rFonts w:ascii="Times New Roman" w:hAnsi="Times New Roman"/>
          <w:sz w:val="24"/>
          <w:szCs w:val="24"/>
          <w:lang w:val="es-ES_tradnl"/>
        </w:rPr>
        <w:t>n</w:t>
      </w:r>
      <w:r w:rsidR="00892802" w:rsidRPr="00F769D3">
        <w:rPr>
          <w:rFonts w:ascii="Times New Roman" w:hAnsi="Times New Roman"/>
          <w:sz w:val="24"/>
          <w:szCs w:val="24"/>
          <w:lang w:val="es-ES_tradnl"/>
        </w:rPr>
        <w:t>es</w:t>
      </w:r>
      <w:r w:rsidRPr="00F769D3">
        <w:rPr>
          <w:rFonts w:ascii="Times New Roman" w:hAnsi="Times New Roman"/>
          <w:sz w:val="24"/>
          <w:szCs w:val="24"/>
          <w:lang w:val="es-ES_tradnl"/>
        </w:rPr>
        <w:t xml:space="preserve"> de las actividades que realiza el Ministerio e</w:t>
      </w:r>
      <w:r w:rsidR="00530E9A" w:rsidRPr="00F769D3">
        <w:rPr>
          <w:rFonts w:ascii="Times New Roman" w:hAnsi="Times New Roman"/>
          <w:sz w:val="24"/>
          <w:szCs w:val="24"/>
          <w:lang w:val="es-ES_tradnl"/>
        </w:rPr>
        <w:t xml:space="preserve">n el marco del </w:t>
      </w:r>
      <w:r w:rsidR="00BE2821" w:rsidRPr="00F769D3">
        <w:rPr>
          <w:rFonts w:ascii="Times New Roman" w:hAnsi="Times New Roman"/>
          <w:sz w:val="24"/>
          <w:szCs w:val="24"/>
          <w:lang w:val="es-ES_tradnl"/>
        </w:rPr>
        <w:t>plan de acción</w:t>
      </w:r>
      <w:r w:rsidR="00530E9A" w:rsidRPr="00F769D3">
        <w:rPr>
          <w:rFonts w:ascii="Times New Roman" w:hAnsi="Times New Roman"/>
          <w:sz w:val="24"/>
          <w:szCs w:val="24"/>
          <w:lang w:val="es-ES_tradnl"/>
        </w:rPr>
        <w:t xml:space="preserve"> para </w:t>
      </w:r>
      <w:r w:rsidR="00D12716" w:rsidRPr="00F769D3">
        <w:rPr>
          <w:rFonts w:ascii="Times New Roman" w:hAnsi="Times New Roman"/>
          <w:sz w:val="24"/>
          <w:szCs w:val="24"/>
          <w:lang w:val="es-ES_tradnl"/>
        </w:rPr>
        <w:t xml:space="preserve">el </w:t>
      </w:r>
      <w:r w:rsidR="00530E9A" w:rsidRPr="00F769D3">
        <w:rPr>
          <w:rFonts w:ascii="Times New Roman" w:hAnsi="Times New Roman"/>
          <w:sz w:val="24"/>
          <w:szCs w:val="24"/>
          <w:lang w:val="es-ES_tradnl"/>
        </w:rPr>
        <w:t xml:space="preserve">rediseño </w:t>
      </w:r>
      <w:r w:rsidRPr="00F769D3">
        <w:rPr>
          <w:rFonts w:ascii="Times New Roman" w:hAnsi="Times New Roman"/>
          <w:sz w:val="24"/>
          <w:szCs w:val="24"/>
          <w:lang w:val="es-ES_tradnl"/>
        </w:rPr>
        <w:t>y utilización de la tecnología de la información y la comunicación</w:t>
      </w:r>
      <w:r w:rsidR="00530E9A" w:rsidRPr="00F769D3">
        <w:rPr>
          <w:rFonts w:ascii="Times New Roman" w:hAnsi="Times New Roman"/>
          <w:sz w:val="24"/>
          <w:szCs w:val="24"/>
          <w:lang w:val="es-ES_tradnl"/>
        </w:rPr>
        <w:t xml:space="preserve">, </w:t>
      </w:r>
      <w:r w:rsidR="00683243" w:rsidRPr="00F769D3">
        <w:rPr>
          <w:rFonts w:ascii="Times New Roman" w:hAnsi="Times New Roman"/>
          <w:sz w:val="24"/>
          <w:szCs w:val="24"/>
          <w:lang w:val="es-ES_tradnl"/>
        </w:rPr>
        <w:t>l</w:t>
      </w:r>
      <w:r w:rsidRPr="00F769D3">
        <w:rPr>
          <w:rFonts w:ascii="Times New Roman" w:hAnsi="Times New Roman"/>
          <w:sz w:val="24"/>
          <w:szCs w:val="24"/>
          <w:lang w:val="es-ES_tradnl"/>
        </w:rPr>
        <w:t>as cuentas administradas por el Ministerio de Agricultura s</w:t>
      </w:r>
      <w:r w:rsidR="00E341E2">
        <w:rPr>
          <w:rFonts w:ascii="Times New Roman" w:hAnsi="Times New Roman"/>
          <w:sz w:val="24"/>
          <w:szCs w:val="24"/>
          <w:lang w:val="es-ES_tradnl"/>
        </w:rPr>
        <w:t>on: Twitter, Instagram y un fan</w:t>
      </w:r>
      <w:r w:rsidRPr="00F769D3">
        <w:rPr>
          <w:rFonts w:ascii="Times New Roman" w:hAnsi="Times New Roman"/>
          <w:sz w:val="24"/>
          <w:szCs w:val="24"/>
          <w:lang w:val="es-ES_tradnl"/>
        </w:rPr>
        <w:t>page en Facebook.</w:t>
      </w:r>
    </w:p>
    <w:p w:rsidR="00BE2821" w:rsidRPr="00F769D3" w:rsidRDefault="00BE2821" w:rsidP="009C4E7F">
      <w:pPr>
        <w:pStyle w:val="Prrafodelista1"/>
        <w:spacing w:after="0" w:line="480" w:lineRule="auto"/>
        <w:ind w:left="0" w:firstLine="720"/>
        <w:jc w:val="both"/>
        <w:rPr>
          <w:rFonts w:ascii="Times New Roman" w:hAnsi="Times New Roman"/>
          <w:sz w:val="24"/>
          <w:szCs w:val="24"/>
          <w:lang w:val="es-ES_tradnl"/>
        </w:rPr>
      </w:pPr>
    </w:p>
    <w:p w:rsidR="00AA063D" w:rsidRPr="0098414F" w:rsidRDefault="00AA063D" w:rsidP="009323B9">
      <w:pPr>
        <w:pStyle w:val="Prrafodelista"/>
        <w:numPr>
          <w:ilvl w:val="0"/>
          <w:numId w:val="11"/>
        </w:numPr>
        <w:ind w:left="567" w:hanging="567"/>
        <w:rPr>
          <w:rFonts w:ascii="Times New Roman" w:hAnsi="Times New Roman"/>
          <w:b/>
          <w:sz w:val="24"/>
          <w:szCs w:val="24"/>
          <w:lang w:val="es-ES_tradnl"/>
        </w:rPr>
      </w:pPr>
      <w:r w:rsidRPr="0098414F">
        <w:rPr>
          <w:rFonts w:ascii="Times New Roman" w:hAnsi="Times New Roman"/>
          <w:b/>
          <w:sz w:val="24"/>
          <w:szCs w:val="24"/>
          <w:lang w:val="es-ES_tradnl"/>
        </w:rPr>
        <w:t>Cuentas oficiales del Ministerio de Agricultura</w:t>
      </w:r>
    </w:p>
    <w:tbl>
      <w:tblPr>
        <w:tblW w:w="4625" w:type="dxa"/>
        <w:jc w:val="center"/>
        <w:tblCellMar>
          <w:left w:w="70" w:type="dxa"/>
          <w:right w:w="70" w:type="dxa"/>
        </w:tblCellMar>
        <w:tblLook w:val="04A0" w:firstRow="1" w:lastRow="0" w:firstColumn="1" w:lastColumn="0" w:noHBand="0" w:noVBand="1"/>
      </w:tblPr>
      <w:tblGrid>
        <w:gridCol w:w="2840"/>
        <w:gridCol w:w="1785"/>
      </w:tblGrid>
      <w:tr w:rsidR="00BE2821" w:rsidRPr="0098414F" w:rsidTr="006F6732">
        <w:trPr>
          <w:trHeight w:val="315"/>
          <w:jc w:val="center"/>
        </w:trPr>
        <w:tc>
          <w:tcPr>
            <w:tcW w:w="28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BE2821" w:rsidRPr="0098414F" w:rsidRDefault="00BE2821" w:rsidP="0087689D">
            <w:pPr>
              <w:spacing w:after="0"/>
              <w:jc w:val="center"/>
              <w:rPr>
                <w:rFonts w:ascii="Times New Roman" w:hAnsi="Times New Roman"/>
                <w:b/>
                <w:bCs/>
                <w:lang w:eastAsia="es-DO"/>
              </w:rPr>
            </w:pPr>
            <w:r w:rsidRPr="0098414F">
              <w:rPr>
                <w:rFonts w:ascii="Times New Roman" w:hAnsi="Times New Roman"/>
                <w:b/>
                <w:bCs/>
                <w:lang w:eastAsia="es-DO"/>
              </w:rPr>
              <w:t>Cuenta/</w:t>
            </w:r>
            <w:r w:rsidR="00870496" w:rsidRPr="0098414F">
              <w:rPr>
                <w:rFonts w:ascii="Times New Roman" w:hAnsi="Times New Roman"/>
                <w:b/>
                <w:bCs/>
                <w:lang w:eastAsia="es-DO"/>
              </w:rPr>
              <w:t>Administración</w:t>
            </w:r>
          </w:p>
        </w:tc>
        <w:tc>
          <w:tcPr>
            <w:tcW w:w="1785"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E2821" w:rsidRPr="0098414F" w:rsidRDefault="00BE2821" w:rsidP="0087689D">
            <w:pPr>
              <w:spacing w:after="0"/>
              <w:jc w:val="center"/>
              <w:rPr>
                <w:rFonts w:ascii="Times New Roman" w:hAnsi="Times New Roman"/>
                <w:b/>
                <w:bCs/>
                <w:lang w:eastAsia="es-DO"/>
              </w:rPr>
            </w:pPr>
            <w:r w:rsidRPr="0098414F">
              <w:rPr>
                <w:rFonts w:ascii="Times New Roman" w:hAnsi="Times New Roman"/>
                <w:b/>
                <w:bCs/>
                <w:lang w:eastAsia="es-DO"/>
              </w:rPr>
              <w:t>Red</w:t>
            </w:r>
            <w:r w:rsidR="009B30AF" w:rsidRPr="0098414F">
              <w:rPr>
                <w:rFonts w:ascii="Times New Roman" w:hAnsi="Times New Roman"/>
                <w:b/>
                <w:bCs/>
                <w:lang w:eastAsia="es-DO"/>
              </w:rPr>
              <w:t>es</w:t>
            </w:r>
            <w:r w:rsidRPr="0098414F">
              <w:rPr>
                <w:rFonts w:ascii="Times New Roman" w:hAnsi="Times New Roman"/>
                <w:b/>
                <w:bCs/>
                <w:lang w:eastAsia="es-DO"/>
              </w:rPr>
              <w:t xml:space="preserve"> Social</w:t>
            </w:r>
            <w:r w:rsidR="009B30AF" w:rsidRPr="0098414F">
              <w:rPr>
                <w:rFonts w:ascii="Times New Roman" w:hAnsi="Times New Roman"/>
                <w:b/>
                <w:bCs/>
                <w:lang w:eastAsia="es-DO"/>
              </w:rPr>
              <w:t>es</w:t>
            </w:r>
          </w:p>
        </w:tc>
      </w:tr>
      <w:tr w:rsidR="00BE2821" w:rsidRPr="0098414F" w:rsidTr="00BE2821">
        <w:trPr>
          <w:trHeight w:val="315"/>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BE2821" w:rsidRPr="0087689D" w:rsidRDefault="00BE2821" w:rsidP="00EE66C7">
            <w:pPr>
              <w:spacing w:after="0"/>
              <w:jc w:val="both"/>
              <w:rPr>
                <w:rFonts w:ascii="Times New Roman" w:hAnsi="Times New Roman"/>
                <w:lang w:eastAsia="es-DO"/>
              </w:rPr>
            </w:pPr>
            <w:r w:rsidRPr="0087689D">
              <w:rPr>
                <w:rFonts w:ascii="Times New Roman" w:hAnsi="Times New Roman"/>
                <w:lang w:val="es-ES_tradnl" w:eastAsia="es-DO"/>
              </w:rPr>
              <w:t>Ministerio de Agricultura</w:t>
            </w:r>
          </w:p>
        </w:tc>
        <w:tc>
          <w:tcPr>
            <w:tcW w:w="1785" w:type="dxa"/>
            <w:tcBorders>
              <w:top w:val="nil"/>
              <w:left w:val="nil"/>
              <w:bottom w:val="single" w:sz="4" w:space="0" w:color="auto"/>
              <w:right w:val="single" w:sz="4" w:space="0" w:color="auto"/>
            </w:tcBorders>
            <w:shd w:val="clear" w:color="auto" w:fill="auto"/>
            <w:noWrap/>
            <w:vAlign w:val="center"/>
            <w:hideMark/>
          </w:tcPr>
          <w:p w:rsidR="00BE2821" w:rsidRPr="0087689D" w:rsidRDefault="00BE2821" w:rsidP="00EE66C7">
            <w:pPr>
              <w:spacing w:after="0"/>
              <w:jc w:val="both"/>
              <w:rPr>
                <w:rFonts w:ascii="Times New Roman" w:hAnsi="Times New Roman"/>
                <w:lang w:eastAsia="es-DO"/>
              </w:rPr>
            </w:pPr>
            <w:r w:rsidRPr="0087689D">
              <w:rPr>
                <w:rFonts w:ascii="Times New Roman" w:hAnsi="Times New Roman"/>
                <w:lang w:eastAsia="es-DO"/>
              </w:rPr>
              <w:t>Facebook</w:t>
            </w:r>
          </w:p>
        </w:tc>
      </w:tr>
      <w:tr w:rsidR="00683243" w:rsidRPr="0098414F" w:rsidTr="00C26DA8">
        <w:trPr>
          <w:trHeight w:val="315"/>
          <w:jc w:val="center"/>
        </w:trPr>
        <w:tc>
          <w:tcPr>
            <w:tcW w:w="2840" w:type="dxa"/>
            <w:vMerge w:val="restart"/>
            <w:tcBorders>
              <w:top w:val="nil"/>
              <w:left w:val="single" w:sz="4" w:space="0" w:color="auto"/>
              <w:right w:val="single" w:sz="4" w:space="0" w:color="auto"/>
            </w:tcBorders>
            <w:shd w:val="clear" w:color="auto" w:fill="auto"/>
            <w:noWrap/>
            <w:vAlign w:val="center"/>
            <w:hideMark/>
          </w:tcPr>
          <w:p w:rsidR="00683243" w:rsidRPr="0087689D" w:rsidRDefault="00683243" w:rsidP="00683243">
            <w:pPr>
              <w:spacing w:after="0"/>
              <w:jc w:val="both"/>
              <w:rPr>
                <w:rFonts w:ascii="Times New Roman" w:hAnsi="Times New Roman"/>
                <w:lang w:eastAsia="es-DO"/>
              </w:rPr>
            </w:pPr>
            <w:r w:rsidRPr="0087689D">
              <w:rPr>
                <w:rFonts w:ascii="Times New Roman" w:hAnsi="Times New Roman"/>
                <w:lang w:eastAsia="es-DO"/>
              </w:rPr>
              <w:t>@AgriculturaRD</w:t>
            </w:r>
          </w:p>
        </w:tc>
        <w:tc>
          <w:tcPr>
            <w:tcW w:w="1785" w:type="dxa"/>
            <w:tcBorders>
              <w:top w:val="nil"/>
              <w:left w:val="nil"/>
              <w:bottom w:val="single" w:sz="4" w:space="0" w:color="auto"/>
              <w:right w:val="single" w:sz="4" w:space="0" w:color="auto"/>
            </w:tcBorders>
            <w:shd w:val="clear" w:color="auto" w:fill="auto"/>
            <w:noWrap/>
            <w:vAlign w:val="center"/>
            <w:hideMark/>
          </w:tcPr>
          <w:p w:rsidR="00683243" w:rsidRPr="0087689D" w:rsidRDefault="00683243" w:rsidP="00EE66C7">
            <w:pPr>
              <w:spacing w:after="0"/>
              <w:jc w:val="both"/>
              <w:rPr>
                <w:rFonts w:ascii="Times New Roman" w:hAnsi="Times New Roman"/>
                <w:lang w:eastAsia="es-DO"/>
              </w:rPr>
            </w:pPr>
            <w:r w:rsidRPr="0087689D">
              <w:rPr>
                <w:rFonts w:ascii="Times New Roman" w:hAnsi="Times New Roman"/>
                <w:lang w:eastAsia="es-DO"/>
              </w:rPr>
              <w:t>Twitter</w:t>
            </w:r>
          </w:p>
        </w:tc>
      </w:tr>
      <w:tr w:rsidR="00683243" w:rsidRPr="0098414F" w:rsidTr="00C26DA8">
        <w:trPr>
          <w:trHeight w:val="315"/>
          <w:jc w:val="center"/>
        </w:trPr>
        <w:tc>
          <w:tcPr>
            <w:tcW w:w="2840" w:type="dxa"/>
            <w:vMerge/>
            <w:tcBorders>
              <w:left w:val="single" w:sz="4" w:space="0" w:color="auto"/>
              <w:right w:val="single" w:sz="4" w:space="0" w:color="auto"/>
            </w:tcBorders>
            <w:shd w:val="clear" w:color="auto" w:fill="auto"/>
            <w:noWrap/>
            <w:vAlign w:val="center"/>
            <w:hideMark/>
          </w:tcPr>
          <w:p w:rsidR="00683243" w:rsidRPr="0087689D" w:rsidRDefault="00683243" w:rsidP="00EE66C7">
            <w:pPr>
              <w:spacing w:after="0"/>
              <w:jc w:val="both"/>
              <w:rPr>
                <w:rFonts w:ascii="Times New Roman" w:hAnsi="Times New Roman"/>
                <w:lang w:eastAsia="es-DO"/>
              </w:rPr>
            </w:pPr>
          </w:p>
        </w:tc>
        <w:tc>
          <w:tcPr>
            <w:tcW w:w="1785" w:type="dxa"/>
            <w:tcBorders>
              <w:top w:val="nil"/>
              <w:left w:val="nil"/>
              <w:bottom w:val="single" w:sz="4" w:space="0" w:color="auto"/>
              <w:right w:val="single" w:sz="4" w:space="0" w:color="auto"/>
            </w:tcBorders>
            <w:shd w:val="clear" w:color="auto" w:fill="auto"/>
            <w:noWrap/>
            <w:vAlign w:val="center"/>
            <w:hideMark/>
          </w:tcPr>
          <w:p w:rsidR="00683243" w:rsidRPr="0087689D" w:rsidRDefault="00DE0C2B" w:rsidP="00EE66C7">
            <w:pPr>
              <w:spacing w:after="0"/>
              <w:jc w:val="both"/>
              <w:rPr>
                <w:rFonts w:ascii="Times New Roman" w:hAnsi="Times New Roman"/>
                <w:lang w:eastAsia="es-DO"/>
              </w:rPr>
            </w:pPr>
            <w:r w:rsidRPr="0087689D">
              <w:rPr>
                <w:rFonts w:ascii="Times New Roman" w:hAnsi="Times New Roman"/>
                <w:lang w:eastAsia="es-DO"/>
              </w:rPr>
              <w:t>YouTube</w:t>
            </w:r>
          </w:p>
        </w:tc>
      </w:tr>
      <w:tr w:rsidR="00683243" w:rsidRPr="0098414F" w:rsidTr="00C26DA8">
        <w:trPr>
          <w:trHeight w:val="315"/>
          <w:jc w:val="center"/>
        </w:trPr>
        <w:tc>
          <w:tcPr>
            <w:tcW w:w="2840" w:type="dxa"/>
            <w:vMerge/>
            <w:tcBorders>
              <w:left w:val="single" w:sz="4" w:space="0" w:color="auto"/>
              <w:bottom w:val="single" w:sz="4" w:space="0" w:color="auto"/>
              <w:right w:val="single" w:sz="4" w:space="0" w:color="auto"/>
            </w:tcBorders>
            <w:shd w:val="clear" w:color="auto" w:fill="auto"/>
            <w:noWrap/>
            <w:vAlign w:val="center"/>
            <w:hideMark/>
          </w:tcPr>
          <w:p w:rsidR="00683243" w:rsidRPr="0087689D" w:rsidRDefault="00683243" w:rsidP="00EE66C7">
            <w:pPr>
              <w:spacing w:after="0"/>
              <w:jc w:val="both"/>
              <w:rPr>
                <w:rFonts w:ascii="Times New Roman" w:hAnsi="Times New Roman"/>
                <w:lang w:eastAsia="es-DO"/>
              </w:rPr>
            </w:pPr>
          </w:p>
        </w:tc>
        <w:tc>
          <w:tcPr>
            <w:tcW w:w="1785" w:type="dxa"/>
            <w:tcBorders>
              <w:top w:val="nil"/>
              <w:left w:val="nil"/>
              <w:bottom w:val="single" w:sz="4" w:space="0" w:color="auto"/>
              <w:right w:val="single" w:sz="4" w:space="0" w:color="auto"/>
            </w:tcBorders>
            <w:shd w:val="clear" w:color="auto" w:fill="auto"/>
            <w:noWrap/>
            <w:vAlign w:val="center"/>
            <w:hideMark/>
          </w:tcPr>
          <w:p w:rsidR="00683243" w:rsidRPr="0087689D" w:rsidRDefault="00683243" w:rsidP="00EE66C7">
            <w:pPr>
              <w:spacing w:after="0"/>
              <w:jc w:val="both"/>
              <w:rPr>
                <w:rFonts w:ascii="Times New Roman" w:hAnsi="Times New Roman"/>
                <w:lang w:eastAsia="es-DO"/>
              </w:rPr>
            </w:pPr>
            <w:r w:rsidRPr="0087689D">
              <w:rPr>
                <w:rFonts w:ascii="Times New Roman" w:hAnsi="Times New Roman"/>
                <w:lang w:eastAsia="es-DO"/>
              </w:rPr>
              <w:t>Instagram</w:t>
            </w:r>
          </w:p>
        </w:tc>
      </w:tr>
    </w:tbl>
    <w:p w:rsidR="00BE2821" w:rsidRPr="0098414F" w:rsidRDefault="00BE2821" w:rsidP="009C4E7F">
      <w:pPr>
        <w:spacing w:after="0" w:line="480" w:lineRule="auto"/>
        <w:ind w:firstLine="720"/>
        <w:jc w:val="both"/>
        <w:rPr>
          <w:rFonts w:ascii="Times New Roman" w:hAnsi="Times New Roman"/>
          <w:lang w:val="es-ES_tradnl" w:eastAsia="es-DO"/>
        </w:rPr>
      </w:pPr>
    </w:p>
    <w:p w:rsidR="00530E9A" w:rsidRPr="0098414F" w:rsidRDefault="00C05F23" w:rsidP="007440C2">
      <w:pPr>
        <w:pStyle w:val="Ttulo1"/>
      </w:pPr>
      <w:bookmarkStart w:id="321" w:name="_Toc251777872"/>
      <w:bookmarkStart w:id="322" w:name="_Toc254413092"/>
      <w:bookmarkStart w:id="323" w:name="_Toc409040092"/>
      <w:bookmarkStart w:id="324" w:name="_Toc440036747"/>
      <w:bookmarkStart w:id="325" w:name="_Toc470523404"/>
      <w:bookmarkStart w:id="326" w:name="_Toc532554191"/>
      <w:r w:rsidRPr="0098414F">
        <w:t>L</w:t>
      </w:r>
      <w:r w:rsidR="00530E9A" w:rsidRPr="0098414F">
        <w:t xml:space="preserve">ogros Gestión </w:t>
      </w:r>
      <w:r w:rsidR="00E419B5">
        <w:t xml:space="preserve">de la </w:t>
      </w:r>
      <w:r w:rsidR="00530E9A" w:rsidRPr="0098414F">
        <w:t>Administración Pública (SISMAP)</w:t>
      </w:r>
      <w:bookmarkEnd w:id="321"/>
      <w:bookmarkEnd w:id="322"/>
      <w:bookmarkEnd w:id="323"/>
      <w:bookmarkEnd w:id="324"/>
      <w:bookmarkEnd w:id="325"/>
      <w:bookmarkEnd w:id="326"/>
    </w:p>
    <w:p w:rsidR="00870496" w:rsidRPr="0098414F" w:rsidRDefault="00870496" w:rsidP="009F62E7">
      <w:pPr>
        <w:spacing w:after="0" w:line="480" w:lineRule="auto"/>
        <w:ind w:firstLine="720"/>
        <w:jc w:val="both"/>
        <w:rPr>
          <w:rFonts w:ascii="Times New Roman" w:hAnsi="Times New Roman"/>
          <w:lang w:val="es-ES_tradnl"/>
        </w:rPr>
      </w:pPr>
      <w:bookmarkStart w:id="327" w:name="_Toc251777873"/>
      <w:bookmarkStart w:id="328" w:name="_Toc251777882"/>
      <w:bookmarkStart w:id="329" w:name="_Toc254413101"/>
      <w:bookmarkStart w:id="330" w:name="_Toc409040098"/>
    </w:p>
    <w:p w:rsidR="00E341E2" w:rsidRDefault="0026397F" w:rsidP="009F62E7">
      <w:pPr>
        <w:spacing w:after="0" w:line="480" w:lineRule="auto"/>
        <w:ind w:firstLine="720"/>
        <w:jc w:val="both"/>
        <w:rPr>
          <w:rFonts w:ascii="Times New Roman" w:hAnsi="Times New Roman"/>
          <w:lang w:val="es-ES_tradnl"/>
        </w:rPr>
      </w:pPr>
      <w:r w:rsidRPr="00F769D3">
        <w:rPr>
          <w:rFonts w:ascii="Times New Roman" w:hAnsi="Times New Roman"/>
          <w:lang w:val="es-ES_tradnl"/>
        </w:rPr>
        <w:t xml:space="preserve">El Ministerio de Agricultura, en lo referente al área de </w:t>
      </w:r>
      <w:r w:rsidR="00481E17" w:rsidRPr="00F769D3">
        <w:rPr>
          <w:rFonts w:ascii="Times New Roman" w:hAnsi="Times New Roman"/>
          <w:lang w:val="es-ES_tradnl"/>
        </w:rPr>
        <w:t>R</w:t>
      </w:r>
      <w:r w:rsidRPr="00F769D3">
        <w:rPr>
          <w:rFonts w:ascii="Times New Roman" w:hAnsi="Times New Roman"/>
          <w:lang w:val="es-ES_tradnl"/>
        </w:rPr>
        <w:t xml:space="preserve">ecursos </w:t>
      </w:r>
      <w:r w:rsidR="00481E17" w:rsidRPr="00F769D3">
        <w:rPr>
          <w:rFonts w:ascii="Times New Roman" w:hAnsi="Times New Roman"/>
          <w:lang w:val="es-ES_tradnl"/>
        </w:rPr>
        <w:t>H</w:t>
      </w:r>
      <w:r w:rsidRPr="00F769D3">
        <w:rPr>
          <w:rFonts w:ascii="Times New Roman" w:hAnsi="Times New Roman"/>
          <w:lang w:val="es-ES_tradnl"/>
        </w:rPr>
        <w:t xml:space="preserve">umanos, se ha enmarcado en los criterios del </w:t>
      </w:r>
      <w:r w:rsidR="00405D41" w:rsidRPr="00F769D3">
        <w:rPr>
          <w:rFonts w:ascii="Times New Roman" w:hAnsi="Times New Roman"/>
          <w:lang w:val="es-ES_tradnl"/>
        </w:rPr>
        <w:t>Sistema de Monitoreo de la Administración Pública (</w:t>
      </w:r>
      <w:r w:rsidRPr="00F769D3">
        <w:rPr>
          <w:rFonts w:ascii="Times New Roman" w:hAnsi="Times New Roman"/>
          <w:lang w:val="es-ES_tradnl"/>
        </w:rPr>
        <w:t>SISMAP</w:t>
      </w:r>
      <w:r w:rsidR="00405D41" w:rsidRPr="00F769D3">
        <w:rPr>
          <w:rFonts w:ascii="Times New Roman" w:hAnsi="Times New Roman"/>
          <w:lang w:val="es-ES_tradnl"/>
        </w:rPr>
        <w:t>)</w:t>
      </w:r>
      <w:r w:rsidR="00B75D5C" w:rsidRPr="00F769D3">
        <w:rPr>
          <w:rFonts w:ascii="Times New Roman" w:hAnsi="Times New Roman"/>
          <w:lang w:val="es-ES_tradnl"/>
        </w:rPr>
        <w:t xml:space="preserve">, para implementar y desarrollar un sistema que permita administrar eficientemente la gestión </w:t>
      </w:r>
      <w:r w:rsidR="00D863D9" w:rsidRPr="00F769D3">
        <w:rPr>
          <w:rFonts w:ascii="Times New Roman" w:hAnsi="Times New Roman"/>
          <w:lang w:val="es-ES_tradnl"/>
        </w:rPr>
        <w:t xml:space="preserve">de la administración </w:t>
      </w:r>
      <w:r w:rsidR="00B75D5C" w:rsidRPr="00F769D3">
        <w:rPr>
          <w:rFonts w:ascii="Times New Roman" w:hAnsi="Times New Roman"/>
          <w:lang w:val="es-ES_tradnl"/>
        </w:rPr>
        <w:t>de los servidores públicos</w:t>
      </w:r>
      <w:r w:rsidR="00D863D9" w:rsidRPr="00F769D3">
        <w:rPr>
          <w:rFonts w:ascii="Times New Roman" w:hAnsi="Times New Roman"/>
          <w:lang w:val="es-ES_tradnl"/>
        </w:rPr>
        <w:t xml:space="preserve"> </w:t>
      </w:r>
      <w:r w:rsidR="00B75D5C" w:rsidRPr="00F769D3">
        <w:rPr>
          <w:rFonts w:ascii="Times New Roman" w:hAnsi="Times New Roman"/>
          <w:lang w:val="es-ES_tradnl"/>
        </w:rPr>
        <w:t>de cara a las disposiciones de la Ley no</w:t>
      </w:r>
      <w:r w:rsidR="00E341E2">
        <w:rPr>
          <w:rFonts w:ascii="Times New Roman" w:hAnsi="Times New Roman"/>
          <w:lang w:val="es-ES_tradnl"/>
        </w:rPr>
        <w:t>. 41-08 de Función Pública.</w:t>
      </w:r>
    </w:p>
    <w:p w:rsidR="00E341E2" w:rsidRDefault="00E341E2" w:rsidP="009F62E7">
      <w:pPr>
        <w:spacing w:after="0" w:line="480" w:lineRule="auto"/>
        <w:ind w:firstLine="720"/>
        <w:jc w:val="both"/>
        <w:rPr>
          <w:rFonts w:ascii="Times New Roman" w:hAnsi="Times New Roman"/>
          <w:lang w:val="es-ES_tradnl"/>
        </w:rPr>
      </w:pPr>
    </w:p>
    <w:p w:rsidR="0026397F" w:rsidRPr="00B75D5C" w:rsidRDefault="00E341E2" w:rsidP="009F62E7">
      <w:pPr>
        <w:spacing w:after="0" w:line="480" w:lineRule="auto"/>
        <w:ind w:firstLine="720"/>
        <w:jc w:val="both"/>
        <w:rPr>
          <w:rFonts w:ascii="Times New Roman" w:hAnsi="Times New Roman"/>
          <w:color w:val="4F81BD" w:themeColor="accent1"/>
          <w:lang w:val="es-ES_tradnl"/>
        </w:rPr>
      </w:pPr>
      <w:r>
        <w:rPr>
          <w:rFonts w:ascii="Times New Roman" w:hAnsi="Times New Roman"/>
          <w:lang w:val="es-ES_tradnl"/>
        </w:rPr>
        <w:t xml:space="preserve">En cumplimiento de los </w:t>
      </w:r>
      <w:r w:rsidR="00D863D9" w:rsidRPr="00F769D3">
        <w:rPr>
          <w:rFonts w:ascii="Times New Roman" w:hAnsi="Times New Roman"/>
          <w:lang w:val="es-ES_tradnl"/>
        </w:rPr>
        <w:t>reglamentos de aplicación</w:t>
      </w:r>
      <w:r w:rsidR="0026397F" w:rsidRPr="00F769D3">
        <w:rPr>
          <w:rFonts w:ascii="Times New Roman" w:hAnsi="Times New Roman"/>
          <w:lang w:val="es-ES_tradnl"/>
        </w:rPr>
        <w:t xml:space="preserve"> </w:t>
      </w:r>
      <w:r w:rsidR="00405D41" w:rsidRPr="00F769D3">
        <w:rPr>
          <w:rFonts w:ascii="Times New Roman" w:hAnsi="Times New Roman"/>
          <w:lang w:val="es-ES_tradnl"/>
        </w:rPr>
        <w:t>realiz</w:t>
      </w:r>
      <w:r w:rsidR="00D863D9" w:rsidRPr="00F769D3">
        <w:rPr>
          <w:rFonts w:ascii="Times New Roman" w:hAnsi="Times New Roman"/>
          <w:lang w:val="es-ES_tradnl"/>
        </w:rPr>
        <w:t>ados</w:t>
      </w:r>
      <w:r w:rsidR="0026397F" w:rsidRPr="00F769D3">
        <w:rPr>
          <w:rFonts w:ascii="Times New Roman" w:hAnsi="Times New Roman"/>
          <w:lang w:val="es-ES_tradnl"/>
        </w:rPr>
        <w:t xml:space="preserve"> </w:t>
      </w:r>
      <w:r w:rsidR="00405D41" w:rsidRPr="00F769D3">
        <w:rPr>
          <w:rFonts w:ascii="Times New Roman" w:hAnsi="Times New Roman"/>
          <w:lang w:val="es-ES_tradnl"/>
        </w:rPr>
        <w:t>d</w:t>
      </w:r>
      <w:r w:rsidR="0026397F" w:rsidRPr="00F769D3">
        <w:rPr>
          <w:rFonts w:ascii="Times New Roman" w:hAnsi="Times New Roman"/>
          <w:lang w:val="es-ES_tradnl"/>
        </w:rPr>
        <w:t>e acuerdo a los indicador</w:t>
      </w:r>
      <w:bookmarkStart w:id="331" w:name="_Toc254413093"/>
      <w:bookmarkStart w:id="332" w:name="_Toc409040093"/>
      <w:r w:rsidR="00481E17" w:rsidRPr="00F769D3">
        <w:rPr>
          <w:rFonts w:ascii="Times New Roman" w:hAnsi="Times New Roman"/>
          <w:lang w:val="es-ES_tradnl"/>
        </w:rPr>
        <w:t>es propuesto</w:t>
      </w:r>
      <w:r w:rsidR="00D863D9" w:rsidRPr="00F769D3">
        <w:rPr>
          <w:rFonts w:ascii="Times New Roman" w:hAnsi="Times New Roman"/>
          <w:lang w:val="es-ES_tradnl"/>
        </w:rPr>
        <w:t>s de los distintos</w:t>
      </w:r>
      <w:r w:rsidR="00B75D5C" w:rsidRPr="00F769D3">
        <w:rPr>
          <w:rFonts w:ascii="Times New Roman" w:hAnsi="Times New Roman"/>
          <w:lang w:val="es-ES_tradnl"/>
        </w:rPr>
        <w:t xml:space="preserve"> sub</w:t>
      </w:r>
      <w:r w:rsidR="00C93B09" w:rsidRPr="00F769D3">
        <w:rPr>
          <w:rFonts w:ascii="Times New Roman" w:hAnsi="Times New Roman"/>
          <w:lang w:val="es-ES_tradnl"/>
        </w:rPr>
        <w:t>-</w:t>
      </w:r>
      <w:r w:rsidR="00B75D5C" w:rsidRPr="00F769D3">
        <w:rPr>
          <w:rFonts w:ascii="Times New Roman" w:hAnsi="Times New Roman"/>
          <w:lang w:val="es-ES_tradnl"/>
        </w:rPr>
        <w:t xml:space="preserve">indicadores y </w:t>
      </w:r>
      <w:r w:rsidR="00D863D9" w:rsidRPr="00F769D3">
        <w:rPr>
          <w:rFonts w:ascii="Times New Roman" w:hAnsi="Times New Roman"/>
          <w:lang w:val="es-ES_tradnl"/>
        </w:rPr>
        <w:t>sub</w:t>
      </w:r>
      <w:r w:rsidR="00481E17" w:rsidRPr="00F769D3">
        <w:rPr>
          <w:rFonts w:ascii="Times New Roman" w:hAnsi="Times New Roman"/>
          <w:lang w:val="es-ES_tradnl"/>
        </w:rPr>
        <w:t>sistema</w:t>
      </w:r>
      <w:r w:rsidR="005D4283" w:rsidRPr="00F769D3">
        <w:rPr>
          <w:rFonts w:ascii="Times New Roman" w:hAnsi="Times New Roman"/>
          <w:lang w:val="es-ES_tradnl"/>
        </w:rPr>
        <w:t>s</w:t>
      </w:r>
      <w:r w:rsidR="00481E17" w:rsidRPr="00F769D3">
        <w:rPr>
          <w:rFonts w:ascii="Times New Roman" w:hAnsi="Times New Roman"/>
          <w:lang w:val="es-ES_tradnl"/>
        </w:rPr>
        <w:t xml:space="preserve"> de </w:t>
      </w:r>
      <w:r w:rsidR="00D863D9" w:rsidRPr="00F769D3">
        <w:rPr>
          <w:rFonts w:ascii="Times New Roman" w:hAnsi="Times New Roman"/>
          <w:lang w:val="es-ES_tradnl"/>
        </w:rPr>
        <w:t xml:space="preserve">gestión y </w:t>
      </w:r>
      <w:r w:rsidR="00B75D5C" w:rsidRPr="00F769D3">
        <w:rPr>
          <w:rFonts w:ascii="Times New Roman" w:hAnsi="Times New Roman"/>
          <w:lang w:val="es-ES_tradnl"/>
        </w:rPr>
        <w:t xml:space="preserve">evaluación, así como velar por el cumplimiento de los procedimientos </w:t>
      </w:r>
      <w:r w:rsidR="00B75D5C" w:rsidRPr="00F769D3">
        <w:rPr>
          <w:rFonts w:ascii="Times New Roman" w:hAnsi="Times New Roman"/>
          <w:lang w:val="es-ES_tradnl"/>
        </w:rPr>
        <w:lastRenderedPageBreak/>
        <w:t>establecidos en los Reglamentos de reclutamiento y selección de personal no</w:t>
      </w:r>
      <w:r w:rsidR="00AA5DB1" w:rsidRPr="00F769D3">
        <w:rPr>
          <w:rFonts w:ascii="Times New Roman" w:hAnsi="Times New Roman"/>
          <w:lang w:val="es-ES_tradnl"/>
        </w:rPr>
        <w:t>.</w:t>
      </w:r>
      <w:r w:rsidR="00B75D5C" w:rsidRPr="00F769D3">
        <w:rPr>
          <w:rFonts w:ascii="Times New Roman" w:hAnsi="Times New Roman"/>
          <w:lang w:val="es-ES_tradnl"/>
        </w:rPr>
        <w:t xml:space="preserve"> 251-15; de relaciones laborales no. 523-09; de evaluación del desempeño no. 525-09; estructura organizativa, cargos y política salarial no. 527-09.</w:t>
      </w:r>
    </w:p>
    <w:p w:rsidR="0001373D" w:rsidRDefault="0001373D" w:rsidP="009F62E7">
      <w:pPr>
        <w:spacing w:after="0" w:line="480" w:lineRule="auto"/>
        <w:ind w:firstLine="720"/>
        <w:jc w:val="both"/>
        <w:rPr>
          <w:rFonts w:ascii="Times New Roman" w:hAnsi="Times New Roman"/>
          <w:lang w:val="es-ES_tradnl"/>
        </w:rPr>
      </w:pPr>
    </w:p>
    <w:p w:rsidR="00C93B09" w:rsidRPr="00F769D3" w:rsidRDefault="00C93B09" w:rsidP="009F62E7">
      <w:pPr>
        <w:spacing w:after="0" w:line="480" w:lineRule="auto"/>
        <w:ind w:firstLine="720"/>
        <w:jc w:val="both"/>
        <w:rPr>
          <w:rFonts w:ascii="Times New Roman" w:hAnsi="Times New Roman"/>
          <w:lang w:val="es-ES_tradnl"/>
        </w:rPr>
      </w:pPr>
      <w:r w:rsidRPr="00F769D3">
        <w:rPr>
          <w:rFonts w:ascii="Times New Roman" w:hAnsi="Times New Roman"/>
          <w:lang w:val="es-ES_tradnl"/>
        </w:rPr>
        <w:t>En función de la clasificación barométrica del indicador general de cumplimiento e implementación del SISMAP, se presentan los resultados de los sub-indicadores de desempeño, según componentes:</w:t>
      </w:r>
    </w:p>
    <w:p w:rsidR="00C93B09" w:rsidRPr="0098414F" w:rsidRDefault="00C93B09" w:rsidP="009F62E7">
      <w:pPr>
        <w:spacing w:after="0" w:line="480" w:lineRule="auto"/>
        <w:ind w:firstLine="720"/>
        <w:jc w:val="both"/>
        <w:rPr>
          <w:rFonts w:ascii="Times New Roman" w:hAnsi="Times New Roman"/>
          <w:lang w:val="es-ES_tradnl"/>
        </w:rPr>
      </w:pPr>
    </w:p>
    <w:p w:rsidR="0026397F" w:rsidRPr="00F769D3" w:rsidRDefault="00B66240" w:rsidP="00B10A65">
      <w:pPr>
        <w:pStyle w:val="Ttulo2"/>
      </w:pPr>
      <w:bookmarkStart w:id="333" w:name="_Toc440036748"/>
      <w:bookmarkStart w:id="334" w:name="_Toc470523405"/>
      <w:bookmarkStart w:id="335" w:name="_Toc532554192"/>
      <w:r w:rsidRPr="0098414F">
        <w:t>a</w:t>
      </w:r>
      <w:r w:rsidRPr="00F769D3">
        <w:t xml:space="preserve">) </w:t>
      </w:r>
      <w:r w:rsidR="0026397F" w:rsidRPr="00F769D3">
        <w:t>Planificación de RR</w:t>
      </w:r>
      <w:r w:rsidR="00481E17" w:rsidRPr="00F769D3">
        <w:t>.</w:t>
      </w:r>
      <w:r w:rsidR="0026397F" w:rsidRPr="00F769D3">
        <w:t>HH</w:t>
      </w:r>
      <w:bookmarkEnd w:id="327"/>
      <w:bookmarkEnd w:id="331"/>
      <w:bookmarkEnd w:id="332"/>
      <w:r w:rsidR="00481E17" w:rsidRPr="00F769D3">
        <w:t>.</w:t>
      </w:r>
      <w:bookmarkEnd w:id="333"/>
      <w:bookmarkEnd w:id="334"/>
      <w:bookmarkEnd w:id="335"/>
    </w:p>
    <w:p w:rsidR="00D863D9" w:rsidRPr="00F769D3" w:rsidRDefault="006C755F" w:rsidP="009F62E7">
      <w:pPr>
        <w:spacing w:after="0" w:line="480" w:lineRule="auto"/>
        <w:ind w:firstLine="720"/>
        <w:jc w:val="both"/>
        <w:rPr>
          <w:rFonts w:ascii="Times New Roman" w:hAnsi="Times New Roman"/>
          <w:lang w:val="es-ES_tradnl"/>
        </w:rPr>
      </w:pPr>
      <w:r w:rsidRPr="00F769D3">
        <w:rPr>
          <w:rFonts w:ascii="Times New Roman" w:hAnsi="Times New Roman"/>
        </w:rPr>
        <w:t>C</w:t>
      </w:r>
      <w:r w:rsidR="006B4DF9" w:rsidRPr="00F769D3">
        <w:rPr>
          <w:rFonts w:ascii="Times New Roman" w:hAnsi="Times New Roman"/>
          <w:lang w:val="es-ES_tradnl"/>
        </w:rPr>
        <w:t xml:space="preserve">on el propósito de contar con las herramientas técnicas para realizar el proceso de dotación del capital humano, </w:t>
      </w:r>
      <w:r w:rsidR="00C93B09" w:rsidRPr="00F769D3">
        <w:rPr>
          <w:rFonts w:ascii="Times New Roman" w:hAnsi="Times New Roman"/>
          <w:lang w:val="es-ES_tradnl"/>
        </w:rPr>
        <w:t>comportamiento</w:t>
      </w:r>
      <w:r w:rsidR="006B4DF9" w:rsidRPr="00F769D3">
        <w:rPr>
          <w:rFonts w:ascii="Times New Roman" w:hAnsi="Times New Roman"/>
          <w:lang w:val="es-ES_tradnl"/>
        </w:rPr>
        <w:t xml:space="preserve"> y evolución en el corto, mediano y largo plazo de manera que se pueda medir el barómetro y la planificación</w:t>
      </w:r>
      <w:r w:rsidR="00D863D9" w:rsidRPr="00F769D3">
        <w:rPr>
          <w:rFonts w:ascii="Times New Roman" w:hAnsi="Times New Roman"/>
          <w:lang w:val="es-ES_tradnl"/>
        </w:rPr>
        <w:t xml:space="preserve"> metodológica de la </w:t>
      </w:r>
      <w:r w:rsidR="000779D3" w:rsidRPr="00F769D3">
        <w:rPr>
          <w:rFonts w:ascii="Times New Roman" w:hAnsi="Times New Roman"/>
          <w:lang w:val="es-ES_tradnl"/>
        </w:rPr>
        <w:t>I</w:t>
      </w:r>
      <w:r w:rsidR="00D863D9" w:rsidRPr="00F769D3">
        <w:rPr>
          <w:rFonts w:ascii="Times New Roman" w:hAnsi="Times New Roman"/>
          <w:lang w:val="es-ES_tradnl"/>
        </w:rPr>
        <w:t xml:space="preserve">nstitución, </w:t>
      </w:r>
      <w:r w:rsidR="000779D3" w:rsidRPr="00F769D3">
        <w:rPr>
          <w:rFonts w:ascii="Times New Roman" w:hAnsi="Times New Roman"/>
          <w:lang w:val="es-ES_tradnl"/>
        </w:rPr>
        <w:t>lo que</w:t>
      </w:r>
      <w:r w:rsidR="00D863D9" w:rsidRPr="00F769D3">
        <w:rPr>
          <w:rFonts w:ascii="Times New Roman" w:hAnsi="Times New Roman"/>
          <w:lang w:val="es-ES_tradnl"/>
        </w:rPr>
        <w:t xml:space="preserve"> permitirá detectar de manera objetiva de la situación actual, identificación </w:t>
      </w:r>
      <w:r w:rsidR="00C93B09" w:rsidRPr="00F769D3">
        <w:rPr>
          <w:rFonts w:ascii="Times New Roman" w:hAnsi="Times New Roman"/>
          <w:lang w:val="es-ES_tradnl"/>
        </w:rPr>
        <w:t xml:space="preserve">de las necesidades </w:t>
      </w:r>
      <w:r w:rsidR="00D863D9" w:rsidRPr="00F769D3">
        <w:rPr>
          <w:rFonts w:ascii="Times New Roman" w:hAnsi="Times New Roman"/>
          <w:lang w:val="es-ES_tradnl"/>
        </w:rPr>
        <w:t>por unidades</w:t>
      </w:r>
      <w:r w:rsidR="00C93B09" w:rsidRPr="00F769D3">
        <w:rPr>
          <w:rFonts w:ascii="Times New Roman" w:hAnsi="Times New Roman"/>
          <w:lang w:val="es-ES_tradnl"/>
        </w:rPr>
        <w:t xml:space="preserve"> ejecutoras</w:t>
      </w:r>
      <w:r w:rsidR="00D863D9" w:rsidRPr="00F769D3">
        <w:rPr>
          <w:rFonts w:ascii="Times New Roman" w:hAnsi="Times New Roman"/>
          <w:lang w:val="es-ES_tradnl"/>
        </w:rPr>
        <w:t xml:space="preserve"> según la estructura </w:t>
      </w:r>
      <w:r w:rsidR="00C93B09" w:rsidRPr="00F769D3">
        <w:rPr>
          <w:rFonts w:ascii="Times New Roman" w:hAnsi="Times New Roman"/>
          <w:lang w:val="es-ES_tradnl"/>
        </w:rPr>
        <w:t>orgánica</w:t>
      </w:r>
      <w:r w:rsidR="00D863D9" w:rsidRPr="00F769D3">
        <w:rPr>
          <w:rFonts w:ascii="Times New Roman" w:hAnsi="Times New Roman"/>
          <w:lang w:val="es-ES_tradnl"/>
        </w:rPr>
        <w:t>.</w:t>
      </w:r>
    </w:p>
    <w:p w:rsidR="00D863D9" w:rsidRPr="00F769D3" w:rsidRDefault="00D863D9" w:rsidP="009F62E7">
      <w:pPr>
        <w:spacing w:after="0" w:line="480" w:lineRule="auto"/>
        <w:ind w:firstLine="720"/>
        <w:jc w:val="both"/>
        <w:rPr>
          <w:rFonts w:ascii="Times New Roman" w:hAnsi="Times New Roman"/>
          <w:lang w:val="es-ES_tradnl"/>
        </w:rPr>
      </w:pPr>
    </w:p>
    <w:p w:rsidR="00455913" w:rsidRDefault="00771672" w:rsidP="0087689D">
      <w:pPr>
        <w:spacing w:after="0" w:line="480" w:lineRule="auto"/>
        <w:ind w:firstLine="720"/>
        <w:jc w:val="both"/>
        <w:rPr>
          <w:rFonts w:ascii="Times New Roman" w:hAnsi="Times New Roman"/>
          <w:lang w:val="es-ES_tradnl"/>
        </w:rPr>
      </w:pPr>
      <w:r w:rsidRPr="00F769D3">
        <w:rPr>
          <w:rFonts w:ascii="Times New Roman" w:hAnsi="Times New Roman"/>
          <w:lang w:val="es-ES_tradnl"/>
        </w:rPr>
        <w:t xml:space="preserve">Actualmente, </w:t>
      </w:r>
      <w:r w:rsidR="00C93B09" w:rsidRPr="00F769D3">
        <w:rPr>
          <w:rFonts w:ascii="Times New Roman" w:hAnsi="Times New Roman"/>
          <w:lang w:val="es-ES_tradnl"/>
        </w:rPr>
        <w:t xml:space="preserve">se destacan los siguientes ítems logrados, en función de </w:t>
      </w:r>
      <w:r w:rsidR="00D863D9" w:rsidRPr="00F769D3">
        <w:rPr>
          <w:rFonts w:ascii="Times New Roman" w:hAnsi="Times New Roman"/>
          <w:lang w:val="es-ES_tradnl"/>
        </w:rPr>
        <w:t>la planificación estra</w:t>
      </w:r>
      <w:r w:rsidR="00C93B09" w:rsidRPr="00F769D3">
        <w:rPr>
          <w:rFonts w:ascii="Times New Roman" w:hAnsi="Times New Roman"/>
          <w:lang w:val="es-ES_tradnl"/>
        </w:rPr>
        <w:t xml:space="preserve">tégica institucional; diagnostico o situación actual de recursos humanos, creación de cargos y vacantes y el plan anual de capacitación, a </w:t>
      </w:r>
      <w:r w:rsidR="000779D3" w:rsidRPr="00F769D3">
        <w:rPr>
          <w:rFonts w:ascii="Times New Roman" w:hAnsi="Times New Roman"/>
          <w:lang w:val="es-ES_tradnl"/>
        </w:rPr>
        <w:t>continuación,</w:t>
      </w:r>
      <w:r w:rsidR="00C93B09" w:rsidRPr="00F769D3">
        <w:rPr>
          <w:rFonts w:ascii="Times New Roman" w:hAnsi="Times New Roman"/>
          <w:lang w:val="es-ES_tradnl"/>
        </w:rPr>
        <w:t xml:space="preserve"> se presentan el resumen de la planificación según formulario DATR/PRH-004 en coordinación con el Ministerio de la </w:t>
      </w:r>
      <w:r w:rsidR="000779D3" w:rsidRPr="00F769D3">
        <w:rPr>
          <w:rFonts w:ascii="Times New Roman" w:hAnsi="Times New Roman"/>
          <w:lang w:val="es-ES_tradnl"/>
        </w:rPr>
        <w:t>Administración</w:t>
      </w:r>
      <w:r w:rsidR="00C93B09" w:rsidRPr="00F769D3">
        <w:rPr>
          <w:rFonts w:ascii="Times New Roman" w:hAnsi="Times New Roman"/>
          <w:lang w:val="es-ES_tradnl"/>
        </w:rPr>
        <w:t xml:space="preserve"> Publica, MAP.</w:t>
      </w:r>
    </w:p>
    <w:p w:rsidR="00455913" w:rsidRDefault="00455913">
      <w:pPr>
        <w:spacing w:after="0"/>
        <w:rPr>
          <w:rFonts w:ascii="Times New Roman" w:hAnsi="Times New Roman"/>
          <w:lang w:val="es-ES_tradnl"/>
        </w:rPr>
      </w:pPr>
      <w:r>
        <w:rPr>
          <w:rFonts w:ascii="Times New Roman" w:hAnsi="Times New Roman"/>
          <w:lang w:val="es-ES_tradnl"/>
        </w:rPr>
        <w:br w:type="page"/>
      </w:r>
    </w:p>
    <w:p w:rsidR="00964133" w:rsidRDefault="00964133" w:rsidP="00E341E2">
      <w:pPr>
        <w:pStyle w:val="Prrafodelista"/>
        <w:numPr>
          <w:ilvl w:val="0"/>
          <w:numId w:val="11"/>
        </w:numPr>
        <w:spacing w:after="0" w:line="240" w:lineRule="auto"/>
        <w:ind w:left="567" w:hanging="567"/>
        <w:rPr>
          <w:rFonts w:ascii="Times New Roman" w:hAnsi="Times New Roman"/>
          <w:b/>
          <w:sz w:val="24"/>
          <w:szCs w:val="28"/>
        </w:rPr>
      </w:pPr>
      <w:r>
        <w:rPr>
          <w:rFonts w:ascii="Times New Roman" w:hAnsi="Times New Roman"/>
          <w:b/>
          <w:sz w:val="24"/>
          <w:szCs w:val="28"/>
        </w:rPr>
        <w:lastRenderedPageBreak/>
        <w:t>Resumen planificación Recursos Humanos</w:t>
      </w:r>
    </w:p>
    <w:tbl>
      <w:tblPr>
        <w:tblW w:w="8200" w:type="dxa"/>
        <w:tblLook w:val="04A0" w:firstRow="1" w:lastRow="0" w:firstColumn="1" w:lastColumn="0" w:noHBand="0" w:noVBand="1"/>
      </w:tblPr>
      <w:tblGrid>
        <w:gridCol w:w="4540"/>
        <w:gridCol w:w="1740"/>
        <w:gridCol w:w="1920"/>
      </w:tblGrid>
      <w:tr w:rsidR="00014CCE" w:rsidRPr="00014CCE" w:rsidTr="0087689D">
        <w:trPr>
          <w:trHeight w:val="315"/>
        </w:trPr>
        <w:tc>
          <w:tcPr>
            <w:tcW w:w="45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14CCE" w:rsidRPr="00014CCE" w:rsidRDefault="00014CCE" w:rsidP="00014CCE">
            <w:pPr>
              <w:spacing w:after="0"/>
              <w:jc w:val="center"/>
              <w:rPr>
                <w:rFonts w:ascii="Times New Roman" w:hAnsi="Times New Roman"/>
                <w:b/>
                <w:bCs/>
                <w:color w:val="000000"/>
                <w:lang w:val="en-US" w:eastAsia="en-US"/>
              </w:rPr>
            </w:pPr>
            <w:r>
              <w:rPr>
                <w:rFonts w:ascii="Times New Roman" w:hAnsi="Times New Roman"/>
                <w:b/>
                <w:bCs/>
                <w:color w:val="000000"/>
                <w:lang w:val="en-US" w:eastAsia="en-US"/>
              </w:rPr>
              <w:t>Nombre de c</w:t>
            </w:r>
            <w:r w:rsidRPr="00014CCE">
              <w:rPr>
                <w:rFonts w:ascii="Times New Roman" w:hAnsi="Times New Roman"/>
                <w:b/>
                <w:bCs/>
                <w:color w:val="000000"/>
                <w:lang w:val="en-US" w:eastAsia="en-US"/>
              </w:rPr>
              <w:t>uenta</w:t>
            </w:r>
          </w:p>
        </w:tc>
        <w:tc>
          <w:tcPr>
            <w:tcW w:w="174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014CCE" w:rsidRPr="00014CCE" w:rsidRDefault="00014CCE" w:rsidP="00014CCE">
            <w:pPr>
              <w:spacing w:after="0"/>
              <w:jc w:val="center"/>
              <w:rPr>
                <w:rFonts w:ascii="Times New Roman" w:hAnsi="Times New Roman"/>
                <w:b/>
                <w:bCs/>
                <w:color w:val="000000"/>
                <w:lang w:val="en-US" w:eastAsia="en-US"/>
              </w:rPr>
            </w:pPr>
            <w:r w:rsidRPr="00014CCE">
              <w:rPr>
                <w:rFonts w:ascii="Times New Roman" w:hAnsi="Times New Roman"/>
                <w:b/>
                <w:bCs/>
                <w:color w:val="000000"/>
                <w:lang w:val="en-US" w:eastAsia="en-US"/>
              </w:rPr>
              <w:t>Monto Mensual</w:t>
            </w:r>
            <w:r w:rsidR="00E341E2">
              <w:rPr>
                <w:rFonts w:ascii="Times New Roman" w:hAnsi="Times New Roman"/>
                <w:b/>
                <w:bCs/>
                <w:color w:val="000000"/>
                <w:lang w:val="en-US" w:eastAsia="en-US"/>
              </w:rPr>
              <w:t xml:space="preserve"> RD$</w:t>
            </w:r>
          </w:p>
        </w:tc>
        <w:tc>
          <w:tcPr>
            <w:tcW w:w="192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014CCE" w:rsidRDefault="00014CCE" w:rsidP="00014CCE">
            <w:pPr>
              <w:spacing w:after="0"/>
              <w:jc w:val="center"/>
              <w:rPr>
                <w:rFonts w:ascii="Times New Roman" w:hAnsi="Times New Roman"/>
                <w:b/>
                <w:bCs/>
                <w:color w:val="000000"/>
                <w:lang w:val="en-US" w:eastAsia="en-US"/>
              </w:rPr>
            </w:pPr>
            <w:r w:rsidRPr="00014CCE">
              <w:rPr>
                <w:rFonts w:ascii="Times New Roman" w:hAnsi="Times New Roman"/>
                <w:b/>
                <w:bCs/>
                <w:color w:val="000000"/>
                <w:lang w:val="en-US" w:eastAsia="en-US"/>
              </w:rPr>
              <w:t xml:space="preserve">Monto </w:t>
            </w:r>
          </w:p>
          <w:p w:rsidR="00014CCE" w:rsidRPr="00014CCE" w:rsidRDefault="00E341E2" w:rsidP="00014CCE">
            <w:pPr>
              <w:spacing w:after="0"/>
              <w:jc w:val="center"/>
              <w:rPr>
                <w:rFonts w:ascii="Times New Roman" w:hAnsi="Times New Roman"/>
                <w:b/>
                <w:bCs/>
                <w:color w:val="000000"/>
                <w:lang w:val="en-US" w:eastAsia="en-US"/>
              </w:rPr>
            </w:pPr>
            <w:r>
              <w:rPr>
                <w:rFonts w:ascii="Times New Roman" w:hAnsi="Times New Roman"/>
                <w:b/>
                <w:bCs/>
                <w:color w:val="000000"/>
                <w:lang w:val="en-US" w:eastAsia="en-US"/>
              </w:rPr>
              <w:t>Annual RD$</w:t>
            </w:r>
          </w:p>
        </w:tc>
      </w:tr>
      <w:tr w:rsidR="00014CCE" w:rsidRPr="00014CCE" w:rsidTr="00014CCE">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014CCE" w:rsidRPr="00014CCE" w:rsidRDefault="00014CCE" w:rsidP="00014CCE">
            <w:pPr>
              <w:spacing w:after="0"/>
              <w:rPr>
                <w:rFonts w:ascii="Times New Roman" w:hAnsi="Times New Roman"/>
                <w:color w:val="000000"/>
                <w:lang w:val="en-US" w:eastAsia="en-US"/>
              </w:rPr>
            </w:pPr>
            <w:r>
              <w:rPr>
                <w:rFonts w:ascii="Times New Roman" w:hAnsi="Times New Roman"/>
                <w:color w:val="000000"/>
                <w:lang w:val="en-US" w:eastAsia="en-US"/>
              </w:rPr>
              <w:t>Sueldos f</w:t>
            </w:r>
            <w:r w:rsidRPr="00014CCE">
              <w:rPr>
                <w:rFonts w:ascii="Times New Roman" w:hAnsi="Times New Roman"/>
                <w:color w:val="000000"/>
                <w:lang w:val="en-US" w:eastAsia="en-US"/>
              </w:rPr>
              <w:t>ijos</w:t>
            </w:r>
          </w:p>
        </w:tc>
        <w:tc>
          <w:tcPr>
            <w:tcW w:w="174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156,023,119.39</w:t>
            </w:r>
          </w:p>
        </w:tc>
        <w:tc>
          <w:tcPr>
            <w:tcW w:w="192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1,872,277,432.68</w:t>
            </w:r>
          </w:p>
        </w:tc>
      </w:tr>
      <w:tr w:rsidR="00014CCE" w:rsidRPr="00014CCE" w:rsidTr="00014CCE">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014CCE" w:rsidRPr="00014CCE" w:rsidRDefault="00014CCE" w:rsidP="00014CCE">
            <w:pPr>
              <w:spacing w:after="0"/>
              <w:rPr>
                <w:rFonts w:ascii="Times New Roman" w:hAnsi="Times New Roman"/>
                <w:color w:val="000000"/>
                <w:lang w:val="en-US" w:eastAsia="en-US"/>
              </w:rPr>
            </w:pPr>
            <w:r>
              <w:rPr>
                <w:rFonts w:ascii="Times New Roman" w:hAnsi="Times New Roman"/>
                <w:color w:val="000000"/>
                <w:lang w:val="en-US" w:eastAsia="en-US"/>
              </w:rPr>
              <w:t>Sueldo personal c</w:t>
            </w:r>
            <w:r w:rsidRPr="00014CCE">
              <w:rPr>
                <w:rFonts w:ascii="Times New Roman" w:hAnsi="Times New Roman"/>
                <w:color w:val="000000"/>
                <w:lang w:val="en-US" w:eastAsia="en-US"/>
              </w:rPr>
              <w:t>ontratado</w:t>
            </w:r>
          </w:p>
        </w:tc>
        <w:tc>
          <w:tcPr>
            <w:tcW w:w="174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574,000.00</w:t>
            </w:r>
          </w:p>
        </w:tc>
        <w:tc>
          <w:tcPr>
            <w:tcW w:w="192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6,888,000.00</w:t>
            </w:r>
          </w:p>
        </w:tc>
      </w:tr>
      <w:tr w:rsidR="00014CCE" w:rsidRPr="00014CCE" w:rsidTr="00014CCE">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014CCE" w:rsidRPr="00014CCE" w:rsidRDefault="000C1DED" w:rsidP="00014CCE">
            <w:pPr>
              <w:spacing w:after="0"/>
              <w:rPr>
                <w:rFonts w:ascii="Times New Roman" w:hAnsi="Times New Roman"/>
                <w:color w:val="000000"/>
                <w:lang w:val="en-US" w:eastAsia="en-US"/>
              </w:rPr>
            </w:pPr>
            <w:r>
              <w:rPr>
                <w:rFonts w:ascii="Times New Roman" w:hAnsi="Times New Roman"/>
                <w:color w:val="000000"/>
                <w:lang w:val="en-US" w:eastAsia="en-US"/>
              </w:rPr>
              <w:t>Sueldo personal periodo p</w:t>
            </w:r>
            <w:r w:rsidR="00014CCE" w:rsidRPr="00014CCE">
              <w:rPr>
                <w:rFonts w:ascii="Times New Roman" w:hAnsi="Times New Roman"/>
                <w:color w:val="000000"/>
                <w:lang w:val="en-US" w:eastAsia="en-US"/>
              </w:rPr>
              <w:t>r</w:t>
            </w:r>
            <w:r>
              <w:rPr>
                <w:rFonts w:ascii="Times New Roman" w:hAnsi="Times New Roman"/>
                <w:color w:val="000000"/>
                <w:lang w:val="en-US" w:eastAsia="en-US"/>
              </w:rPr>
              <w:t>o</w:t>
            </w:r>
            <w:r w:rsidR="00014CCE" w:rsidRPr="00014CCE">
              <w:rPr>
                <w:rFonts w:ascii="Times New Roman" w:hAnsi="Times New Roman"/>
                <w:color w:val="000000"/>
                <w:lang w:val="en-US" w:eastAsia="en-US"/>
              </w:rPr>
              <w:t>batorio</w:t>
            </w:r>
          </w:p>
        </w:tc>
        <w:tc>
          <w:tcPr>
            <w:tcW w:w="174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w:t>
            </w:r>
          </w:p>
        </w:tc>
        <w:tc>
          <w:tcPr>
            <w:tcW w:w="192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w:t>
            </w:r>
          </w:p>
        </w:tc>
      </w:tr>
      <w:tr w:rsidR="00014CCE" w:rsidRPr="00014CCE" w:rsidTr="00014CCE">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014CCE" w:rsidRPr="00014CCE" w:rsidRDefault="00014CCE" w:rsidP="00014CCE">
            <w:pPr>
              <w:spacing w:after="0"/>
              <w:rPr>
                <w:rFonts w:ascii="Times New Roman" w:hAnsi="Times New Roman"/>
                <w:color w:val="000000"/>
                <w:lang w:val="en-US" w:eastAsia="en-US"/>
              </w:rPr>
            </w:pPr>
            <w:r w:rsidRPr="00014CCE">
              <w:rPr>
                <w:rFonts w:ascii="Times New Roman" w:hAnsi="Times New Roman"/>
                <w:color w:val="000000"/>
                <w:lang w:val="en-US" w:eastAsia="en-US"/>
              </w:rPr>
              <w:t>Sueldo pernal de suplencias</w:t>
            </w:r>
          </w:p>
        </w:tc>
        <w:tc>
          <w:tcPr>
            <w:tcW w:w="174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w:t>
            </w:r>
          </w:p>
        </w:tc>
        <w:tc>
          <w:tcPr>
            <w:tcW w:w="192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w:t>
            </w:r>
          </w:p>
        </w:tc>
      </w:tr>
      <w:tr w:rsidR="00014CCE" w:rsidRPr="00014CCE" w:rsidTr="00014CCE">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014CCE" w:rsidRPr="00014CCE" w:rsidRDefault="0044226E" w:rsidP="00014CCE">
            <w:pPr>
              <w:spacing w:after="0"/>
              <w:rPr>
                <w:rFonts w:ascii="Times New Roman" w:hAnsi="Times New Roman"/>
                <w:color w:val="000000"/>
                <w:lang w:eastAsia="en-US"/>
              </w:rPr>
            </w:pPr>
            <w:r w:rsidRPr="00014CCE">
              <w:rPr>
                <w:rFonts w:ascii="Times New Roman" w:hAnsi="Times New Roman"/>
                <w:color w:val="000000"/>
                <w:lang w:eastAsia="en-US"/>
              </w:rPr>
              <w:t>Compensación</w:t>
            </w:r>
            <w:r w:rsidR="00014CCE" w:rsidRPr="00014CCE">
              <w:rPr>
                <w:rFonts w:ascii="Times New Roman" w:hAnsi="Times New Roman"/>
                <w:color w:val="000000"/>
                <w:lang w:eastAsia="en-US"/>
              </w:rPr>
              <w:t xml:space="preserve"> por servicios de seguridad</w:t>
            </w:r>
          </w:p>
        </w:tc>
        <w:tc>
          <w:tcPr>
            <w:tcW w:w="174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976,858.83</w:t>
            </w:r>
          </w:p>
        </w:tc>
        <w:tc>
          <w:tcPr>
            <w:tcW w:w="192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11,722,305.96</w:t>
            </w:r>
          </w:p>
        </w:tc>
      </w:tr>
      <w:tr w:rsidR="00014CCE" w:rsidRPr="00014CCE" w:rsidTr="00014CCE">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014CCE" w:rsidRPr="00014CCE" w:rsidRDefault="00014CCE" w:rsidP="00014CCE">
            <w:pPr>
              <w:spacing w:after="0"/>
              <w:rPr>
                <w:rFonts w:ascii="Times New Roman" w:hAnsi="Times New Roman"/>
                <w:color w:val="000000"/>
                <w:lang w:val="en-US" w:eastAsia="en-US"/>
              </w:rPr>
            </w:pPr>
            <w:r w:rsidRPr="00014CCE">
              <w:rPr>
                <w:rFonts w:ascii="Times New Roman" w:hAnsi="Times New Roman"/>
                <w:color w:val="000000"/>
                <w:lang w:val="en-US" w:eastAsia="en-US"/>
              </w:rPr>
              <w:t>Salario de navidad</w:t>
            </w:r>
          </w:p>
        </w:tc>
        <w:tc>
          <w:tcPr>
            <w:tcW w:w="174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w:t>
            </w:r>
          </w:p>
        </w:tc>
        <w:tc>
          <w:tcPr>
            <w:tcW w:w="192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156,597,119.39</w:t>
            </w:r>
          </w:p>
        </w:tc>
      </w:tr>
      <w:tr w:rsidR="00014CCE" w:rsidRPr="00014CCE" w:rsidTr="00014CCE">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014CCE" w:rsidRPr="00014CCE" w:rsidRDefault="00014CCE" w:rsidP="00014CCE">
            <w:pPr>
              <w:spacing w:after="0"/>
              <w:rPr>
                <w:rFonts w:ascii="Times New Roman" w:hAnsi="Times New Roman"/>
                <w:color w:val="000000"/>
                <w:lang w:val="en-US" w:eastAsia="en-US"/>
              </w:rPr>
            </w:pPr>
            <w:r w:rsidRPr="00014CCE">
              <w:rPr>
                <w:rFonts w:ascii="Times New Roman" w:hAnsi="Times New Roman"/>
                <w:color w:val="000000"/>
                <w:lang w:val="en-US" w:eastAsia="en-US"/>
              </w:rPr>
              <w:t>Indemnizaciones</w:t>
            </w:r>
          </w:p>
        </w:tc>
        <w:tc>
          <w:tcPr>
            <w:tcW w:w="174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w:t>
            </w:r>
          </w:p>
        </w:tc>
        <w:tc>
          <w:tcPr>
            <w:tcW w:w="192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4,000,000.00</w:t>
            </w:r>
          </w:p>
        </w:tc>
      </w:tr>
      <w:tr w:rsidR="00014CCE" w:rsidRPr="00014CCE" w:rsidTr="00014CCE">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014CCE" w:rsidRPr="00014CCE" w:rsidRDefault="00014CCE" w:rsidP="00014CCE">
            <w:pPr>
              <w:spacing w:after="0"/>
              <w:rPr>
                <w:rFonts w:ascii="Times New Roman" w:hAnsi="Times New Roman"/>
                <w:color w:val="000000"/>
                <w:lang w:val="en-US" w:eastAsia="en-US"/>
              </w:rPr>
            </w:pPr>
            <w:r w:rsidRPr="00014CCE">
              <w:rPr>
                <w:rFonts w:ascii="Times New Roman" w:hAnsi="Times New Roman"/>
                <w:color w:val="000000"/>
                <w:lang w:val="en-US" w:eastAsia="en-US"/>
              </w:rPr>
              <w:t>Bono por desempeño</w:t>
            </w:r>
          </w:p>
        </w:tc>
        <w:tc>
          <w:tcPr>
            <w:tcW w:w="174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4,000,000.00</w:t>
            </w:r>
          </w:p>
        </w:tc>
        <w:tc>
          <w:tcPr>
            <w:tcW w:w="192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48,000,000.00</w:t>
            </w:r>
          </w:p>
        </w:tc>
      </w:tr>
      <w:tr w:rsidR="00014CCE" w:rsidRPr="00014CCE" w:rsidTr="00014CCE">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014CCE" w:rsidRPr="00014CCE" w:rsidRDefault="00014CCE" w:rsidP="00014CCE">
            <w:pPr>
              <w:spacing w:after="0"/>
              <w:rPr>
                <w:rFonts w:ascii="Times New Roman" w:hAnsi="Times New Roman"/>
                <w:color w:val="000000"/>
                <w:lang w:val="en-US" w:eastAsia="en-US"/>
              </w:rPr>
            </w:pPr>
            <w:r w:rsidRPr="00014CCE">
              <w:rPr>
                <w:rFonts w:ascii="Times New Roman" w:hAnsi="Times New Roman"/>
                <w:color w:val="000000"/>
                <w:lang w:val="en-US" w:eastAsia="en-US"/>
              </w:rPr>
              <w:t>Otros beneficios (Vacaciones cancelados)</w:t>
            </w:r>
          </w:p>
        </w:tc>
        <w:tc>
          <w:tcPr>
            <w:tcW w:w="174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172,537.76</w:t>
            </w:r>
          </w:p>
        </w:tc>
        <w:tc>
          <w:tcPr>
            <w:tcW w:w="192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2,070,453.07</w:t>
            </w:r>
          </w:p>
        </w:tc>
      </w:tr>
      <w:tr w:rsidR="00014CCE" w:rsidRPr="00014CCE" w:rsidTr="00014CCE">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014CCE" w:rsidRPr="00014CCE" w:rsidRDefault="00014CCE" w:rsidP="00014CCE">
            <w:pPr>
              <w:spacing w:after="0"/>
              <w:rPr>
                <w:rFonts w:ascii="Times New Roman" w:hAnsi="Times New Roman"/>
                <w:color w:val="000000"/>
                <w:lang w:val="en-US" w:eastAsia="en-US"/>
              </w:rPr>
            </w:pPr>
            <w:r w:rsidRPr="00014CCE">
              <w:rPr>
                <w:rFonts w:ascii="Times New Roman" w:hAnsi="Times New Roman"/>
                <w:color w:val="000000"/>
                <w:lang w:val="en-US" w:eastAsia="en-US"/>
              </w:rPr>
              <w:t>Labores extraodinarias</w:t>
            </w:r>
          </w:p>
        </w:tc>
        <w:tc>
          <w:tcPr>
            <w:tcW w:w="174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346,000.00</w:t>
            </w:r>
          </w:p>
        </w:tc>
        <w:tc>
          <w:tcPr>
            <w:tcW w:w="192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color w:val="000000"/>
                <w:lang w:val="en-US" w:eastAsia="en-US"/>
              </w:rPr>
            </w:pPr>
            <w:r w:rsidRPr="00014CCE">
              <w:rPr>
                <w:rFonts w:ascii="Times New Roman" w:hAnsi="Times New Roman"/>
                <w:color w:val="000000"/>
                <w:lang w:val="en-US" w:eastAsia="en-US"/>
              </w:rPr>
              <w:t>10,152,000.00</w:t>
            </w:r>
          </w:p>
        </w:tc>
      </w:tr>
      <w:tr w:rsidR="00014CCE" w:rsidRPr="00014CCE" w:rsidTr="00014CCE">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014CCE" w:rsidRPr="00014CCE" w:rsidRDefault="00014CCE" w:rsidP="00014CCE">
            <w:pPr>
              <w:spacing w:after="0"/>
              <w:rPr>
                <w:rFonts w:ascii="Times New Roman" w:hAnsi="Times New Roman"/>
                <w:b/>
                <w:bCs/>
                <w:color w:val="000000"/>
                <w:lang w:val="en-US" w:eastAsia="en-US"/>
              </w:rPr>
            </w:pPr>
            <w:r w:rsidRPr="00014CCE">
              <w:rPr>
                <w:rFonts w:ascii="Times New Roman" w:hAnsi="Times New Roman"/>
                <w:b/>
                <w:bCs/>
                <w:color w:val="000000"/>
                <w:lang w:val="en-US" w:eastAsia="en-US"/>
              </w:rPr>
              <w:t>T</w:t>
            </w:r>
            <w:r>
              <w:rPr>
                <w:rFonts w:ascii="Times New Roman" w:hAnsi="Times New Roman"/>
                <w:b/>
                <w:bCs/>
                <w:color w:val="000000"/>
                <w:lang w:val="en-US" w:eastAsia="en-US"/>
              </w:rPr>
              <w:t xml:space="preserve">otal </w:t>
            </w:r>
            <w:r w:rsidRPr="00014CCE">
              <w:rPr>
                <w:rFonts w:ascii="Times New Roman" w:hAnsi="Times New Roman"/>
                <w:b/>
                <w:bCs/>
                <w:color w:val="000000"/>
                <w:lang w:val="en-US" w:eastAsia="en-US"/>
              </w:rPr>
              <w:t>G</w:t>
            </w:r>
            <w:r>
              <w:rPr>
                <w:rFonts w:ascii="Times New Roman" w:hAnsi="Times New Roman"/>
                <w:b/>
                <w:bCs/>
                <w:color w:val="000000"/>
                <w:lang w:val="en-US" w:eastAsia="en-US"/>
              </w:rPr>
              <w:t>eneral</w:t>
            </w:r>
          </w:p>
        </w:tc>
        <w:tc>
          <w:tcPr>
            <w:tcW w:w="174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b/>
                <w:bCs/>
                <w:color w:val="000000"/>
                <w:lang w:val="en-US" w:eastAsia="en-US"/>
              </w:rPr>
            </w:pPr>
            <w:r w:rsidRPr="00014CCE">
              <w:rPr>
                <w:rFonts w:ascii="Times New Roman" w:hAnsi="Times New Roman"/>
                <w:b/>
                <w:bCs/>
                <w:color w:val="000000"/>
                <w:lang w:val="en-US" w:eastAsia="en-US"/>
              </w:rPr>
              <w:t>162,092,515.98</w:t>
            </w:r>
          </w:p>
        </w:tc>
        <w:tc>
          <w:tcPr>
            <w:tcW w:w="1920" w:type="dxa"/>
            <w:tcBorders>
              <w:top w:val="nil"/>
              <w:left w:val="nil"/>
              <w:bottom w:val="single" w:sz="4" w:space="0" w:color="auto"/>
              <w:right w:val="single" w:sz="4" w:space="0" w:color="auto"/>
            </w:tcBorders>
            <w:shd w:val="clear" w:color="auto" w:fill="auto"/>
            <w:vAlign w:val="center"/>
            <w:hideMark/>
          </w:tcPr>
          <w:p w:rsidR="00014CCE" w:rsidRPr="00014CCE" w:rsidRDefault="00014CCE" w:rsidP="00014CCE">
            <w:pPr>
              <w:spacing w:after="0"/>
              <w:jc w:val="right"/>
              <w:rPr>
                <w:rFonts w:ascii="Times New Roman" w:hAnsi="Times New Roman"/>
                <w:b/>
                <w:bCs/>
                <w:color w:val="000000"/>
                <w:lang w:val="en-US" w:eastAsia="en-US"/>
              </w:rPr>
            </w:pPr>
            <w:r w:rsidRPr="00014CCE">
              <w:rPr>
                <w:rFonts w:ascii="Times New Roman" w:hAnsi="Times New Roman"/>
                <w:b/>
                <w:bCs/>
                <w:color w:val="000000"/>
                <w:lang w:val="en-US" w:eastAsia="en-US"/>
              </w:rPr>
              <w:t>2,111,707,311.10</w:t>
            </w:r>
          </w:p>
        </w:tc>
      </w:tr>
    </w:tbl>
    <w:p w:rsidR="000779D3" w:rsidRDefault="000779D3" w:rsidP="00C93B09">
      <w:pPr>
        <w:spacing w:after="0" w:line="480" w:lineRule="auto"/>
        <w:ind w:firstLine="720"/>
        <w:jc w:val="both"/>
        <w:rPr>
          <w:rFonts w:ascii="Times New Roman" w:hAnsi="Times New Roman"/>
          <w:lang w:val="es-ES_tradnl"/>
        </w:rPr>
      </w:pPr>
    </w:p>
    <w:p w:rsidR="0026397F" w:rsidRPr="0098414F" w:rsidRDefault="00B66240" w:rsidP="00B10A65">
      <w:pPr>
        <w:pStyle w:val="Ttulo2"/>
      </w:pPr>
      <w:bookmarkStart w:id="336" w:name="_Toc532554193"/>
      <w:r w:rsidRPr="0098414F">
        <w:t xml:space="preserve">b) </w:t>
      </w:r>
      <w:bookmarkStart w:id="337" w:name="_Toc251777874"/>
      <w:bookmarkStart w:id="338" w:name="_Toc254413094"/>
      <w:bookmarkStart w:id="339" w:name="_Toc409040094"/>
      <w:bookmarkStart w:id="340" w:name="_Toc440036749"/>
      <w:bookmarkStart w:id="341" w:name="_Toc470523406"/>
      <w:r w:rsidR="0026397F" w:rsidRPr="0098414F">
        <w:t>Organización del Trabajo</w:t>
      </w:r>
      <w:bookmarkEnd w:id="336"/>
      <w:bookmarkEnd w:id="337"/>
      <w:bookmarkEnd w:id="338"/>
      <w:bookmarkEnd w:id="339"/>
      <w:bookmarkEnd w:id="340"/>
      <w:bookmarkEnd w:id="341"/>
    </w:p>
    <w:p w:rsidR="004C4E4D" w:rsidRPr="0098414F" w:rsidRDefault="004C4E4D">
      <w:pPr>
        <w:spacing w:after="0"/>
        <w:rPr>
          <w:rFonts w:ascii="Times New Roman" w:eastAsia="Calibri" w:hAnsi="Times New Roman"/>
          <w:szCs w:val="22"/>
          <w:lang w:eastAsia="en-US"/>
        </w:rPr>
      </w:pPr>
    </w:p>
    <w:p w:rsidR="006C755F" w:rsidRPr="0098414F" w:rsidRDefault="006C755F" w:rsidP="004C4E4D">
      <w:pPr>
        <w:spacing w:after="0" w:line="480" w:lineRule="auto"/>
        <w:ind w:firstLine="720"/>
        <w:jc w:val="both"/>
        <w:rPr>
          <w:rFonts w:ascii="Times New Roman" w:hAnsi="Times New Roman"/>
          <w:b/>
          <w:sz w:val="28"/>
        </w:rPr>
      </w:pPr>
      <w:r w:rsidRPr="0098414F">
        <w:rPr>
          <w:rFonts w:ascii="Times New Roman" w:hAnsi="Times New Roman"/>
          <w:b/>
          <w:sz w:val="28"/>
        </w:rPr>
        <w:t>Estructura de cargos</w:t>
      </w:r>
    </w:p>
    <w:p w:rsidR="00E341E2" w:rsidRDefault="003D3001" w:rsidP="0087689D">
      <w:pPr>
        <w:pStyle w:val="Prrafodelista"/>
        <w:spacing w:after="0" w:line="480" w:lineRule="auto"/>
        <w:ind w:left="74" w:firstLine="646"/>
        <w:jc w:val="both"/>
        <w:rPr>
          <w:rFonts w:ascii="Times New Roman" w:eastAsia="Times New Roman" w:hAnsi="Times New Roman"/>
          <w:sz w:val="24"/>
          <w:szCs w:val="24"/>
          <w:lang w:val="es-ES_tradnl" w:eastAsia="ja-JP"/>
        </w:rPr>
      </w:pPr>
      <w:r w:rsidRPr="0044226E">
        <w:rPr>
          <w:rFonts w:ascii="Times New Roman" w:eastAsia="Times New Roman" w:hAnsi="Times New Roman"/>
          <w:sz w:val="24"/>
          <w:szCs w:val="24"/>
          <w:lang w:val="es-ES_tradnl" w:eastAsia="ja-JP"/>
        </w:rPr>
        <w:t>Con el propósito de optimizar y prestar un mejor servicio a los usuarios, se ha procedido a alinear la estructura organizativa del Ministerio con la plataforma del Sistema de Servidores Públicos (SASP) para viabilizar y transparentar los movimientos de personal y al mismo tiempo determinar el ámbito de competencia y autoridad de las diferentes unidades</w:t>
      </w:r>
      <w:r w:rsidR="00AA5DB1" w:rsidRPr="0044226E">
        <w:rPr>
          <w:rFonts w:ascii="Times New Roman" w:eastAsia="Times New Roman" w:hAnsi="Times New Roman"/>
          <w:sz w:val="24"/>
          <w:szCs w:val="24"/>
          <w:lang w:val="es-ES_tradnl" w:eastAsia="ja-JP"/>
        </w:rPr>
        <w:t xml:space="preserve">, </w:t>
      </w:r>
    </w:p>
    <w:p w:rsidR="00E341E2" w:rsidRDefault="00E341E2" w:rsidP="0087689D">
      <w:pPr>
        <w:pStyle w:val="Prrafodelista"/>
        <w:spacing w:after="0" w:line="480" w:lineRule="auto"/>
        <w:ind w:left="74" w:firstLine="646"/>
        <w:jc w:val="both"/>
        <w:rPr>
          <w:rFonts w:ascii="Times New Roman" w:eastAsia="Times New Roman" w:hAnsi="Times New Roman"/>
          <w:sz w:val="24"/>
          <w:szCs w:val="24"/>
          <w:lang w:val="es-ES_tradnl" w:eastAsia="ja-JP"/>
        </w:rPr>
      </w:pPr>
    </w:p>
    <w:p w:rsidR="00DF0FA3" w:rsidRDefault="00E341E2" w:rsidP="0087689D">
      <w:pPr>
        <w:pStyle w:val="Prrafodelista"/>
        <w:spacing w:after="0" w:line="480" w:lineRule="auto"/>
        <w:ind w:left="74" w:firstLine="646"/>
        <w:jc w:val="both"/>
        <w:rPr>
          <w:rFonts w:ascii="Times New Roman" w:eastAsia="Times New Roman" w:hAnsi="Times New Roman"/>
          <w:sz w:val="24"/>
          <w:szCs w:val="24"/>
          <w:lang w:val="es-ES_tradnl" w:eastAsia="ja-JP"/>
        </w:rPr>
      </w:pPr>
      <w:r>
        <w:rPr>
          <w:rFonts w:ascii="Times New Roman" w:eastAsia="Times New Roman" w:hAnsi="Times New Roman"/>
          <w:sz w:val="24"/>
          <w:szCs w:val="24"/>
          <w:lang w:val="es-ES_tradnl" w:eastAsia="ja-JP"/>
        </w:rPr>
        <w:t xml:space="preserve">El sistema permite </w:t>
      </w:r>
      <w:r w:rsidR="003D3001" w:rsidRPr="0044226E">
        <w:rPr>
          <w:rFonts w:ascii="Times New Roman" w:eastAsia="Times New Roman" w:hAnsi="Times New Roman"/>
          <w:sz w:val="24"/>
          <w:szCs w:val="24"/>
          <w:lang w:val="es-ES_tradnl" w:eastAsia="ja-JP"/>
        </w:rPr>
        <w:t>simplificar y dinamizar el funcionamiento Institucional con miras a lograr un nivel de eficiencia y productividad en la gestión, logrando así la aprobación de la estructura org</w:t>
      </w:r>
      <w:r w:rsidR="00AA5DB1" w:rsidRPr="0044226E">
        <w:rPr>
          <w:rFonts w:ascii="Times New Roman" w:eastAsia="Times New Roman" w:hAnsi="Times New Roman"/>
          <w:sz w:val="24"/>
          <w:szCs w:val="24"/>
          <w:lang w:val="es-ES_tradnl" w:eastAsia="ja-JP"/>
        </w:rPr>
        <w:t xml:space="preserve">anizativa </w:t>
      </w:r>
      <w:r w:rsidR="00014CCE" w:rsidRPr="0044226E">
        <w:rPr>
          <w:rFonts w:ascii="Times New Roman" w:eastAsia="Times New Roman" w:hAnsi="Times New Roman"/>
          <w:sz w:val="24"/>
          <w:szCs w:val="24"/>
          <w:lang w:val="es-ES_tradnl" w:eastAsia="ja-JP"/>
        </w:rPr>
        <w:t>mediante Resolución n</w:t>
      </w:r>
      <w:r w:rsidR="003D3001" w:rsidRPr="0044226E">
        <w:rPr>
          <w:rFonts w:ascii="Times New Roman" w:eastAsia="Times New Roman" w:hAnsi="Times New Roman"/>
          <w:sz w:val="24"/>
          <w:szCs w:val="24"/>
          <w:lang w:val="es-ES_tradnl" w:eastAsia="ja-JP"/>
        </w:rPr>
        <w:t>o.</w:t>
      </w:r>
      <w:r w:rsidR="00014CCE" w:rsidRPr="0044226E">
        <w:rPr>
          <w:rFonts w:ascii="Times New Roman" w:eastAsia="Times New Roman" w:hAnsi="Times New Roman"/>
          <w:sz w:val="24"/>
          <w:szCs w:val="24"/>
          <w:lang w:val="es-ES_tradnl" w:eastAsia="ja-JP"/>
        </w:rPr>
        <w:t xml:space="preserve"> </w:t>
      </w:r>
      <w:r w:rsidR="003D3001" w:rsidRPr="0044226E">
        <w:rPr>
          <w:rFonts w:ascii="Times New Roman" w:eastAsia="Times New Roman" w:hAnsi="Times New Roman"/>
          <w:sz w:val="24"/>
          <w:szCs w:val="24"/>
          <w:lang w:val="es-ES_tradnl" w:eastAsia="ja-JP"/>
        </w:rPr>
        <w:t>RES-MA-2017-8, de fecha 3 de julio 2017.</w:t>
      </w:r>
    </w:p>
    <w:p w:rsidR="00E341E2" w:rsidRDefault="00E341E2">
      <w:pPr>
        <w:spacing w:after="0"/>
        <w:rPr>
          <w:rFonts w:ascii="Times New Roman" w:eastAsia="Calibri" w:hAnsi="Times New Roman"/>
          <w:sz w:val="22"/>
          <w:szCs w:val="22"/>
          <w:lang w:val="es-ES_tradnl" w:eastAsia="en-US"/>
        </w:rPr>
      </w:pPr>
      <w:r>
        <w:rPr>
          <w:rFonts w:ascii="Times New Roman" w:hAnsi="Times New Roman"/>
          <w:lang w:val="es-ES_tradnl"/>
        </w:rPr>
        <w:br w:type="page"/>
      </w:r>
    </w:p>
    <w:p w:rsidR="006C755F" w:rsidRPr="0044226E" w:rsidRDefault="006C755F" w:rsidP="009F62E7">
      <w:pPr>
        <w:pStyle w:val="Prrafodelista"/>
        <w:spacing w:after="0" w:line="480" w:lineRule="auto"/>
        <w:ind w:left="0" w:firstLine="720"/>
        <w:jc w:val="both"/>
        <w:rPr>
          <w:rFonts w:ascii="Times New Roman" w:hAnsi="Times New Roman"/>
          <w:b/>
          <w:sz w:val="28"/>
        </w:rPr>
      </w:pPr>
      <w:r w:rsidRPr="0044226E">
        <w:rPr>
          <w:rFonts w:ascii="Times New Roman" w:hAnsi="Times New Roman"/>
          <w:b/>
          <w:sz w:val="28"/>
        </w:rPr>
        <w:lastRenderedPageBreak/>
        <w:t>Organigrama</w:t>
      </w:r>
    </w:p>
    <w:p w:rsidR="006C755F" w:rsidRPr="0044226E" w:rsidRDefault="006C755F" w:rsidP="009F62E7">
      <w:pPr>
        <w:spacing w:after="0" w:line="480" w:lineRule="auto"/>
        <w:ind w:firstLine="720"/>
        <w:jc w:val="both"/>
        <w:rPr>
          <w:rFonts w:ascii="Times New Roman" w:hAnsi="Times New Roman"/>
        </w:rPr>
      </w:pPr>
      <w:r w:rsidRPr="0044226E">
        <w:rPr>
          <w:rFonts w:ascii="Times New Roman" w:hAnsi="Times New Roman"/>
        </w:rPr>
        <w:t>El Ministerio</w:t>
      </w:r>
      <w:r w:rsidR="008A1FF0" w:rsidRPr="0044226E">
        <w:rPr>
          <w:rFonts w:ascii="Times New Roman" w:hAnsi="Times New Roman"/>
        </w:rPr>
        <w:t xml:space="preserve"> </w:t>
      </w:r>
      <w:r w:rsidR="004C4E4D" w:rsidRPr="0044226E">
        <w:rPr>
          <w:rFonts w:ascii="Times New Roman" w:hAnsi="Times New Roman"/>
        </w:rPr>
        <w:t>finalizó el</w:t>
      </w:r>
      <w:r w:rsidRPr="0044226E">
        <w:rPr>
          <w:rFonts w:ascii="Times New Roman" w:hAnsi="Times New Roman"/>
        </w:rPr>
        <w:t xml:space="preserve"> proceso de actualización y adecuación de </w:t>
      </w:r>
      <w:r w:rsidR="00767AB7" w:rsidRPr="0044226E">
        <w:rPr>
          <w:rFonts w:ascii="Times New Roman" w:hAnsi="Times New Roman"/>
        </w:rPr>
        <w:t>la</w:t>
      </w:r>
      <w:r w:rsidRPr="0044226E">
        <w:rPr>
          <w:rFonts w:ascii="Times New Roman" w:hAnsi="Times New Roman"/>
        </w:rPr>
        <w:t xml:space="preserve"> estructura orgánica con la finalidad de </w:t>
      </w:r>
      <w:r w:rsidR="003D3001" w:rsidRPr="0044226E">
        <w:rPr>
          <w:rFonts w:ascii="Times New Roman" w:hAnsi="Times New Roman"/>
        </w:rPr>
        <w:t>validar los</w:t>
      </w:r>
      <w:r w:rsidR="008B7CF4" w:rsidRPr="0044226E">
        <w:rPr>
          <w:rFonts w:ascii="Times New Roman" w:hAnsi="Times New Roman"/>
        </w:rPr>
        <w:t xml:space="preserve"> </w:t>
      </w:r>
      <w:r w:rsidR="003D3001" w:rsidRPr="0044226E">
        <w:rPr>
          <w:rFonts w:ascii="Times New Roman" w:hAnsi="Times New Roman"/>
        </w:rPr>
        <w:t xml:space="preserve">productos, bienes y servicios </w:t>
      </w:r>
      <w:r w:rsidRPr="0044226E">
        <w:rPr>
          <w:rFonts w:ascii="Times New Roman" w:hAnsi="Times New Roman"/>
        </w:rPr>
        <w:t xml:space="preserve">con el objetivo de alcanzar las metas </w:t>
      </w:r>
      <w:r w:rsidR="00E62002" w:rsidRPr="0044226E">
        <w:rPr>
          <w:rFonts w:ascii="Times New Roman" w:hAnsi="Times New Roman"/>
        </w:rPr>
        <w:t xml:space="preserve">propuestas </w:t>
      </w:r>
      <w:r w:rsidRPr="0044226E">
        <w:rPr>
          <w:rFonts w:ascii="Times New Roman" w:hAnsi="Times New Roman"/>
        </w:rPr>
        <w:t>en función a l</w:t>
      </w:r>
      <w:r w:rsidR="004720C4" w:rsidRPr="0044226E">
        <w:rPr>
          <w:rFonts w:ascii="Times New Roman" w:hAnsi="Times New Roman"/>
        </w:rPr>
        <w:t>a misión y visión institucional, actualmente el organigrama se encuentra totalmente elaborado y requiere de la validación y aprobación de la máxima autorización de la Institución a los fines de poner en marcha su ejecución.</w:t>
      </w:r>
    </w:p>
    <w:p w:rsidR="003D3001" w:rsidRPr="0044226E" w:rsidRDefault="003D3001" w:rsidP="009F62E7">
      <w:pPr>
        <w:spacing w:after="0" w:line="480" w:lineRule="auto"/>
        <w:ind w:firstLine="720"/>
        <w:jc w:val="both"/>
        <w:rPr>
          <w:rFonts w:ascii="Times New Roman" w:hAnsi="Times New Roman"/>
        </w:rPr>
      </w:pPr>
    </w:p>
    <w:p w:rsidR="003D3001" w:rsidRPr="0044226E" w:rsidRDefault="003D3001" w:rsidP="003D3001">
      <w:pPr>
        <w:pStyle w:val="Prrafodelista"/>
        <w:spacing w:after="0" w:line="480" w:lineRule="auto"/>
        <w:ind w:left="74" w:firstLine="646"/>
        <w:jc w:val="both"/>
        <w:rPr>
          <w:rFonts w:ascii="Times New Roman" w:eastAsia="Times New Roman" w:hAnsi="Times New Roman"/>
          <w:sz w:val="24"/>
          <w:szCs w:val="24"/>
          <w:lang w:eastAsia="ja-JP"/>
        </w:rPr>
      </w:pPr>
      <w:r w:rsidRPr="0044226E">
        <w:rPr>
          <w:rFonts w:ascii="Times New Roman" w:eastAsia="Times New Roman" w:hAnsi="Times New Roman"/>
          <w:sz w:val="24"/>
          <w:szCs w:val="24"/>
          <w:lang w:eastAsia="ja-JP"/>
        </w:rPr>
        <w:t>El Organigrama del Ministerio, fue aprobado en fecha 3 de julio, 2017, mediante Resolución No. RES-MAP-2017-8.</w:t>
      </w:r>
    </w:p>
    <w:p w:rsidR="003D3001" w:rsidRPr="0044226E" w:rsidRDefault="003D3001" w:rsidP="009F62E7">
      <w:pPr>
        <w:spacing w:after="0" w:line="480" w:lineRule="auto"/>
        <w:ind w:firstLine="720"/>
        <w:jc w:val="both"/>
        <w:rPr>
          <w:rFonts w:ascii="Times New Roman" w:hAnsi="Times New Roman"/>
        </w:rPr>
      </w:pPr>
    </w:p>
    <w:p w:rsidR="006C755F" w:rsidRPr="0044226E" w:rsidRDefault="006C755F" w:rsidP="009F62E7">
      <w:pPr>
        <w:pStyle w:val="Prrafodelista"/>
        <w:spacing w:after="0" w:line="480" w:lineRule="auto"/>
        <w:ind w:left="0" w:firstLine="720"/>
        <w:jc w:val="both"/>
        <w:rPr>
          <w:rFonts w:ascii="Times New Roman" w:hAnsi="Times New Roman"/>
          <w:b/>
          <w:sz w:val="28"/>
        </w:rPr>
      </w:pPr>
      <w:r w:rsidRPr="0044226E">
        <w:rPr>
          <w:rFonts w:ascii="Times New Roman" w:hAnsi="Times New Roman"/>
          <w:b/>
          <w:sz w:val="28"/>
        </w:rPr>
        <w:t xml:space="preserve">Manual de </w:t>
      </w:r>
      <w:r w:rsidR="00395A92" w:rsidRPr="0044226E">
        <w:rPr>
          <w:rFonts w:ascii="Times New Roman" w:hAnsi="Times New Roman"/>
          <w:b/>
          <w:sz w:val="28"/>
        </w:rPr>
        <w:t>f</w:t>
      </w:r>
      <w:r w:rsidRPr="0044226E">
        <w:rPr>
          <w:rFonts w:ascii="Times New Roman" w:hAnsi="Times New Roman"/>
          <w:b/>
          <w:sz w:val="28"/>
        </w:rPr>
        <w:t>unciones</w:t>
      </w:r>
    </w:p>
    <w:p w:rsidR="003D3001" w:rsidRPr="0044226E" w:rsidRDefault="006C755F" w:rsidP="009F62E7">
      <w:pPr>
        <w:spacing w:after="0" w:line="480" w:lineRule="auto"/>
        <w:ind w:firstLine="720"/>
        <w:jc w:val="both"/>
        <w:rPr>
          <w:rFonts w:ascii="Times New Roman" w:hAnsi="Times New Roman"/>
        </w:rPr>
      </w:pPr>
      <w:r w:rsidRPr="0044226E">
        <w:rPr>
          <w:rFonts w:ascii="Times New Roman" w:hAnsi="Times New Roman"/>
          <w:lang w:val="es-ES_tradnl"/>
        </w:rPr>
        <w:t>Con el propósito de consolidar la cultura organizacional del</w:t>
      </w:r>
      <w:r w:rsidRPr="0044226E">
        <w:rPr>
          <w:rFonts w:ascii="Times New Roman" w:hAnsi="Times New Roman"/>
        </w:rPr>
        <w:t xml:space="preserve"> Ministerio, </w:t>
      </w:r>
      <w:r w:rsidR="004720C4" w:rsidRPr="0044226E">
        <w:rPr>
          <w:rFonts w:ascii="Times New Roman" w:hAnsi="Times New Roman"/>
        </w:rPr>
        <w:t xml:space="preserve">se </w:t>
      </w:r>
      <w:r w:rsidRPr="0044226E">
        <w:rPr>
          <w:rFonts w:ascii="Times New Roman" w:hAnsi="Times New Roman"/>
        </w:rPr>
        <w:t>elaboró el manual de funciones el cual define de manera explícita y objetiva las áreas en función a su</w:t>
      </w:r>
      <w:r w:rsidR="004720C4" w:rsidRPr="0044226E">
        <w:rPr>
          <w:rFonts w:ascii="Times New Roman" w:hAnsi="Times New Roman"/>
        </w:rPr>
        <w:t>s responsabilidades, actualmente</w:t>
      </w:r>
      <w:r w:rsidR="003D3001" w:rsidRPr="0044226E">
        <w:rPr>
          <w:rFonts w:ascii="Times New Roman" w:hAnsi="Times New Roman"/>
        </w:rPr>
        <w:t>,</w:t>
      </w:r>
      <w:r w:rsidR="004720C4" w:rsidRPr="0044226E">
        <w:rPr>
          <w:rFonts w:ascii="Times New Roman" w:hAnsi="Times New Roman"/>
        </w:rPr>
        <w:t xml:space="preserve"> </w:t>
      </w:r>
      <w:r w:rsidR="003D3001" w:rsidRPr="0044226E">
        <w:rPr>
          <w:rFonts w:ascii="Times New Roman" w:hAnsi="Times New Roman"/>
        </w:rPr>
        <w:t>dicho m</w:t>
      </w:r>
      <w:r w:rsidR="003D3001" w:rsidRPr="0044226E">
        <w:rPr>
          <w:rFonts w:ascii="Times New Roman" w:hAnsi="Times New Roman"/>
          <w:spacing w:val="-3"/>
          <w:lang w:eastAsia="es-ES"/>
        </w:rPr>
        <w:t>anual fue remitido al MAP, mediante comunicación no. MA-2018-22259 de fecha 12 de julio 2018, para fines de revisión y aprobación.</w:t>
      </w:r>
    </w:p>
    <w:p w:rsidR="004E54BF" w:rsidRPr="0044226E" w:rsidRDefault="004E54BF">
      <w:pPr>
        <w:spacing w:after="0"/>
        <w:rPr>
          <w:rFonts w:ascii="Times New Roman" w:hAnsi="Times New Roman"/>
        </w:rPr>
      </w:pPr>
    </w:p>
    <w:p w:rsidR="006C755F" w:rsidRPr="0044226E" w:rsidRDefault="006C755F" w:rsidP="009F62E7">
      <w:pPr>
        <w:pStyle w:val="Prrafodelista"/>
        <w:spacing w:after="0" w:line="480" w:lineRule="auto"/>
        <w:ind w:left="0" w:firstLine="720"/>
        <w:jc w:val="both"/>
        <w:rPr>
          <w:rFonts w:ascii="Times New Roman" w:hAnsi="Times New Roman"/>
          <w:b/>
          <w:sz w:val="28"/>
        </w:rPr>
      </w:pPr>
      <w:r w:rsidRPr="0044226E">
        <w:rPr>
          <w:rFonts w:ascii="Times New Roman" w:hAnsi="Times New Roman"/>
          <w:b/>
          <w:sz w:val="28"/>
        </w:rPr>
        <w:t xml:space="preserve">Mapa de </w:t>
      </w:r>
      <w:r w:rsidR="00395A92" w:rsidRPr="0044226E">
        <w:rPr>
          <w:rFonts w:ascii="Times New Roman" w:hAnsi="Times New Roman"/>
          <w:b/>
          <w:sz w:val="28"/>
        </w:rPr>
        <w:t>p</w:t>
      </w:r>
      <w:r w:rsidRPr="0044226E">
        <w:rPr>
          <w:rFonts w:ascii="Times New Roman" w:hAnsi="Times New Roman"/>
          <w:b/>
          <w:sz w:val="28"/>
        </w:rPr>
        <w:t>rocesos</w:t>
      </w:r>
    </w:p>
    <w:p w:rsidR="006C755F" w:rsidRPr="0044226E" w:rsidRDefault="006C755F" w:rsidP="009F62E7">
      <w:pPr>
        <w:spacing w:after="0" w:line="480" w:lineRule="auto"/>
        <w:ind w:firstLine="720"/>
        <w:jc w:val="both"/>
        <w:rPr>
          <w:rFonts w:ascii="Times New Roman" w:hAnsi="Times New Roman"/>
        </w:rPr>
      </w:pPr>
      <w:r w:rsidRPr="0044226E">
        <w:rPr>
          <w:rFonts w:ascii="Times New Roman" w:hAnsi="Times New Roman"/>
        </w:rPr>
        <w:t>Establecimiento y definición de las actividades a desarrollar con el propósito de elaborar el Mapa de procesos del Ministerio, el cual permit</w:t>
      </w:r>
      <w:r w:rsidR="00F77C15" w:rsidRPr="0044226E">
        <w:rPr>
          <w:rFonts w:ascii="Times New Roman" w:hAnsi="Times New Roman"/>
        </w:rPr>
        <w:t>irá</w:t>
      </w:r>
      <w:r w:rsidRPr="0044226E">
        <w:rPr>
          <w:rFonts w:ascii="Times New Roman" w:hAnsi="Times New Roman"/>
        </w:rPr>
        <w:t xml:space="preserve"> </w:t>
      </w:r>
      <w:r w:rsidR="003D3001" w:rsidRPr="0044226E">
        <w:rPr>
          <w:rFonts w:ascii="Times New Roman" w:hAnsi="Times New Roman"/>
        </w:rPr>
        <w:t xml:space="preserve">ofrecer al </w:t>
      </w:r>
      <w:r w:rsidR="0095791B" w:rsidRPr="0044226E">
        <w:rPr>
          <w:rFonts w:ascii="Times New Roman" w:hAnsi="Times New Roman"/>
        </w:rPr>
        <w:t>usuario un servicio adecuado en función a sus necesidades</w:t>
      </w:r>
      <w:r w:rsidR="003D3001" w:rsidRPr="0044226E">
        <w:rPr>
          <w:rFonts w:ascii="Times New Roman" w:hAnsi="Times New Roman"/>
        </w:rPr>
        <w:t xml:space="preserve">, actualmente se está </w:t>
      </w:r>
      <w:r w:rsidR="003D3001" w:rsidRPr="0044226E">
        <w:rPr>
          <w:rFonts w:ascii="Times New Roman" w:hAnsi="Times New Roman"/>
        </w:rPr>
        <w:lastRenderedPageBreak/>
        <w:t xml:space="preserve">levantando las informaciones para la elaboración del mismo, </w:t>
      </w:r>
      <w:r w:rsidR="00E341E2">
        <w:rPr>
          <w:rFonts w:ascii="Times New Roman" w:hAnsi="Times New Roman"/>
        </w:rPr>
        <w:t xml:space="preserve">permitiendo ofrecer al cliente y/o </w:t>
      </w:r>
      <w:r w:rsidR="003D3001" w:rsidRPr="0044226E">
        <w:rPr>
          <w:rFonts w:ascii="Times New Roman" w:hAnsi="Times New Roman"/>
        </w:rPr>
        <w:t>ciudadano un servicio adecuado en función a sus necesidades.</w:t>
      </w:r>
    </w:p>
    <w:p w:rsidR="003D3001" w:rsidRPr="0044226E" w:rsidRDefault="003D3001" w:rsidP="009F62E7">
      <w:pPr>
        <w:spacing w:after="0" w:line="480" w:lineRule="auto"/>
        <w:ind w:firstLine="720"/>
        <w:jc w:val="both"/>
        <w:rPr>
          <w:rFonts w:ascii="Times New Roman" w:hAnsi="Times New Roman"/>
        </w:rPr>
      </w:pPr>
    </w:p>
    <w:p w:rsidR="006C755F" w:rsidRPr="0044226E" w:rsidRDefault="006C755F" w:rsidP="009F62E7">
      <w:pPr>
        <w:pStyle w:val="Prrafodelista"/>
        <w:spacing w:after="0" w:line="480" w:lineRule="auto"/>
        <w:ind w:left="0" w:firstLine="720"/>
        <w:jc w:val="both"/>
        <w:rPr>
          <w:rFonts w:ascii="Times New Roman" w:hAnsi="Times New Roman"/>
          <w:b/>
          <w:sz w:val="28"/>
        </w:rPr>
      </w:pPr>
      <w:r w:rsidRPr="0044226E">
        <w:rPr>
          <w:rFonts w:ascii="Times New Roman" w:hAnsi="Times New Roman"/>
          <w:b/>
          <w:sz w:val="28"/>
        </w:rPr>
        <w:t>Base legal</w:t>
      </w:r>
    </w:p>
    <w:p w:rsidR="006C755F" w:rsidRPr="0044226E" w:rsidRDefault="00F77C15" w:rsidP="009F62E7">
      <w:pPr>
        <w:spacing w:after="0" w:line="480" w:lineRule="auto"/>
        <w:ind w:firstLine="720"/>
        <w:jc w:val="both"/>
        <w:rPr>
          <w:rFonts w:ascii="Times New Roman" w:hAnsi="Times New Roman"/>
        </w:rPr>
      </w:pPr>
      <w:r w:rsidRPr="0044226E">
        <w:rPr>
          <w:rFonts w:ascii="Times New Roman" w:hAnsi="Times New Roman"/>
          <w:lang w:val="es-ES_tradnl"/>
        </w:rPr>
        <w:t>El</w:t>
      </w:r>
      <w:r w:rsidRPr="0044226E">
        <w:rPr>
          <w:rFonts w:ascii="Times New Roman" w:hAnsi="Times New Roman"/>
        </w:rPr>
        <w:t xml:space="preserve"> Ministerio de Agricultura es re</w:t>
      </w:r>
      <w:r w:rsidR="006C755F" w:rsidRPr="0044226E">
        <w:rPr>
          <w:rFonts w:ascii="Times New Roman" w:hAnsi="Times New Roman"/>
        </w:rPr>
        <w:t>g</w:t>
      </w:r>
      <w:r w:rsidRPr="0044226E">
        <w:rPr>
          <w:rFonts w:ascii="Times New Roman" w:hAnsi="Times New Roman"/>
        </w:rPr>
        <w:t>ido</w:t>
      </w:r>
      <w:r w:rsidR="006C755F" w:rsidRPr="0044226E">
        <w:rPr>
          <w:rFonts w:ascii="Times New Roman" w:hAnsi="Times New Roman"/>
        </w:rPr>
        <w:t xml:space="preserve"> por la Ley </w:t>
      </w:r>
      <w:r w:rsidR="000B3150" w:rsidRPr="0044226E">
        <w:rPr>
          <w:rFonts w:ascii="Times New Roman" w:hAnsi="Times New Roman"/>
        </w:rPr>
        <w:t>n</w:t>
      </w:r>
      <w:r w:rsidR="00BA36D3" w:rsidRPr="0044226E">
        <w:rPr>
          <w:rFonts w:ascii="Times New Roman" w:hAnsi="Times New Roman"/>
        </w:rPr>
        <w:t>o.</w:t>
      </w:r>
      <w:r w:rsidR="006C755F" w:rsidRPr="0044226E">
        <w:rPr>
          <w:rFonts w:ascii="Times New Roman" w:hAnsi="Times New Roman"/>
        </w:rPr>
        <w:t xml:space="preserve"> 8</w:t>
      </w:r>
      <w:r w:rsidR="00981B02" w:rsidRPr="0044226E">
        <w:rPr>
          <w:rFonts w:ascii="Times New Roman" w:hAnsi="Times New Roman"/>
        </w:rPr>
        <w:t xml:space="preserve">, </w:t>
      </w:r>
      <w:r w:rsidR="006C755F" w:rsidRPr="0044226E">
        <w:rPr>
          <w:rFonts w:ascii="Times New Roman" w:hAnsi="Times New Roman"/>
        </w:rPr>
        <w:t xml:space="preserve">publicada en la Gaceta Oficial </w:t>
      </w:r>
      <w:r w:rsidR="000B3150" w:rsidRPr="0044226E">
        <w:rPr>
          <w:rFonts w:ascii="Times New Roman" w:hAnsi="Times New Roman"/>
        </w:rPr>
        <w:t>n</w:t>
      </w:r>
      <w:r w:rsidR="00BA36D3" w:rsidRPr="0044226E">
        <w:rPr>
          <w:rFonts w:ascii="Times New Roman" w:hAnsi="Times New Roman"/>
        </w:rPr>
        <w:t>o.</w:t>
      </w:r>
      <w:r w:rsidR="006C755F" w:rsidRPr="0044226E">
        <w:rPr>
          <w:rFonts w:ascii="Times New Roman" w:hAnsi="Times New Roman"/>
        </w:rPr>
        <w:t xml:space="preserve"> 8945, del 8 de septiembre de 1965.</w:t>
      </w:r>
    </w:p>
    <w:p w:rsidR="003E5D89" w:rsidRPr="0044226E" w:rsidRDefault="003E5D89" w:rsidP="009F62E7">
      <w:pPr>
        <w:spacing w:after="0" w:line="480" w:lineRule="auto"/>
        <w:rPr>
          <w:rFonts w:ascii="Times New Roman" w:eastAsia="Calibri" w:hAnsi="Times New Roman"/>
          <w:sz w:val="32"/>
          <w:szCs w:val="28"/>
          <w:lang w:eastAsia="en-US"/>
        </w:rPr>
      </w:pPr>
    </w:p>
    <w:p w:rsidR="0026397F" w:rsidRPr="0044226E" w:rsidRDefault="00B66240" w:rsidP="00B10A65">
      <w:pPr>
        <w:pStyle w:val="Ttulo2"/>
      </w:pPr>
      <w:bookmarkStart w:id="342" w:name="_Toc532554194"/>
      <w:r w:rsidRPr="0044226E">
        <w:t xml:space="preserve">c) </w:t>
      </w:r>
      <w:bookmarkStart w:id="343" w:name="_Toc251777875"/>
      <w:bookmarkStart w:id="344" w:name="_Toc254413095"/>
      <w:bookmarkStart w:id="345" w:name="_Toc409040095"/>
      <w:bookmarkStart w:id="346" w:name="_Toc440036750"/>
      <w:bookmarkStart w:id="347" w:name="_Toc470523407"/>
      <w:r w:rsidR="0026397F" w:rsidRPr="0044226E">
        <w:t>Gestión del Empleo</w:t>
      </w:r>
      <w:bookmarkEnd w:id="342"/>
      <w:bookmarkEnd w:id="343"/>
      <w:bookmarkEnd w:id="344"/>
      <w:bookmarkEnd w:id="345"/>
      <w:bookmarkEnd w:id="346"/>
      <w:bookmarkEnd w:id="347"/>
    </w:p>
    <w:p w:rsidR="00F77C15" w:rsidRPr="0044226E" w:rsidRDefault="00F77C15" w:rsidP="009F62E7">
      <w:pPr>
        <w:spacing w:after="0" w:line="480" w:lineRule="auto"/>
        <w:ind w:firstLine="720"/>
        <w:jc w:val="both"/>
        <w:rPr>
          <w:rFonts w:ascii="Times New Roman" w:hAnsi="Times New Roman"/>
        </w:rPr>
      </w:pPr>
      <w:bookmarkStart w:id="348" w:name="_Toc251777876"/>
      <w:bookmarkStart w:id="349" w:name="_Toc254413096"/>
      <w:bookmarkStart w:id="350" w:name="_Toc409040096"/>
      <w:r w:rsidRPr="0044226E">
        <w:rPr>
          <w:rFonts w:ascii="Times New Roman" w:hAnsi="Times New Roman"/>
        </w:rPr>
        <w:t>Este barómetro está compuesto por los indicadores señalados a continuación:</w:t>
      </w:r>
    </w:p>
    <w:p w:rsidR="00395A92" w:rsidRPr="0044226E" w:rsidRDefault="00395A92">
      <w:pPr>
        <w:spacing w:after="0"/>
        <w:rPr>
          <w:rFonts w:ascii="Times New Roman" w:eastAsia="Calibri" w:hAnsi="Times New Roman"/>
          <w:lang w:eastAsia="en-US"/>
        </w:rPr>
      </w:pPr>
    </w:p>
    <w:p w:rsidR="00F77C15" w:rsidRPr="0044226E" w:rsidRDefault="00F77C15" w:rsidP="009F62E7">
      <w:pPr>
        <w:pStyle w:val="Prrafodelista"/>
        <w:spacing w:after="0" w:line="480" w:lineRule="auto"/>
        <w:ind w:left="0" w:firstLine="720"/>
        <w:jc w:val="both"/>
        <w:rPr>
          <w:rFonts w:ascii="Times New Roman" w:hAnsi="Times New Roman"/>
          <w:b/>
          <w:sz w:val="28"/>
        </w:rPr>
      </w:pPr>
      <w:r w:rsidRPr="0044226E">
        <w:rPr>
          <w:rFonts w:ascii="Times New Roman" w:hAnsi="Times New Roman"/>
          <w:b/>
          <w:sz w:val="28"/>
        </w:rPr>
        <w:t>Sistema de Administración de Servidores Públicos-SASP – Registro y Control.</w:t>
      </w:r>
    </w:p>
    <w:p w:rsidR="00DF0FA3" w:rsidRPr="0044226E" w:rsidRDefault="00DF0FA3" w:rsidP="003819B6">
      <w:pPr>
        <w:spacing w:after="0" w:line="480" w:lineRule="auto"/>
        <w:ind w:firstLine="720"/>
        <w:jc w:val="both"/>
        <w:rPr>
          <w:rFonts w:ascii="Times New Roman" w:hAnsi="Times New Roman"/>
        </w:rPr>
      </w:pPr>
    </w:p>
    <w:p w:rsidR="003819B6" w:rsidRPr="0044226E" w:rsidRDefault="00B324DD" w:rsidP="003819B6">
      <w:pPr>
        <w:spacing w:after="0" w:line="480" w:lineRule="auto"/>
        <w:ind w:firstLine="720"/>
        <w:jc w:val="both"/>
        <w:rPr>
          <w:rFonts w:ascii="Times New Roman" w:hAnsi="Times New Roman"/>
        </w:rPr>
      </w:pPr>
      <w:r w:rsidRPr="0044226E">
        <w:rPr>
          <w:rFonts w:ascii="Times New Roman" w:hAnsi="Times New Roman"/>
        </w:rPr>
        <w:t>El Ministerio de Agricultura</w:t>
      </w:r>
      <w:r w:rsidR="0026397F" w:rsidRPr="0044226E">
        <w:rPr>
          <w:rFonts w:ascii="Times New Roman" w:hAnsi="Times New Roman"/>
        </w:rPr>
        <w:t xml:space="preserve"> ha implementado </w:t>
      </w:r>
      <w:r w:rsidR="00EB72F6" w:rsidRPr="0044226E">
        <w:rPr>
          <w:rFonts w:ascii="Times New Roman" w:hAnsi="Times New Roman"/>
        </w:rPr>
        <w:t>el Sistema de Administración de Servidores Públicos (SASP)</w:t>
      </w:r>
      <w:r w:rsidR="00981B02" w:rsidRPr="0044226E">
        <w:rPr>
          <w:rFonts w:ascii="Times New Roman" w:hAnsi="Times New Roman"/>
        </w:rPr>
        <w:t xml:space="preserve">, </w:t>
      </w:r>
      <w:r w:rsidR="0026397F" w:rsidRPr="0044226E">
        <w:rPr>
          <w:rFonts w:ascii="Times New Roman" w:hAnsi="Times New Roman"/>
        </w:rPr>
        <w:t xml:space="preserve">desde el 2011. </w:t>
      </w:r>
      <w:r w:rsidR="00135B57" w:rsidRPr="0044226E">
        <w:rPr>
          <w:rFonts w:ascii="Times New Roman" w:hAnsi="Times New Roman"/>
        </w:rPr>
        <w:t>A partir del momento se</w:t>
      </w:r>
      <w:r w:rsidR="0026397F" w:rsidRPr="0044226E">
        <w:rPr>
          <w:rFonts w:ascii="Times New Roman" w:hAnsi="Times New Roman"/>
        </w:rPr>
        <w:t xml:space="preserve"> </w:t>
      </w:r>
      <w:r w:rsidR="00064F45" w:rsidRPr="0044226E">
        <w:rPr>
          <w:rFonts w:ascii="Times New Roman" w:hAnsi="Times New Roman"/>
        </w:rPr>
        <w:t>ha</w:t>
      </w:r>
      <w:r w:rsidR="0026397F" w:rsidRPr="0044226E">
        <w:rPr>
          <w:rFonts w:ascii="Times New Roman" w:hAnsi="Times New Roman"/>
        </w:rPr>
        <w:t xml:space="preserve"> realizado a través de dicho sistema todos los trámites relacionados con el personal, tales como: vacaciones, permisos, licencias u otros movimientos </w:t>
      </w:r>
      <w:r w:rsidR="003819B6" w:rsidRPr="0044226E">
        <w:rPr>
          <w:rFonts w:ascii="Times New Roman" w:hAnsi="Times New Roman"/>
        </w:rPr>
        <w:t>del personal que tienden a modificar el status en la nómina de pagos.</w:t>
      </w:r>
    </w:p>
    <w:p w:rsidR="003819B6" w:rsidRPr="0044226E" w:rsidRDefault="003819B6" w:rsidP="003819B6">
      <w:pPr>
        <w:spacing w:after="0" w:line="480" w:lineRule="auto"/>
        <w:ind w:firstLine="720"/>
        <w:jc w:val="both"/>
        <w:rPr>
          <w:rFonts w:ascii="Times New Roman" w:hAnsi="Times New Roman"/>
        </w:rPr>
      </w:pPr>
    </w:p>
    <w:p w:rsidR="003819B6" w:rsidRPr="0044226E" w:rsidRDefault="00CF0637" w:rsidP="003819B6">
      <w:pPr>
        <w:spacing w:after="0" w:line="480" w:lineRule="auto"/>
        <w:ind w:firstLine="720"/>
        <w:jc w:val="both"/>
        <w:rPr>
          <w:rFonts w:ascii="Times New Roman" w:hAnsi="Times New Roman"/>
        </w:rPr>
      </w:pPr>
      <w:r w:rsidRPr="0044226E">
        <w:rPr>
          <w:rFonts w:ascii="Times New Roman" w:hAnsi="Times New Roman"/>
        </w:rPr>
        <w:t>En otro orden</w:t>
      </w:r>
      <w:r w:rsidR="003819B6" w:rsidRPr="0044226E">
        <w:rPr>
          <w:rFonts w:ascii="Times New Roman" w:hAnsi="Times New Roman"/>
        </w:rPr>
        <w:t>, se procedió realizar movimientos de personal arrojando como resultado los siguientes logros:</w:t>
      </w:r>
    </w:p>
    <w:p w:rsidR="00455913" w:rsidRDefault="00455913">
      <w:pPr>
        <w:spacing w:after="0"/>
        <w:rPr>
          <w:rFonts w:ascii="Times New Roman" w:hAnsi="Times New Roman"/>
        </w:rPr>
      </w:pPr>
      <w:r>
        <w:rPr>
          <w:rFonts w:ascii="Times New Roman" w:hAnsi="Times New Roman"/>
        </w:rPr>
        <w:br w:type="page"/>
      </w:r>
    </w:p>
    <w:p w:rsidR="003819B6" w:rsidRDefault="003819B6" w:rsidP="00E341E2">
      <w:pPr>
        <w:pStyle w:val="Prrafodelista"/>
        <w:numPr>
          <w:ilvl w:val="0"/>
          <w:numId w:val="11"/>
        </w:numPr>
        <w:spacing w:after="0" w:line="240" w:lineRule="auto"/>
        <w:ind w:left="567" w:hanging="567"/>
        <w:rPr>
          <w:rFonts w:ascii="Times New Roman" w:hAnsi="Times New Roman"/>
          <w:b/>
          <w:sz w:val="24"/>
          <w:szCs w:val="28"/>
        </w:rPr>
      </w:pPr>
      <w:r w:rsidRPr="0098414F">
        <w:rPr>
          <w:rFonts w:ascii="Times New Roman" w:hAnsi="Times New Roman"/>
          <w:b/>
          <w:sz w:val="24"/>
          <w:szCs w:val="28"/>
        </w:rPr>
        <w:lastRenderedPageBreak/>
        <w:t>Acción de personal por tipo de movimientos</w:t>
      </w:r>
    </w:p>
    <w:tbl>
      <w:tblPr>
        <w:tblW w:w="7256" w:type="dxa"/>
        <w:jc w:val="center"/>
        <w:tblCellMar>
          <w:left w:w="70" w:type="dxa"/>
          <w:right w:w="70" w:type="dxa"/>
        </w:tblCellMar>
        <w:tblLook w:val="04A0" w:firstRow="1" w:lastRow="0" w:firstColumn="1" w:lastColumn="0" w:noHBand="0" w:noVBand="1"/>
      </w:tblPr>
      <w:tblGrid>
        <w:gridCol w:w="4120"/>
        <w:gridCol w:w="1568"/>
        <w:gridCol w:w="1568"/>
      </w:tblGrid>
      <w:tr w:rsidR="000B3150" w:rsidRPr="0044226E" w:rsidTr="00E341E2">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0B3150" w:rsidRPr="0044226E" w:rsidRDefault="000B3150" w:rsidP="005D2CF1">
            <w:pPr>
              <w:spacing w:after="0"/>
              <w:jc w:val="center"/>
              <w:rPr>
                <w:rFonts w:ascii="Times New Roman" w:hAnsi="Times New Roman"/>
                <w:b/>
                <w:bCs/>
                <w:lang w:eastAsia="es-DO"/>
              </w:rPr>
            </w:pPr>
            <w:r w:rsidRPr="0044226E">
              <w:rPr>
                <w:rFonts w:ascii="Times New Roman" w:hAnsi="Times New Roman"/>
                <w:b/>
                <w:bCs/>
                <w:lang w:eastAsia="es-DO"/>
              </w:rPr>
              <w:t>Tipos de movimientos</w:t>
            </w:r>
          </w:p>
        </w:tc>
        <w:tc>
          <w:tcPr>
            <w:tcW w:w="1568" w:type="dxa"/>
            <w:tcBorders>
              <w:top w:val="single" w:sz="4" w:space="0" w:color="auto"/>
              <w:left w:val="nil"/>
              <w:bottom w:val="single" w:sz="4" w:space="0" w:color="auto"/>
              <w:right w:val="single" w:sz="4" w:space="0" w:color="auto"/>
            </w:tcBorders>
            <w:shd w:val="clear" w:color="000000" w:fill="C5D9F1"/>
          </w:tcPr>
          <w:p w:rsidR="000B3150" w:rsidRPr="0044226E" w:rsidRDefault="000B3150" w:rsidP="003819B6">
            <w:pPr>
              <w:spacing w:after="0"/>
              <w:jc w:val="center"/>
              <w:rPr>
                <w:rFonts w:ascii="Times New Roman" w:hAnsi="Times New Roman"/>
                <w:b/>
                <w:bCs/>
                <w:lang w:eastAsia="es-DO"/>
              </w:rPr>
            </w:pPr>
            <w:r w:rsidRPr="0044226E">
              <w:rPr>
                <w:rFonts w:ascii="Times New Roman" w:hAnsi="Times New Roman"/>
                <w:b/>
                <w:bCs/>
                <w:lang w:eastAsia="es-DO"/>
              </w:rPr>
              <w:t>Sede Central</w:t>
            </w:r>
          </w:p>
        </w:tc>
        <w:tc>
          <w:tcPr>
            <w:tcW w:w="1568"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0B3150" w:rsidRPr="0044226E" w:rsidRDefault="000B3150" w:rsidP="003819B6">
            <w:pPr>
              <w:spacing w:after="0"/>
              <w:jc w:val="center"/>
              <w:rPr>
                <w:rFonts w:ascii="Times New Roman" w:hAnsi="Times New Roman"/>
                <w:b/>
                <w:bCs/>
                <w:lang w:eastAsia="es-DO"/>
              </w:rPr>
            </w:pPr>
            <w:r w:rsidRPr="0044226E">
              <w:rPr>
                <w:rFonts w:ascii="Times New Roman" w:hAnsi="Times New Roman"/>
                <w:b/>
                <w:bCs/>
                <w:lang w:eastAsia="es-DO"/>
              </w:rPr>
              <w:t>Regional</w:t>
            </w:r>
            <w:r w:rsidRPr="0044226E">
              <w:rPr>
                <w:rStyle w:val="Refdenotaalpie"/>
                <w:rFonts w:ascii="Times New Roman" w:hAnsi="Times New Roman"/>
                <w:bCs/>
                <w:lang w:eastAsia="es-DO"/>
              </w:rPr>
              <w:footnoteReference w:id="29"/>
            </w:r>
          </w:p>
        </w:tc>
      </w:tr>
      <w:tr w:rsidR="000B3150" w:rsidRPr="0044226E" w:rsidTr="000B3150">
        <w:trPr>
          <w:trHeight w:val="77"/>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150" w:rsidRPr="0044226E" w:rsidRDefault="000B3150" w:rsidP="000B3150">
            <w:pPr>
              <w:spacing w:after="0"/>
              <w:jc w:val="both"/>
              <w:rPr>
                <w:rFonts w:ascii="Times New Roman" w:hAnsi="Times New Roman"/>
                <w:lang w:eastAsia="es-DO"/>
              </w:rPr>
            </w:pPr>
            <w:r w:rsidRPr="0044226E">
              <w:rPr>
                <w:rFonts w:ascii="Times New Roman" w:hAnsi="Times New Roman"/>
                <w:lang w:val="pt-BR" w:eastAsia="es-DO"/>
              </w:rPr>
              <w:t>Licencias médicas</w:t>
            </w:r>
          </w:p>
        </w:tc>
        <w:tc>
          <w:tcPr>
            <w:tcW w:w="1568" w:type="dxa"/>
            <w:tcBorders>
              <w:top w:val="single" w:sz="4" w:space="0" w:color="auto"/>
              <w:left w:val="single" w:sz="4" w:space="0" w:color="auto"/>
              <w:bottom w:val="single" w:sz="4" w:space="0" w:color="auto"/>
              <w:right w:val="single" w:sz="4" w:space="0" w:color="auto"/>
            </w:tcBorders>
            <w:vAlign w:val="center"/>
          </w:tcPr>
          <w:p w:rsidR="000B3150" w:rsidRPr="0044226E" w:rsidRDefault="000B3150" w:rsidP="000B3150">
            <w:pPr>
              <w:spacing w:after="0"/>
              <w:jc w:val="center"/>
              <w:rPr>
                <w:rFonts w:ascii="Times New Roman" w:hAnsi="Times New Roman"/>
                <w:lang w:eastAsia="es-DO"/>
              </w:rPr>
            </w:pPr>
            <w:r w:rsidRPr="0044226E">
              <w:rPr>
                <w:rFonts w:ascii="Times New Roman" w:hAnsi="Times New Roman"/>
                <w:lang w:eastAsia="es-DO"/>
              </w:rPr>
              <w:t>665</w:t>
            </w:r>
          </w:p>
        </w:tc>
        <w:tc>
          <w:tcPr>
            <w:tcW w:w="1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150" w:rsidRPr="0044226E" w:rsidRDefault="000B3150" w:rsidP="000B3150">
            <w:pPr>
              <w:spacing w:after="0"/>
              <w:jc w:val="center"/>
              <w:rPr>
                <w:rFonts w:ascii="Times New Roman" w:hAnsi="Times New Roman"/>
                <w:lang w:eastAsia="es-DO"/>
              </w:rPr>
            </w:pPr>
            <w:r w:rsidRPr="0044226E">
              <w:rPr>
                <w:rFonts w:ascii="Times New Roman" w:hAnsi="Times New Roman"/>
                <w:lang w:eastAsia="es-DO"/>
              </w:rPr>
              <w:t>623</w:t>
            </w:r>
          </w:p>
        </w:tc>
      </w:tr>
      <w:tr w:rsidR="000B3150" w:rsidRPr="0044226E" w:rsidTr="000B3150">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150" w:rsidRPr="0044226E" w:rsidRDefault="000B3150" w:rsidP="000B3150">
            <w:pPr>
              <w:spacing w:after="0"/>
              <w:jc w:val="both"/>
              <w:rPr>
                <w:rFonts w:ascii="Times New Roman" w:hAnsi="Times New Roman"/>
                <w:lang w:eastAsia="es-DO"/>
              </w:rPr>
            </w:pPr>
            <w:r w:rsidRPr="0044226E">
              <w:rPr>
                <w:rFonts w:ascii="Times New Roman" w:hAnsi="Times New Roman"/>
                <w:lang w:eastAsia="es-DO"/>
              </w:rPr>
              <w:t>Vacaciones</w:t>
            </w:r>
          </w:p>
        </w:tc>
        <w:tc>
          <w:tcPr>
            <w:tcW w:w="1568" w:type="dxa"/>
            <w:tcBorders>
              <w:top w:val="single" w:sz="4" w:space="0" w:color="auto"/>
              <w:left w:val="single" w:sz="4" w:space="0" w:color="auto"/>
              <w:bottom w:val="single" w:sz="4" w:space="0" w:color="auto"/>
              <w:right w:val="single" w:sz="4" w:space="0" w:color="auto"/>
            </w:tcBorders>
            <w:vAlign w:val="center"/>
          </w:tcPr>
          <w:p w:rsidR="000B3150" w:rsidRPr="0044226E" w:rsidRDefault="000B3150" w:rsidP="000B3150">
            <w:pPr>
              <w:spacing w:after="0"/>
              <w:jc w:val="center"/>
              <w:rPr>
                <w:rFonts w:ascii="Times New Roman" w:hAnsi="Times New Roman"/>
                <w:lang w:eastAsia="es-DO"/>
              </w:rPr>
            </w:pPr>
            <w:r w:rsidRPr="0044226E">
              <w:rPr>
                <w:rFonts w:ascii="Times New Roman" w:hAnsi="Times New Roman"/>
                <w:lang w:eastAsia="es-DO"/>
              </w:rPr>
              <w:t>959</w:t>
            </w:r>
          </w:p>
        </w:tc>
        <w:tc>
          <w:tcPr>
            <w:tcW w:w="1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150" w:rsidRPr="0044226E" w:rsidRDefault="000B3150" w:rsidP="000B3150">
            <w:pPr>
              <w:spacing w:after="0"/>
              <w:jc w:val="center"/>
              <w:rPr>
                <w:rFonts w:ascii="Times New Roman" w:hAnsi="Times New Roman"/>
                <w:lang w:eastAsia="es-DO"/>
              </w:rPr>
            </w:pPr>
            <w:r w:rsidRPr="0044226E">
              <w:rPr>
                <w:rFonts w:ascii="Times New Roman" w:hAnsi="Times New Roman"/>
                <w:lang w:eastAsia="es-DO"/>
              </w:rPr>
              <w:t>838</w:t>
            </w:r>
          </w:p>
        </w:tc>
      </w:tr>
      <w:tr w:rsidR="000B3150" w:rsidRPr="0044226E" w:rsidTr="000B3150">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150" w:rsidRPr="0044226E" w:rsidRDefault="000B3150" w:rsidP="000B3150">
            <w:pPr>
              <w:spacing w:after="0"/>
              <w:jc w:val="both"/>
              <w:rPr>
                <w:rFonts w:ascii="Times New Roman" w:hAnsi="Times New Roman"/>
                <w:lang w:eastAsia="es-DO"/>
              </w:rPr>
            </w:pPr>
            <w:r w:rsidRPr="0044226E">
              <w:rPr>
                <w:rFonts w:ascii="Times New Roman" w:hAnsi="Times New Roman"/>
                <w:lang w:eastAsia="es-DO"/>
              </w:rPr>
              <w:t>Permisos</w:t>
            </w:r>
          </w:p>
        </w:tc>
        <w:tc>
          <w:tcPr>
            <w:tcW w:w="1568" w:type="dxa"/>
            <w:tcBorders>
              <w:top w:val="single" w:sz="4" w:space="0" w:color="auto"/>
              <w:left w:val="single" w:sz="4" w:space="0" w:color="auto"/>
              <w:bottom w:val="single" w:sz="4" w:space="0" w:color="auto"/>
              <w:right w:val="single" w:sz="4" w:space="0" w:color="auto"/>
            </w:tcBorders>
            <w:vAlign w:val="center"/>
          </w:tcPr>
          <w:p w:rsidR="000B3150" w:rsidRPr="0044226E" w:rsidRDefault="000B3150" w:rsidP="000B3150">
            <w:pPr>
              <w:spacing w:after="0"/>
              <w:jc w:val="center"/>
              <w:rPr>
                <w:rFonts w:ascii="Times New Roman" w:hAnsi="Times New Roman"/>
                <w:lang w:eastAsia="es-DO"/>
              </w:rPr>
            </w:pPr>
            <w:r w:rsidRPr="0044226E">
              <w:rPr>
                <w:rFonts w:ascii="Times New Roman" w:hAnsi="Times New Roman"/>
                <w:lang w:eastAsia="es-DO"/>
              </w:rPr>
              <w:t>528</w:t>
            </w:r>
          </w:p>
        </w:tc>
        <w:tc>
          <w:tcPr>
            <w:tcW w:w="1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3150" w:rsidRPr="0044226E" w:rsidRDefault="000B3150" w:rsidP="000B3150">
            <w:pPr>
              <w:spacing w:after="0"/>
              <w:jc w:val="center"/>
              <w:rPr>
                <w:rFonts w:ascii="Calibri" w:hAnsi="Calibri"/>
                <w:lang w:eastAsia="es-DO"/>
              </w:rPr>
            </w:pPr>
            <w:r w:rsidRPr="0044226E">
              <w:rPr>
                <w:rFonts w:ascii="Calibri" w:hAnsi="Calibri"/>
                <w:lang w:eastAsia="es-DO"/>
              </w:rPr>
              <w:t>-</w:t>
            </w:r>
          </w:p>
        </w:tc>
      </w:tr>
      <w:tr w:rsidR="000B3150" w:rsidRPr="0044226E" w:rsidTr="000B3150">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150" w:rsidRPr="0044226E" w:rsidRDefault="000B3150" w:rsidP="000B3150">
            <w:pPr>
              <w:spacing w:after="0"/>
              <w:jc w:val="both"/>
              <w:rPr>
                <w:rFonts w:ascii="Times New Roman" w:hAnsi="Times New Roman"/>
                <w:lang w:eastAsia="es-DO"/>
              </w:rPr>
            </w:pPr>
            <w:r w:rsidRPr="0044226E">
              <w:rPr>
                <w:rFonts w:ascii="Times New Roman" w:hAnsi="Times New Roman"/>
                <w:lang w:eastAsia="es-DO"/>
              </w:rPr>
              <w:t>Permisos de Estudios</w:t>
            </w:r>
          </w:p>
        </w:tc>
        <w:tc>
          <w:tcPr>
            <w:tcW w:w="1568" w:type="dxa"/>
            <w:tcBorders>
              <w:top w:val="single" w:sz="4" w:space="0" w:color="auto"/>
              <w:left w:val="single" w:sz="4" w:space="0" w:color="auto"/>
              <w:bottom w:val="single" w:sz="4" w:space="0" w:color="auto"/>
              <w:right w:val="single" w:sz="4" w:space="0" w:color="auto"/>
            </w:tcBorders>
            <w:vAlign w:val="center"/>
          </w:tcPr>
          <w:p w:rsidR="000B3150" w:rsidRPr="0044226E" w:rsidRDefault="000B3150" w:rsidP="000B3150">
            <w:pPr>
              <w:spacing w:after="0"/>
              <w:jc w:val="center"/>
              <w:rPr>
                <w:rFonts w:ascii="Times New Roman" w:hAnsi="Times New Roman"/>
                <w:lang w:eastAsia="es-DO"/>
              </w:rPr>
            </w:pPr>
            <w:r w:rsidRPr="0044226E">
              <w:rPr>
                <w:rFonts w:ascii="Times New Roman" w:hAnsi="Times New Roman"/>
                <w:lang w:eastAsia="es-DO"/>
              </w:rPr>
              <w:t>28</w:t>
            </w:r>
          </w:p>
        </w:tc>
        <w:tc>
          <w:tcPr>
            <w:tcW w:w="1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3150" w:rsidRPr="0044226E" w:rsidRDefault="000B3150" w:rsidP="000B3150">
            <w:pPr>
              <w:spacing w:after="0"/>
              <w:jc w:val="center"/>
              <w:rPr>
                <w:rFonts w:ascii="Calibri" w:hAnsi="Calibri"/>
                <w:lang w:eastAsia="es-DO"/>
              </w:rPr>
            </w:pPr>
            <w:r w:rsidRPr="0044226E">
              <w:rPr>
                <w:rFonts w:ascii="Calibri" w:hAnsi="Calibri"/>
                <w:lang w:eastAsia="es-DO"/>
              </w:rPr>
              <w:t>-</w:t>
            </w:r>
          </w:p>
        </w:tc>
      </w:tr>
      <w:tr w:rsidR="000B3150" w:rsidRPr="0044226E" w:rsidTr="000B3150">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150" w:rsidRPr="0044226E" w:rsidRDefault="000B3150" w:rsidP="000B3150">
            <w:pPr>
              <w:spacing w:after="0"/>
              <w:jc w:val="both"/>
              <w:rPr>
                <w:rFonts w:ascii="Times New Roman" w:hAnsi="Times New Roman"/>
                <w:lang w:eastAsia="es-DO"/>
              </w:rPr>
            </w:pPr>
            <w:r w:rsidRPr="0044226E">
              <w:rPr>
                <w:rFonts w:ascii="Times New Roman" w:hAnsi="Times New Roman"/>
                <w:lang w:eastAsia="es-DO"/>
              </w:rPr>
              <w:t>Comisiones de servicios</w:t>
            </w:r>
          </w:p>
        </w:tc>
        <w:tc>
          <w:tcPr>
            <w:tcW w:w="1568" w:type="dxa"/>
            <w:tcBorders>
              <w:top w:val="single" w:sz="4" w:space="0" w:color="auto"/>
              <w:left w:val="single" w:sz="4" w:space="0" w:color="auto"/>
              <w:bottom w:val="single" w:sz="4" w:space="0" w:color="auto"/>
              <w:right w:val="single" w:sz="4" w:space="0" w:color="auto"/>
            </w:tcBorders>
            <w:vAlign w:val="center"/>
          </w:tcPr>
          <w:p w:rsidR="000B3150" w:rsidRPr="0044226E" w:rsidRDefault="000B3150" w:rsidP="000B3150">
            <w:pPr>
              <w:spacing w:after="0"/>
              <w:jc w:val="center"/>
              <w:rPr>
                <w:rFonts w:ascii="Times New Roman" w:hAnsi="Times New Roman"/>
                <w:lang w:eastAsia="es-DO"/>
              </w:rPr>
            </w:pPr>
            <w:r w:rsidRPr="0044226E">
              <w:rPr>
                <w:rFonts w:ascii="Times New Roman" w:hAnsi="Times New Roman"/>
                <w:lang w:eastAsia="es-DO"/>
              </w:rPr>
              <w:t>1</w:t>
            </w:r>
          </w:p>
        </w:tc>
        <w:tc>
          <w:tcPr>
            <w:tcW w:w="1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150" w:rsidRPr="0044226E" w:rsidRDefault="000B3150" w:rsidP="000B3150">
            <w:pPr>
              <w:spacing w:after="0"/>
              <w:jc w:val="center"/>
              <w:rPr>
                <w:rFonts w:ascii="Times New Roman" w:hAnsi="Times New Roman"/>
                <w:lang w:eastAsia="es-DO"/>
              </w:rPr>
            </w:pPr>
            <w:r w:rsidRPr="0044226E">
              <w:rPr>
                <w:rFonts w:ascii="Times New Roman" w:hAnsi="Times New Roman"/>
                <w:lang w:eastAsia="es-DO"/>
              </w:rPr>
              <w:t>1</w:t>
            </w:r>
          </w:p>
        </w:tc>
      </w:tr>
      <w:tr w:rsidR="000B3150" w:rsidRPr="0044226E" w:rsidTr="000B3150">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150" w:rsidRPr="0044226E" w:rsidRDefault="000B3150" w:rsidP="000B3150">
            <w:pPr>
              <w:spacing w:after="0"/>
              <w:jc w:val="both"/>
              <w:rPr>
                <w:rFonts w:ascii="Times New Roman" w:hAnsi="Times New Roman"/>
                <w:lang w:eastAsia="es-DO"/>
              </w:rPr>
            </w:pPr>
            <w:r w:rsidRPr="0044226E">
              <w:rPr>
                <w:rFonts w:ascii="Times New Roman" w:hAnsi="Times New Roman"/>
                <w:lang w:val="pt-BR" w:eastAsia="es-DO"/>
              </w:rPr>
              <w:t>Licencia sin disfrute de sueldo</w:t>
            </w:r>
          </w:p>
        </w:tc>
        <w:tc>
          <w:tcPr>
            <w:tcW w:w="1568" w:type="dxa"/>
            <w:tcBorders>
              <w:top w:val="single" w:sz="4" w:space="0" w:color="auto"/>
              <w:left w:val="single" w:sz="4" w:space="0" w:color="auto"/>
              <w:bottom w:val="single" w:sz="4" w:space="0" w:color="auto"/>
              <w:right w:val="single" w:sz="4" w:space="0" w:color="auto"/>
            </w:tcBorders>
            <w:vAlign w:val="center"/>
          </w:tcPr>
          <w:p w:rsidR="000B3150" w:rsidRPr="0044226E" w:rsidRDefault="000B3150" w:rsidP="000B3150">
            <w:pPr>
              <w:spacing w:after="0"/>
              <w:jc w:val="center"/>
              <w:rPr>
                <w:rFonts w:ascii="Times New Roman" w:hAnsi="Times New Roman"/>
                <w:lang w:eastAsia="es-DO"/>
              </w:rPr>
            </w:pPr>
            <w:r w:rsidRPr="0044226E">
              <w:rPr>
                <w:rFonts w:ascii="Times New Roman" w:hAnsi="Times New Roman"/>
                <w:lang w:eastAsia="es-DO"/>
              </w:rPr>
              <w:t>2</w:t>
            </w:r>
          </w:p>
        </w:tc>
        <w:tc>
          <w:tcPr>
            <w:tcW w:w="1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150" w:rsidRPr="0044226E" w:rsidRDefault="000B3150" w:rsidP="000B3150">
            <w:pPr>
              <w:spacing w:after="0"/>
              <w:jc w:val="center"/>
              <w:rPr>
                <w:rFonts w:ascii="Times New Roman" w:hAnsi="Times New Roman"/>
                <w:lang w:eastAsia="es-DO"/>
              </w:rPr>
            </w:pPr>
            <w:r w:rsidRPr="0044226E">
              <w:rPr>
                <w:rFonts w:ascii="Times New Roman" w:hAnsi="Times New Roman"/>
                <w:lang w:eastAsia="es-DO"/>
              </w:rPr>
              <w:t>1</w:t>
            </w:r>
          </w:p>
        </w:tc>
      </w:tr>
    </w:tbl>
    <w:p w:rsidR="003819B6" w:rsidRPr="0098414F" w:rsidRDefault="003819B6" w:rsidP="009F62E7">
      <w:pPr>
        <w:spacing w:after="0" w:line="480" w:lineRule="auto"/>
        <w:ind w:firstLine="720"/>
        <w:jc w:val="both"/>
        <w:rPr>
          <w:rFonts w:ascii="Times New Roman" w:hAnsi="Times New Roman"/>
        </w:rPr>
      </w:pPr>
    </w:p>
    <w:p w:rsidR="00F77C15" w:rsidRPr="0098414F" w:rsidRDefault="00F77C15"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Concursos </w:t>
      </w:r>
      <w:r w:rsidR="00395A92" w:rsidRPr="0098414F">
        <w:rPr>
          <w:rFonts w:ascii="Times New Roman" w:hAnsi="Times New Roman"/>
          <w:b/>
          <w:sz w:val="28"/>
        </w:rPr>
        <w:t>p</w:t>
      </w:r>
      <w:r w:rsidRPr="0098414F">
        <w:rPr>
          <w:rFonts w:ascii="Times New Roman" w:hAnsi="Times New Roman"/>
          <w:b/>
          <w:sz w:val="28"/>
        </w:rPr>
        <w:t>úblicos</w:t>
      </w:r>
    </w:p>
    <w:p w:rsidR="00411928" w:rsidRPr="0044226E" w:rsidRDefault="00771672" w:rsidP="00704D2A">
      <w:pPr>
        <w:spacing w:after="0" w:line="480" w:lineRule="auto"/>
        <w:ind w:firstLine="720"/>
        <w:jc w:val="both"/>
        <w:rPr>
          <w:rFonts w:ascii="Times New Roman" w:hAnsi="Times New Roman"/>
        </w:rPr>
      </w:pPr>
      <w:r w:rsidRPr="0044226E">
        <w:rPr>
          <w:rFonts w:ascii="Times New Roman" w:hAnsi="Times New Roman"/>
        </w:rPr>
        <w:t xml:space="preserve">La Ley </w:t>
      </w:r>
      <w:r w:rsidR="000B3150" w:rsidRPr="0044226E">
        <w:rPr>
          <w:rFonts w:ascii="Times New Roman" w:hAnsi="Times New Roman"/>
        </w:rPr>
        <w:t xml:space="preserve">no. </w:t>
      </w:r>
      <w:r w:rsidRPr="0044226E">
        <w:rPr>
          <w:rFonts w:ascii="Times New Roman" w:hAnsi="Times New Roman"/>
        </w:rPr>
        <w:t>41-08 de Función</w:t>
      </w:r>
      <w:r w:rsidR="00411928" w:rsidRPr="0044226E">
        <w:rPr>
          <w:rFonts w:ascii="Times New Roman" w:hAnsi="Times New Roman"/>
        </w:rPr>
        <w:t xml:space="preserve"> Pública, en su Reglamento </w:t>
      </w:r>
      <w:r w:rsidR="00BA36D3" w:rsidRPr="0044226E">
        <w:rPr>
          <w:rFonts w:ascii="Times New Roman" w:hAnsi="Times New Roman"/>
        </w:rPr>
        <w:t>No.</w:t>
      </w:r>
      <w:r w:rsidR="00411928" w:rsidRPr="0044226E">
        <w:rPr>
          <w:rFonts w:ascii="Times New Roman" w:hAnsi="Times New Roman"/>
        </w:rPr>
        <w:t xml:space="preserve"> 251-15 de Reclutamiento y Selección de Personal para ocupar cargos de Carrera Administrativa en la Adm</w:t>
      </w:r>
      <w:r w:rsidR="0068675C" w:rsidRPr="0044226E">
        <w:rPr>
          <w:rFonts w:ascii="Times New Roman" w:hAnsi="Times New Roman"/>
        </w:rPr>
        <w:t>inistración Pública Dominicana.</w:t>
      </w:r>
    </w:p>
    <w:p w:rsidR="003819B6" w:rsidRPr="0044226E" w:rsidRDefault="003819B6" w:rsidP="009F62E7">
      <w:pPr>
        <w:spacing w:after="0" w:line="480" w:lineRule="auto"/>
        <w:ind w:firstLine="720"/>
        <w:jc w:val="both"/>
        <w:rPr>
          <w:rFonts w:ascii="Times New Roman" w:hAnsi="Times New Roman"/>
        </w:rPr>
      </w:pPr>
    </w:p>
    <w:p w:rsidR="00F77C15" w:rsidRPr="0044226E" w:rsidRDefault="00411928" w:rsidP="009F62E7">
      <w:pPr>
        <w:spacing w:after="0" w:line="480" w:lineRule="auto"/>
        <w:ind w:firstLine="720"/>
        <w:jc w:val="both"/>
        <w:rPr>
          <w:rFonts w:ascii="Times New Roman" w:hAnsi="Times New Roman"/>
        </w:rPr>
      </w:pPr>
      <w:r w:rsidRPr="0044226E">
        <w:rPr>
          <w:rFonts w:ascii="Times New Roman" w:hAnsi="Times New Roman"/>
        </w:rPr>
        <w:t xml:space="preserve">Tomando en consideración los requerimientos señalados </w:t>
      </w:r>
      <w:r w:rsidR="0068675C" w:rsidRPr="0044226E">
        <w:rPr>
          <w:rFonts w:ascii="Times New Roman" w:hAnsi="Times New Roman"/>
        </w:rPr>
        <w:t>Art. No. 8</w:t>
      </w:r>
      <w:r w:rsidRPr="0044226E">
        <w:rPr>
          <w:rFonts w:ascii="Times New Roman" w:hAnsi="Times New Roman"/>
        </w:rPr>
        <w:t xml:space="preserve">, cabe destacar que </w:t>
      </w:r>
      <w:r w:rsidR="00F77C15" w:rsidRPr="0044226E">
        <w:rPr>
          <w:rFonts w:ascii="Times New Roman" w:hAnsi="Times New Roman"/>
        </w:rPr>
        <w:t>El reglamento N</w:t>
      </w:r>
      <w:r w:rsidR="00E54D52" w:rsidRPr="0044226E">
        <w:rPr>
          <w:rFonts w:ascii="Times New Roman" w:hAnsi="Times New Roman"/>
        </w:rPr>
        <w:t>o.</w:t>
      </w:r>
      <w:r w:rsidR="00F77C15" w:rsidRPr="0044226E">
        <w:rPr>
          <w:rFonts w:ascii="Times New Roman" w:hAnsi="Times New Roman"/>
        </w:rPr>
        <w:t xml:space="preserve"> 524-09, de la Ley </w:t>
      </w:r>
      <w:r w:rsidR="00E54D52" w:rsidRPr="0044226E">
        <w:rPr>
          <w:rFonts w:ascii="Times New Roman" w:hAnsi="Times New Roman"/>
        </w:rPr>
        <w:t xml:space="preserve">No. </w:t>
      </w:r>
      <w:r w:rsidR="00F77C15" w:rsidRPr="0044226E">
        <w:rPr>
          <w:rFonts w:ascii="Times New Roman" w:hAnsi="Times New Roman"/>
        </w:rPr>
        <w:t>41-08 de Función Pública, ofrece los lineamientos que deben darse en la Administración Pública, para implementar el subsistema de reclutamiento y selección de personal</w:t>
      </w:r>
      <w:r w:rsidR="00981B02" w:rsidRPr="0044226E">
        <w:rPr>
          <w:rFonts w:ascii="Times New Roman" w:hAnsi="Times New Roman"/>
        </w:rPr>
        <w:t>,</w:t>
      </w:r>
      <w:r w:rsidR="00F77C15" w:rsidRPr="0044226E">
        <w:rPr>
          <w:rFonts w:ascii="Times New Roman" w:hAnsi="Times New Roman"/>
        </w:rPr>
        <w:t xml:space="preserve"> </w:t>
      </w:r>
      <w:r w:rsidR="00135B57" w:rsidRPr="0044226E">
        <w:rPr>
          <w:rFonts w:ascii="Times New Roman" w:hAnsi="Times New Roman"/>
        </w:rPr>
        <w:t>para</w:t>
      </w:r>
      <w:r w:rsidR="00F77C15" w:rsidRPr="0044226E">
        <w:rPr>
          <w:rFonts w:ascii="Times New Roman" w:hAnsi="Times New Roman"/>
        </w:rPr>
        <w:t xml:space="preserve"> procurar atraer y captar ciudadanos con vocación de servicio, capacidad e idoneidad, con el propósito de que puedan brindar servicios públicos de calidad que permitan satisfacer la</w:t>
      </w:r>
      <w:r w:rsidR="008166F4" w:rsidRPr="0044226E">
        <w:rPr>
          <w:rFonts w:ascii="Times New Roman" w:hAnsi="Times New Roman"/>
        </w:rPr>
        <w:t>s</w:t>
      </w:r>
      <w:r w:rsidR="00F77C15" w:rsidRPr="0044226E">
        <w:rPr>
          <w:rFonts w:ascii="Times New Roman" w:hAnsi="Times New Roman"/>
        </w:rPr>
        <w:t xml:space="preserve"> demandas de los usuarios.</w:t>
      </w:r>
      <w:r w:rsidR="0044226E" w:rsidRPr="0044226E">
        <w:rPr>
          <w:rFonts w:ascii="Times New Roman" w:hAnsi="Times New Roman"/>
        </w:rPr>
        <w:t xml:space="preserve"> </w:t>
      </w:r>
    </w:p>
    <w:p w:rsidR="003819B6" w:rsidRPr="0044226E" w:rsidRDefault="003819B6" w:rsidP="009F62E7">
      <w:pPr>
        <w:spacing w:after="0" w:line="480" w:lineRule="auto"/>
        <w:ind w:firstLine="720"/>
        <w:jc w:val="both"/>
        <w:rPr>
          <w:rFonts w:ascii="Times New Roman" w:hAnsi="Times New Roman"/>
        </w:rPr>
      </w:pPr>
    </w:p>
    <w:p w:rsidR="00F77C15" w:rsidRPr="0044226E" w:rsidRDefault="00E341E2" w:rsidP="009F62E7">
      <w:pPr>
        <w:spacing w:after="0" w:line="480" w:lineRule="auto"/>
        <w:ind w:firstLine="720"/>
        <w:jc w:val="both"/>
        <w:rPr>
          <w:rFonts w:ascii="Times New Roman" w:hAnsi="Times New Roman"/>
        </w:rPr>
      </w:pPr>
      <w:r>
        <w:rPr>
          <w:rFonts w:ascii="Times New Roman" w:hAnsi="Times New Roman"/>
        </w:rPr>
        <w:t>D</w:t>
      </w:r>
      <w:r w:rsidR="00F77C15" w:rsidRPr="0044226E">
        <w:rPr>
          <w:rFonts w:ascii="Times New Roman" w:hAnsi="Times New Roman"/>
        </w:rPr>
        <w:t xml:space="preserve">urante el presente año no </w:t>
      </w:r>
      <w:r>
        <w:rPr>
          <w:rFonts w:ascii="Times New Roman" w:hAnsi="Times New Roman"/>
        </w:rPr>
        <w:t xml:space="preserve">se </w:t>
      </w:r>
      <w:r w:rsidR="00F77C15" w:rsidRPr="0044226E">
        <w:rPr>
          <w:rFonts w:ascii="Times New Roman" w:hAnsi="Times New Roman"/>
        </w:rPr>
        <w:t>ha</w:t>
      </w:r>
      <w:r>
        <w:rPr>
          <w:rFonts w:ascii="Times New Roman" w:hAnsi="Times New Roman"/>
        </w:rPr>
        <w:t>n</w:t>
      </w:r>
      <w:r w:rsidR="00F77C15" w:rsidRPr="0044226E">
        <w:rPr>
          <w:rFonts w:ascii="Times New Roman" w:hAnsi="Times New Roman"/>
        </w:rPr>
        <w:t xml:space="preserve"> realizado concursos públicos, </w:t>
      </w:r>
      <w:r w:rsidR="00135B57" w:rsidRPr="0044226E">
        <w:rPr>
          <w:rFonts w:ascii="Times New Roman" w:hAnsi="Times New Roman"/>
        </w:rPr>
        <w:t xml:space="preserve">sin </w:t>
      </w:r>
      <w:r w:rsidR="00964133" w:rsidRPr="0044226E">
        <w:rPr>
          <w:rFonts w:ascii="Times New Roman" w:hAnsi="Times New Roman"/>
        </w:rPr>
        <w:t>embargo,</w:t>
      </w:r>
      <w:r>
        <w:rPr>
          <w:rFonts w:ascii="Times New Roman" w:hAnsi="Times New Roman"/>
        </w:rPr>
        <w:t xml:space="preserve"> el ministerio h</w:t>
      </w:r>
      <w:r w:rsidR="00135B57" w:rsidRPr="0044226E">
        <w:rPr>
          <w:rFonts w:ascii="Times New Roman" w:hAnsi="Times New Roman"/>
        </w:rPr>
        <w:t>a</w:t>
      </w:r>
      <w:r w:rsidR="00F77C15" w:rsidRPr="0044226E">
        <w:rPr>
          <w:rFonts w:ascii="Times New Roman" w:hAnsi="Times New Roman"/>
        </w:rPr>
        <w:t xml:space="preserve"> cumplido con las requisiciones de personal tomando en consideración las solicitudes de empleos espontáneas en calidad de recepción a través de la Dirección de Recursos Humanos, </w:t>
      </w:r>
      <w:r w:rsidR="006D06AB" w:rsidRPr="0044226E">
        <w:rPr>
          <w:rFonts w:ascii="Times New Roman" w:hAnsi="Times New Roman"/>
        </w:rPr>
        <w:t xml:space="preserve">a partir del mes de noviembre se </w:t>
      </w:r>
      <w:r w:rsidR="006D06AB" w:rsidRPr="0044226E">
        <w:rPr>
          <w:rFonts w:ascii="Times New Roman" w:hAnsi="Times New Roman"/>
        </w:rPr>
        <w:lastRenderedPageBreak/>
        <w:t>tiene previsto iniciar con el proceso formalmente de elección para tomar en consideración cuatro (4) posiciones</w:t>
      </w:r>
      <w:r w:rsidR="007C026C" w:rsidRPr="0044226E">
        <w:rPr>
          <w:rFonts w:ascii="Times New Roman" w:hAnsi="Times New Roman"/>
        </w:rPr>
        <w:t>,</w:t>
      </w:r>
      <w:r w:rsidR="006D06AB" w:rsidRPr="0044226E">
        <w:rPr>
          <w:rFonts w:ascii="Times New Roman" w:hAnsi="Times New Roman"/>
        </w:rPr>
        <w:t xml:space="preserve"> correspondiente a los grupos ocupacionales III, IV y V.</w:t>
      </w:r>
    </w:p>
    <w:p w:rsidR="003819B6" w:rsidRPr="0098414F" w:rsidRDefault="003819B6" w:rsidP="00D56F82">
      <w:pPr>
        <w:spacing w:after="0"/>
        <w:ind w:firstLine="720"/>
        <w:jc w:val="both"/>
        <w:rPr>
          <w:rFonts w:ascii="Times New Roman" w:hAnsi="Times New Roman"/>
        </w:rPr>
      </w:pPr>
    </w:p>
    <w:p w:rsidR="003B135E" w:rsidRPr="0098414F" w:rsidRDefault="003B135E"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Pruebas </w:t>
      </w:r>
      <w:r w:rsidR="00395A92" w:rsidRPr="0098414F">
        <w:rPr>
          <w:rFonts w:ascii="Times New Roman" w:hAnsi="Times New Roman"/>
          <w:b/>
          <w:sz w:val="28"/>
        </w:rPr>
        <w:t>t</w:t>
      </w:r>
      <w:r w:rsidRPr="0098414F">
        <w:rPr>
          <w:rFonts w:ascii="Times New Roman" w:hAnsi="Times New Roman"/>
          <w:b/>
          <w:sz w:val="28"/>
        </w:rPr>
        <w:t>écnicas</w:t>
      </w:r>
    </w:p>
    <w:p w:rsidR="000542A7" w:rsidRPr="0044226E" w:rsidRDefault="0026397F" w:rsidP="00395A92">
      <w:pPr>
        <w:spacing w:after="0" w:line="480" w:lineRule="auto"/>
        <w:ind w:firstLine="720"/>
        <w:jc w:val="both"/>
        <w:rPr>
          <w:rFonts w:ascii="Times New Roman" w:hAnsi="Times New Roman"/>
        </w:rPr>
      </w:pPr>
      <w:r w:rsidRPr="0044226E">
        <w:rPr>
          <w:rFonts w:ascii="Times New Roman" w:hAnsi="Times New Roman"/>
        </w:rPr>
        <w:t xml:space="preserve">De la misma manera, durante el año se aplicaron las siguientes pruebas técnicas: </w:t>
      </w:r>
      <w:r w:rsidR="00A027C3" w:rsidRPr="0044226E">
        <w:rPr>
          <w:rFonts w:ascii="Times New Roman" w:hAnsi="Times New Roman"/>
        </w:rPr>
        <w:t>pruebas</w:t>
      </w:r>
      <w:r w:rsidRPr="0044226E">
        <w:rPr>
          <w:rFonts w:ascii="Times New Roman" w:hAnsi="Times New Roman"/>
        </w:rPr>
        <w:t xml:space="preserve"> psicométricas 16 FP (de personalidad) y Wonderlic (inteligencia) a </w:t>
      </w:r>
      <w:r w:rsidR="00674BE8" w:rsidRPr="0044226E">
        <w:rPr>
          <w:rFonts w:ascii="Times New Roman" w:hAnsi="Times New Roman"/>
        </w:rPr>
        <w:t>241 candidatos, teniendo como resultado el nombramiento de 59 personas.</w:t>
      </w:r>
    </w:p>
    <w:p w:rsidR="00C96A93" w:rsidRPr="0044226E" w:rsidRDefault="00C96A93" w:rsidP="00D56F82">
      <w:pPr>
        <w:spacing w:after="0"/>
        <w:ind w:firstLine="720"/>
        <w:jc w:val="both"/>
        <w:rPr>
          <w:rFonts w:ascii="Times New Roman" w:hAnsi="Times New Roman"/>
        </w:rPr>
      </w:pPr>
    </w:p>
    <w:p w:rsidR="003B135E" w:rsidRPr="0044226E" w:rsidRDefault="003B135E" w:rsidP="009F62E7">
      <w:pPr>
        <w:pStyle w:val="Prrafodelista"/>
        <w:spacing w:after="0" w:line="480" w:lineRule="auto"/>
        <w:ind w:left="0" w:firstLine="720"/>
        <w:jc w:val="both"/>
        <w:rPr>
          <w:rFonts w:ascii="Times New Roman" w:hAnsi="Times New Roman"/>
          <w:b/>
          <w:sz w:val="28"/>
        </w:rPr>
      </w:pPr>
      <w:r w:rsidRPr="0044226E">
        <w:rPr>
          <w:rFonts w:ascii="Times New Roman" w:hAnsi="Times New Roman"/>
          <w:b/>
          <w:sz w:val="28"/>
        </w:rPr>
        <w:t>Absentismo</w:t>
      </w:r>
    </w:p>
    <w:p w:rsidR="0026397F" w:rsidRPr="0044226E" w:rsidRDefault="0026397F" w:rsidP="009F62E7">
      <w:pPr>
        <w:spacing w:after="0" w:line="480" w:lineRule="auto"/>
        <w:ind w:firstLine="720"/>
        <w:jc w:val="both"/>
        <w:rPr>
          <w:rFonts w:ascii="Times New Roman" w:hAnsi="Times New Roman"/>
        </w:rPr>
      </w:pPr>
      <w:r w:rsidRPr="0044226E">
        <w:rPr>
          <w:rFonts w:ascii="Times New Roman" w:hAnsi="Times New Roman"/>
        </w:rPr>
        <w:t>En r</w:t>
      </w:r>
      <w:r w:rsidR="003B135E" w:rsidRPr="0044226E">
        <w:rPr>
          <w:rFonts w:ascii="Times New Roman" w:hAnsi="Times New Roman"/>
        </w:rPr>
        <w:t xml:space="preserve">elación con el absentismo, se utilizó la metodología socializada por el MAP </w:t>
      </w:r>
      <w:r w:rsidRPr="0044226E">
        <w:rPr>
          <w:rFonts w:ascii="Times New Roman" w:hAnsi="Times New Roman"/>
        </w:rPr>
        <w:t>en el año 201</w:t>
      </w:r>
      <w:r w:rsidR="00674BE8" w:rsidRPr="0044226E">
        <w:rPr>
          <w:rFonts w:ascii="Times New Roman" w:hAnsi="Times New Roman"/>
        </w:rPr>
        <w:t>8</w:t>
      </w:r>
      <w:r w:rsidRPr="0044226E">
        <w:rPr>
          <w:rFonts w:ascii="Times New Roman" w:hAnsi="Times New Roman"/>
        </w:rPr>
        <w:t xml:space="preserve"> </w:t>
      </w:r>
      <w:r w:rsidR="00767AB7" w:rsidRPr="0044226E">
        <w:rPr>
          <w:rFonts w:ascii="Times New Roman" w:hAnsi="Times New Roman"/>
        </w:rPr>
        <w:t xml:space="preserve">arrojando un </w:t>
      </w:r>
      <w:r w:rsidRPr="0044226E">
        <w:rPr>
          <w:rFonts w:ascii="Times New Roman" w:hAnsi="Times New Roman"/>
        </w:rPr>
        <w:t>porcentaje</w:t>
      </w:r>
      <w:r w:rsidR="003B135E" w:rsidRPr="0044226E">
        <w:rPr>
          <w:rFonts w:ascii="Times New Roman" w:hAnsi="Times New Roman"/>
        </w:rPr>
        <w:t xml:space="preserve"> </w:t>
      </w:r>
      <w:r w:rsidR="00674BE8" w:rsidRPr="0044226E">
        <w:rPr>
          <w:rFonts w:ascii="Times New Roman" w:hAnsi="Times New Roman"/>
        </w:rPr>
        <w:t>promedio de 44.36</w:t>
      </w:r>
      <w:r w:rsidRPr="0044226E">
        <w:rPr>
          <w:rFonts w:ascii="Times New Roman" w:hAnsi="Times New Roman"/>
        </w:rPr>
        <w:t xml:space="preserve">: </w:t>
      </w:r>
    </w:p>
    <w:p w:rsidR="001C4E1E" w:rsidRPr="0044226E" w:rsidRDefault="00DC18EA" w:rsidP="009013BE">
      <w:pPr>
        <w:pStyle w:val="Prrafodelista"/>
        <w:spacing w:after="0"/>
        <w:ind w:left="0" w:firstLine="720"/>
        <w:jc w:val="both"/>
        <w:rPr>
          <w:rFonts w:ascii="Times New Roman" w:hAnsi="Times New Roman"/>
          <w:sz w:val="24"/>
          <w:szCs w:val="24"/>
        </w:rPr>
      </w:pPr>
      <m:oMathPara>
        <m:oMath>
          <m:d>
            <m:dPr>
              <m:ctrlPr>
                <w:rPr>
                  <w:rFonts w:ascii="Cambria Math" w:hAnsi="Cambria Math"/>
                  <w:i/>
                </w:rPr>
              </m:ctrlPr>
            </m:dPr>
            <m:e>
              <m:r>
                <w:rPr>
                  <w:rFonts w:ascii="Cambria Math" w:hAnsi="Cambria Math"/>
                </w:rPr>
                <m:t>100</m:t>
              </m:r>
            </m:e>
          </m:d>
          <m:r>
            <w:rPr>
              <w:rFonts w:ascii="Cambria Math" w:hAnsi="Cambria Math"/>
            </w:rPr>
            <m:t>-</m:t>
          </m:r>
          <m:f>
            <m:fPr>
              <m:type m:val="skw"/>
              <m:ctrlPr>
                <w:rPr>
                  <w:rFonts w:ascii="Cambria Math" w:hAnsi="Cambria Math"/>
                  <w:i/>
                </w:rPr>
              </m:ctrlPr>
            </m:fPr>
            <m:num>
              <m:r>
                <w:rPr>
                  <w:rFonts w:ascii="Cambria Math" w:hAnsi="Cambria Math"/>
                </w:rPr>
                <m:t>Cantidad de permisos × 100</m:t>
              </m:r>
            </m:num>
            <m:den>
              <m:r>
                <w:rPr>
                  <w:rFonts w:ascii="Cambria Math" w:hAnsi="Cambria Math"/>
                </w:rPr>
                <m:t>Total empleados × día</m:t>
              </m:r>
              <m:r>
                <w:rPr>
                  <w:rFonts w:ascii="Cambria Math" w:hAnsi="Cambria Math"/>
                </w:rPr>
                <m:t>s laborables</m:t>
              </m:r>
            </m:den>
          </m:f>
        </m:oMath>
      </m:oMathPara>
    </w:p>
    <w:p w:rsidR="00DF0FA3" w:rsidRPr="0044226E" w:rsidRDefault="00DF0FA3" w:rsidP="00E341E2">
      <w:pPr>
        <w:spacing w:after="0" w:line="480" w:lineRule="auto"/>
        <w:rPr>
          <w:rFonts w:ascii="Times New Roman" w:eastAsia="Calibri" w:hAnsi="Times New Roman"/>
          <w:sz w:val="22"/>
          <w:szCs w:val="22"/>
          <w:lang w:eastAsia="en-US"/>
        </w:rPr>
      </w:pPr>
    </w:p>
    <w:p w:rsidR="00674BE8" w:rsidRDefault="00674BE8" w:rsidP="00E341E2">
      <w:pPr>
        <w:pStyle w:val="Prrafodelista"/>
        <w:numPr>
          <w:ilvl w:val="0"/>
          <w:numId w:val="11"/>
        </w:numPr>
        <w:spacing w:after="0" w:line="240" w:lineRule="auto"/>
        <w:ind w:left="567" w:hanging="567"/>
        <w:rPr>
          <w:rFonts w:ascii="Times New Roman" w:hAnsi="Times New Roman"/>
          <w:b/>
          <w:sz w:val="24"/>
          <w:szCs w:val="28"/>
        </w:rPr>
      </w:pPr>
      <w:r>
        <w:rPr>
          <w:rFonts w:ascii="Times New Roman" w:hAnsi="Times New Roman"/>
          <w:b/>
          <w:sz w:val="24"/>
          <w:szCs w:val="28"/>
        </w:rPr>
        <w:t>Nivel de absentismo</w:t>
      </w:r>
    </w:p>
    <w:tbl>
      <w:tblPr>
        <w:tblW w:w="10506" w:type="dxa"/>
        <w:tblInd w:w="-1003" w:type="dxa"/>
        <w:tblCellMar>
          <w:left w:w="70" w:type="dxa"/>
          <w:right w:w="70" w:type="dxa"/>
        </w:tblCellMar>
        <w:tblLook w:val="04A0" w:firstRow="1" w:lastRow="0" w:firstColumn="1" w:lastColumn="0" w:noHBand="0" w:noVBand="1"/>
      </w:tblPr>
      <w:tblGrid>
        <w:gridCol w:w="943"/>
        <w:gridCol w:w="1276"/>
        <w:gridCol w:w="994"/>
        <w:gridCol w:w="1540"/>
        <w:gridCol w:w="2144"/>
        <w:gridCol w:w="2268"/>
        <w:gridCol w:w="1341"/>
      </w:tblGrid>
      <w:tr w:rsidR="00674BE8" w:rsidRPr="00674BE8" w:rsidTr="00DF0FA3">
        <w:trPr>
          <w:trHeight w:val="610"/>
        </w:trPr>
        <w:tc>
          <w:tcPr>
            <w:tcW w:w="943"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74BE8" w:rsidRPr="00674BE8" w:rsidRDefault="00674BE8" w:rsidP="00EB570B">
            <w:pPr>
              <w:spacing w:after="0"/>
              <w:jc w:val="center"/>
              <w:rPr>
                <w:rFonts w:ascii="Times New Roman" w:hAnsi="Times New Roman"/>
                <w:b/>
                <w:bCs/>
                <w:color w:val="000000"/>
                <w:lang w:eastAsia="es-DO"/>
              </w:rPr>
            </w:pPr>
            <w:r w:rsidRPr="00674BE8">
              <w:rPr>
                <w:rFonts w:ascii="Times New Roman" w:hAnsi="Times New Roman"/>
                <w:b/>
                <w:bCs/>
                <w:color w:val="000000"/>
                <w:lang w:eastAsia="es-DO"/>
              </w:rPr>
              <w:t>Meses</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74BE8" w:rsidRPr="00674BE8" w:rsidRDefault="00674BE8" w:rsidP="00EB570B">
            <w:pPr>
              <w:spacing w:after="0"/>
              <w:jc w:val="center"/>
              <w:rPr>
                <w:rFonts w:ascii="Times New Roman" w:hAnsi="Times New Roman"/>
                <w:b/>
                <w:bCs/>
                <w:color w:val="000000"/>
                <w:lang w:eastAsia="es-DO"/>
              </w:rPr>
            </w:pPr>
            <w:r w:rsidRPr="00674BE8">
              <w:rPr>
                <w:rFonts w:ascii="Times New Roman" w:hAnsi="Times New Roman"/>
                <w:b/>
                <w:bCs/>
                <w:color w:val="000000"/>
                <w:lang w:eastAsia="es-DO"/>
              </w:rPr>
              <w:t>Horas Perdidas</w:t>
            </w:r>
          </w:p>
        </w:tc>
        <w:tc>
          <w:tcPr>
            <w:tcW w:w="99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74BE8" w:rsidRPr="00674BE8" w:rsidRDefault="00674BE8" w:rsidP="00EB570B">
            <w:pPr>
              <w:spacing w:after="0"/>
              <w:jc w:val="center"/>
              <w:rPr>
                <w:rFonts w:ascii="Times New Roman" w:hAnsi="Times New Roman"/>
                <w:b/>
                <w:bCs/>
                <w:color w:val="000000"/>
                <w:lang w:eastAsia="es-DO"/>
              </w:rPr>
            </w:pPr>
            <w:r w:rsidRPr="00674BE8">
              <w:rPr>
                <w:rFonts w:ascii="Times New Roman" w:hAnsi="Times New Roman"/>
                <w:b/>
                <w:bCs/>
                <w:color w:val="000000"/>
                <w:lang w:eastAsia="es-DO"/>
              </w:rPr>
              <w:t>Jornada Laboral</w:t>
            </w:r>
          </w:p>
        </w:tc>
        <w:tc>
          <w:tcPr>
            <w:tcW w:w="154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74BE8" w:rsidRPr="00674BE8" w:rsidRDefault="00674BE8" w:rsidP="00EB570B">
            <w:pPr>
              <w:spacing w:after="0"/>
              <w:jc w:val="center"/>
              <w:rPr>
                <w:rFonts w:ascii="Times New Roman" w:hAnsi="Times New Roman"/>
                <w:b/>
                <w:bCs/>
                <w:color w:val="000000"/>
                <w:lang w:eastAsia="es-DO"/>
              </w:rPr>
            </w:pPr>
            <w:r w:rsidRPr="00674BE8">
              <w:rPr>
                <w:rFonts w:ascii="Times New Roman" w:hAnsi="Times New Roman"/>
                <w:b/>
                <w:bCs/>
                <w:color w:val="000000"/>
                <w:lang w:eastAsia="es-DO"/>
              </w:rPr>
              <w:t>Total de Trabajadores</w:t>
            </w:r>
          </w:p>
        </w:tc>
        <w:tc>
          <w:tcPr>
            <w:tcW w:w="214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74BE8" w:rsidRPr="00674BE8" w:rsidRDefault="00674BE8" w:rsidP="00EB570B">
            <w:pPr>
              <w:spacing w:after="0"/>
              <w:jc w:val="center"/>
              <w:rPr>
                <w:rFonts w:ascii="Times New Roman" w:hAnsi="Times New Roman"/>
                <w:b/>
                <w:bCs/>
                <w:color w:val="000000"/>
                <w:lang w:eastAsia="es-DO"/>
              </w:rPr>
            </w:pPr>
            <w:r w:rsidRPr="00674BE8">
              <w:rPr>
                <w:rFonts w:ascii="Times New Roman" w:hAnsi="Times New Roman"/>
                <w:b/>
                <w:bCs/>
                <w:color w:val="000000"/>
                <w:lang w:eastAsia="es-DO"/>
              </w:rPr>
              <w:t>Resultados de Jornada laboral x total de trabajadores</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74BE8" w:rsidRPr="00674BE8" w:rsidRDefault="00674BE8" w:rsidP="00EB570B">
            <w:pPr>
              <w:spacing w:after="0"/>
              <w:jc w:val="center"/>
              <w:rPr>
                <w:rFonts w:ascii="Times New Roman" w:hAnsi="Times New Roman"/>
                <w:b/>
                <w:bCs/>
                <w:color w:val="000000"/>
                <w:lang w:eastAsia="es-DO"/>
              </w:rPr>
            </w:pPr>
            <w:r w:rsidRPr="00674BE8">
              <w:rPr>
                <w:rFonts w:ascii="Times New Roman" w:hAnsi="Times New Roman"/>
                <w:b/>
                <w:bCs/>
                <w:color w:val="000000"/>
                <w:lang w:eastAsia="es-DO"/>
              </w:rPr>
              <w:t>Resultados de Horas</w:t>
            </w:r>
            <w:r w:rsidR="00014CCE">
              <w:rPr>
                <w:rFonts w:ascii="Times New Roman" w:hAnsi="Times New Roman"/>
                <w:b/>
                <w:bCs/>
                <w:color w:val="000000"/>
                <w:lang w:eastAsia="es-DO"/>
              </w:rPr>
              <w:t xml:space="preserve"> Perdidas de Jornada laboral x </w:t>
            </w:r>
            <w:r w:rsidRPr="00674BE8">
              <w:rPr>
                <w:rFonts w:ascii="Times New Roman" w:hAnsi="Times New Roman"/>
                <w:b/>
                <w:bCs/>
                <w:color w:val="000000"/>
                <w:lang w:eastAsia="es-DO"/>
              </w:rPr>
              <w:t>Total de trabajadores</w:t>
            </w:r>
          </w:p>
        </w:tc>
        <w:tc>
          <w:tcPr>
            <w:tcW w:w="134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74BE8" w:rsidRPr="00674BE8" w:rsidRDefault="00674BE8" w:rsidP="00EB570B">
            <w:pPr>
              <w:spacing w:after="0"/>
              <w:jc w:val="center"/>
              <w:rPr>
                <w:rFonts w:ascii="Times New Roman" w:hAnsi="Times New Roman"/>
                <w:b/>
                <w:bCs/>
                <w:color w:val="000000"/>
                <w:lang w:eastAsia="es-DO"/>
              </w:rPr>
            </w:pPr>
            <w:r>
              <w:rPr>
                <w:rFonts w:ascii="Times New Roman" w:hAnsi="Times New Roman"/>
                <w:b/>
                <w:bCs/>
                <w:color w:val="000000"/>
                <w:lang w:eastAsia="es-DO"/>
              </w:rPr>
              <w:t>Nivel</w:t>
            </w:r>
            <w:r w:rsidRPr="00674BE8">
              <w:rPr>
                <w:rFonts w:ascii="Times New Roman" w:hAnsi="Times New Roman"/>
                <w:b/>
                <w:bCs/>
                <w:color w:val="000000"/>
                <w:lang w:eastAsia="es-DO"/>
              </w:rPr>
              <w:t xml:space="preserve"> Ausentismo</w:t>
            </w:r>
          </w:p>
        </w:tc>
      </w:tr>
      <w:tr w:rsidR="00674BE8" w:rsidRPr="00674BE8" w:rsidTr="00DF0FA3">
        <w:trPr>
          <w:trHeight w:val="284"/>
        </w:trPr>
        <w:tc>
          <w:tcPr>
            <w:tcW w:w="94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674BE8" w:rsidRPr="00674BE8" w:rsidRDefault="00674BE8" w:rsidP="00674BE8">
            <w:pPr>
              <w:spacing w:after="0"/>
              <w:rPr>
                <w:rFonts w:ascii="Times New Roman" w:hAnsi="Times New Roman"/>
                <w:color w:val="000000"/>
                <w:lang w:eastAsia="es-DO"/>
              </w:rPr>
            </w:pPr>
            <w:r w:rsidRPr="00674BE8">
              <w:rPr>
                <w:rFonts w:ascii="Times New Roman" w:hAnsi="Times New Roman"/>
                <w:color w:val="000000"/>
                <w:lang w:eastAsia="es-DO"/>
              </w:rPr>
              <w:t>Ene</w:t>
            </w:r>
            <w:r>
              <w:rPr>
                <w:rFonts w:ascii="Times New Roman" w:hAnsi="Times New Roman"/>
                <w:color w:val="000000"/>
                <w:lang w:eastAsia="es-DO"/>
              </w:rPr>
              <w:t>.</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50</w:t>
            </w:r>
            <w:r>
              <w:rPr>
                <w:rFonts w:ascii="Times New Roman" w:hAnsi="Times New Roman"/>
                <w:color w:val="000000"/>
                <w:lang w:eastAsia="es-DO"/>
              </w:rPr>
              <w:t>,</w:t>
            </w:r>
            <w:r w:rsidRPr="00674BE8">
              <w:rPr>
                <w:rFonts w:ascii="Times New Roman" w:hAnsi="Times New Roman"/>
                <w:color w:val="000000"/>
                <w:lang w:eastAsia="es-DO"/>
              </w:rPr>
              <w:t>400</w:t>
            </w:r>
          </w:p>
        </w:tc>
        <w:tc>
          <w:tcPr>
            <w:tcW w:w="994" w:type="dxa"/>
            <w:tcBorders>
              <w:top w:val="single" w:sz="4" w:space="0" w:color="auto"/>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184</w:t>
            </w:r>
          </w:p>
        </w:tc>
        <w:tc>
          <w:tcPr>
            <w:tcW w:w="1540" w:type="dxa"/>
            <w:tcBorders>
              <w:top w:val="single" w:sz="4" w:space="0" w:color="auto"/>
              <w:left w:val="nil"/>
              <w:bottom w:val="single" w:sz="8" w:space="0" w:color="auto"/>
              <w:right w:val="nil"/>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7</w:t>
            </w:r>
            <w:r>
              <w:rPr>
                <w:rFonts w:ascii="Times New Roman" w:hAnsi="Times New Roman"/>
                <w:color w:val="000000"/>
                <w:lang w:eastAsia="es-DO"/>
              </w:rPr>
              <w:t>,</w:t>
            </w:r>
            <w:r w:rsidRPr="00674BE8">
              <w:rPr>
                <w:rFonts w:ascii="Times New Roman" w:hAnsi="Times New Roman"/>
                <w:color w:val="000000"/>
                <w:lang w:eastAsia="es-DO"/>
              </w:rPr>
              <w:t>387</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1359208</w:t>
            </w:r>
          </w:p>
        </w:tc>
        <w:tc>
          <w:tcPr>
            <w:tcW w:w="2268" w:type="dxa"/>
            <w:tcBorders>
              <w:top w:val="single" w:sz="4" w:space="0" w:color="auto"/>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0.037080417</w:t>
            </w:r>
          </w:p>
        </w:tc>
        <w:tc>
          <w:tcPr>
            <w:tcW w:w="1341" w:type="dxa"/>
            <w:tcBorders>
              <w:top w:val="single" w:sz="4" w:space="0" w:color="auto"/>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3.71</w:t>
            </w:r>
          </w:p>
        </w:tc>
      </w:tr>
      <w:tr w:rsidR="00674BE8" w:rsidRPr="00674BE8" w:rsidTr="00674BE8">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rsidR="00674BE8" w:rsidRPr="00674BE8" w:rsidRDefault="00674BE8" w:rsidP="00EB570B">
            <w:pPr>
              <w:spacing w:after="0"/>
              <w:rPr>
                <w:rFonts w:ascii="Times New Roman" w:hAnsi="Times New Roman"/>
                <w:color w:val="000000"/>
                <w:lang w:eastAsia="es-DO"/>
              </w:rPr>
            </w:pPr>
            <w:r>
              <w:rPr>
                <w:rFonts w:ascii="Times New Roman" w:hAnsi="Times New Roman"/>
                <w:color w:val="000000"/>
                <w:lang w:eastAsia="es-DO"/>
              </w:rPr>
              <w:t>Feb.</w:t>
            </w:r>
          </w:p>
        </w:tc>
        <w:tc>
          <w:tcPr>
            <w:tcW w:w="1276"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47</w:t>
            </w:r>
            <w:r>
              <w:rPr>
                <w:rFonts w:ascii="Times New Roman" w:hAnsi="Times New Roman"/>
                <w:color w:val="000000"/>
                <w:lang w:eastAsia="es-DO"/>
              </w:rPr>
              <w:t>,</w:t>
            </w:r>
            <w:r w:rsidRPr="00674BE8">
              <w:rPr>
                <w:rFonts w:ascii="Times New Roman" w:hAnsi="Times New Roman"/>
                <w:color w:val="000000"/>
                <w:lang w:eastAsia="es-DO"/>
              </w:rPr>
              <w:t>160</w:t>
            </w:r>
          </w:p>
        </w:tc>
        <w:tc>
          <w:tcPr>
            <w:tcW w:w="994"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160</w:t>
            </w:r>
          </w:p>
        </w:tc>
        <w:tc>
          <w:tcPr>
            <w:tcW w:w="1540" w:type="dxa"/>
            <w:tcBorders>
              <w:top w:val="nil"/>
              <w:left w:val="nil"/>
              <w:bottom w:val="single" w:sz="8" w:space="0" w:color="auto"/>
              <w:right w:val="nil"/>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7</w:t>
            </w:r>
            <w:r>
              <w:rPr>
                <w:rFonts w:ascii="Times New Roman" w:hAnsi="Times New Roman"/>
                <w:color w:val="000000"/>
                <w:lang w:eastAsia="es-DO"/>
              </w:rPr>
              <w:t>,</w:t>
            </w:r>
            <w:r w:rsidRPr="00674BE8">
              <w:rPr>
                <w:rFonts w:ascii="Times New Roman" w:hAnsi="Times New Roman"/>
                <w:color w:val="000000"/>
                <w:lang w:eastAsia="es-DO"/>
              </w:rPr>
              <w:t>385</w:t>
            </w:r>
          </w:p>
        </w:tc>
        <w:tc>
          <w:tcPr>
            <w:tcW w:w="2144" w:type="dxa"/>
            <w:tcBorders>
              <w:top w:val="nil"/>
              <w:left w:val="single" w:sz="4" w:space="0" w:color="auto"/>
              <w:bottom w:val="single" w:sz="4" w:space="0" w:color="auto"/>
              <w:right w:val="single" w:sz="4"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1181600</w:t>
            </w:r>
          </w:p>
        </w:tc>
        <w:tc>
          <w:tcPr>
            <w:tcW w:w="2268"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0.039911984</w:t>
            </w:r>
          </w:p>
        </w:tc>
        <w:tc>
          <w:tcPr>
            <w:tcW w:w="1341"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3.99</w:t>
            </w:r>
          </w:p>
        </w:tc>
      </w:tr>
      <w:tr w:rsidR="00674BE8" w:rsidRPr="00674BE8" w:rsidTr="00674BE8">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rsidR="00674BE8" w:rsidRPr="00674BE8" w:rsidRDefault="00674BE8" w:rsidP="00674BE8">
            <w:pPr>
              <w:spacing w:after="0"/>
              <w:rPr>
                <w:rFonts w:ascii="Times New Roman" w:hAnsi="Times New Roman"/>
                <w:color w:val="000000"/>
                <w:lang w:eastAsia="es-DO"/>
              </w:rPr>
            </w:pPr>
            <w:r>
              <w:rPr>
                <w:rFonts w:ascii="Times New Roman" w:hAnsi="Times New Roman"/>
                <w:color w:val="000000"/>
                <w:lang w:eastAsia="es-DO"/>
              </w:rPr>
              <w:t>Mar.</w:t>
            </w:r>
          </w:p>
        </w:tc>
        <w:tc>
          <w:tcPr>
            <w:tcW w:w="1276"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45</w:t>
            </w:r>
            <w:r>
              <w:rPr>
                <w:rFonts w:ascii="Times New Roman" w:hAnsi="Times New Roman"/>
                <w:color w:val="000000"/>
                <w:lang w:eastAsia="es-DO"/>
              </w:rPr>
              <w:t>,</w:t>
            </w:r>
            <w:r w:rsidRPr="00674BE8">
              <w:rPr>
                <w:rFonts w:ascii="Times New Roman" w:hAnsi="Times New Roman"/>
                <w:color w:val="000000"/>
                <w:lang w:eastAsia="es-DO"/>
              </w:rPr>
              <w:t>980</w:t>
            </w:r>
          </w:p>
        </w:tc>
        <w:tc>
          <w:tcPr>
            <w:tcW w:w="994"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176</w:t>
            </w:r>
          </w:p>
        </w:tc>
        <w:tc>
          <w:tcPr>
            <w:tcW w:w="1540" w:type="dxa"/>
            <w:tcBorders>
              <w:top w:val="nil"/>
              <w:left w:val="nil"/>
              <w:bottom w:val="single" w:sz="8" w:space="0" w:color="auto"/>
              <w:right w:val="nil"/>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7</w:t>
            </w:r>
            <w:r>
              <w:rPr>
                <w:rFonts w:ascii="Times New Roman" w:hAnsi="Times New Roman"/>
                <w:color w:val="000000"/>
                <w:lang w:eastAsia="es-DO"/>
              </w:rPr>
              <w:t>,</w:t>
            </w:r>
            <w:r w:rsidRPr="00674BE8">
              <w:rPr>
                <w:rFonts w:ascii="Times New Roman" w:hAnsi="Times New Roman"/>
                <w:color w:val="000000"/>
                <w:lang w:eastAsia="es-DO"/>
              </w:rPr>
              <w:t>356</w:t>
            </w:r>
          </w:p>
        </w:tc>
        <w:tc>
          <w:tcPr>
            <w:tcW w:w="2144" w:type="dxa"/>
            <w:tcBorders>
              <w:top w:val="nil"/>
              <w:left w:val="single" w:sz="4" w:space="0" w:color="auto"/>
              <w:bottom w:val="single" w:sz="4" w:space="0" w:color="auto"/>
              <w:right w:val="single" w:sz="4"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1294656</w:t>
            </w:r>
          </w:p>
        </w:tc>
        <w:tc>
          <w:tcPr>
            <w:tcW w:w="2268"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0.035515226</w:t>
            </w:r>
          </w:p>
        </w:tc>
        <w:tc>
          <w:tcPr>
            <w:tcW w:w="1341"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3.55</w:t>
            </w:r>
          </w:p>
        </w:tc>
      </w:tr>
      <w:tr w:rsidR="00674BE8" w:rsidRPr="00674BE8" w:rsidTr="00674BE8">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rsidR="00674BE8" w:rsidRPr="00674BE8" w:rsidRDefault="00674BE8" w:rsidP="00674BE8">
            <w:pPr>
              <w:spacing w:after="0"/>
              <w:rPr>
                <w:rFonts w:ascii="Times New Roman" w:hAnsi="Times New Roman"/>
                <w:color w:val="000000"/>
                <w:lang w:eastAsia="es-DO"/>
              </w:rPr>
            </w:pPr>
            <w:r>
              <w:rPr>
                <w:rFonts w:ascii="Times New Roman" w:hAnsi="Times New Roman"/>
                <w:color w:val="000000"/>
                <w:lang w:eastAsia="es-DO"/>
              </w:rPr>
              <w:t>Abr.</w:t>
            </w:r>
          </w:p>
        </w:tc>
        <w:tc>
          <w:tcPr>
            <w:tcW w:w="1276"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33</w:t>
            </w:r>
            <w:r>
              <w:rPr>
                <w:rFonts w:ascii="Times New Roman" w:hAnsi="Times New Roman"/>
                <w:color w:val="000000"/>
                <w:lang w:eastAsia="es-DO"/>
              </w:rPr>
              <w:t>,</w:t>
            </w:r>
            <w:r w:rsidRPr="00674BE8">
              <w:rPr>
                <w:rFonts w:ascii="Times New Roman" w:hAnsi="Times New Roman"/>
                <w:color w:val="000000"/>
                <w:lang w:eastAsia="es-DO"/>
              </w:rPr>
              <w:t>128</w:t>
            </w:r>
          </w:p>
        </w:tc>
        <w:tc>
          <w:tcPr>
            <w:tcW w:w="994"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168</w:t>
            </w:r>
          </w:p>
        </w:tc>
        <w:tc>
          <w:tcPr>
            <w:tcW w:w="1540" w:type="dxa"/>
            <w:tcBorders>
              <w:top w:val="nil"/>
              <w:left w:val="nil"/>
              <w:bottom w:val="single" w:sz="8" w:space="0" w:color="auto"/>
              <w:right w:val="nil"/>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7</w:t>
            </w:r>
            <w:r>
              <w:rPr>
                <w:rFonts w:ascii="Times New Roman" w:hAnsi="Times New Roman"/>
                <w:color w:val="000000"/>
                <w:lang w:eastAsia="es-DO"/>
              </w:rPr>
              <w:t>,</w:t>
            </w:r>
            <w:r w:rsidRPr="00674BE8">
              <w:rPr>
                <w:rFonts w:ascii="Times New Roman" w:hAnsi="Times New Roman"/>
                <w:color w:val="000000"/>
                <w:lang w:eastAsia="es-DO"/>
              </w:rPr>
              <w:t>346</w:t>
            </w:r>
          </w:p>
        </w:tc>
        <w:tc>
          <w:tcPr>
            <w:tcW w:w="2144" w:type="dxa"/>
            <w:tcBorders>
              <w:top w:val="nil"/>
              <w:left w:val="single" w:sz="4" w:space="0" w:color="auto"/>
              <w:bottom w:val="single" w:sz="4" w:space="0" w:color="auto"/>
              <w:right w:val="single" w:sz="4"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1234128</w:t>
            </w:r>
          </w:p>
        </w:tc>
        <w:tc>
          <w:tcPr>
            <w:tcW w:w="2268"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0.026843245</w:t>
            </w:r>
          </w:p>
        </w:tc>
        <w:tc>
          <w:tcPr>
            <w:tcW w:w="1341"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2.68</w:t>
            </w:r>
          </w:p>
        </w:tc>
      </w:tr>
      <w:tr w:rsidR="00674BE8" w:rsidRPr="00674BE8" w:rsidTr="00674BE8">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rsidR="00674BE8" w:rsidRPr="00674BE8" w:rsidRDefault="00674BE8" w:rsidP="00674BE8">
            <w:pPr>
              <w:spacing w:after="0"/>
              <w:rPr>
                <w:rFonts w:ascii="Times New Roman" w:hAnsi="Times New Roman"/>
                <w:color w:val="000000"/>
                <w:lang w:eastAsia="es-DO"/>
              </w:rPr>
            </w:pPr>
            <w:r w:rsidRPr="00674BE8">
              <w:rPr>
                <w:rFonts w:ascii="Times New Roman" w:hAnsi="Times New Roman"/>
                <w:color w:val="000000"/>
                <w:lang w:eastAsia="es-DO"/>
              </w:rPr>
              <w:t>May</w:t>
            </w:r>
            <w:r>
              <w:rPr>
                <w:rFonts w:ascii="Times New Roman" w:hAnsi="Times New Roman"/>
                <w:color w:val="000000"/>
                <w:lang w:eastAsia="es-DO"/>
              </w:rPr>
              <w:t>.</w:t>
            </w:r>
          </w:p>
        </w:tc>
        <w:tc>
          <w:tcPr>
            <w:tcW w:w="1276"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81</w:t>
            </w:r>
            <w:r>
              <w:rPr>
                <w:rFonts w:ascii="Times New Roman" w:hAnsi="Times New Roman"/>
                <w:color w:val="000000"/>
                <w:lang w:eastAsia="es-DO"/>
              </w:rPr>
              <w:t>,</w:t>
            </w:r>
            <w:r w:rsidRPr="00674BE8">
              <w:rPr>
                <w:rFonts w:ascii="Times New Roman" w:hAnsi="Times New Roman"/>
                <w:color w:val="000000"/>
                <w:lang w:eastAsia="es-DO"/>
              </w:rPr>
              <w:t>417</w:t>
            </w:r>
          </w:p>
        </w:tc>
        <w:tc>
          <w:tcPr>
            <w:tcW w:w="994"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184</w:t>
            </w:r>
          </w:p>
        </w:tc>
        <w:tc>
          <w:tcPr>
            <w:tcW w:w="1540" w:type="dxa"/>
            <w:tcBorders>
              <w:top w:val="nil"/>
              <w:left w:val="nil"/>
              <w:bottom w:val="single" w:sz="8" w:space="0" w:color="auto"/>
              <w:right w:val="nil"/>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7</w:t>
            </w:r>
            <w:r>
              <w:rPr>
                <w:rFonts w:ascii="Times New Roman" w:hAnsi="Times New Roman"/>
                <w:color w:val="000000"/>
                <w:lang w:eastAsia="es-DO"/>
              </w:rPr>
              <w:t>,</w:t>
            </w:r>
            <w:r w:rsidRPr="00674BE8">
              <w:rPr>
                <w:rFonts w:ascii="Times New Roman" w:hAnsi="Times New Roman"/>
                <w:color w:val="000000"/>
                <w:lang w:eastAsia="es-DO"/>
              </w:rPr>
              <w:t>335</w:t>
            </w:r>
          </w:p>
        </w:tc>
        <w:tc>
          <w:tcPr>
            <w:tcW w:w="2144" w:type="dxa"/>
            <w:tcBorders>
              <w:top w:val="nil"/>
              <w:left w:val="single" w:sz="4" w:space="0" w:color="auto"/>
              <w:bottom w:val="single" w:sz="4" w:space="0" w:color="auto"/>
              <w:right w:val="single" w:sz="4"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1349640</w:t>
            </w:r>
          </w:p>
        </w:tc>
        <w:tc>
          <w:tcPr>
            <w:tcW w:w="2268"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0.060324976</w:t>
            </w:r>
          </w:p>
        </w:tc>
        <w:tc>
          <w:tcPr>
            <w:tcW w:w="1341"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6.03</w:t>
            </w:r>
          </w:p>
        </w:tc>
      </w:tr>
      <w:tr w:rsidR="00674BE8" w:rsidRPr="00674BE8" w:rsidTr="00674BE8">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rsidR="00674BE8" w:rsidRPr="00674BE8" w:rsidRDefault="00674BE8" w:rsidP="00EB570B">
            <w:pPr>
              <w:spacing w:after="0"/>
              <w:rPr>
                <w:rFonts w:ascii="Times New Roman" w:hAnsi="Times New Roman"/>
                <w:color w:val="000000"/>
                <w:lang w:eastAsia="es-DO"/>
              </w:rPr>
            </w:pPr>
            <w:r>
              <w:rPr>
                <w:rFonts w:ascii="Times New Roman" w:hAnsi="Times New Roman"/>
                <w:color w:val="000000"/>
                <w:lang w:eastAsia="es-DO"/>
              </w:rPr>
              <w:t>Jun.</w:t>
            </w:r>
          </w:p>
        </w:tc>
        <w:tc>
          <w:tcPr>
            <w:tcW w:w="1276"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58</w:t>
            </w:r>
            <w:r>
              <w:rPr>
                <w:rFonts w:ascii="Times New Roman" w:hAnsi="Times New Roman"/>
                <w:color w:val="000000"/>
                <w:lang w:eastAsia="es-DO"/>
              </w:rPr>
              <w:t>,</w:t>
            </w:r>
            <w:r w:rsidRPr="00674BE8">
              <w:rPr>
                <w:rFonts w:ascii="Times New Roman" w:hAnsi="Times New Roman"/>
                <w:color w:val="000000"/>
                <w:lang w:eastAsia="es-DO"/>
              </w:rPr>
              <w:t>534</w:t>
            </w:r>
          </w:p>
        </w:tc>
        <w:tc>
          <w:tcPr>
            <w:tcW w:w="994"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168</w:t>
            </w:r>
          </w:p>
        </w:tc>
        <w:tc>
          <w:tcPr>
            <w:tcW w:w="1540" w:type="dxa"/>
            <w:tcBorders>
              <w:top w:val="nil"/>
              <w:left w:val="nil"/>
              <w:bottom w:val="single" w:sz="8" w:space="0" w:color="auto"/>
              <w:right w:val="nil"/>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7</w:t>
            </w:r>
            <w:r>
              <w:rPr>
                <w:rFonts w:ascii="Times New Roman" w:hAnsi="Times New Roman"/>
                <w:color w:val="000000"/>
                <w:lang w:eastAsia="es-DO"/>
              </w:rPr>
              <w:t>,</w:t>
            </w:r>
            <w:r w:rsidRPr="00674BE8">
              <w:rPr>
                <w:rFonts w:ascii="Times New Roman" w:hAnsi="Times New Roman"/>
                <w:color w:val="000000"/>
                <w:lang w:eastAsia="es-DO"/>
              </w:rPr>
              <w:t>304</w:t>
            </w:r>
          </w:p>
        </w:tc>
        <w:tc>
          <w:tcPr>
            <w:tcW w:w="2144" w:type="dxa"/>
            <w:tcBorders>
              <w:top w:val="nil"/>
              <w:left w:val="single" w:sz="4" w:space="0" w:color="auto"/>
              <w:bottom w:val="single" w:sz="4" w:space="0" w:color="auto"/>
              <w:right w:val="single" w:sz="4"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1227072</w:t>
            </w:r>
          </w:p>
        </w:tc>
        <w:tc>
          <w:tcPr>
            <w:tcW w:w="2268"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0.047702172</w:t>
            </w:r>
          </w:p>
        </w:tc>
        <w:tc>
          <w:tcPr>
            <w:tcW w:w="1341"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4.77</w:t>
            </w:r>
          </w:p>
        </w:tc>
      </w:tr>
      <w:tr w:rsidR="00674BE8" w:rsidRPr="00674BE8" w:rsidTr="00674BE8">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rsidR="00674BE8" w:rsidRPr="00674BE8" w:rsidRDefault="00674BE8" w:rsidP="00EB570B">
            <w:pPr>
              <w:spacing w:after="0"/>
              <w:rPr>
                <w:rFonts w:ascii="Times New Roman" w:hAnsi="Times New Roman"/>
                <w:color w:val="000000"/>
                <w:lang w:eastAsia="es-DO"/>
              </w:rPr>
            </w:pPr>
            <w:r>
              <w:rPr>
                <w:rFonts w:ascii="Times New Roman" w:hAnsi="Times New Roman"/>
                <w:color w:val="000000"/>
                <w:lang w:eastAsia="es-DO"/>
              </w:rPr>
              <w:t>Jul.</w:t>
            </w:r>
          </w:p>
        </w:tc>
        <w:tc>
          <w:tcPr>
            <w:tcW w:w="1276"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81</w:t>
            </w:r>
            <w:r>
              <w:rPr>
                <w:rFonts w:ascii="Times New Roman" w:hAnsi="Times New Roman"/>
                <w:color w:val="000000"/>
                <w:lang w:eastAsia="es-DO"/>
              </w:rPr>
              <w:t>,</w:t>
            </w:r>
            <w:r w:rsidRPr="00674BE8">
              <w:rPr>
                <w:rFonts w:ascii="Times New Roman" w:hAnsi="Times New Roman"/>
                <w:color w:val="000000"/>
                <w:lang w:eastAsia="es-DO"/>
              </w:rPr>
              <w:t>552</w:t>
            </w:r>
          </w:p>
        </w:tc>
        <w:tc>
          <w:tcPr>
            <w:tcW w:w="994"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176</w:t>
            </w:r>
          </w:p>
        </w:tc>
        <w:tc>
          <w:tcPr>
            <w:tcW w:w="1540" w:type="dxa"/>
            <w:tcBorders>
              <w:top w:val="nil"/>
              <w:left w:val="nil"/>
              <w:bottom w:val="single" w:sz="8" w:space="0" w:color="auto"/>
              <w:right w:val="nil"/>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7</w:t>
            </w:r>
            <w:r>
              <w:rPr>
                <w:rFonts w:ascii="Times New Roman" w:hAnsi="Times New Roman"/>
                <w:color w:val="000000"/>
                <w:lang w:eastAsia="es-DO"/>
              </w:rPr>
              <w:t>,</w:t>
            </w:r>
            <w:r w:rsidRPr="00674BE8">
              <w:rPr>
                <w:rFonts w:ascii="Times New Roman" w:hAnsi="Times New Roman"/>
                <w:color w:val="000000"/>
                <w:lang w:eastAsia="es-DO"/>
              </w:rPr>
              <w:t>295</w:t>
            </w:r>
          </w:p>
        </w:tc>
        <w:tc>
          <w:tcPr>
            <w:tcW w:w="2144" w:type="dxa"/>
            <w:tcBorders>
              <w:top w:val="nil"/>
              <w:left w:val="single" w:sz="4" w:space="0" w:color="auto"/>
              <w:bottom w:val="single" w:sz="4" w:space="0" w:color="auto"/>
              <w:right w:val="single" w:sz="4"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1283920</w:t>
            </w:r>
          </w:p>
        </w:tc>
        <w:tc>
          <w:tcPr>
            <w:tcW w:w="2268"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0.063517976</w:t>
            </w:r>
          </w:p>
        </w:tc>
        <w:tc>
          <w:tcPr>
            <w:tcW w:w="1341"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6.35</w:t>
            </w:r>
          </w:p>
        </w:tc>
      </w:tr>
      <w:tr w:rsidR="00674BE8" w:rsidRPr="00674BE8" w:rsidTr="00674BE8">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rsidR="00674BE8" w:rsidRPr="00674BE8" w:rsidRDefault="00674BE8" w:rsidP="00EB570B">
            <w:pPr>
              <w:spacing w:after="0"/>
              <w:rPr>
                <w:rFonts w:ascii="Times New Roman" w:hAnsi="Times New Roman"/>
                <w:color w:val="000000"/>
                <w:lang w:eastAsia="es-DO"/>
              </w:rPr>
            </w:pPr>
            <w:r>
              <w:rPr>
                <w:rFonts w:ascii="Times New Roman" w:hAnsi="Times New Roman"/>
                <w:color w:val="000000"/>
                <w:lang w:eastAsia="es-DO"/>
              </w:rPr>
              <w:t>Ago.</w:t>
            </w:r>
          </w:p>
        </w:tc>
        <w:tc>
          <w:tcPr>
            <w:tcW w:w="1276"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63</w:t>
            </w:r>
            <w:r>
              <w:rPr>
                <w:rFonts w:ascii="Times New Roman" w:hAnsi="Times New Roman"/>
                <w:color w:val="000000"/>
                <w:lang w:eastAsia="es-DO"/>
              </w:rPr>
              <w:t>,</w:t>
            </w:r>
            <w:r w:rsidRPr="00674BE8">
              <w:rPr>
                <w:rFonts w:ascii="Times New Roman" w:hAnsi="Times New Roman"/>
                <w:color w:val="000000"/>
                <w:lang w:eastAsia="es-DO"/>
              </w:rPr>
              <w:t>469</w:t>
            </w:r>
          </w:p>
        </w:tc>
        <w:tc>
          <w:tcPr>
            <w:tcW w:w="994"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184</w:t>
            </w:r>
          </w:p>
        </w:tc>
        <w:tc>
          <w:tcPr>
            <w:tcW w:w="1540" w:type="dxa"/>
            <w:tcBorders>
              <w:top w:val="nil"/>
              <w:left w:val="nil"/>
              <w:bottom w:val="single" w:sz="8" w:space="0" w:color="auto"/>
              <w:right w:val="nil"/>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7</w:t>
            </w:r>
            <w:r>
              <w:rPr>
                <w:rFonts w:ascii="Times New Roman" w:hAnsi="Times New Roman"/>
                <w:color w:val="000000"/>
                <w:lang w:eastAsia="es-DO"/>
              </w:rPr>
              <w:t>,</w:t>
            </w:r>
            <w:r w:rsidRPr="00674BE8">
              <w:rPr>
                <w:rFonts w:ascii="Times New Roman" w:hAnsi="Times New Roman"/>
                <w:color w:val="000000"/>
                <w:lang w:eastAsia="es-DO"/>
              </w:rPr>
              <w:t>273</w:t>
            </w:r>
          </w:p>
        </w:tc>
        <w:tc>
          <w:tcPr>
            <w:tcW w:w="2144" w:type="dxa"/>
            <w:tcBorders>
              <w:top w:val="nil"/>
              <w:left w:val="single" w:sz="4" w:space="0" w:color="auto"/>
              <w:bottom w:val="single" w:sz="4" w:space="0" w:color="auto"/>
              <w:right w:val="single" w:sz="4"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1338232</w:t>
            </w:r>
          </w:p>
        </w:tc>
        <w:tc>
          <w:tcPr>
            <w:tcW w:w="2268"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0.047427501</w:t>
            </w:r>
          </w:p>
        </w:tc>
        <w:tc>
          <w:tcPr>
            <w:tcW w:w="1341"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4.74</w:t>
            </w:r>
          </w:p>
        </w:tc>
      </w:tr>
      <w:tr w:rsidR="00674BE8" w:rsidRPr="00674BE8" w:rsidTr="00674BE8">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rsidR="00674BE8" w:rsidRPr="00674BE8" w:rsidRDefault="00674BE8" w:rsidP="00EB570B">
            <w:pPr>
              <w:spacing w:after="0"/>
              <w:rPr>
                <w:rFonts w:ascii="Times New Roman" w:hAnsi="Times New Roman"/>
                <w:color w:val="000000"/>
                <w:lang w:eastAsia="es-DO"/>
              </w:rPr>
            </w:pPr>
            <w:r>
              <w:rPr>
                <w:rFonts w:ascii="Times New Roman" w:hAnsi="Times New Roman"/>
                <w:color w:val="000000"/>
                <w:lang w:eastAsia="es-DO"/>
              </w:rPr>
              <w:t>Sep.</w:t>
            </w:r>
          </w:p>
        </w:tc>
        <w:tc>
          <w:tcPr>
            <w:tcW w:w="1276"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62</w:t>
            </w:r>
            <w:r>
              <w:rPr>
                <w:rFonts w:ascii="Times New Roman" w:hAnsi="Times New Roman"/>
                <w:color w:val="000000"/>
                <w:lang w:eastAsia="es-DO"/>
              </w:rPr>
              <w:t>,</w:t>
            </w:r>
            <w:r w:rsidRPr="00674BE8">
              <w:rPr>
                <w:rFonts w:ascii="Times New Roman" w:hAnsi="Times New Roman"/>
                <w:color w:val="000000"/>
                <w:lang w:eastAsia="es-DO"/>
              </w:rPr>
              <w:t>176</w:t>
            </w:r>
          </w:p>
        </w:tc>
        <w:tc>
          <w:tcPr>
            <w:tcW w:w="994"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160</w:t>
            </w:r>
          </w:p>
        </w:tc>
        <w:tc>
          <w:tcPr>
            <w:tcW w:w="1540" w:type="dxa"/>
            <w:tcBorders>
              <w:top w:val="nil"/>
              <w:left w:val="nil"/>
              <w:bottom w:val="single" w:sz="8" w:space="0" w:color="auto"/>
              <w:right w:val="nil"/>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7</w:t>
            </w:r>
            <w:r>
              <w:rPr>
                <w:rFonts w:ascii="Times New Roman" w:hAnsi="Times New Roman"/>
                <w:color w:val="000000"/>
                <w:lang w:eastAsia="es-DO"/>
              </w:rPr>
              <w:t>,</w:t>
            </w:r>
            <w:r w:rsidRPr="00674BE8">
              <w:rPr>
                <w:rFonts w:ascii="Times New Roman" w:hAnsi="Times New Roman"/>
                <w:color w:val="000000"/>
                <w:lang w:eastAsia="es-DO"/>
              </w:rPr>
              <w:t>256</w:t>
            </w:r>
          </w:p>
        </w:tc>
        <w:tc>
          <w:tcPr>
            <w:tcW w:w="2144" w:type="dxa"/>
            <w:tcBorders>
              <w:top w:val="nil"/>
              <w:left w:val="single" w:sz="4" w:space="0" w:color="auto"/>
              <w:bottom w:val="single" w:sz="4" w:space="0" w:color="auto"/>
              <w:right w:val="single" w:sz="4"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1160960</w:t>
            </w:r>
          </w:p>
        </w:tc>
        <w:tc>
          <w:tcPr>
            <w:tcW w:w="2268"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0.053555678</w:t>
            </w:r>
          </w:p>
        </w:tc>
        <w:tc>
          <w:tcPr>
            <w:tcW w:w="1341" w:type="dxa"/>
            <w:tcBorders>
              <w:top w:val="nil"/>
              <w:left w:val="nil"/>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5.36</w:t>
            </w:r>
          </w:p>
        </w:tc>
      </w:tr>
      <w:tr w:rsidR="00674BE8" w:rsidRPr="00674BE8" w:rsidTr="00674BE8">
        <w:trPr>
          <w:trHeight w:val="361"/>
        </w:trPr>
        <w:tc>
          <w:tcPr>
            <w:tcW w:w="943" w:type="dxa"/>
            <w:tcBorders>
              <w:top w:val="nil"/>
              <w:left w:val="single" w:sz="8" w:space="0" w:color="auto"/>
              <w:bottom w:val="nil"/>
              <w:right w:val="single" w:sz="8" w:space="0" w:color="auto"/>
            </w:tcBorders>
            <w:shd w:val="clear" w:color="auto" w:fill="auto"/>
            <w:noWrap/>
            <w:vAlign w:val="center"/>
            <w:hideMark/>
          </w:tcPr>
          <w:p w:rsidR="00674BE8" w:rsidRPr="00674BE8" w:rsidRDefault="00674BE8" w:rsidP="00EB570B">
            <w:pPr>
              <w:spacing w:after="0"/>
              <w:rPr>
                <w:rFonts w:ascii="Times New Roman" w:hAnsi="Times New Roman"/>
                <w:color w:val="000000"/>
                <w:lang w:eastAsia="es-DO"/>
              </w:rPr>
            </w:pPr>
            <w:r>
              <w:rPr>
                <w:rFonts w:ascii="Times New Roman" w:hAnsi="Times New Roman"/>
                <w:color w:val="000000"/>
                <w:lang w:eastAsia="es-DO"/>
              </w:rPr>
              <w:t>Oct.</w:t>
            </w:r>
          </w:p>
        </w:tc>
        <w:tc>
          <w:tcPr>
            <w:tcW w:w="1276" w:type="dxa"/>
            <w:tcBorders>
              <w:top w:val="nil"/>
              <w:left w:val="nil"/>
              <w:bottom w:val="nil"/>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32</w:t>
            </w:r>
            <w:r>
              <w:rPr>
                <w:rFonts w:ascii="Times New Roman" w:hAnsi="Times New Roman"/>
                <w:color w:val="000000"/>
                <w:lang w:eastAsia="es-DO"/>
              </w:rPr>
              <w:t>,</w:t>
            </w:r>
            <w:r w:rsidRPr="00674BE8">
              <w:rPr>
                <w:rFonts w:ascii="Times New Roman" w:hAnsi="Times New Roman"/>
                <w:color w:val="000000"/>
                <w:lang w:eastAsia="es-DO"/>
              </w:rPr>
              <w:t>976</w:t>
            </w:r>
          </w:p>
        </w:tc>
        <w:tc>
          <w:tcPr>
            <w:tcW w:w="994" w:type="dxa"/>
            <w:tcBorders>
              <w:top w:val="nil"/>
              <w:left w:val="nil"/>
              <w:bottom w:val="nil"/>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144</w:t>
            </w:r>
          </w:p>
        </w:tc>
        <w:tc>
          <w:tcPr>
            <w:tcW w:w="1540" w:type="dxa"/>
            <w:tcBorders>
              <w:top w:val="nil"/>
              <w:left w:val="nil"/>
              <w:bottom w:val="nil"/>
              <w:right w:val="nil"/>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7</w:t>
            </w:r>
            <w:r>
              <w:rPr>
                <w:rFonts w:ascii="Times New Roman" w:hAnsi="Times New Roman"/>
                <w:color w:val="000000"/>
                <w:lang w:eastAsia="es-DO"/>
              </w:rPr>
              <w:t>,</w:t>
            </w:r>
            <w:r w:rsidRPr="00674BE8">
              <w:rPr>
                <w:rFonts w:ascii="Times New Roman" w:hAnsi="Times New Roman"/>
                <w:color w:val="000000"/>
                <w:lang w:eastAsia="es-DO"/>
              </w:rPr>
              <w:t>229</w:t>
            </w:r>
          </w:p>
        </w:tc>
        <w:tc>
          <w:tcPr>
            <w:tcW w:w="2144" w:type="dxa"/>
            <w:tcBorders>
              <w:top w:val="nil"/>
              <w:left w:val="single" w:sz="4" w:space="0" w:color="auto"/>
              <w:bottom w:val="nil"/>
              <w:right w:val="single" w:sz="4"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1040976</w:t>
            </w:r>
          </w:p>
        </w:tc>
        <w:tc>
          <w:tcPr>
            <w:tcW w:w="2268" w:type="dxa"/>
            <w:tcBorders>
              <w:top w:val="nil"/>
              <w:left w:val="nil"/>
              <w:bottom w:val="nil"/>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0.031677964</w:t>
            </w:r>
          </w:p>
        </w:tc>
        <w:tc>
          <w:tcPr>
            <w:tcW w:w="1341" w:type="dxa"/>
            <w:tcBorders>
              <w:top w:val="nil"/>
              <w:left w:val="nil"/>
              <w:bottom w:val="nil"/>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color w:val="000000"/>
                <w:lang w:eastAsia="es-DO"/>
              </w:rPr>
            </w:pPr>
            <w:r w:rsidRPr="00674BE8">
              <w:rPr>
                <w:rFonts w:ascii="Times New Roman" w:hAnsi="Times New Roman"/>
                <w:color w:val="000000"/>
                <w:lang w:eastAsia="es-DO"/>
              </w:rPr>
              <w:t>3.17</w:t>
            </w:r>
          </w:p>
        </w:tc>
      </w:tr>
      <w:tr w:rsidR="00674BE8" w:rsidRPr="00674BE8" w:rsidTr="00674BE8">
        <w:trPr>
          <w:trHeight w:val="86"/>
        </w:trPr>
        <w:tc>
          <w:tcPr>
            <w:tcW w:w="9165"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rsidR="00674BE8" w:rsidRPr="00674BE8" w:rsidRDefault="00014CCE" w:rsidP="00014CCE">
            <w:pPr>
              <w:spacing w:after="0"/>
              <w:jc w:val="right"/>
              <w:rPr>
                <w:rFonts w:ascii="Times New Roman" w:hAnsi="Times New Roman"/>
                <w:color w:val="000000"/>
                <w:lang w:eastAsia="es-DO"/>
              </w:rPr>
            </w:pPr>
            <w:r>
              <w:rPr>
                <w:rFonts w:ascii="Times New Roman" w:hAnsi="Times New Roman"/>
                <w:b/>
                <w:bCs/>
                <w:color w:val="000000"/>
                <w:lang w:eastAsia="es-DO"/>
              </w:rPr>
              <w:t>Total General</w:t>
            </w:r>
            <w:r w:rsidR="00674BE8" w:rsidRPr="00674BE8">
              <w:rPr>
                <w:rFonts w:ascii="Times New Roman" w:hAnsi="Times New Roman"/>
                <w:color w:val="000000"/>
                <w:lang w:eastAsia="es-DO"/>
              </w:rPr>
              <w:t> </w:t>
            </w:r>
          </w:p>
        </w:tc>
        <w:tc>
          <w:tcPr>
            <w:tcW w:w="134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74BE8" w:rsidRPr="00674BE8" w:rsidRDefault="00674BE8" w:rsidP="00EB570B">
            <w:pPr>
              <w:spacing w:after="0"/>
              <w:jc w:val="center"/>
              <w:rPr>
                <w:rFonts w:ascii="Times New Roman" w:hAnsi="Times New Roman"/>
                <w:b/>
                <w:bCs/>
                <w:color w:val="000000"/>
                <w:lang w:eastAsia="es-DO"/>
              </w:rPr>
            </w:pPr>
            <w:r w:rsidRPr="00674BE8">
              <w:rPr>
                <w:rFonts w:ascii="Times New Roman" w:hAnsi="Times New Roman"/>
                <w:b/>
                <w:bCs/>
                <w:color w:val="000000"/>
                <w:lang w:eastAsia="es-DO"/>
              </w:rPr>
              <w:t>44.36</w:t>
            </w:r>
          </w:p>
        </w:tc>
      </w:tr>
    </w:tbl>
    <w:p w:rsidR="009F2DA0" w:rsidRPr="0098414F" w:rsidRDefault="009F2DA0"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lastRenderedPageBreak/>
        <w:t>Rotación de personal</w:t>
      </w:r>
    </w:p>
    <w:p w:rsidR="005D2CF1" w:rsidRPr="00162866" w:rsidRDefault="009F2DA0" w:rsidP="00CF0637">
      <w:pPr>
        <w:spacing w:after="0" w:line="480" w:lineRule="auto"/>
        <w:ind w:firstLine="720"/>
        <w:jc w:val="both"/>
        <w:rPr>
          <w:rFonts w:ascii="Times New Roman" w:hAnsi="Times New Roman"/>
        </w:rPr>
      </w:pPr>
      <w:r w:rsidRPr="00162866">
        <w:rPr>
          <w:rFonts w:ascii="Times New Roman" w:hAnsi="Times New Roman"/>
        </w:rPr>
        <w:t>Tomando</w:t>
      </w:r>
      <w:r w:rsidR="0026397F" w:rsidRPr="00162866">
        <w:rPr>
          <w:rFonts w:ascii="Times New Roman" w:hAnsi="Times New Roman"/>
        </w:rPr>
        <w:t xml:space="preserve"> en consideración los requerimientos de los </w:t>
      </w:r>
      <w:r w:rsidRPr="00162866">
        <w:rPr>
          <w:rFonts w:ascii="Times New Roman" w:hAnsi="Times New Roman"/>
        </w:rPr>
        <w:t>encargados</w:t>
      </w:r>
      <w:r w:rsidR="0026397F" w:rsidRPr="00162866">
        <w:rPr>
          <w:rFonts w:ascii="Times New Roman" w:hAnsi="Times New Roman"/>
        </w:rPr>
        <w:t xml:space="preserve"> de áreas y el perfil de competencias </w:t>
      </w:r>
      <w:r w:rsidR="007C026C" w:rsidRPr="00162866">
        <w:rPr>
          <w:rFonts w:ascii="Times New Roman" w:hAnsi="Times New Roman"/>
        </w:rPr>
        <w:t>de los empleados</w:t>
      </w:r>
      <w:r w:rsidR="0026397F" w:rsidRPr="00162866">
        <w:rPr>
          <w:rFonts w:ascii="Times New Roman" w:hAnsi="Times New Roman"/>
        </w:rPr>
        <w:t xml:space="preserve">, este año se </w:t>
      </w:r>
      <w:r w:rsidR="00064F45" w:rsidRPr="00162866">
        <w:rPr>
          <w:rFonts w:ascii="Times New Roman" w:hAnsi="Times New Roman"/>
        </w:rPr>
        <w:t>ha</w:t>
      </w:r>
      <w:r w:rsidR="00C96A93" w:rsidRPr="00162866">
        <w:rPr>
          <w:rFonts w:ascii="Times New Roman" w:hAnsi="Times New Roman"/>
        </w:rPr>
        <w:t xml:space="preserve"> </w:t>
      </w:r>
      <w:r w:rsidR="0026397F" w:rsidRPr="00162866">
        <w:rPr>
          <w:rFonts w:ascii="Times New Roman" w:hAnsi="Times New Roman"/>
        </w:rPr>
        <w:t>rotado</w:t>
      </w:r>
      <w:r w:rsidR="001C4E1E" w:rsidRPr="00162866">
        <w:rPr>
          <w:rFonts w:ascii="Times New Roman" w:hAnsi="Times New Roman"/>
        </w:rPr>
        <w:t xml:space="preserve"> un total de</w:t>
      </w:r>
      <w:r w:rsidR="0026397F" w:rsidRPr="00162866">
        <w:rPr>
          <w:rFonts w:ascii="Times New Roman" w:hAnsi="Times New Roman"/>
        </w:rPr>
        <w:t xml:space="preserve"> </w:t>
      </w:r>
      <w:r w:rsidR="007C026C" w:rsidRPr="00162866">
        <w:rPr>
          <w:rFonts w:ascii="Times New Roman" w:hAnsi="Times New Roman"/>
        </w:rPr>
        <w:t>708</w:t>
      </w:r>
      <w:r w:rsidR="0026397F" w:rsidRPr="00162866">
        <w:rPr>
          <w:rFonts w:ascii="Times New Roman" w:hAnsi="Times New Roman"/>
        </w:rPr>
        <w:t xml:space="preserve"> servidores.</w:t>
      </w:r>
    </w:p>
    <w:p w:rsidR="007B6A87" w:rsidRPr="00162866" w:rsidRDefault="007B6A87" w:rsidP="00CF0637">
      <w:pPr>
        <w:spacing w:after="0" w:line="480" w:lineRule="auto"/>
        <w:ind w:firstLine="720"/>
        <w:jc w:val="both"/>
        <w:rPr>
          <w:rFonts w:ascii="Times New Roman" w:hAnsi="Times New Roman"/>
        </w:rPr>
      </w:pPr>
    </w:p>
    <w:p w:rsidR="0026397F" w:rsidRDefault="00B66240" w:rsidP="00B10A65">
      <w:pPr>
        <w:pStyle w:val="Ttulo2"/>
      </w:pPr>
      <w:bookmarkStart w:id="351" w:name="_Toc440036751"/>
      <w:bookmarkStart w:id="352" w:name="_Toc470523408"/>
      <w:bookmarkStart w:id="353" w:name="_Toc532554195"/>
      <w:r w:rsidRPr="0098414F">
        <w:t xml:space="preserve">d) </w:t>
      </w:r>
      <w:r w:rsidR="0026397F" w:rsidRPr="0098414F">
        <w:t>Gestión del Rendimiento</w:t>
      </w:r>
      <w:bookmarkEnd w:id="348"/>
      <w:bookmarkEnd w:id="349"/>
      <w:bookmarkEnd w:id="350"/>
      <w:bookmarkEnd w:id="351"/>
      <w:bookmarkEnd w:id="352"/>
      <w:bookmarkEnd w:id="353"/>
    </w:p>
    <w:p w:rsidR="00E77723" w:rsidRPr="00E77723" w:rsidRDefault="00E77723" w:rsidP="00E77723">
      <w:pPr>
        <w:rPr>
          <w:lang w:val="es-ES_tradnl" w:eastAsia="en-US" w:bidi="en-US"/>
        </w:rPr>
      </w:pPr>
    </w:p>
    <w:p w:rsidR="009F2DA0" w:rsidRPr="0098414F" w:rsidRDefault="009F2DA0"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Evaluación del </w:t>
      </w:r>
      <w:r w:rsidR="00395A92" w:rsidRPr="0098414F">
        <w:rPr>
          <w:rFonts w:ascii="Times New Roman" w:hAnsi="Times New Roman"/>
          <w:b/>
          <w:sz w:val="28"/>
        </w:rPr>
        <w:t>d</w:t>
      </w:r>
      <w:r w:rsidRPr="0098414F">
        <w:rPr>
          <w:rFonts w:ascii="Times New Roman" w:hAnsi="Times New Roman"/>
          <w:b/>
          <w:sz w:val="28"/>
        </w:rPr>
        <w:t>esempeño</w:t>
      </w:r>
    </w:p>
    <w:p w:rsidR="005D2CF1" w:rsidRDefault="005D2CF1" w:rsidP="009F62E7">
      <w:pPr>
        <w:spacing w:after="0" w:line="480" w:lineRule="auto"/>
        <w:ind w:firstLine="720"/>
        <w:jc w:val="both"/>
        <w:rPr>
          <w:rFonts w:ascii="Times New Roman" w:hAnsi="Times New Roman"/>
        </w:rPr>
      </w:pPr>
      <w:r w:rsidRPr="00162866">
        <w:rPr>
          <w:rFonts w:ascii="Times New Roman" w:hAnsi="Times New Roman"/>
        </w:rPr>
        <w:t xml:space="preserve">En función a lo establece el reglamento </w:t>
      </w:r>
      <w:r w:rsidR="00BA36D3" w:rsidRPr="00162866">
        <w:rPr>
          <w:rFonts w:ascii="Times New Roman" w:hAnsi="Times New Roman"/>
        </w:rPr>
        <w:t>No.</w:t>
      </w:r>
      <w:r w:rsidR="00E54D52" w:rsidRPr="00162866">
        <w:rPr>
          <w:rFonts w:ascii="Times New Roman" w:hAnsi="Times New Roman"/>
        </w:rPr>
        <w:t xml:space="preserve"> </w:t>
      </w:r>
      <w:r w:rsidRPr="00162866">
        <w:rPr>
          <w:rFonts w:ascii="Times New Roman" w:hAnsi="Times New Roman"/>
        </w:rPr>
        <w:t xml:space="preserve">525-09 de evaluación del desempeño y promoción de los servidores y funcionarios de la administración pública, de la Ley </w:t>
      </w:r>
      <w:r w:rsidR="00AA5DB1" w:rsidRPr="00162866">
        <w:rPr>
          <w:rFonts w:ascii="Times New Roman" w:hAnsi="Times New Roman"/>
        </w:rPr>
        <w:t xml:space="preserve">no. </w:t>
      </w:r>
      <w:r w:rsidRPr="00162866">
        <w:rPr>
          <w:rFonts w:ascii="Times New Roman" w:hAnsi="Times New Roman"/>
        </w:rPr>
        <w:t>41-08 de Función Públi</w:t>
      </w:r>
      <w:r w:rsidR="007C026C" w:rsidRPr="00162866">
        <w:rPr>
          <w:rFonts w:ascii="Times New Roman" w:hAnsi="Times New Roman"/>
        </w:rPr>
        <w:t>ca; este Ministerio ha cumplido</w:t>
      </w:r>
      <w:r w:rsidRPr="00162866">
        <w:rPr>
          <w:rFonts w:ascii="Times New Roman" w:hAnsi="Times New Roman"/>
        </w:rPr>
        <w:t xml:space="preserve"> con los lineamientos establecidos en dicho reglamento en todo lo relativo a la aplicación de las técnicas, procedimientos, metodologías e instrumentos.</w:t>
      </w:r>
    </w:p>
    <w:p w:rsidR="00E341E2" w:rsidRPr="00162866" w:rsidRDefault="00E341E2" w:rsidP="009F62E7">
      <w:pPr>
        <w:spacing w:after="0" w:line="480" w:lineRule="auto"/>
        <w:ind w:firstLine="720"/>
        <w:jc w:val="both"/>
        <w:rPr>
          <w:rFonts w:ascii="Times New Roman" w:hAnsi="Times New Roman"/>
        </w:rPr>
      </w:pPr>
    </w:p>
    <w:p w:rsidR="009F2DA0" w:rsidRPr="00162866" w:rsidRDefault="004A591C" w:rsidP="009F62E7">
      <w:pPr>
        <w:spacing w:after="0" w:line="480" w:lineRule="auto"/>
        <w:ind w:firstLine="720"/>
        <w:jc w:val="both"/>
        <w:rPr>
          <w:rFonts w:ascii="Times New Roman" w:hAnsi="Times New Roman"/>
        </w:rPr>
      </w:pPr>
      <w:r w:rsidRPr="00162866">
        <w:rPr>
          <w:rFonts w:ascii="Times New Roman" w:hAnsi="Times New Roman"/>
        </w:rPr>
        <w:t>En tal sentido, fueron evaluados 4,</w:t>
      </w:r>
      <w:r w:rsidR="007C026C" w:rsidRPr="00162866">
        <w:rPr>
          <w:rFonts w:ascii="Times New Roman" w:hAnsi="Times New Roman"/>
        </w:rPr>
        <w:t>657</w:t>
      </w:r>
      <w:r w:rsidRPr="00162866">
        <w:rPr>
          <w:rFonts w:ascii="Times New Roman" w:hAnsi="Times New Roman"/>
        </w:rPr>
        <w:t xml:space="preserve"> servidores públicos</w:t>
      </w:r>
      <w:r w:rsidR="005D2CF1" w:rsidRPr="00162866">
        <w:rPr>
          <w:rFonts w:ascii="Times New Roman" w:hAnsi="Times New Roman"/>
        </w:rPr>
        <w:t xml:space="preserve"> incorporados</w:t>
      </w:r>
      <w:r w:rsidRPr="00162866">
        <w:rPr>
          <w:rFonts w:ascii="Times New Roman" w:hAnsi="Times New Roman"/>
        </w:rPr>
        <w:t>,</w:t>
      </w:r>
      <w:r w:rsidR="009F2DA0" w:rsidRPr="00162866">
        <w:rPr>
          <w:rFonts w:ascii="Times New Roman" w:hAnsi="Times New Roman"/>
        </w:rPr>
        <w:t xml:space="preserve"> incluyendo aquellos que </w:t>
      </w:r>
      <w:r w:rsidR="00206451" w:rsidRPr="00162866">
        <w:rPr>
          <w:rFonts w:ascii="Times New Roman" w:hAnsi="Times New Roman"/>
        </w:rPr>
        <w:t xml:space="preserve">se encuentran </w:t>
      </w:r>
      <w:r w:rsidR="009F2DA0" w:rsidRPr="00162866">
        <w:rPr>
          <w:rFonts w:ascii="Times New Roman" w:hAnsi="Times New Roman"/>
        </w:rPr>
        <w:t>fuera de la Carrera Administrativa.</w:t>
      </w:r>
    </w:p>
    <w:p w:rsidR="005D2CF1" w:rsidRPr="00162866" w:rsidRDefault="005D2CF1" w:rsidP="009F62E7">
      <w:pPr>
        <w:spacing w:after="0" w:line="480" w:lineRule="auto"/>
        <w:ind w:firstLine="720"/>
        <w:jc w:val="both"/>
        <w:rPr>
          <w:rFonts w:ascii="Times New Roman" w:hAnsi="Times New Roman"/>
        </w:rPr>
      </w:pPr>
    </w:p>
    <w:p w:rsidR="009F2DA0" w:rsidRPr="00162866" w:rsidRDefault="009F2DA0" w:rsidP="009F62E7">
      <w:pPr>
        <w:spacing w:after="0" w:line="480" w:lineRule="auto"/>
        <w:ind w:firstLine="720"/>
        <w:jc w:val="both"/>
        <w:rPr>
          <w:rFonts w:ascii="Times New Roman" w:hAnsi="Times New Roman"/>
        </w:rPr>
      </w:pPr>
      <w:r w:rsidRPr="00162866">
        <w:rPr>
          <w:rFonts w:ascii="Times New Roman" w:hAnsi="Times New Roman"/>
        </w:rPr>
        <w:t xml:space="preserve">Tomando en consideración el resultado de la evaluación, se </w:t>
      </w:r>
      <w:r w:rsidR="004A591C" w:rsidRPr="00162866">
        <w:rPr>
          <w:rFonts w:ascii="Times New Roman" w:hAnsi="Times New Roman"/>
        </w:rPr>
        <w:t xml:space="preserve">procedió a </w:t>
      </w:r>
      <w:r w:rsidRPr="00162866">
        <w:rPr>
          <w:rFonts w:ascii="Times New Roman" w:hAnsi="Times New Roman"/>
        </w:rPr>
        <w:t xml:space="preserve">solicitar el pago por concepto de bono por desempeño a los </w:t>
      </w:r>
      <w:r w:rsidR="00411928" w:rsidRPr="00162866">
        <w:rPr>
          <w:rFonts w:ascii="Times New Roman" w:hAnsi="Times New Roman"/>
        </w:rPr>
        <w:t>1,</w:t>
      </w:r>
      <w:r w:rsidR="005C1BBD" w:rsidRPr="00162866">
        <w:rPr>
          <w:rFonts w:ascii="Times New Roman" w:hAnsi="Times New Roman"/>
        </w:rPr>
        <w:t>967</w:t>
      </w:r>
      <w:r w:rsidRPr="00162866">
        <w:rPr>
          <w:rFonts w:ascii="Times New Roman" w:hAnsi="Times New Roman"/>
        </w:rPr>
        <w:t xml:space="preserve"> servidores de carrera administrativa que cumplieron con los requerimientos establecidos en la </w:t>
      </w:r>
      <w:r w:rsidR="005C1BBD" w:rsidRPr="00162866">
        <w:rPr>
          <w:rFonts w:ascii="Times New Roman" w:hAnsi="Times New Roman"/>
        </w:rPr>
        <w:t>L</w:t>
      </w:r>
      <w:r w:rsidRPr="00162866">
        <w:rPr>
          <w:rFonts w:ascii="Times New Roman" w:hAnsi="Times New Roman"/>
        </w:rPr>
        <w:t xml:space="preserve">ey </w:t>
      </w:r>
      <w:r w:rsidR="005C1BBD" w:rsidRPr="00162866">
        <w:rPr>
          <w:rFonts w:ascii="Times New Roman" w:hAnsi="Times New Roman"/>
        </w:rPr>
        <w:t xml:space="preserve">no. </w:t>
      </w:r>
      <w:r w:rsidRPr="00162866">
        <w:rPr>
          <w:rFonts w:ascii="Times New Roman" w:hAnsi="Times New Roman"/>
        </w:rPr>
        <w:t>41-08 de Función Pública, por un monto ascenden</w:t>
      </w:r>
      <w:r w:rsidR="00411928" w:rsidRPr="00162866">
        <w:rPr>
          <w:rFonts w:ascii="Times New Roman" w:hAnsi="Times New Roman"/>
        </w:rPr>
        <w:t>te a de RD$</w:t>
      </w:r>
      <w:r w:rsidR="005C1BBD" w:rsidRPr="00162866">
        <w:rPr>
          <w:rFonts w:ascii="Times New Roman" w:hAnsi="Times New Roman"/>
        </w:rPr>
        <w:t>43</w:t>
      </w:r>
      <w:r w:rsidRPr="00162866">
        <w:rPr>
          <w:rFonts w:ascii="Times New Roman" w:hAnsi="Times New Roman"/>
        </w:rPr>
        <w:t>,</w:t>
      </w:r>
      <w:r w:rsidR="005C1BBD" w:rsidRPr="00162866">
        <w:rPr>
          <w:rFonts w:ascii="Times New Roman" w:hAnsi="Times New Roman"/>
        </w:rPr>
        <w:t>036</w:t>
      </w:r>
      <w:r w:rsidRPr="00162866">
        <w:rPr>
          <w:rFonts w:ascii="Times New Roman" w:hAnsi="Times New Roman"/>
        </w:rPr>
        <w:t>,</w:t>
      </w:r>
      <w:r w:rsidR="005C1BBD" w:rsidRPr="00162866">
        <w:rPr>
          <w:rFonts w:ascii="Times New Roman" w:hAnsi="Times New Roman"/>
        </w:rPr>
        <w:t>212</w:t>
      </w:r>
      <w:r w:rsidRPr="00162866">
        <w:rPr>
          <w:rFonts w:ascii="Times New Roman" w:hAnsi="Times New Roman"/>
        </w:rPr>
        <w:t>.</w:t>
      </w:r>
      <w:r w:rsidR="005C1BBD" w:rsidRPr="00162866">
        <w:rPr>
          <w:rFonts w:ascii="Times New Roman" w:hAnsi="Times New Roman"/>
        </w:rPr>
        <w:t>98, e</w:t>
      </w:r>
      <w:r w:rsidRPr="00162866">
        <w:rPr>
          <w:rFonts w:ascii="Times New Roman" w:hAnsi="Times New Roman"/>
          <w:lang w:val="es-ES_tradnl"/>
        </w:rPr>
        <w:t>s</w:t>
      </w:r>
      <w:r w:rsidRPr="00162866">
        <w:rPr>
          <w:rFonts w:ascii="Times New Roman" w:hAnsi="Times New Roman"/>
        </w:rPr>
        <w:t xml:space="preserve"> preciso puntualizar que dicho pago corresponde al </w:t>
      </w:r>
      <w:r w:rsidR="00A73032" w:rsidRPr="00162866">
        <w:rPr>
          <w:rFonts w:ascii="Times New Roman" w:hAnsi="Times New Roman"/>
        </w:rPr>
        <w:t>año 2015</w:t>
      </w:r>
      <w:r w:rsidR="004E4D14" w:rsidRPr="00162866">
        <w:rPr>
          <w:rFonts w:ascii="Times New Roman" w:hAnsi="Times New Roman"/>
        </w:rPr>
        <w:t>.</w:t>
      </w:r>
    </w:p>
    <w:p w:rsidR="009F2DA0" w:rsidRPr="0098414F" w:rsidRDefault="009F2DA0"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lastRenderedPageBreak/>
        <w:t>Galardón con medalla al mérito.</w:t>
      </w:r>
    </w:p>
    <w:p w:rsidR="009F2DA0" w:rsidRPr="00162866" w:rsidRDefault="005D2CF1" w:rsidP="009F62E7">
      <w:pPr>
        <w:pStyle w:val="Prrafodelista"/>
        <w:spacing w:after="0" w:line="480" w:lineRule="auto"/>
        <w:ind w:left="0" w:firstLine="720"/>
        <w:jc w:val="both"/>
        <w:rPr>
          <w:rFonts w:ascii="Times New Roman" w:hAnsi="Times New Roman"/>
          <w:sz w:val="24"/>
          <w:szCs w:val="24"/>
        </w:rPr>
      </w:pPr>
      <w:r w:rsidRPr="00162866">
        <w:rPr>
          <w:rFonts w:ascii="Times New Roman" w:hAnsi="Times New Roman"/>
          <w:sz w:val="24"/>
          <w:szCs w:val="24"/>
        </w:rPr>
        <w:t>Anualmente el Ministerio de Administ</w:t>
      </w:r>
      <w:r w:rsidR="00771672" w:rsidRPr="00162866">
        <w:rPr>
          <w:rFonts w:ascii="Times New Roman" w:hAnsi="Times New Roman"/>
          <w:sz w:val="24"/>
          <w:szCs w:val="24"/>
        </w:rPr>
        <w:t xml:space="preserve">ración Pública (MAP), reconoce </w:t>
      </w:r>
      <w:r w:rsidRPr="00162866">
        <w:rPr>
          <w:rFonts w:ascii="Times New Roman" w:hAnsi="Times New Roman"/>
          <w:sz w:val="24"/>
          <w:szCs w:val="24"/>
        </w:rPr>
        <w:t xml:space="preserve">los méritos de los servidores público que </w:t>
      </w:r>
      <w:r w:rsidR="00064F45" w:rsidRPr="00162866">
        <w:rPr>
          <w:rFonts w:ascii="Times New Roman" w:hAnsi="Times New Roman"/>
          <w:sz w:val="24"/>
          <w:szCs w:val="24"/>
        </w:rPr>
        <w:t>ha</w:t>
      </w:r>
      <w:r w:rsidRPr="00162866">
        <w:rPr>
          <w:rFonts w:ascii="Times New Roman" w:hAnsi="Times New Roman"/>
          <w:sz w:val="24"/>
          <w:szCs w:val="24"/>
        </w:rPr>
        <w:t xml:space="preserve"> labor</w:t>
      </w:r>
      <w:r w:rsidR="00771672" w:rsidRPr="00162866">
        <w:rPr>
          <w:rFonts w:ascii="Times New Roman" w:hAnsi="Times New Roman"/>
          <w:sz w:val="24"/>
          <w:szCs w:val="24"/>
        </w:rPr>
        <w:t>ado en el Estado Dominicano por</w:t>
      </w:r>
      <w:r w:rsidRPr="00162866">
        <w:rPr>
          <w:rFonts w:ascii="Times New Roman" w:hAnsi="Times New Roman"/>
          <w:sz w:val="24"/>
          <w:szCs w:val="24"/>
        </w:rPr>
        <w:t xml:space="preserve"> más de 25 años sirviendo con lealtad, honradez y eficiencia.</w:t>
      </w:r>
    </w:p>
    <w:p w:rsidR="005C1BBD" w:rsidRPr="00162866" w:rsidRDefault="005C1BBD" w:rsidP="009F62E7">
      <w:pPr>
        <w:pStyle w:val="Prrafodelista"/>
        <w:spacing w:after="0" w:line="480" w:lineRule="auto"/>
        <w:ind w:left="0" w:firstLine="720"/>
        <w:jc w:val="both"/>
        <w:rPr>
          <w:rFonts w:ascii="Times New Roman" w:hAnsi="Times New Roman"/>
          <w:sz w:val="24"/>
          <w:szCs w:val="24"/>
        </w:rPr>
      </w:pPr>
    </w:p>
    <w:p w:rsidR="009F2DA0" w:rsidRPr="00162866" w:rsidRDefault="009F2DA0" w:rsidP="009F62E7">
      <w:pPr>
        <w:spacing w:after="0" w:line="480" w:lineRule="auto"/>
        <w:ind w:firstLine="720"/>
        <w:jc w:val="both"/>
        <w:rPr>
          <w:rFonts w:ascii="Times New Roman" w:hAnsi="Times New Roman"/>
        </w:rPr>
      </w:pPr>
      <w:r w:rsidRPr="00162866">
        <w:rPr>
          <w:rFonts w:ascii="Times New Roman" w:hAnsi="Times New Roman"/>
        </w:rPr>
        <w:t xml:space="preserve">De igual forma se toma en consideración a empleados que </w:t>
      </w:r>
      <w:r w:rsidR="00064F45" w:rsidRPr="00162866">
        <w:rPr>
          <w:rFonts w:ascii="Times New Roman" w:hAnsi="Times New Roman"/>
        </w:rPr>
        <w:t>ha</w:t>
      </w:r>
      <w:r w:rsidRPr="00162866">
        <w:rPr>
          <w:rFonts w:ascii="Times New Roman" w:hAnsi="Times New Roman"/>
        </w:rPr>
        <w:t xml:space="preserve"> obtenido la más alta calificación en la evaluación</w:t>
      </w:r>
      <w:r w:rsidR="004E4D14" w:rsidRPr="00162866">
        <w:rPr>
          <w:rFonts w:ascii="Times New Roman" w:hAnsi="Times New Roman"/>
        </w:rPr>
        <w:t xml:space="preserve"> del desempeño, aunque no tenga</w:t>
      </w:r>
      <w:r w:rsidRPr="00162866">
        <w:rPr>
          <w:rFonts w:ascii="Times New Roman" w:hAnsi="Times New Roman"/>
        </w:rPr>
        <w:t xml:space="preserve"> 25 años de servicio. En el presente año por las cualidades citadas anteriormente fueron reconocidos </w:t>
      </w:r>
      <w:r w:rsidR="00677A7A" w:rsidRPr="00162866">
        <w:rPr>
          <w:rFonts w:ascii="Times New Roman" w:hAnsi="Times New Roman"/>
        </w:rPr>
        <w:t>58 servidores.</w:t>
      </w:r>
    </w:p>
    <w:p w:rsidR="00870496" w:rsidRPr="0098414F" w:rsidRDefault="00870496" w:rsidP="009F62E7">
      <w:pPr>
        <w:spacing w:after="0" w:line="480" w:lineRule="auto"/>
        <w:rPr>
          <w:rFonts w:ascii="Times New Roman" w:eastAsia="Calibri" w:hAnsi="Times New Roman"/>
          <w:b/>
          <w:sz w:val="28"/>
          <w:szCs w:val="22"/>
          <w:lang w:eastAsia="en-US"/>
        </w:rPr>
      </w:pPr>
    </w:p>
    <w:p w:rsidR="009F2DA0" w:rsidRPr="0098414F" w:rsidRDefault="009F2DA0"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Taller de </w:t>
      </w:r>
      <w:r w:rsidR="00395A92" w:rsidRPr="0098414F">
        <w:rPr>
          <w:rFonts w:ascii="Times New Roman" w:hAnsi="Times New Roman"/>
          <w:b/>
          <w:sz w:val="28"/>
        </w:rPr>
        <w:t>e</w:t>
      </w:r>
      <w:r w:rsidRPr="0098414F">
        <w:rPr>
          <w:rFonts w:ascii="Times New Roman" w:hAnsi="Times New Roman"/>
          <w:b/>
          <w:sz w:val="28"/>
        </w:rPr>
        <w:t xml:space="preserve">valuación del </w:t>
      </w:r>
      <w:r w:rsidR="00395A92" w:rsidRPr="0098414F">
        <w:rPr>
          <w:rFonts w:ascii="Times New Roman" w:hAnsi="Times New Roman"/>
          <w:b/>
          <w:sz w:val="28"/>
        </w:rPr>
        <w:t>d</w:t>
      </w:r>
      <w:r w:rsidRPr="0098414F">
        <w:rPr>
          <w:rFonts w:ascii="Times New Roman" w:hAnsi="Times New Roman"/>
          <w:b/>
          <w:sz w:val="28"/>
        </w:rPr>
        <w:t>esempeño</w:t>
      </w:r>
    </w:p>
    <w:p w:rsidR="00E4633E" w:rsidRPr="00162866" w:rsidRDefault="009F2DA0" w:rsidP="00E4633E">
      <w:pPr>
        <w:spacing w:after="0" w:line="480" w:lineRule="auto"/>
        <w:ind w:firstLine="720"/>
        <w:jc w:val="both"/>
        <w:rPr>
          <w:rFonts w:ascii="Times New Roman" w:hAnsi="Times New Roman"/>
        </w:rPr>
      </w:pPr>
      <w:r w:rsidRPr="00162866">
        <w:rPr>
          <w:rFonts w:ascii="Times New Roman" w:hAnsi="Times New Roman"/>
        </w:rPr>
        <w:t xml:space="preserve">Los servidores de </w:t>
      </w:r>
      <w:r w:rsidR="005D2CF1" w:rsidRPr="00162866">
        <w:rPr>
          <w:rFonts w:ascii="Times New Roman" w:hAnsi="Times New Roman"/>
        </w:rPr>
        <w:t xml:space="preserve">la </w:t>
      </w:r>
      <w:r w:rsidRPr="00162866">
        <w:rPr>
          <w:rFonts w:ascii="Times New Roman" w:hAnsi="Times New Roman"/>
        </w:rPr>
        <w:t xml:space="preserve">dirección </w:t>
      </w:r>
      <w:r w:rsidR="005D2CF1" w:rsidRPr="00162866">
        <w:rPr>
          <w:rFonts w:ascii="Times New Roman" w:hAnsi="Times New Roman"/>
        </w:rPr>
        <w:t xml:space="preserve">de RR.HH. </w:t>
      </w:r>
      <w:r w:rsidRPr="00162866">
        <w:rPr>
          <w:rFonts w:ascii="Times New Roman" w:hAnsi="Times New Roman"/>
        </w:rPr>
        <w:t>al igual que l</w:t>
      </w:r>
      <w:r w:rsidR="007B1626" w:rsidRPr="00162866">
        <w:rPr>
          <w:rFonts w:ascii="Times New Roman" w:hAnsi="Times New Roman"/>
        </w:rPr>
        <w:t>os encargados de las diferentes</w:t>
      </w:r>
      <w:r w:rsidRPr="00162866">
        <w:rPr>
          <w:rFonts w:ascii="Times New Roman" w:hAnsi="Times New Roman"/>
        </w:rPr>
        <w:t xml:space="preserve"> áreas </w:t>
      </w:r>
      <w:r w:rsidR="00064F45" w:rsidRPr="00162866">
        <w:rPr>
          <w:rFonts w:ascii="Times New Roman" w:hAnsi="Times New Roman"/>
        </w:rPr>
        <w:t>ha</w:t>
      </w:r>
      <w:r w:rsidRPr="00162866">
        <w:rPr>
          <w:rFonts w:ascii="Times New Roman" w:hAnsi="Times New Roman"/>
        </w:rPr>
        <w:t xml:space="preserve"> recibido el referido </w:t>
      </w:r>
      <w:r w:rsidR="00767AB7" w:rsidRPr="00162866">
        <w:rPr>
          <w:rFonts w:ascii="Times New Roman" w:hAnsi="Times New Roman"/>
        </w:rPr>
        <w:t>taller</w:t>
      </w:r>
      <w:r w:rsidRPr="00162866">
        <w:rPr>
          <w:rFonts w:ascii="Times New Roman" w:hAnsi="Times New Roman"/>
        </w:rPr>
        <w:t xml:space="preserve"> a los fines de aplicar </w:t>
      </w:r>
      <w:r w:rsidR="005D2CF1" w:rsidRPr="00162866">
        <w:rPr>
          <w:rFonts w:ascii="Times New Roman" w:hAnsi="Times New Roman"/>
        </w:rPr>
        <w:t>los conocimientos adquiridos para la implementación d</w:t>
      </w:r>
      <w:r w:rsidRPr="00162866">
        <w:rPr>
          <w:rFonts w:ascii="Times New Roman" w:hAnsi="Times New Roman"/>
        </w:rPr>
        <w:t xml:space="preserve">el proceso </w:t>
      </w:r>
      <w:r w:rsidR="005D2CF1" w:rsidRPr="00162866">
        <w:rPr>
          <w:rFonts w:ascii="Times New Roman" w:hAnsi="Times New Roman"/>
        </w:rPr>
        <w:t xml:space="preserve">de evaluación </w:t>
      </w:r>
      <w:r w:rsidR="0087689D">
        <w:rPr>
          <w:rFonts w:ascii="Times New Roman" w:hAnsi="Times New Roman"/>
        </w:rPr>
        <w:t>de manera objetiva, e</w:t>
      </w:r>
      <w:r w:rsidR="00E4633E" w:rsidRPr="00162866">
        <w:rPr>
          <w:rFonts w:ascii="Times New Roman" w:hAnsi="Times New Roman"/>
        </w:rPr>
        <w:t>n el caso particular de los supervisores y empleados de este ministerio, ha realizado encuentro</w:t>
      </w:r>
      <w:r w:rsidR="00677A7A" w:rsidRPr="00162866">
        <w:rPr>
          <w:rFonts w:ascii="Times New Roman" w:hAnsi="Times New Roman"/>
        </w:rPr>
        <w:t xml:space="preserve"> con</w:t>
      </w:r>
      <w:r w:rsidR="00E4633E" w:rsidRPr="00162866">
        <w:rPr>
          <w:rFonts w:ascii="Times New Roman" w:hAnsi="Times New Roman"/>
        </w:rPr>
        <w:t xml:space="preserve"> el propósito de crear conciencia sobre el grado de objetividad</w:t>
      </w:r>
      <w:r w:rsidR="00771672" w:rsidRPr="00162866">
        <w:rPr>
          <w:rFonts w:ascii="Times New Roman" w:hAnsi="Times New Roman"/>
        </w:rPr>
        <w:t xml:space="preserve"> y responsabilidad que amerita </w:t>
      </w:r>
      <w:r w:rsidR="00E4633E" w:rsidRPr="00162866">
        <w:rPr>
          <w:rFonts w:ascii="Times New Roman" w:hAnsi="Times New Roman"/>
        </w:rPr>
        <w:t>desarrollar el proceso.</w:t>
      </w:r>
    </w:p>
    <w:p w:rsidR="00E4633E" w:rsidRPr="00162866" w:rsidRDefault="00E4633E" w:rsidP="00E4633E">
      <w:pPr>
        <w:spacing w:after="0" w:line="480" w:lineRule="auto"/>
        <w:ind w:firstLine="720"/>
        <w:jc w:val="both"/>
        <w:rPr>
          <w:rFonts w:ascii="Times New Roman" w:hAnsi="Times New Roman"/>
        </w:rPr>
      </w:pPr>
    </w:p>
    <w:p w:rsidR="005277C7" w:rsidRPr="009362ED" w:rsidRDefault="009362ED" w:rsidP="009362ED">
      <w:pPr>
        <w:spacing w:after="0" w:line="480" w:lineRule="auto"/>
        <w:ind w:firstLine="720"/>
        <w:jc w:val="both"/>
        <w:rPr>
          <w:rFonts w:ascii="Times New Roman" w:hAnsi="Times New Roman"/>
          <w:color w:val="4F81BD" w:themeColor="accent1"/>
        </w:rPr>
      </w:pPr>
      <w:r w:rsidRPr="00162866">
        <w:rPr>
          <w:rFonts w:ascii="Times New Roman" w:hAnsi="Times New Roman"/>
        </w:rPr>
        <w:t>A partir de mayo 2018, hemos procedidos a ofrecer 7 talleres a los supervisores y empleados correspondiente a la Dirección de Recursos Humanos, Dirección de Planificación y del Viceministerio de Planificación y Desarrollo a los fines de iniciar un proyecto piloto de evaluación por resultados a durante el periodo octubre – diciembre.</w:t>
      </w:r>
    </w:p>
    <w:p w:rsidR="0026397F" w:rsidRPr="0098414F" w:rsidRDefault="00B66240" w:rsidP="00B10A65">
      <w:pPr>
        <w:pStyle w:val="Ttulo2"/>
      </w:pPr>
      <w:bookmarkStart w:id="354" w:name="_Toc440036752"/>
      <w:bookmarkStart w:id="355" w:name="_Toc470523409"/>
      <w:bookmarkStart w:id="356" w:name="_Toc532554196"/>
      <w:r w:rsidRPr="0098414F">
        <w:lastRenderedPageBreak/>
        <w:t xml:space="preserve">e) </w:t>
      </w:r>
      <w:r w:rsidR="0026397F" w:rsidRPr="0098414F">
        <w:t>Gestión de Compensación</w:t>
      </w:r>
      <w:bookmarkEnd w:id="354"/>
      <w:bookmarkEnd w:id="355"/>
      <w:bookmarkEnd w:id="356"/>
    </w:p>
    <w:p w:rsidR="00802C88" w:rsidRPr="00E54D52" w:rsidRDefault="00802C88" w:rsidP="00E77723">
      <w:pPr>
        <w:pStyle w:val="Prrafodelista"/>
        <w:spacing w:after="0" w:line="360" w:lineRule="auto"/>
        <w:ind w:left="0" w:firstLine="720"/>
        <w:jc w:val="both"/>
        <w:rPr>
          <w:rFonts w:ascii="Times New Roman" w:hAnsi="Times New Roman"/>
          <w:b/>
          <w:sz w:val="24"/>
        </w:rPr>
      </w:pPr>
    </w:p>
    <w:p w:rsidR="009F2DA0" w:rsidRPr="0098414F" w:rsidRDefault="009F2DA0"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Escala </w:t>
      </w:r>
      <w:r w:rsidR="00395A92" w:rsidRPr="0098414F">
        <w:rPr>
          <w:rFonts w:ascii="Times New Roman" w:hAnsi="Times New Roman"/>
          <w:b/>
          <w:sz w:val="28"/>
        </w:rPr>
        <w:t>s</w:t>
      </w:r>
      <w:r w:rsidRPr="0098414F">
        <w:rPr>
          <w:rFonts w:ascii="Times New Roman" w:hAnsi="Times New Roman"/>
          <w:b/>
          <w:sz w:val="28"/>
        </w:rPr>
        <w:t>alarial</w:t>
      </w:r>
    </w:p>
    <w:p w:rsidR="00A73032" w:rsidRPr="00162866" w:rsidRDefault="009362ED" w:rsidP="00704D2A">
      <w:pPr>
        <w:spacing w:after="0" w:line="480" w:lineRule="auto"/>
        <w:ind w:firstLine="720"/>
        <w:jc w:val="both"/>
        <w:rPr>
          <w:rFonts w:ascii="Times New Roman" w:hAnsi="Times New Roman"/>
        </w:rPr>
      </w:pPr>
      <w:r w:rsidRPr="00162866">
        <w:rPr>
          <w:rFonts w:ascii="Times New Roman" w:hAnsi="Times New Roman"/>
        </w:rPr>
        <w:t>La L</w:t>
      </w:r>
      <w:r w:rsidR="00A73032" w:rsidRPr="00162866">
        <w:rPr>
          <w:rFonts w:ascii="Times New Roman" w:hAnsi="Times New Roman"/>
        </w:rPr>
        <w:t xml:space="preserve">ey </w:t>
      </w:r>
      <w:r w:rsidRPr="00162866">
        <w:rPr>
          <w:rFonts w:ascii="Times New Roman" w:hAnsi="Times New Roman"/>
        </w:rPr>
        <w:t>n</w:t>
      </w:r>
      <w:r w:rsidR="0068675C" w:rsidRPr="00162866">
        <w:rPr>
          <w:rFonts w:ascii="Times New Roman" w:hAnsi="Times New Roman"/>
        </w:rPr>
        <w:t xml:space="preserve">o. </w:t>
      </w:r>
      <w:r w:rsidR="00A73032" w:rsidRPr="00162866">
        <w:rPr>
          <w:rFonts w:ascii="Times New Roman" w:hAnsi="Times New Roman"/>
        </w:rPr>
        <w:t xml:space="preserve">105-13 sobre Regulación Salarial del Estado </w:t>
      </w:r>
      <w:r w:rsidRPr="00162866">
        <w:rPr>
          <w:rFonts w:ascii="Times New Roman" w:hAnsi="Times New Roman"/>
        </w:rPr>
        <w:t>D</w:t>
      </w:r>
      <w:r w:rsidR="00A73032" w:rsidRPr="00162866">
        <w:rPr>
          <w:rFonts w:ascii="Times New Roman" w:hAnsi="Times New Roman"/>
        </w:rPr>
        <w:t>ominicano, tiene como objeto establecer un marco regulador común de la política</w:t>
      </w:r>
      <w:r w:rsidR="00D96EE3" w:rsidRPr="00162866">
        <w:rPr>
          <w:rFonts w:ascii="Times New Roman" w:hAnsi="Times New Roman"/>
        </w:rPr>
        <w:t xml:space="preserve"> salarial para todo el sector pú</w:t>
      </w:r>
      <w:r w:rsidR="00A73032" w:rsidRPr="00162866">
        <w:rPr>
          <w:rFonts w:ascii="Times New Roman" w:hAnsi="Times New Roman"/>
        </w:rPr>
        <w:t>blico dominicano, con la finalidad de proporcionar una remuneración equitativa que sirva de estímulo a los servidores públicos para alcanzar, los niveles de rendimiento y productividad.</w:t>
      </w:r>
    </w:p>
    <w:p w:rsidR="00A73032" w:rsidRPr="00162866" w:rsidRDefault="00A73032" w:rsidP="00704D2A">
      <w:pPr>
        <w:spacing w:after="0" w:line="480" w:lineRule="auto"/>
        <w:ind w:firstLine="720"/>
        <w:jc w:val="both"/>
        <w:rPr>
          <w:rFonts w:ascii="Times New Roman" w:hAnsi="Times New Roman"/>
        </w:rPr>
      </w:pPr>
    </w:p>
    <w:p w:rsidR="00A73032" w:rsidRPr="00162866" w:rsidRDefault="00A73032" w:rsidP="00704D2A">
      <w:pPr>
        <w:spacing w:after="0" w:line="480" w:lineRule="auto"/>
        <w:ind w:firstLine="720"/>
        <w:jc w:val="both"/>
        <w:rPr>
          <w:rFonts w:ascii="Times New Roman" w:hAnsi="Times New Roman"/>
        </w:rPr>
      </w:pPr>
      <w:r w:rsidRPr="00162866">
        <w:rPr>
          <w:rFonts w:ascii="Times New Roman" w:hAnsi="Times New Roman"/>
        </w:rPr>
        <w:t xml:space="preserve">Dentro de los principios establecidos tenemos el de equidad, complejidad </w:t>
      </w:r>
      <w:r w:rsidR="009362ED" w:rsidRPr="00162866">
        <w:rPr>
          <w:rFonts w:ascii="Times New Roman" w:hAnsi="Times New Roman"/>
        </w:rPr>
        <w:t xml:space="preserve">de las funciones encomendadas, </w:t>
      </w:r>
      <w:r w:rsidRPr="00162866">
        <w:rPr>
          <w:rFonts w:ascii="Times New Roman" w:hAnsi="Times New Roman"/>
        </w:rPr>
        <w:t>la cual procura un salario igualitario para todos los funcionarios o empleados del mismo nivel, rango o característica dentro del sector público.</w:t>
      </w:r>
    </w:p>
    <w:p w:rsidR="00E4633E" w:rsidRPr="0098414F" w:rsidRDefault="00E4633E" w:rsidP="00704D2A">
      <w:pPr>
        <w:spacing w:after="0" w:line="480" w:lineRule="auto"/>
        <w:ind w:firstLine="720"/>
        <w:jc w:val="both"/>
        <w:rPr>
          <w:rFonts w:ascii="Times New Roman" w:hAnsi="Times New Roman"/>
        </w:rPr>
      </w:pPr>
    </w:p>
    <w:p w:rsidR="00802C88" w:rsidRPr="00162866" w:rsidRDefault="009362ED" w:rsidP="009362ED">
      <w:pPr>
        <w:spacing w:after="0" w:line="480" w:lineRule="auto"/>
        <w:ind w:firstLine="720"/>
        <w:jc w:val="both"/>
        <w:rPr>
          <w:rFonts w:ascii="Times New Roman" w:hAnsi="Times New Roman"/>
        </w:rPr>
      </w:pPr>
      <w:bookmarkStart w:id="357" w:name="_Toc251777878"/>
      <w:bookmarkStart w:id="358" w:name="_Toc254413098"/>
      <w:bookmarkStart w:id="359" w:name="_Toc409040097"/>
      <w:bookmarkStart w:id="360" w:name="_Toc440036753"/>
      <w:bookmarkStart w:id="361" w:name="_Toc470523410"/>
      <w:r w:rsidRPr="00162866">
        <w:rPr>
          <w:rFonts w:ascii="Times New Roman" w:hAnsi="Times New Roman"/>
        </w:rPr>
        <w:t xml:space="preserve">En consideración a lo </w:t>
      </w:r>
      <w:r w:rsidR="00AA5DB1" w:rsidRPr="00162866">
        <w:rPr>
          <w:rFonts w:ascii="Times New Roman" w:hAnsi="Times New Roman"/>
        </w:rPr>
        <w:t>señalado,</w:t>
      </w:r>
      <w:r w:rsidRPr="00162866">
        <w:rPr>
          <w:rFonts w:ascii="Times New Roman" w:hAnsi="Times New Roman"/>
        </w:rPr>
        <w:t xml:space="preserve"> se realizará la escala salarial la cual permita cumplir con lo establecido en la referida ley.</w:t>
      </w:r>
    </w:p>
    <w:p w:rsidR="00D56F82" w:rsidRDefault="00D56F82">
      <w:pPr>
        <w:spacing w:after="0"/>
        <w:rPr>
          <w:rFonts w:ascii="Times New Roman" w:eastAsia="Calibri" w:hAnsi="Times New Roman"/>
          <w:lang w:eastAsia="en-US"/>
        </w:rPr>
      </w:pPr>
    </w:p>
    <w:p w:rsidR="0026397F" w:rsidRPr="0098414F" w:rsidRDefault="00B66240" w:rsidP="00B10A65">
      <w:pPr>
        <w:pStyle w:val="Ttulo2"/>
      </w:pPr>
      <w:bookmarkStart w:id="362" w:name="_Toc532554197"/>
      <w:r w:rsidRPr="0098414F">
        <w:t xml:space="preserve">f) </w:t>
      </w:r>
      <w:r w:rsidR="0026397F" w:rsidRPr="0098414F">
        <w:t>Gestión del Desarrollo</w:t>
      </w:r>
      <w:bookmarkEnd w:id="357"/>
      <w:bookmarkEnd w:id="358"/>
      <w:bookmarkEnd w:id="359"/>
      <w:bookmarkEnd w:id="360"/>
      <w:bookmarkEnd w:id="361"/>
      <w:bookmarkEnd w:id="362"/>
    </w:p>
    <w:p w:rsidR="009F2DA0" w:rsidRPr="0098414F" w:rsidRDefault="009F2DA0" w:rsidP="00E77723">
      <w:pPr>
        <w:spacing w:after="0" w:line="276" w:lineRule="auto"/>
        <w:ind w:firstLine="720"/>
        <w:jc w:val="both"/>
        <w:rPr>
          <w:rFonts w:ascii="Times New Roman" w:hAnsi="Times New Roman"/>
        </w:rPr>
      </w:pPr>
    </w:p>
    <w:p w:rsidR="009F2DA0" w:rsidRPr="0098414F" w:rsidRDefault="0082248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Número</w:t>
      </w:r>
      <w:r w:rsidR="009F2DA0" w:rsidRPr="0098414F">
        <w:rPr>
          <w:rFonts w:ascii="Times New Roman" w:hAnsi="Times New Roman"/>
          <w:b/>
          <w:sz w:val="28"/>
        </w:rPr>
        <w:t xml:space="preserve"> de incorpora</w:t>
      </w:r>
      <w:r w:rsidR="00EE17D9" w:rsidRPr="0098414F">
        <w:rPr>
          <w:rFonts w:ascii="Times New Roman" w:hAnsi="Times New Roman"/>
          <w:b/>
          <w:sz w:val="28"/>
        </w:rPr>
        <w:t>dos a la Carrera Administrativa</w:t>
      </w:r>
    </w:p>
    <w:p w:rsidR="00A73032" w:rsidRPr="00162866" w:rsidRDefault="00A73032" w:rsidP="00A73032">
      <w:pPr>
        <w:spacing w:after="0" w:line="480" w:lineRule="auto"/>
        <w:ind w:firstLine="720"/>
        <w:jc w:val="both"/>
        <w:rPr>
          <w:rFonts w:ascii="Times New Roman" w:hAnsi="Times New Roman"/>
        </w:rPr>
      </w:pPr>
      <w:r w:rsidRPr="00162866">
        <w:rPr>
          <w:rFonts w:ascii="Times New Roman" w:hAnsi="Times New Roman"/>
        </w:rPr>
        <w:t xml:space="preserve">De acuerdo a lo establecido en el Art. 37 de la Ley </w:t>
      </w:r>
      <w:r w:rsidR="00014CCE" w:rsidRPr="00162866">
        <w:rPr>
          <w:rFonts w:ascii="Times New Roman" w:hAnsi="Times New Roman"/>
        </w:rPr>
        <w:t>n</w:t>
      </w:r>
      <w:r w:rsidR="00E54D52" w:rsidRPr="00162866">
        <w:rPr>
          <w:rFonts w:ascii="Times New Roman" w:hAnsi="Times New Roman"/>
        </w:rPr>
        <w:t xml:space="preserve">o. </w:t>
      </w:r>
      <w:r w:rsidRPr="00162866">
        <w:rPr>
          <w:rFonts w:ascii="Times New Roman" w:hAnsi="Times New Roman"/>
        </w:rPr>
        <w:t>41-08 de Función Pública, para ingreso a la carrera administrativa es necesario cumplir con los requisitos establecidos en dicho artículo.</w:t>
      </w:r>
    </w:p>
    <w:p w:rsidR="0068675C" w:rsidRPr="00162866" w:rsidRDefault="0068675C" w:rsidP="00A73032">
      <w:pPr>
        <w:spacing w:after="0" w:line="480" w:lineRule="auto"/>
        <w:ind w:firstLine="720"/>
        <w:jc w:val="both"/>
        <w:rPr>
          <w:rFonts w:ascii="Times New Roman" w:hAnsi="Times New Roman"/>
        </w:rPr>
      </w:pPr>
    </w:p>
    <w:p w:rsidR="00A73032" w:rsidRPr="006926E4" w:rsidRDefault="00D96EE3" w:rsidP="00A73032">
      <w:pPr>
        <w:spacing w:after="0" w:line="480" w:lineRule="auto"/>
        <w:ind w:firstLine="720"/>
        <w:jc w:val="both"/>
        <w:rPr>
          <w:rFonts w:ascii="Times New Roman" w:hAnsi="Times New Roman"/>
          <w:color w:val="4F81BD" w:themeColor="accent1"/>
        </w:rPr>
      </w:pPr>
      <w:r w:rsidRPr="00162866">
        <w:rPr>
          <w:rFonts w:ascii="Times New Roman" w:hAnsi="Times New Roman"/>
        </w:rPr>
        <w:lastRenderedPageBreak/>
        <w:t>A partir del</w:t>
      </w:r>
      <w:r w:rsidR="00A73032" w:rsidRPr="00162866">
        <w:rPr>
          <w:rFonts w:ascii="Times New Roman" w:hAnsi="Times New Roman"/>
        </w:rPr>
        <w:t xml:space="preserve"> 2012</w:t>
      </w:r>
      <w:r w:rsidR="00E54D52" w:rsidRPr="00162866">
        <w:rPr>
          <w:rFonts w:ascii="Times New Roman" w:hAnsi="Times New Roman"/>
        </w:rPr>
        <w:t>,</w:t>
      </w:r>
      <w:r w:rsidR="00A73032" w:rsidRPr="00162866">
        <w:rPr>
          <w:rFonts w:ascii="Times New Roman" w:hAnsi="Times New Roman"/>
        </w:rPr>
        <w:t xml:space="preserve"> el Ministerio de la Presidencia conjuntamente con el Ministerio de Administración Pública suspendió de manera temporal dicho proceso para la incorporación a la Carrera Administrativa, en este caso el </w:t>
      </w:r>
      <w:r w:rsidRPr="00162866">
        <w:rPr>
          <w:rFonts w:ascii="Times New Roman" w:hAnsi="Times New Roman"/>
        </w:rPr>
        <w:t>Ministerio se ha visto</w:t>
      </w:r>
      <w:r w:rsidR="00A73032" w:rsidRPr="00162866">
        <w:rPr>
          <w:rFonts w:ascii="Times New Roman" w:hAnsi="Times New Roman"/>
        </w:rPr>
        <w:t xml:space="preserve"> impedido hacer el proceso</w:t>
      </w:r>
      <w:r w:rsidR="00A73032" w:rsidRPr="006926E4">
        <w:rPr>
          <w:rFonts w:ascii="Times New Roman" w:hAnsi="Times New Roman"/>
          <w:color w:val="4F81BD" w:themeColor="accent1"/>
        </w:rPr>
        <w:t>.</w:t>
      </w:r>
    </w:p>
    <w:p w:rsidR="009F2DA0" w:rsidRPr="0098414F" w:rsidRDefault="009F2DA0" w:rsidP="009F62E7">
      <w:pPr>
        <w:pStyle w:val="Prrafodelista"/>
        <w:tabs>
          <w:tab w:val="left" w:pos="709"/>
          <w:tab w:val="left" w:pos="4111"/>
        </w:tabs>
        <w:spacing w:after="0" w:line="480" w:lineRule="auto"/>
        <w:ind w:firstLine="720"/>
        <w:jc w:val="both"/>
        <w:rPr>
          <w:rFonts w:ascii="Times New Roman" w:hAnsi="Times New Roman"/>
          <w:sz w:val="24"/>
          <w:szCs w:val="24"/>
        </w:rPr>
      </w:pPr>
    </w:p>
    <w:p w:rsidR="009F2DA0" w:rsidRPr="0098414F" w:rsidRDefault="0082248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Número</w:t>
      </w:r>
      <w:r w:rsidR="0006078C" w:rsidRPr="0098414F">
        <w:rPr>
          <w:rFonts w:ascii="Times New Roman" w:hAnsi="Times New Roman"/>
          <w:b/>
          <w:sz w:val="28"/>
        </w:rPr>
        <w:t xml:space="preserve"> de i</w:t>
      </w:r>
      <w:r w:rsidR="009F2DA0" w:rsidRPr="0098414F">
        <w:rPr>
          <w:rFonts w:ascii="Times New Roman" w:hAnsi="Times New Roman"/>
          <w:b/>
          <w:sz w:val="28"/>
        </w:rPr>
        <w:t xml:space="preserve">ncorporados a la </w:t>
      </w:r>
      <w:r w:rsidR="00395A92" w:rsidRPr="0098414F">
        <w:rPr>
          <w:rFonts w:ascii="Times New Roman" w:hAnsi="Times New Roman"/>
          <w:b/>
          <w:sz w:val="28"/>
        </w:rPr>
        <w:t>c</w:t>
      </w:r>
      <w:r w:rsidR="009F2DA0" w:rsidRPr="0098414F">
        <w:rPr>
          <w:rFonts w:ascii="Times New Roman" w:hAnsi="Times New Roman"/>
          <w:b/>
          <w:sz w:val="28"/>
        </w:rPr>
        <w:t xml:space="preserve">arrera por la vía de </w:t>
      </w:r>
      <w:r w:rsidR="00395A92" w:rsidRPr="0098414F">
        <w:rPr>
          <w:rFonts w:ascii="Times New Roman" w:hAnsi="Times New Roman"/>
          <w:b/>
          <w:sz w:val="28"/>
        </w:rPr>
        <w:t>c</w:t>
      </w:r>
      <w:r w:rsidR="009F2DA0" w:rsidRPr="0098414F">
        <w:rPr>
          <w:rFonts w:ascii="Times New Roman" w:hAnsi="Times New Roman"/>
          <w:b/>
          <w:sz w:val="28"/>
        </w:rPr>
        <w:t>oncurso</w:t>
      </w:r>
    </w:p>
    <w:p w:rsidR="00E4633E" w:rsidRPr="00162866" w:rsidRDefault="006926E4" w:rsidP="00E4633E">
      <w:pPr>
        <w:pStyle w:val="Prrafodelista"/>
        <w:tabs>
          <w:tab w:val="left" w:pos="0"/>
          <w:tab w:val="left" w:pos="4111"/>
        </w:tabs>
        <w:spacing w:after="0" w:line="480" w:lineRule="auto"/>
        <w:ind w:left="0" w:firstLine="709"/>
        <w:jc w:val="both"/>
        <w:rPr>
          <w:rFonts w:ascii="Times New Roman" w:eastAsia="Times New Roman" w:hAnsi="Times New Roman"/>
          <w:sz w:val="24"/>
          <w:szCs w:val="24"/>
          <w:lang w:eastAsia="ja-JP"/>
        </w:rPr>
      </w:pPr>
      <w:r w:rsidRPr="00162866">
        <w:rPr>
          <w:rFonts w:ascii="Times New Roman" w:eastAsia="Times New Roman" w:hAnsi="Times New Roman"/>
          <w:sz w:val="24"/>
          <w:szCs w:val="24"/>
          <w:lang w:eastAsia="ja-JP"/>
        </w:rPr>
        <w:t>El a</w:t>
      </w:r>
      <w:r w:rsidR="00E4633E" w:rsidRPr="00162866">
        <w:rPr>
          <w:rFonts w:ascii="Times New Roman" w:eastAsia="Times New Roman" w:hAnsi="Times New Roman"/>
          <w:sz w:val="24"/>
          <w:szCs w:val="24"/>
          <w:lang w:eastAsia="ja-JP"/>
        </w:rPr>
        <w:t xml:space="preserve">rt. </w:t>
      </w:r>
      <w:r w:rsidR="00E54D52" w:rsidRPr="00162866">
        <w:rPr>
          <w:rFonts w:ascii="Times New Roman" w:eastAsia="Times New Roman" w:hAnsi="Times New Roman"/>
          <w:sz w:val="24"/>
          <w:szCs w:val="24"/>
          <w:lang w:eastAsia="ja-JP"/>
        </w:rPr>
        <w:t xml:space="preserve">No. </w:t>
      </w:r>
      <w:r w:rsidR="00E4633E" w:rsidRPr="00162866">
        <w:rPr>
          <w:rFonts w:ascii="Times New Roman" w:eastAsia="Times New Roman" w:hAnsi="Times New Roman"/>
          <w:sz w:val="24"/>
          <w:szCs w:val="24"/>
          <w:lang w:eastAsia="ja-JP"/>
        </w:rPr>
        <w:t xml:space="preserve">38 de la Ley </w:t>
      </w:r>
      <w:r w:rsidRPr="00162866">
        <w:rPr>
          <w:rFonts w:ascii="Times New Roman" w:eastAsia="Times New Roman" w:hAnsi="Times New Roman"/>
          <w:sz w:val="24"/>
          <w:szCs w:val="24"/>
          <w:lang w:eastAsia="ja-JP"/>
        </w:rPr>
        <w:t>n</w:t>
      </w:r>
      <w:r w:rsidR="00E54D52" w:rsidRPr="00162866">
        <w:rPr>
          <w:rFonts w:ascii="Times New Roman" w:eastAsia="Times New Roman" w:hAnsi="Times New Roman"/>
          <w:sz w:val="24"/>
          <w:szCs w:val="24"/>
          <w:lang w:eastAsia="ja-JP"/>
        </w:rPr>
        <w:t xml:space="preserve">o. </w:t>
      </w:r>
      <w:r w:rsidR="00E4633E" w:rsidRPr="00162866">
        <w:rPr>
          <w:rFonts w:ascii="Times New Roman" w:eastAsia="Times New Roman" w:hAnsi="Times New Roman"/>
          <w:sz w:val="24"/>
          <w:szCs w:val="24"/>
          <w:lang w:eastAsia="ja-JP"/>
        </w:rPr>
        <w:t>41-08 de Función Pública, establece que las vacantes que se produzcan en los cargos de carrera serán cubiertas en primer lugar mediante concursos internos para ascensos organizados de todo funcionario público.</w:t>
      </w:r>
    </w:p>
    <w:p w:rsidR="00E4633E" w:rsidRPr="00162866" w:rsidRDefault="00E4633E" w:rsidP="00E4633E">
      <w:pPr>
        <w:pStyle w:val="Prrafodelista"/>
        <w:tabs>
          <w:tab w:val="left" w:pos="0"/>
          <w:tab w:val="left" w:pos="4111"/>
        </w:tabs>
        <w:spacing w:after="0" w:line="480" w:lineRule="auto"/>
        <w:ind w:left="0" w:firstLine="709"/>
        <w:jc w:val="both"/>
        <w:rPr>
          <w:rFonts w:ascii="Times New Roman" w:eastAsia="Times New Roman" w:hAnsi="Times New Roman"/>
          <w:sz w:val="24"/>
          <w:szCs w:val="24"/>
          <w:lang w:eastAsia="ja-JP"/>
        </w:rPr>
      </w:pPr>
    </w:p>
    <w:p w:rsidR="009F2DA0" w:rsidRDefault="00E4633E" w:rsidP="00E4633E">
      <w:pPr>
        <w:pStyle w:val="Prrafodelista"/>
        <w:tabs>
          <w:tab w:val="left" w:pos="0"/>
          <w:tab w:val="left" w:pos="4111"/>
        </w:tabs>
        <w:spacing w:after="0" w:line="480" w:lineRule="auto"/>
        <w:ind w:left="0" w:firstLine="709"/>
        <w:jc w:val="both"/>
        <w:rPr>
          <w:rFonts w:ascii="Times New Roman" w:eastAsia="Times New Roman" w:hAnsi="Times New Roman"/>
          <w:sz w:val="24"/>
          <w:szCs w:val="24"/>
          <w:lang w:eastAsia="ja-JP"/>
        </w:rPr>
      </w:pPr>
      <w:r w:rsidRPr="00162866">
        <w:rPr>
          <w:rFonts w:ascii="Times New Roman" w:eastAsia="Times New Roman" w:hAnsi="Times New Roman"/>
          <w:sz w:val="24"/>
          <w:szCs w:val="24"/>
          <w:lang w:eastAsia="ja-JP"/>
        </w:rPr>
        <w:t xml:space="preserve">En ese caso, el </w:t>
      </w:r>
      <w:r w:rsidR="00D96EE3" w:rsidRPr="00162866">
        <w:rPr>
          <w:rFonts w:ascii="Times New Roman" w:eastAsia="Times New Roman" w:hAnsi="Times New Roman"/>
          <w:sz w:val="24"/>
          <w:szCs w:val="24"/>
          <w:lang w:eastAsia="ja-JP"/>
        </w:rPr>
        <w:t>M</w:t>
      </w:r>
      <w:r w:rsidRPr="00162866">
        <w:rPr>
          <w:rFonts w:ascii="Times New Roman" w:eastAsia="Times New Roman" w:hAnsi="Times New Roman"/>
          <w:sz w:val="24"/>
          <w:szCs w:val="24"/>
          <w:lang w:eastAsia="ja-JP"/>
        </w:rPr>
        <w:t>inisterio por el momento no tiene elaborada una política que permita hacer el proceso en función a lo que e</w:t>
      </w:r>
      <w:r w:rsidR="006926E4" w:rsidRPr="00162866">
        <w:rPr>
          <w:rFonts w:ascii="Times New Roman" w:eastAsia="Times New Roman" w:hAnsi="Times New Roman"/>
          <w:sz w:val="24"/>
          <w:szCs w:val="24"/>
          <w:lang w:eastAsia="ja-JP"/>
        </w:rPr>
        <w:t>stablece dicho artículo, cabe destacar que, a partir del año 2012, el Ministerio de la Presidencia (MINPRE), conjuntamente con el Ministerio de Administración Pública (MAP), suspendieron de manera transitoria el proceso de inclusión a la Carrera Administrativa.</w:t>
      </w:r>
    </w:p>
    <w:p w:rsidR="00E341E2" w:rsidRPr="00162866" w:rsidRDefault="00E341E2" w:rsidP="00E4633E">
      <w:pPr>
        <w:pStyle w:val="Prrafodelista"/>
        <w:tabs>
          <w:tab w:val="left" w:pos="0"/>
          <w:tab w:val="left" w:pos="4111"/>
        </w:tabs>
        <w:spacing w:after="0" w:line="480" w:lineRule="auto"/>
        <w:ind w:left="0" w:firstLine="709"/>
        <w:jc w:val="both"/>
        <w:rPr>
          <w:rFonts w:ascii="Times New Roman" w:eastAsia="Times New Roman" w:hAnsi="Times New Roman"/>
          <w:sz w:val="24"/>
          <w:szCs w:val="24"/>
          <w:lang w:eastAsia="ja-JP"/>
        </w:rPr>
      </w:pPr>
    </w:p>
    <w:p w:rsidR="009F2DA0" w:rsidRPr="0098414F" w:rsidRDefault="0082248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Número</w:t>
      </w:r>
      <w:r w:rsidR="009F2DA0" w:rsidRPr="0098414F">
        <w:rPr>
          <w:rFonts w:ascii="Times New Roman" w:hAnsi="Times New Roman"/>
          <w:b/>
          <w:sz w:val="28"/>
        </w:rPr>
        <w:t xml:space="preserve"> </w:t>
      </w:r>
      <w:r w:rsidR="0006078C" w:rsidRPr="0098414F">
        <w:rPr>
          <w:rFonts w:ascii="Times New Roman" w:hAnsi="Times New Roman"/>
          <w:b/>
          <w:sz w:val="28"/>
        </w:rPr>
        <w:t>d</w:t>
      </w:r>
      <w:r w:rsidR="009F2DA0" w:rsidRPr="0098414F">
        <w:rPr>
          <w:rFonts w:ascii="Times New Roman" w:hAnsi="Times New Roman"/>
          <w:b/>
          <w:sz w:val="28"/>
        </w:rPr>
        <w:t xml:space="preserve">e incorporados a la </w:t>
      </w:r>
      <w:r w:rsidR="00395A92" w:rsidRPr="0098414F">
        <w:rPr>
          <w:rFonts w:ascii="Times New Roman" w:hAnsi="Times New Roman"/>
          <w:b/>
          <w:sz w:val="28"/>
        </w:rPr>
        <w:t>c</w:t>
      </w:r>
      <w:r w:rsidR="009F2DA0" w:rsidRPr="0098414F">
        <w:rPr>
          <w:rFonts w:ascii="Times New Roman" w:hAnsi="Times New Roman"/>
          <w:b/>
          <w:sz w:val="28"/>
        </w:rPr>
        <w:t xml:space="preserve">arrera </w:t>
      </w:r>
      <w:r w:rsidR="00395A92" w:rsidRPr="0098414F">
        <w:rPr>
          <w:rFonts w:ascii="Times New Roman" w:hAnsi="Times New Roman"/>
          <w:b/>
          <w:sz w:val="28"/>
        </w:rPr>
        <w:t>a</w:t>
      </w:r>
      <w:r w:rsidR="009F2DA0" w:rsidRPr="0098414F">
        <w:rPr>
          <w:rFonts w:ascii="Times New Roman" w:hAnsi="Times New Roman"/>
          <w:b/>
          <w:sz w:val="28"/>
        </w:rPr>
        <w:t>dministrativa por evaluación.</w:t>
      </w:r>
    </w:p>
    <w:p w:rsidR="009F2DA0" w:rsidRPr="00162866" w:rsidRDefault="009F2DA0" w:rsidP="009F62E7">
      <w:pPr>
        <w:pStyle w:val="Prrafodelista"/>
        <w:spacing w:after="0" w:line="480" w:lineRule="auto"/>
        <w:ind w:left="0" w:firstLine="720"/>
        <w:jc w:val="both"/>
        <w:rPr>
          <w:rFonts w:ascii="Times New Roman" w:hAnsi="Times New Roman"/>
          <w:sz w:val="24"/>
          <w:szCs w:val="24"/>
        </w:rPr>
      </w:pPr>
      <w:r w:rsidRPr="00162866">
        <w:rPr>
          <w:rFonts w:ascii="Times New Roman" w:hAnsi="Times New Roman"/>
          <w:sz w:val="24"/>
          <w:szCs w:val="24"/>
        </w:rPr>
        <w:t xml:space="preserve">El proceso para ingresar a carrera mediante evaluación interna, por el momento </w:t>
      </w:r>
      <w:r w:rsidR="00A9771B" w:rsidRPr="00162866">
        <w:rPr>
          <w:rFonts w:ascii="Times New Roman" w:hAnsi="Times New Roman"/>
          <w:sz w:val="24"/>
          <w:szCs w:val="24"/>
        </w:rPr>
        <w:t>se encuentra en estado suspendid</w:t>
      </w:r>
      <w:r w:rsidR="00FD0FB3" w:rsidRPr="00162866">
        <w:rPr>
          <w:rFonts w:ascii="Times New Roman" w:hAnsi="Times New Roman"/>
          <w:sz w:val="24"/>
          <w:szCs w:val="24"/>
        </w:rPr>
        <w:t>o</w:t>
      </w:r>
      <w:r w:rsidR="00A9771B" w:rsidRPr="00162866">
        <w:rPr>
          <w:rFonts w:ascii="Times New Roman" w:hAnsi="Times New Roman"/>
          <w:sz w:val="24"/>
          <w:szCs w:val="24"/>
        </w:rPr>
        <w:t xml:space="preserve"> de manera transitoria</w:t>
      </w:r>
      <w:r w:rsidRPr="00162866">
        <w:rPr>
          <w:rFonts w:ascii="Times New Roman" w:hAnsi="Times New Roman"/>
          <w:sz w:val="24"/>
          <w:szCs w:val="24"/>
        </w:rPr>
        <w:t>.</w:t>
      </w:r>
    </w:p>
    <w:p w:rsidR="006F7FBF" w:rsidRDefault="006F7FBF">
      <w:pPr>
        <w:spacing w:after="0"/>
        <w:rPr>
          <w:rFonts w:ascii="Times New Roman" w:eastAsia="Calibri" w:hAnsi="Times New Roman"/>
          <w:lang w:eastAsia="en-US"/>
        </w:rPr>
      </w:pPr>
      <w:r>
        <w:rPr>
          <w:rFonts w:ascii="Times New Roman" w:hAnsi="Times New Roman"/>
        </w:rPr>
        <w:br w:type="page"/>
      </w:r>
    </w:p>
    <w:p w:rsidR="009F2DA0" w:rsidRPr="0098414F" w:rsidRDefault="0082248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lastRenderedPageBreak/>
        <w:t>Número</w:t>
      </w:r>
      <w:r w:rsidR="0006078C" w:rsidRPr="0098414F">
        <w:rPr>
          <w:rFonts w:ascii="Times New Roman" w:hAnsi="Times New Roman"/>
          <w:b/>
          <w:sz w:val="28"/>
        </w:rPr>
        <w:t xml:space="preserve"> </w:t>
      </w:r>
      <w:r w:rsidR="009F2DA0" w:rsidRPr="0098414F">
        <w:rPr>
          <w:rFonts w:ascii="Times New Roman" w:hAnsi="Times New Roman"/>
          <w:b/>
          <w:sz w:val="28"/>
        </w:rPr>
        <w:t>de incorporables</w:t>
      </w:r>
    </w:p>
    <w:p w:rsidR="00E341E2" w:rsidRDefault="00E4633E" w:rsidP="00E4633E">
      <w:pPr>
        <w:pStyle w:val="Prrafodelista"/>
        <w:spacing w:after="0" w:line="480" w:lineRule="auto"/>
        <w:ind w:left="0" w:firstLine="720"/>
        <w:jc w:val="both"/>
        <w:rPr>
          <w:rFonts w:ascii="Times New Roman" w:hAnsi="Times New Roman"/>
          <w:sz w:val="24"/>
          <w:szCs w:val="24"/>
        </w:rPr>
      </w:pPr>
      <w:r w:rsidRPr="00162866">
        <w:rPr>
          <w:rFonts w:ascii="Times New Roman" w:hAnsi="Times New Roman"/>
          <w:sz w:val="24"/>
          <w:szCs w:val="24"/>
        </w:rPr>
        <w:t xml:space="preserve">Desde el año 2012, el </w:t>
      </w:r>
      <w:r w:rsidR="00D96EE3" w:rsidRPr="00162866">
        <w:rPr>
          <w:rFonts w:ascii="Times New Roman" w:hAnsi="Times New Roman"/>
          <w:sz w:val="24"/>
          <w:szCs w:val="24"/>
        </w:rPr>
        <w:t>M</w:t>
      </w:r>
      <w:r w:rsidRPr="00162866">
        <w:rPr>
          <w:rFonts w:ascii="Times New Roman" w:hAnsi="Times New Roman"/>
          <w:sz w:val="24"/>
          <w:szCs w:val="24"/>
        </w:rPr>
        <w:t xml:space="preserve">inisterio no se ha llevado a cabo ningún proceso que permita incorporar nuevos servidores a carrera Administrativa, sin </w:t>
      </w:r>
      <w:r w:rsidR="00E341E2" w:rsidRPr="00162866">
        <w:rPr>
          <w:rFonts w:ascii="Times New Roman" w:hAnsi="Times New Roman"/>
          <w:sz w:val="24"/>
          <w:szCs w:val="24"/>
        </w:rPr>
        <w:t>embargo,</w:t>
      </w:r>
      <w:r w:rsidRPr="00162866">
        <w:rPr>
          <w:rFonts w:ascii="Times New Roman" w:hAnsi="Times New Roman"/>
          <w:sz w:val="24"/>
          <w:szCs w:val="24"/>
        </w:rPr>
        <w:t xml:space="preserve"> se procedió a realizar una revisión a la plantilla del personal</w:t>
      </w:r>
      <w:r w:rsidR="00D96EE3" w:rsidRPr="00162866">
        <w:rPr>
          <w:rFonts w:ascii="Times New Roman" w:hAnsi="Times New Roman"/>
          <w:sz w:val="24"/>
          <w:szCs w:val="24"/>
        </w:rPr>
        <w:t>, como resultado</w:t>
      </w:r>
      <w:r w:rsidRPr="00162866">
        <w:rPr>
          <w:rFonts w:ascii="Times New Roman" w:hAnsi="Times New Roman"/>
          <w:sz w:val="24"/>
          <w:szCs w:val="24"/>
        </w:rPr>
        <w:t xml:space="preserve"> arrojó que existen </w:t>
      </w:r>
      <w:r w:rsidR="00760047" w:rsidRPr="00162866">
        <w:rPr>
          <w:rFonts w:ascii="Times New Roman" w:hAnsi="Times New Roman"/>
          <w:sz w:val="24"/>
          <w:szCs w:val="24"/>
        </w:rPr>
        <w:t>702</w:t>
      </w:r>
      <w:r w:rsidRPr="00162866">
        <w:rPr>
          <w:rFonts w:ascii="Times New Roman" w:hAnsi="Times New Roman"/>
          <w:sz w:val="24"/>
          <w:szCs w:val="24"/>
        </w:rPr>
        <w:t xml:space="preserve"> servidores correspondientes a los grupos ocupacionales III, IV y V cuya nomenclatura de cargo es de carrer</w:t>
      </w:r>
      <w:r w:rsidR="00E341E2">
        <w:rPr>
          <w:rFonts w:ascii="Times New Roman" w:hAnsi="Times New Roman"/>
          <w:sz w:val="24"/>
          <w:szCs w:val="24"/>
        </w:rPr>
        <w:t>a.</w:t>
      </w:r>
    </w:p>
    <w:p w:rsidR="00E341E2" w:rsidRDefault="00E341E2" w:rsidP="00E4633E">
      <w:pPr>
        <w:pStyle w:val="Prrafodelista"/>
        <w:spacing w:after="0" w:line="480" w:lineRule="auto"/>
        <w:ind w:left="0" w:firstLine="720"/>
        <w:jc w:val="both"/>
        <w:rPr>
          <w:rFonts w:ascii="Times New Roman" w:hAnsi="Times New Roman"/>
          <w:sz w:val="24"/>
          <w:szCs w:val="24"/>
        </w:rPr>
      </w:pPr>
    </w:p>
    <w:p w:rsidR="009D2CEE" w:rsidRPr="00162866" w:rsidRDefault="00E341E2" w:rsidP="00E4633E">
      <w:pPr>
        <w:pStyle w:val="Prrafodelista"/>
        <w:spacing w:after="0" w:line="480" w:lineRule="auto"/>
        <w:ind w:left="0" w:firstLine="720"/>
        <w:jc w:val="both"/>
        <w:rPr>
          <w:rFonts w:ascii="Times New Roman" w:hAnsi="Times New Roman"/>
          <w:sz w:val="24"/>
          <w:szCs w:val="24"/>
        </w:rPr>
      </w:pPr>
      <w:r>
        <w:rPr>
          <w:rFonts w:ascii="Times New Roman" w:hAnsi="Times New Roman"/>
          <w:sz w:val="24"/>
          <w:szCs w:val="24"/>
        </w:rPr>
        <w:t>L</w:t>
      </w:r>
      <w:r w:rsidR="00E4633E" w:rsidRPr="00162866">
        <w:rPr>
          <w:rFonts w:ascii="Times New Roman" w:hAnsi="Times New Roman"/>
          <w:sz w:val="24"/>
          <w:szCs w:val="24"/>
        </w:rPr>
        <w:t>os cuales procederán a tomarse en consideración cuando se reinicie el proceso de inclusión a la carrera Administrativa nuevamente, el proceso se llevar</w:t>
      </w:r>
      <w:r w:rsidR="00D96EE3" w:rsidRPr="00162866">
        <w:rPr>
          <w:rFonts w:ascii="Times New Roman" w:hAnsi="Times New Roman"/>
          <w:sz w:val="24"/>
          <w:szCs w:val="24"/>
        </w:rPr>
        <w:t>á</w:t>
      </w:r>
      <w:r w:rsidR="00E4633E" w:rsidRPr="00162866">
        <w:rPr>
          <w:rFonts w:ascii="Times New Roman" w:hAnsi="Times New Roman"/>
          <w:sz w:val="24"/>
          <w:szCs w:val="24"/>
        </w:rPr>
        <w:t xml:space="preserve"> a cabo mediante </w:t>
      </w:r>
      <w:r w:rsidR="00760047" w:rsidRPr="00162866">
        <w:rPr>
          <w:rFonts w:ascii="Times New Roman" w:hAnsi="Times New Roman"/>
          <w:sz w:val="24"/>
          <w:szCs w:val="24"/>
        </w:rPr>
        <w:t>los procesos establecidos por el MAP.</w:t>
      </w:r>
    </w:p>
    <w:p w:rsidR="003E6464" w:rsidRDefault="003E6464">
      <w:pPr>
        <w:spacing w:after="0"/>
        <w:rPr>
          <w:rFonts w:ascii="Times New Roman" w:eastAsia="Calibri" w:hAnsi="Times New Roman"/>
          <w:b/>
          <w:szCs w:val="22"/>
          <w:lang w:eastAsia="en-US"/>
        </w:rPr>
      </w:pPr>
    </w:p>
    <w:p w:rsidR="009F2DA0" w:rsidRPr="0098414F" w:rsidRDefault="009F2DA0"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Diplomados, cursos y talleres</w:t>
      </w:r>
    </w:p>
    <w:p w:rsidR="00FD7864" w:rsidRPr="00162866" w:rsidRDefault="00FD7864" w:rsidP="00FD7864">
      <w:pPr>
        <w:spacing w:after="0" w:line="480" w:lineRule="auto"/>
        <w:ind w:firstLine="720"/>
        <w:jc w:val="both"/>
        <w:rPr>
          <w:rFonts w:ascii="Times New Roman" w:hAnsi="Times New Roman"/>
        </w:rPr>
      </w:pPr>
      <w:r w:rsidRPr="00162866">
        <w:rPr>
          <w:rFonts w:ascii="Times New Roman" w:hAnsi="Times New Roman"/>
        </w:rPr>
        <w:t>En consideraci</w:t>
      </w:r>
      <w:r w:rsidR="00760047" w:rsidRPr="00162866">
        <w:rPr>
          <w:rFonts w:ascii="Times New Roman" w:hAnsi="Times New Roman"/>
        </w:rPr>
        <w:t>ón a lo establecido en el Art. n</w:t>
      </w:r>
      <w:r w:rsidRPr="00162866">
        <w:rPr>
          <w:rFonts w:ascii="Times New Roman" w:hAnsi="Times New Roman"/>
        </w:rPr>
        <w:t>o. 48 del Reglamento de Relaciones Laborale</w:t>
      </w:r>
      <w:r w:rsidR="00760047" w:rsidRPr="00162866">
        <w:rPr>
          <w:rFonts w:ascii="Times New Roman" w:hAnsi="Times New Roman"/>
        </w:rPr>
        <w:t>s en la Administración Pública n</w:t>
      </w:r>
      <w:r w:rsidRPr="00162866">
        <w:rPr>
          <w:rFonts w:ascii="Times New Roman" w:hAnsi="Times New Roman"/>
        </w:rPr>
        <w:t>o. 523-09 y atendiendo a necesidades detectadas, se coordinaron las capacitaciones con otra</w:t>
      </w:r>
      <w:r w:rsidR="00760047" w:rsidRPr="00162866">
        <w:rPr>
          <w:rFonts w:ascii="Times New Roman" w:hAnsi="Times New Roman"/>
        </w:rPr>
        <w:t>s instituciones.</w:t>
      </w:r>
    </w:p>
    <w:p w:rsidR="00FD7864" w:rsidRPr="00162866" w:rsidRDefault="00FD7864" w:rsidP="00FD7864">
      <w:pPr>
        <w:spacing w:after="0" w:line="480" w:lineRule="auto"/>
        <w:ind w:firstLine="720"/>
        <w:jc w:val="both"/>
        <w:rPr>
          <w:rFonts w:ascii="Times New Roman" w:hAnsi="Times New Roman"/>
        </w:rPr>
      </w:pPr>
    </w:p>
    <w:p w:rsidR="00760047" w:rsidRDefault="00FD7864" w:rsidP="00FD7864">
      <w:pPr>
        <w:spacing w:after="0" w:line="480" w:lineRule="auto"/>
        <w:ind w:firstLine="720"/>
        <w:jc w:val="both"/>
        <w:rPr>
          <w:rFonts w:ascii="Times New Roman" w:hAnsi="Times New Roman"/>
        </w:rPr>
      </w:pPr>
      <w:r w:rsidRPr="00162866">
        <w:rPr>
          <w:rFonts w:ascii="Times New Roman" w:hAnsi="Times New Roman"/>
        </w:rPr>
        <w:t xml:space="preserve">En lo referente al proceso de inducción al personal de nuevo ingreso, </w:t>
      </w:r>
      <w:r w:rsidR="00760047" w:rsidRPr="00162866">
        <w:rPr>
          <w:rFonts w:ascii="Times New Roman" w:hAnsi="Times New Roman"/>
        </w:rPr>
        <w:t xml:space="preserve">este Ministerio cuenta con </w:t>
      </w:r>
      <w:r w:rsidRPr="00162866">
        <w:rPr>
          <w:rFonts w:ascii="Times New Roman" w:hAnsi="Times New Roman"/>
        </w:rPr>
        <w:t xml:space="preserve">el Manual de Inducción de Personal, </w:t>
      </w:r>
      <w:r w:rsidR="00760047" w:rsidRPr="00162866">
        <w:rPr>
          <w:rFonts w:ascii="Times New Roman" w:hAnsi="Times New Roman"/>
        </w:rPr>
        <w:t xml:space="preserve">y continua </w:t>
      </w:r>
      <w:r w:rsidRPr="00162866">
        <w:rPr>
          <w:rFonts w:ascii="Times New Roman" w:hAnsi="Times New Roman"/>
        </w:rPr>
        <w:t xml:space="preserve">como política realizar dicho proceso de manera regular. </w:t>
      </w:r>
    </w:p>
    <w:p w:rsidR="006F7FBF" w:rsidRPr="00162866" w:rsidRDefault="006F7FBF" w:rsidP="00FD7864">
      <w:pPr>
        <w:spacing w:after="0" w:line="480" w:lineRule="auto"/>
        <w:ind w:firstLine="720"/>
        <w:jc w:val="both"/>
        <w:rPr>
          <w:rFonts w:ascii="Times New Roman" w:hAnsi="Times New Roman"/>
        </w:rPr>
      </w:pPr>
    </w:p>
    <w:p w:rsidR="0026397F" w:rsidRPr="0098414F" w:rsidRDefault="00B66240" w:rsidP="00B10A65">
      <w:pPr>
        <w:pStyle w:val="Ttulo2"/>
      </w:pPr>
      <w:bookmarkStart w:id="363" w:name="_Toc532554198"/>
      <w:r w:rsidRPr="0098414F">
        <w:t xml:space="preserve">g) </w:t>
      </w:r>
      <w:bookmarkStart w:id="364" w:name="_Toc251777879"/>
      <w:bookmarkStart w:id="365" w:name="_Toc254413099"/>
      <w:bookmarkStart w:id="366" w:name="_Toc440036754"/>
      <w:bookmarkStart w:id="367" w:name="_Toc470523411"/>
      <w:r w:rsidR="00DD1003" w:rsidRPr="0098414F">
        <w:t>Gestión de</w:t>
      </w:r>
      <w:r w:rsidR="0026397F" w:rsidRPr="0098414F">
        <w:t xml:space="preserve"> Relaciones Humanas y Sociales</w:t>
      </w:r>
      <w:bookmarkEnd w:id="363"/>
      <w:bookmarkEnd w:id="364"/>
      <w:bookmarkEnd w:id="365"/>
      <w:bookmarkEnd w:id="366"/>
      <w:bookmarkEnd w:id="367"/>
    </w:p>
    <w:p w:rsidR="00455913" w:rsidRDefault="00455913">
      <w:pPr>
        <w:spacing w:after="0"/>
        <w:rPr>
          <w:rFonts w:ascii="Times New Roman" w:eastAsia="Calibri" w:hAnsi="Times New Roman"/>
          <w:b/>
          <w:szCs w:val="22"/>
          <w:lang w:val="es-ES_tradnl" w:eastAsia="en-US"/>
        </w:rPr>
      </w:pPr>
      <w:r>
        <w:rPr>
          <w:rFonts w:ascii="Times New Roman" w:hAnsi="Times New Roman"/>
          <w:b/>
          <w:lang w:val="es-ES_tradnl"/>
        </w:rPr>
        <w:br w:type="page"/>
      </w:r>
    </w:p>
    <w:p w:rsidR="00F64FF9" w:rsidRPr="0098414F" w:rsidRDefault="00F64FF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lastRenderedPageBreak/>
        <w:t xml:space="preserve">Representación de la </w:t>
      </w:r>
      <w:r w:rsidR="00395A92" w:rsidRPr="0098414F">
        <w:rPr>
          <w:rFonts w:ascii="Times New Roman" w:hAnsi="Times New Roman"/>
          <w:b/>
          <w:sz w:val="28"/>
        </w:rPr>
        <w:t>c</w:t>
      </w:r>
      <w:r w:rsidRPr="0098414F">
        <w:rPr>
          <w:rFonts w:ascii="Times New Roman" w:hAnsi="Times New Roman"/>
          <w:b/>
          <w:sz w:val="28"/>
        </w:rPr>
        <w:t xml:space="preserve">omisión de </w:t>
      </w:r>
      <w:r w:rsidR="00395A92" w:rsidRPr="0098414F">
        <w:rPr>
          <w:rFonts w:ascii="Times New Roman" w:hAnsi="Times New Roman"/>
          <w:b/>
          <w:sz w:val="28"/>
        </w:rPr>
        <w:t>p</w:t>
      </w:r>
      <w:r w:rsidRPr="0098414F">
        <w:rPr>
          <w:rFonts w:ascii="Times New Roman" w:hAnsi="Times New Roman"/>
          <w:b/>
          <w:sz w:val="28"/>
        </w:rPr>
        <w:t>ersonal</w:t>
      </w:r>
    </w:p>
    <w:p w:rsidR="0026397F" w:rsidRPr="00162866" w:rsidRDefault="0026397F" w:rsidP="009F62E7">
      <w:pPr>
        <w:spacing w:after="0" w:line="480" w:lineRule="auto"/>
        <w:ind w:firstLine="720"/>
        <w:jc w:val="both"/>
        <w:rPr>
          <w:rFonts w:ascii="Times New Roman" w:hAnsi="Times New Roman"/>
        </w:rPr>
      </w:pPr>
      <w:r w:rsidRPr="00162866">
        <w:rPr>
          <w:rFonts w:ascii="Times New Roman" w:hAnsi="Times New Roman"/>
        </w:rPr>
        <w:t xml:space="preserve">La comisión de personal </w:t>
      </w:r>
      <w:r w:rsidRPr="00162866">
        <w:rPr>
          <w:rFonts w:ascii="Times New Roman" w:hAnsi="Times New Roman"/>
          <w:i/>
        </w:rPr>
        <w:t xml:space="preserve">ad hoc </w:t>
      </w:r>
      <w:r w:rsidRPr="00162866">
        <w:rPr>
          <w:rFonts w:ascii="Times New Roman" w:hAnsi="Times New Roman"/>
        </w:rPr>
        <w:t xml:space="preserve">del Ministerio está conformada por un representante del </w:t>
      </w:r>
      <w:r w:rsidR="004931E7" w:rsidRPr="00162866">
        <w:rPr>
          <w:rFonts w:ascii="Times New Roman" w:hAnsi="Times New Roman"/>
        </w:rPr>
        <w:t xml:space="preserve">Sr. </w:t>
      </w:r>
      <w:r w:rsidRPr="00162866">
        <w:rPr>
          <w:rFonts w:ascii="Times New Roman" w:hAnsi="Times New Roman"/>
        </w:rPr>
        <w:t>Ministro, el consultor jurídico o un representante, el/la responsable del área de ge</w:t>
      </w:r>
      <w:r w:rsidR="004931E7" w:rsidRPr="00162866">
        <w:rPr>
          <w:rFonts w:ascii="Times New Roman" w:hAnsi="Times New Roman"/>
        </w:rPr>
        <w:t xml:space="preserve">stión humana o su representante, el empleado interesado o su representante, según lo establecido en el Art. </w:t>
      </w:r>
      <w:r w:rsidR="00760047" w:rsidRPr="00162866">
        <w:rPr>
          <w:rFonts w:ascii="Times New Roman" w:hAnsi="Times New Roman"/>
        </w:rPr>
        <w:t>n</w:t>
      </w:r>
      <w:r w:rsidR="00BA36D3" w:rsidRPr="00162866">
        <w:rPr>
          <w:rFonts w:ascii="Times New Roman" w:hAnsi="Times New Roman"/>
        </w:rPr>
        <w:t>o.</w:t>
      </w:r>
      <w:r w:rsidR="004931E7" w:rsidRPr="00162866">
        <w:rPr>
          <w:rFonts w:ascii="Times New Roman" w:hAnsi="Times New Roman"/>
        </w:rPr>
        <w:t xml:space="preserve"> 15 de la Ley </w:t>
      </w:r>
      <w:r w:rsidR="00760047" w:rsidRPr="00162866">
        <w:rPr>
          <w:rFonts w:ascii="Times New Roman" w:hAnsi="Times New Roman"/>
        </w:rPr>
        <w:t>n</w:t>
      </w:r>
      <w:r w:rsidR="00BA36D3" w:rsidRPr="00162866">
        <w:rPr>
          <w:rFonts w:ascii="Times New Roman" w:hAnsi="Times New Roman"/>
        </w:rPr>
        <w:t>o.</w:t>
      </w:r>
      <w:r w:rsidR="004931E7" w:rsidRPr="00162866">
        <w:rPr>
          <w:rFonts w:ascii="Times New Roman" w:hAnsi="Times New Roman"/>
        </w:rPr>
        <w:t xml:space="preserve"> 41-08 d</w:t>
      </w:r>
      <w:r w:rsidR="00760047" w:rsidRPr="00162866">
        <w:rPr>
          <w:rFonts w:ascii="Times New Roman" w:hAnsi="Times New Roman"/>
        </w:rPr>
        <w:t>e Función Pública, para tales fines la Licda. Sandra Montero Paulino, Encargada de la División de Litigios del Departamento Jurídico como representante  ante la comisión de personal en coordinación con el MAP</w:t>
      </w:r>
    </w:p>
    <w:p w:rsidR="003E6464" w:rsidRDefault="003E6464">
      <w:pPr>
        <w:spacing w:after="0"/>
        <w:rPr>
          <w:rFonts w:ascii="Times New Roman" w:hAnsi="Times New Roman"/>
        </w:rPr>
      </w:pPr>
    </w:p>
    <w:p w:rsidR="00F64FF9" w:rsidRPr="0098414F" w:rsidRDefault="00F64FF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Asociación de empleados-ASP</w:t>
      </w:r>
    </w:p>
    <w:p w:rsidR="00F64FF9" w:rsidRPr="00162866" w:rsidRDefault="004931E7" w:rsidP="009F62E7">
      <w:pPr>
        <w:spacing w:after="0" w:line="480" w:lineRule="auto"/>
        <w:ind w:firstLine="720"/>
        <w:jc w:val="both"/>
        <w:rPr>
          <w:rFonts w:ascii="Times New Roman" w:hAnsi="Times New Roman"/>
        </w:rPr>
      </w:pPr>
      <w:r w:rsidRPr="00162866">
        <w:rPr>
          <w:rFonts w:ascii="Times New Roman" w:hAnsi="Times New Roman"/>
        </w:rPr>
        <w:t>L</w:t>
      </w:r>
      <w:r w:rsidR="00F64FF9" w:rsidRPr="00162866">
        <w:rPr>
          <w:rFonts w:ascii="Times New Roman" w:hAnsi="Times New Roman"/>
        </w:rPr>
        <w:t>a Asociación de Servidores Públicos del</w:t>
      </w:r>
      <w:r w:rsidRPr="00162866">
        <w:rPr>
          <w:rFonts w:ascii="Times New Roman" w:hAnsi="Times New Roman"/>
        </w:rPr>
        <w:t xml:space="preserve"> Ministerio fue creada en 2011, </w:t>
      </w:r>
      <w:r w:rsidR="00F64FF9" w:rsidRPr="00162866">
        <w:rPr>
          <w:rFonts w:ascii="Times New Roman" w:hAnsi="Times New Roman"/>
        </w:rPr>
        <w:t>Dicha asociación es</w:t>
      </w:r>
      <w:r w:rsidRPr="00162866">
        <w:rPr>
          <w:rFonts w:ascii="Times New Roman" w:hAnsi="Times New Roman"/>
        </w:rPr>
        <w:t xml:space="preserve">tá conformada por </w:t>
      </w:r>
      <w:r w:rsidR="00456BB5" w:rsidRPr="00162866">
        <w:rPr>
          <w:rFonts w:ascii="Times New Roman" w:hAnsi="Times New Roman"/>
        </w:rPr>
        <w:t>6</w:t>
      </w:r>
      <w:r w:rsidRPr="00162866">
        <w:rPr>
          <w:rFonts w:ascii="Times New Roman" w:hAnsi="Times New Roman"/>
        </w:rPr>
        <w:t>01 empleados, según las disposiciones establecidas del Art. No</w:t>
      </w:r>
      <w:r w:rsidR="00E54D52" w:rsidRPr="00162866">
        <w:rPr>
          <w:rFonts w:ascii="Times New Roman" w:hAnsi="Times New Roman"/>
        </w:rPr>
        <w:t>.</w:t>
      </w:r>
      <w:r w:rsidRPr="00162866">
        <w:rPr>
          <w:rFonts w:ascii="Times New Roman" w:hAnsi="Times New Roman"/>
        </w:rPr>
        <w:t xml:space="preserve"> 67, de la Ley </w:t>
      </w:r>
      <w:r w:rsidR="00760047" w:rsidRPr="00162866">
        <w:rPr>
          <w:rFonts w:ascii="Times New Roman" w:hAnsi="Times New Roman"/>
        </w:rPr>
        <w:t>n</w:t>
      </w:r>
      <w:r w:rsidR="00BA36D3" w:rsidRPr="00162866">
        <w:rPr>
          <w:rFonts w:ascii="Times New Roman" w:hAnsi="Times New Roman"/>
        </w:rPr>
        <w:t>o.</w:t>
      </w:r>
      <w:r w:rsidRPr="00162866">
        <w:rPr>
          <w:rFonts w:ascii="Times New Roman" w:hAnsi="Times New Roman"/>
        </w:rPr>
        <w:t xml:space="preserve"> 41-08 de Función Pública.</w:t>
      </w:r>
    </w:p>
    <w:p w:rsidR="00E77723" w:rsidRDefault="00E77723" w:rsidP="00455913">
      <w:pPr>
        <w:spacing w:after="0" w:line="360" w:lineRule="auto"/>
        <w:ind w:firstLine="720"/>
        <w:jc w:val="both"/>
        <w:rPr>
          <w:rFonts w:ascii="Times New Roman" w:hAnsi="Times New Roman"/>
        </w:rPr>
      </w:pPr>
    </w:p>
    <w:p w:rsidR="00F64FF9" w:rsidRPr="0098414F" w:rsidRDefault="00F64FF9"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Pagos de beneficios laborales</w:t>
      </w:r>
    </w:p>
    <w:p w:rsidR="00F64FF9" w:rsidRPr="00162866" w:rsidRDefault="005E3803" w:rsidP="009F62E7">
      <w:pPr>
        <w:spacing w:after="0" w:line="480" w:lineRule="auto"/>
        <w:ind w:firstLine="720"/>
        <w:jc w:val="both"/>
        <w:rPr>
          <w:rFonts w:ascii="Times New Roman" w:hAnsi="Times New Roman"/>
        </w:rPr>
      </w:pPr>
      <w:r w:rsidRPr="00162866">
        <w:rPr>
          <w:rFonts w:ascii="Times New Roman" w:hAnsi="Times New Roman"/>
        </w:rPr>
        <w:t>Durante el año 201</w:t>
      </w:r>
      <w:r w:rsidR="00456BB5" w:rsidRPr="00162866">
        <w:rPr>
          <w:rFonts w:ascii="Times New Roman" w:hAnsi="Times New Roman"/>
        </w:rPr>
        <w:t>8</w:t>
      </w:r>
      <w:r w:rsidRPr="00162866">
        <w:rPr>
          <w:rFonts w:ascii="Times New Roman" w:hAnsi="Times New Roman"/>
        </w:rPr>
        <w:t xml:space="preserve">, el Ministerio ha realizado los pagos por concepto de beneficios laborales conforme a lo establecido en la Ley </w:t>
      </w:r>
      <w:r w:rsidR="00456BB5" w:rsidRPr="00162866">
        <w:rPr>
          <w:rFonts w:ascii="Times New Roman" w:hAnsi="Times New Roman"/>
        </w:rPr>
        <w:t>n</w:t>
      </w:r>
      <w:r w:rsidR="00BA36D3" w:rsidRPr="00162866">
        <w:rPr>
          <w:rFonts w:ascii="Times New Roman" w:hAnsi="Times New Roman"/>
        </w:rPr>
        <w:t>o.</w:t>
      </w:r>
      <w:r w:rsidRPr="00162866">
        <w:rPr>
          <w:rFonts w:ascii="Times New Roman" w:hAnsi="Times New Roman"/>
        </w:rPr>
        <w:t xml:space="preserve"> 41-08 de Función Pública.</w:t>
      </w:r>
      <w:r w:rsidR="00704D2A" w:rsidRPr="00162866">
        <w:rPr>
          <w:rFonts w:ascii="Times New Roman" w:hAnsi="Times New Roman"/>
        </w:rPr>
        <w:t xml:space="preserve"> </w:t>
      </w:r>
      <w:r w:rsidR="00F64FF9" w:rsidRPr="00162866">
        <w:rPr>
          <w:rFonts w:ascii="Times New Roman" w:hAnsi="Times New Roman"/>
        </w:rPr>
        <w:t>En función a solicitud</w:t>
      </w:r>
      <w:r w:rsidRPr="00162866">
        <w:rPr>
          <w:rFonts w:ascii="Times New Roman" w:hAnsi="Times New Roman"/>
        </w:rPr>
        <w:t>es</w:t>
      </w:r>
      <w:r w:rsidR="00F64FF9" w:rsidRPr="00162866">
        <w:rPr>
          <w:rFonts w:ascii="Times New Roman" w:hAnsi="Times New Roman"/>
        </w:rPr>
        <w:t xml:space="preserve"> r</w:t>
      </w:r>
      <w:r w:rsidRPr="00162866">
        <w:rPr>
          <w:rFonts w:ascii="Times New Roman" w:hAnsi="Times New Roman"/>
        </w:rPr>
        <w:t>ecibidas</w:t>
      </w:r>
      <w:r w:rsidR="00F64FF9" w:rsidRPr="00162866">
        <w:rPr>
          <w:rFonts w:ascii="Times New Roman" w:hAnsi="Times New Roman"/>
        </w:rPr>
        <w:t xml:space="preserve"> </w:t>
      </w:r>
      <w:r w:rsidRPr="00162866">
        <w:rPr>
          <w:rFonts w:ascii="Times New Roman" w:hAnsi="Times New Roman"/>
        </w:rPr>
        <w:t xml:space="preserve">se </w:t>
      </w:r>
      <w:r w:rsidR="00064F45" w:rsidRPr="00162866">
        <w:rPr>
          <w:rFonts w:ascii="Times New Roman" w:hAnsi="Times New Roman"/>
        </w:rPr>
        <w:t>ha</w:t>
      </w:r>
      <w:r w:rsidR="00F64FF9" w:rsidRPr="00162866">
        <w:rPr>
          <w:rFonts w:ascii="Times New Roman" w:hAnsi="Times New Roman"/>
        </w:rPr>
        <w:t xml:space="preserve"> procedido a realizar los siguientes pagos:</w:t>
      </w:r>
    </w:p>
    <w:p w:rsidR="00D56F82" w:rsidRPr="00162866" w:rsidRDefault="00D56F82">
      <w:pPr>
        <w:spacing w:after="0"/>
        <w:rPr>
          <w:rFonts w:ascii="Times New Roman" w:hAnsi="Times New Roman"/>
        </w:rPr>
      </w:pPr>
    </w:p>
    <w:p w:rsidR="005D380F" w:rsidRPr="00162866" w:rsidRDefault="005D380F" w:rsidP="00455913">
      <w:pPr>
        <w:pStyle w:val="Prrafodelista"/>
        <w:numPr>
          <w:ilvl w:val="0"/>
          <w:numId w:val="11"/>
        </w:numPr>
        <w:spacing w:after="0" w:line="240" w:lineRule="auto"/>
        <w:ind w:left="567" w:hanging="567"/>
        <w:rPr>
          <w:rFonts w:ascii="Times New Roman" w:hAnsi="Times New Roman"/>
          <w:b/>
          <w:sz w:val="28"/>
          <w:lang w:val="es-ES_tradnl"/>
        </w:rPr>
      </w:pPr>
      <w:r w:rsidRPr="00162866">
        <w:rPr>
          <w:rFonts w:ascii="Times New Roman" w:hAnsi="Times New Roman"/>
          <w:b/>
          <w:sz w:val="28"/>
          <w:lang w:val="es-ES_tradnl"/>
        </w:rPr>
        <w:t>Pagos de beneficios laborales, periodo 2018</w:t>
      </w:r>
    </w:p>
    <w:tbl>
      <w:tblPr>
        <w:tblW w:w="850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2972"/>
        <w:gridCol w:w="1759"/>
      </w:tblGrid>
      <w:tr w:rsidR="005D380F" w:rsidRPr="00162866" w:rsidTr="00E341E2">
        <w:trPr>
          <w:trHeight w:val="315"/>
        </w:trPr>
        <w:tc>
          <w:tcPr>
            <w:tcW w:w="3775" w:type="dxa"/>
            <w:shd w:val="clear" w:color="auto" w:fill="C6D9F1" w:themeFill="text2" w:themeFillTint="33"/>
            <w:vAlign w:val="center"/>
            <w:hideMark/>
          </w:tcPr>
          <w:p w:rsidR="005D380F" w:rsidRPr="00162866" w:rsidRDefault="005D380F" w:rsidP="005D380F">
            <w:pPr>
              <w:spacing w:after="0"/>
              <w:jc w:val="center"/>
              <w:rPr>
                <w:rFonts w:ascii="Times New Roman" w:hAnsi="Times New Roman"/>
                <w:b/>
                <w:bCs/>
                <w:lang w:val="en-US" w:eastAsia="en-US"/>
              </w:rPr>
            </w:pPr>
            <w:r w:rsidRPr="00162866">
              <w:rPr>
                <w:rFonts w:ascii="Times New Roman" w:hAnsi="Times New Roman"/>
                <w:b/>
                <w:bCs/>
                <w:lang w:val="en-US" w:eastAsia="en-US"/>
              </w:rPr>
              <w:t>Conceptos</w:t>
            </w:r>
          </w:p>
        </w:tc>
        <w:tc>
          <w:tcPr>
            <w:tcW w:w="2972" w:type="dxa"/>
            <w:shd w:val="clear" w:color="auto" w:fill="C6D9F1" w:themeFill="text2" w:themeFillTint="33"/>
            <w:vAlign w:val="center"/>
            <w:hideMark/>
          </w:tcPr>
          <w:p w:rsidR="005D380F" w:rsidRPr="00162866" w:rsidRDefault="005D380F" w:rsidP="005D380F">
            <w:pPr>
              <w:spacing w:after="0"/>
              <w:jc w:val="center"/>
              <w:rPr>
                <w:rFonts w:ascii="Times New Roman" w:hAnsi="Times New Roman"/>
                <w:b/>
                <w:bCs/>
                <w:lang w:val="en-US" w:eastAsia="en-US"/>
              </w:rPr>
            </w:pPr>
            <w:r w:rsidRPr="00162866">
              <w:rPr>
                <w:rFonts w:ascii="Times New Roman" w:hAnsi="Times New Roman"/>
                <w:b/>
                <w:bCs/>
                <w:lang w:val="en-US" w:eastAsia="en-US"/>
              </w:rPr>
              <w:t>Beneficiarios</w:t>
            </w:r>
          </w:p>
        </w:tc>
        <w:tc>
          <w:tcPr>
            <w:tcW w:w="1759" w:type="dxa"/>
            <w:shd w:val="clear" w:color="auto" w:fill="C6D9F1" w:themeFill="text2" w:themeFillTint="33"/>
            <w:vAlign w:val="center"/>
            <w:hideMark/>
          </w:tcPr>
          <w:p w:rsidR="005D380F" w:rsidRPr="00162866" w:rsidRDefault="005D380F" w:rsidP="005D380F">
            <w:pPr>
              <w:spacing w:after="0"/>
              <w:jc w:val="center"/>
              <w:rPr>
                <w:rFonts w:ascii="Times New Roman" w:hAnsi="Times New Roman"/>
                <w:b/>
                <w:bCs/>
                <w:lang w:val="en-US" w:eastAsia="en-US"/>
              </w:rPr>
            </w:pPr>
            <w:r w:rsidRPr="00162866">
              <w:rPr>
                <w:rFonts w:ascii="Times New Roman" w:hAnsi="Times New Roman"/>
                <w:b/>
                <w:bCs/>
                <w:lang w:eastAsia="en-US"/>
              </w:rPr>
              <w:t>Monto RD$</w:t>
            </w:r>
          </w:p>
        </w:tc>
      </w:tr>
      <w:tr w:rsidR="005D380F" w:rsidRPr="00162866" w:rsidTr="003E6464">
        <w:trPr>
          <w:trHeight w:val="315"/>
        </w:trPr>
        <w:tc>
          <w:tcPr>
            <w:tcW w:w="3775" w:type="dxa"/>
            <w:shd w:val="clear" w:color="auto" w:fill="auto"/>
            <w:vAlign w:val="center"/>
            <w:hideMark/>
          </w:tcPr>
          <w:p w:rsidR="005D380F" w:rsidRPr="00162866" w:rsidRDefault="005D380F" w:rsidP="005D380F">
            <w:pPr>
              <w:spacing w:after="0"/>
              <w:rPr>
                <w:rFonts w:ascii="Times New Roman" w:hAnsi="Times New Roman"/>
                <w:lang w:val="en-US" w:eastAsia="en-US"/>
              </w:rPr>
            </w:pPr>
            <w:r w:rsidRPr="00162866">
              <w:rPr>
                <w:rFonts w:ascii="Times New Roman" w:hAnsi="Times New Roman"/>
                <w:lang w:eastAsia="en-US"/>
              </w:rPr>
              <w:t>Pago de vacaciones</w:t>
            </w:r>
          </w:p>
        </w:tc>
        <w:tc>
          <w:tcPr>
            <w:tcW w:w="2972" w:type="dxa"/>
            <w:shd w:val="clear" w:color="auto" w:fill="auto"/>
            <w:vAlign w:val="center"/>
            <w:hideMark/>
          </w:tcPr>
          <w:p w:rsidR="005D380F" w:rsidRPr="00162866" w:rsidRDefault="005D380F" w:rsidP="00861BDE">
            <w:pPr>
              <w:spacing w:after="0"/>
              <w:jc w:val="center"/>
              <w:rPr>
                <w:rFonts w:ascii="Times New Roman" w:hAnsi="Times New Roman"/>
                <w:lang w:val="en-US" w:eastAsia="en-US"/>
              </w:rPr>
            </w:pPr>
            <w:r w:rsidRPr="00162866">
              <w:rPr>
                <w:rFonts w:ascii="Times New Roman" w:hAnsi="Times New Roman"/>
                <w:lang w:val="en-US" w:eastAsia="en-US"/>
              </w:rPr>
              <w:t>156 ex-servidores públicos</w:t>
            </w:r>
          </w:p>
        </w:tc>
        <w:tc>
          <w:tcPr>
            <w:tcW w:w="1759" w:type="dxa"/>
            <w:shd w:val="clear" w:color="auto" w:fill="auto"/>
            <w:noWrap/>
            <w:vAlign w:val="center"/>
            <w:hideMark/>
          </w:tcPr>
          <w:p w:rsidR="005D380F" w:rsidRPr="00162866" w:rsidRDefault="005D380F" w:rsidP="005D380F">
            <w:pPr>
              <w:spacing w:after="0"/>
              <w:jc w:val="right"/>
              <w:rPr>
                <w:rFonts w:ascii="Times New Roman" w:hAnsi="Times New Roman"/>
                <w:lang w:val="en-US" w:eastAsia="en-US"/>
              </w:rPr>
            </w:pPr>
            <w:r w:rsidRPr="00162866">
              <w:rPr>
                <w:rFonts w:ascii="Times New Roman" w:hAnsi="Times New Roman"/>
                <w:lang w:eastAsia="en-US"/>
              </w:rPr>
              <w:t>4,545,775.27</w:t>
            </w:r>
          </w:p>
        </w:tc>
      </w:tr>
      <w:tr w:rsidR="005D380F" w:rsidRPr="00162866" w:rsidTr="003E6464">
        <w:trPr>
          <w:trHeight w:val="315"/>
        </w:trPr>
        <w:tc>
          <w:tcPr>
            <w:tcW w:w="3775" w:type="dxa"/>
            <w:shd w:val="clear" w:color="auto" w:fill="auto"/>
            <w:vAlign w:val="center"/>
            <w:hideMark/>
          </w:tcPr>
          <w:p w:rsidR="005D380F" w:rsidRPr="00162866" w:rsidRDefault="005D380F" w:rsidP="005D380F">
            <w:pPr>
              <w:spacing w:after="0"/>
              <w:rPr>
                <w:rFonts w:ascii="Times New Roman" w:hAnsi="Times New Roman"/>
                <w:lang w:val="en-US" w:eastAsia="en-US"/>
              </w:rPr>
            </w:pPr>
            <w:r w:rsidRPr="00162866">
              <w:rPr>
                <w:rFonts w:ascii="Times New Roman" w:hAnsi="Times New Roman"/>
                <w:lang w:eastAsia="en-US"/>
              </w:rPr>
              <w:t>Pago de indemnización</w:t>
            </w:r>
          </w:p>
        </w:tc>
        <w:tc>
          <w:tcPr>
            <w:tcW w:w="2972" w:type="dxa"/>
            <w:shd w:val="clear" w:color="auto" w:fill="auto"/>
            <w:vAlign w:val="center"/>
            <w:hideMark/>
          </w:tcPr>
          <w:p w:rsidR="005D380F" w:rsidRPr="00162866" w:rsidRDefault="005D380F" w:rsidP="00861BDE">
            <w:pPr>
              <w:spacing w:after="0"/>
              <w:jc w:val="center"/>
              <w:rPr>
                <w:rFonts w:ascii="Times New Roman" w:hAnsi="Times New Roman"/>
                <w:lang w:val="en-US" w:eastAsia="en-US"/>
              </w:rPr>
            </w:pPr>
            <w:r w:rsidRPr="00162866">
              <w:rPr>
                <w:rFonts w:ascii="Times New Roman" w:hAnsi="Times New Roman"/>
                <w:lang w:val="en-US" w:eastAsia="en-US"/>
              </w:rPr>
              <w:t>15 ex-servidores públicos</w:t>
            </w:r>
          </w:p>
        </w:tc>
        <w:tc>
          <w:tcPr>
            <w:tcW w:w="1759" w:type="dxa"/>
            <w:shd w:val="clear" w:color="auto" w:fill="auto"/>
            <w:noWrap/>
            <w:vAlign w:val="center"/>
            <w:hideMark/>
          </w:tcPr>
          <w:p w:rsidR="005D380F" w:rsidRPr="00162866" w:rsidRDefault="005D380F" w:rsidP="005D380F">
            <w:pPr>
              <w:spacing w:after="0"/>
              <w:jc w:val="right"/>
              <w:rPr>
                <w:rFonts w:ascii="Times New Roman" w:hAnsi="Times New Roman"/>
                <w:lang w:val="en-US" w:eastAsia="en-US"/>
              </w:rPr>
            </w:pPr>
            <w:r w:rsidRPr="00162866">
              <w:rPr>
                <w:rFonts w:ascii="Times New Roman" w:hAnsi="Times New Roman"/>
                <w:lang w:eastAsia="en-US"/>
              </w:rPr>
              <w:t>3,640,979.13</w:t>
            </w:r>
          </w:p>
        </w:tc>
      </w:tr>
      <w:tr w:rsidR="005D380F" w:rsidRPr="00162866" w:rsidTr="003E6464">
        <w:trPr>
          <w:trHeight w:val="315"/>
        </w:trPr>
        <w:tc>
          <w:tcPr>
            <w:tcW w:w="3775" w:type="dxa"/>
            <w:shd w:val="clear" w:color="auto" w:fill="auto"/>
            <w:vAlign w:val="center"/>
            <w:hideMark/>
          </w:tcPr>
          <w:p w:rsidR="005D380F" w:rsidRPr="00162866" w:rsidRDefault="005D380F" w:rsidP="005D380F">
            <w:pPr>
              <w:spacing w:after="0"/>
              <w:rPr>
                <w:rFonts w:ascii="Times New Roman" w:hAnsi="Times New Roman"/>
                <w:lang w:val="en-US" w:eastAsia="en-US"/>
              </w:rPr>
            </w:pPr>
            <w:r w:rsidRPr="00162866">
              <w:rPr>
                <w:rFonts w:ascii="Times New Roman" w:hAnsi="Times New Roman"/>
                <w:lang w:eastAsia="en-US"/>
              </w:rPr>
              <w:t>Vacaciones pendiente de pago</w:t>
            </w:r>
          </w:p>
        </w:tc>
        <w:tc>
          <w:tcPr>
            <w:tcW w:w="2972" w:type="dxa"/>
            <w:shd w:val="clear" w:color="auto" w:fill="auto"/>
            <w:vAlign w:val="center"/>
            <w:hideMark/>
          </w:tcPr>
          <w:p w:rsidR="005D380F" w:rsidRPr="00162866" w:rsidRDefault="005D380F" w:rsidP="00861BDE">
            <w:pPr>
              <w:spacing w:after="0"/>
              <w:jc w:val="center"/>
              <w:rPr>
                <w:rFonts w:ascii="Times New Roman" w:hAnsi="Times New Roman"/>
                <w:lang w:val="en-US" w:eastAsia="en-US"/>
              </w:rPr>
            </w:pPr>
            <w:r w:rsidRPr="00162866">
              <w:rPr>
                <w:rFonts w:ascii="Times New Roman" w:hAnsi="Times New Roman"/>
                <w:lang w:val="en-US" w:eastAsia="en-US"/>
              </w:rPr>
              <w:t>92 ex-servidores públicos</w:t>
            </w:r>
          </w:p>
        </w:tc>
        <w:tc>
          <w:tcPr>
            <w:tcW w:w="1759" w:type="dxa"/>
            <w:shd w:val="clear" w:color="auto" w:fill="auto"/>
            <w:noWrap/>
            <w:vAlign w:val="center"/>
            <w:hideMark/>
          </w:tcPr>
          <w:p w:rsidR="005D380F" w:rsidRPr="00162866" w:rsidRDefault="005D380F" w:rsidP="005D380F">
            <w:pPr>
              <w:spacing w:after="0"/>
              <w:jc w:val="right"/>
              <w:rPr>
                <w:rFonts w:ascii="Times New Roman" w:hAnsi="Times New Roman"/>
                <w:lang w:val="en-US" w:eastAsia="en-US"/>
              </w:rPr>
            </w:pPr>
            <w:r w:rsidRPr="00162866">
              <w:rPr>
                <w:rFonts w:ascii="Times New Roman" w:hAnsi="Times New Roman"/>
                <w:lang w:eastAsia="en-US"/>
              </w:rPr>
              <w:t>3,546,113.03</w:t>
            </w:r>
          </w:p>
        </w:tc>
      </w:tr>
      <w:tr w:rsidR="005D380F" w:rsidRPr="00162866" w:rsidTr="003E6464">
        <w:trPr>
          <w:trHeight w:val="315"/>
        </w:trPr>
        <w:tc>
          <w:tcPr>
            <w:tcW w:w="3775" w:type="dxa"/>
            <w:shd w:val="clear" w:color="auto" w:fill="auto"/>
            <w:vAlign w:val="center"/>
            <w:hideMark/>
          </w:tcPr>
          <w:p w:rsidR="005D380F" w:rsidRPr="00162866" w:rsidRDefault="005D380F" w:rsidP="005D380F">
            <w:pPr>
              <w:spacing w:after="0"/>
              <w:rPr>
                <w:rFonts w:ascii="Times New Roman" w:hAnsi="Times New Roman"/>
                <w:lang w:val="en-US" w:eastAsia="en-US"/>
              </w:rPr>
            </w:pPr>
            <w:r w:rsidRPr="00162866">
              <w:rPr>
                <w:rFonts w:ascii="Times New Roman" w:hAnsi="Times New Roman"/>
                <w:lang w:eastAsia="en-US"/>
              </w:rPr>
              <w:t>Indemnizaciones pendiente de pago</w:t>
            </w:r>
          </w:p>
        </w:tc>
        <w:tc>
          <w:tcPr>
            <w:tcW w:w="2972" w:type="dxa"/>
            <w:shd w:val="clear" w:color="auto" w:fill="auto"/>
            <w:vAlign w:val="center"/>
            <w:hideMark/>
          </w:tcPr>
          <w:p w:rsidR="005D380F" w:rsidRPr="00162866" w:rsidRDefault="005D380F" w:rsidP="00861BDE">
            <w:pPr>
              <w:spacing w:after="0"/>
              <w:jc w:val="center"/>
              <w:rPr>
                <w:rFonts w:ascii="Times New Roman" w:hAnsi="Times New Roman"/>
                <w:lang w:val="en-US" w:eastAsia="en-US"/>
              </w:rPr>
            </w:pPr>
            <w:r w:rsidRPr="00162866">
              <w:rPr>
                <w:rFonts w:ascii="Times New Roman" w:hAnsi="Times New Roman"/>
                <w:lang w:val="en-US" w:eastAsia="en-US"/>
              </w:rPr>
              <w:t>9 ex-servidores públicos</w:t>
            </w:r>
          </w:p>
        </w:tc>
        <w:tc>
          <w:tcPr>
            <w:tcW w:w="1759" w:type="dxa"/>
            <w:shd w:val="clear" w:color="auto" w:fill="auto"/>
            <w:noWrap/>
            <w:vAlign w:val="center"/>
            <w:hideMark/>
          </w:tcPr>
          <w:p w:rsidR="005D380F" w:rsidRPr="00162866" w:rsidRDefault="005D380F" w:rsidP="005D380F">
            <w:pPr>
              <w:spacing w:after="0"/>
              <w:jc w:val="right"/>
              <w:rPr>
                <w:rFonts w:ascii="Times New Roman" w:hAnsi="Times New Roman"/>
                <w:lang w:val="en-US" w:eastAsia="en-US"/>
              </w:rPr>
            </w:pPr>
            <w:r w:rsidRPr="00162866">
              <w:rPr>
                <w:rFonts w:ascii="Times New Roman" w:hAnsi="Times New Roman"/>
                <w:lang w:eastAsia="en-US"/>
              </w:rPr>
              <w:t>1,848,184.13</w:t>
            </w:r>
          </w:p>
        </w:tc>
      </w:tr>
      <w:tr w:rsidR="005D380F" w:rsidRPr="00162866" w:rsidTr="003E6464">
        <w:trPr>
          <w:trHeight w:val="315"/>
        </w:trPr>
        <w:tc>
          <w:tcPr>
            <w:tcW w:w="6747" w:type="dxa"/>
            <w:gridSpan w:val="2"/>
            <w:shd w:val="clear" w:color="auto" w:fill="auto"/>
            <w:noWrap/>
            <w:vAlign w:val="bottom"/>
            <w:hideMark/>
          </w:tcPr>
          <w:p w:rsidR="005D380F" w:rsidRPr="00162866" w:rsidRDefault="006F7FBF" w:rsidP="006F7FBF">
            <w:pPr>
              <w:spacing w:after="0"/>
              <w:jc w:val="right"/>
              <w:rPr>
                <w:rFonts w:ascii="Times New Roman" w:hAnsi="Times New Roman"/>
                <w:b/>
                <w:lang w:val="en-US" w:eastAsia="en-US"/>
              </w:rPr>
            </w:pPr>
            <w:r>
              <w:rPr>
                <w:rFonts w:ascii="Times New Roman" w:hAnsi="Times New Roman"/>
                <w:b/>
                <w:lang w:val="en-US" w:eastAsia="en-US"/>
              </w:rPr>
              <w:t>Total</w:t>
            </w:r>
          </w:p>
        </w:tc>
        <w:tc>
          <w:tcPr>
            <w:tcW w:w="1759" w:type="dxa"/>
            <w:shd w:val="clear" w:color="auto" w:fill="auto"/>
            <w:noWrap/>
            <w:vAlign w:val="bottom"/>
            <w:hideMark/>
          </w:tcPr>
          <w:p w:rsidR="005D380F" w:rsidRPr="00162866" w:rsidRDefault="005D380F" w:rsidP="005D380F">
            <w:pPr>
              <w:spacing w:after="0"/>
              <w:jc w:val="right"/>
              <w:rPr>
                <w:rFonts w:ascii="Times New Roman" w:hAnsi="Times New Roman"/>
                <w:b/>
                <w:lang w:val="en-US" w:eastAsia="en-US"/>
              </w:rPr>
            </w:pPr>
            <w:r w:rsidRPr="00162866">
              <w:rPr>
                <w:rFonts w:ascii="Times New Roman" w:hAnsi="Times New Roman"/>
                <w:b/>
                <w:lang w:val="en-US" w:eastAsia="en-US"/>
              </w:rPr>
              <w:t>13,581,051.56</w:t>
            </w:r>
          </w:p>
        </w:tc>
      </w:tr>
    </w:tbl>
    <w:p w:rsidR="00F64FF9" w:rsidRPr="00162866" w:rsidRDefault="00F64FF9" w:rsidP="009F62E7">
      <w:pPr>
        <w:pStyle w:val="Prrafodelista"/>
        <w:spacing w:after="0" w:line="480" w:lineRule="auto"/>
        <w:ind w:left="0" w:firstLine="720"/>
        <w:jc w:val="both"/>
        <w:rPr>
          <w:rFonts w:ascii="Times New Roman" w:hAnsi="Times New Roman"/>
          <w:b/>
          <w:sz w:val="28"/>
        </w:rPr>
      </w:pPr>
      <w:r w:rsidRPr="00162866">
        <w:rPr>
          <w:rFonts w:ascii="Times New Roman" w:hAnsi="Times New Roman"/>
          <w:b/>
          <w:sz w:val="28"/>
        </w:rPr>
        <w:lastRenderedPageBreak/>
        <w:t xml:space="preserve">Taller de </w:t>
      </w:r>
      <w:r w:rsidR="00395A92" w:rsidRPr="00162866">
        <w:rPr>
          <w:rFonts w:ascii="Times New Roman" w:hAnsi="Times New Roman"/>
          <w:b/>
          <w:sz w:val="28"/>
        </w:rPr>
        <w:t>r</w:t>
      </w:r>
      <w:r w:rsidRPr="00162866">
        <w:rPr>
          <w:rFonts w:ascii="Times New Roman" w:hAnsi="Times New Roman"/>
          <w:b/>
          <w:sz w:val="28"/>
        </w:rPr>
        <w:t xml:space="preserve">elaciones </w:t>
      </w:r>
      <w:r w:rsidR="00395A92" w:rsidRPr="00162866">
        <w:rPr>
          <w:rFonts w:ascii="Times New Roman" w:hAnsi="Times New Roman"/>
          <w:b/>
          <w:sz w:val="28"/>
        </w:rPr>
        <w:t>l</w:t>
      </w:r>
      <w:r w:rsidRPr="00162866">
        <w:rPr>
          <w:rFonts w:ascii="Times New Roman" w:hAnsi="Times New Roman"/>
          <w:b/>
          <w:sz w:val="28"/>
        </w:rPr>
        <w:t>aborales</w:t>
      </w:r>
    </w:p>
    <w:p w:rsidR="00144AFA" w:rsidRPr="00162866" w:rsidRDefault="00F64FF9" w:rsidP="009F62E7">
      <w:pPr>
        <w:spacing w:after="0" w:line="480" w:lineRule="auto"/>
        <w:ind w:firstLine="720"/>
        <w:jc w:val="both"/>
        <w:rPr>
          <w:rFonts w:ascii="Times New Roman" w:hAnsi="Times New Roman"/>
        </w:rPr>
      </w:pPr>
      <w:r w:rsidRPr="00162866">
        <w:rPr>
          <w:rFonts w:ascii="Times New Roman" w:hAnsi="Times New Roman"/>
        </w:rPr>
        <w:t>El personal llamado a realizar el proceso</w:t>
      </w:r>
      <w:r w:rsidR="000905AE" w:rsidRPr="00162866">
        <w:rPr>
          <w:rFonts w:ascii="Times New Roman" w:hAnsi="Times New Roman"/>
        </w:rPr>
        <w:t xml:space="preserve"> recibió </w:t>
      </w:r>
      <w:r w:rsidR="003E5D89" w:rsidRPr="00162866">
        <w:rPr>
          <w:rFonts w:ascii="Times New Roman" w:hAnsi="Times New Roman"/>
        </w:rPr>
        <w:t>la formación de lugar para</w:t>
      </w:r>
      <w:r w:rsidR="005E3803" w:rsidRPr="00162866">
        <w:rPr>
          <w:rFonts w:ascii="Times New Roman" w:hAnsi="Times New Roman"/>
        </w:rPr>
        <w:t xml:space="preserve"> tales fines, durante el mes de marzo se realizó dicho </w:t>
      </w:r>
      <w:r w:rsidR="00B64355" w:rsidRPr="00162866">
        <w:rPr>
          <w:rFonts w:ascii="Times New Roman" w:hAnsi="Times New Roman"/>
        </w:rPr>
        <w:t xml:space="preserve">Taller </w:t>
      </w:r>
      <w:r w:rsidR="005E3803" w:rsidRPr="00162866">
        <w:rPr>
          <w:rFonts w:ascii="Times New Roman" w:hAnsi="Times New Roman"/>
        </w:rPr>
        <w:t xml:space="preserve">en coordinación con el Ministerio de Administración Pública, </w:t>
      </w:r>
      <w:r w:rsidR="005D380F" w:rsidRPr="00162866">
        <w:rPr>
          <w:rFonts w:ascii="Times New Roman" w:hAnsi="Times New Roman"/>
        </w:rPr>
        <w:t>para actualizar metodologías, conocimientos y compartir experiencias.</w:t>
      </w:r>
    </w:p>
    <w:p w:rsidR="009D2CEE" w:rsidRDefault="009D2CEE" w:rsidP="007B6A87">
      <w:pPr>
        <w:spacing w:after="0" w:line="480" w:lineRule="auto"/>
        <w:rPr>
          <w:rFonts w:ascii="Times New Roman" w:hAnsi="Times New Roman"/>
        </w:rPr>
      </w:pPr>
    </w:p>
    <w:p w:rsidR="00FB019A" w:rsidRPr="0098414F" w:rsidRDefault="00FB019A" w:rsidP="009F62E7">
      <w:pPr>
        <w:pStyle w:val="Prrafodelista"/>
        <w:spacing w:after="0" w:line="480" w:lineRule="auto"/>
        <w:ind w:left="0" w:firstLine="720"/>
        <w:jc w:val="both"/>
        <w:rPr>
          <w:rFonts w:ascii="Times New Roman" w:hAnsi="Times New Roman"/>
          <w:b/>
          <w:sz w:val="28"/>
        </w:rPr>
      </w:pPr>
      <w:bookmarkStart w:id="368" w:name="_Toc440036755"/>
      <w:r w:rsidRPr="0098414F">
        <w:rPr>
          <w:rFonts w:ascii="Times New Roman" w:hAnsi="Times New Roman"/>
          <w:b/>
          <w:sz w:val="28"/>
        </w:rPr>
        <w:t xml:space="preserve">Subsistema de </w:t>
      </w:r>
      <w:r w:rsidR="00395A92" w:rsidRPr="0098414F">
        <w:rPr>
          <w:rFonts w:ascii="Times New Roman" w:hAnsi="Times New Roman"/>
          <w:b/>
          <w:sz w:val="28"/>
        </w:rPr>
        <w:t>s</w:t>
      </w:r>
      <w:r w:rsidR="005D380F">
        <w:rPr>
          <w:rFonts w:ascii="Times New Roman" w:hAnsi="Times New Roman"/>
          <w:b/>
          <w:sz w:val="28"/>
        </w:rPr>
        <w:t xml:space="preserve">eguridad, </w:t>
      </w:r>
      <w:r w:rsidR="00395A92" w:rsidRPr="0098414F">
        <w:rPr>
          <w:rFonts w:ascii="Times New Roman" w:hAnsi="Times New Roman"/>
          <w:b/>
          <w:sz w:val="28"/>
        </w:rPr>
        <w:t>s</w:t>
      </w:r>
      <w:r w:rsidRPr="0098414F">
        <w:rPr>
          <w:rFonts w:ascii="Times New Roman" w:hAnsi="Times New Roman"/>
          <w:b/>
          <w:sz w:val="28"/>
        </w:rPr>
        <w:t xml:space="preserve">alud </w:t>
      </w:r>
      <w:bookmarkEnd w:id="368"/>
      <w:r w:rsidR="005D380F">
        <w:rPr>
          <w:rFonts w:ascii="Times New Roman" w:hAnsi="Times New Roman"/>
          <w:b/>
          <w:sz w:val="28"/>
        </w:rPr>
        <w:t>ocupacional y Riesgo Laboral</w:t>
      </w:r>
    </w:p>
    <w:p w:rsidR="00F64FF9" w:rsidRPr="00035B4E" w:rsidRDefault="00F64FF9" w:rsidP="00E77723">
      <w:pPr>
        <w:spacing w:after="0" w:line="480" w:lineRule="auto"/>
        <w:ind w:firstLine="720"/>
        <w:jc w:val="both"/>
        <w:rPr>
          <w:rFonts w:ascii="Times New Roman" w:hAnsi="Times New Roman"/>
        </w:rPr>
      </w:pPr>
      <w:r w:rsidRPr="00035B4E">
        <w:rPr>
          <w:rFonts w:ascii="Times New Roman" w:hAnsi="Times New Roman"/>
        </w:rPr>
        <w:t xml:space="preserve">El Ministerio de Administración Pública mediante </w:t>
      </w:r>
      <w:r w:rsidR="00771672" w:rsidRPr="00035B4E">
        <w:rPr>
          <w:rFonts w:ascii="Times New Roman" w:hAnsi="Times New Roman"/>
        </w:rPr>
        <w:t>Resolución</w:t>
      </w:r>
      <w:r w:rsidRPr="00035B4E">
        <w:rPr>
          <w:rFonts w:ascii="Times New Roman" w:hAnsi="Times New Roman"/>
        </w:rPr>
        <w:t xml:space="preserve"> </w:t>
      </w:r>
      <w:r w:rsidR="005D380F" w:rsidRPr="00035B4E">
        <w:rPr>
          <w:rFonts w:ascii="Times New Roman" w:hAnsi="Times New Roman"/>
        </w:rPr>
        <w:t>n</w:t>
      </w:r>
      <w:r w:rsidR="00BA36D3" w:rsidRPr="00035B4E">
        <w:rPr>
          <w:rFonts w:ascii="Times New Roman" w:hAnsi="Times New Roman"/>
        </w:rPr>
        <w:t>o.</w:t>
      </w:r>
      <w:r w:rsidR="00B64355" w:rsidRPr="00035B4E">
        <w:rPr>
          <w:rFonts w:ascii="Times New Roman" w:hAnsi="Times New Roman"/>
        </w:rPr>
        <w:t xml:space="preserve"> 113-2011</w:t>
      </w:r>
      <w:r w:rsidRPr="00035B4E">
        <w:rPr>
          <w:rFonts w:ascii="Times New Roman" w:hAnsi="Times New Roman"/>
        </w:rPr>
        <w:t xml:space="preserve"> del 19 de noviembre 2011, creó el subsistema de Seguridad y Salud en el Trabajo (SISTAP) con el propósito de establecer actividades que </w:t>
      </w:r>
      <w:r w:rsidR="000905AE" w:rsidRPr="00035B4E">
        <w:rPr>
          <w:rFonts w:ascii="Times New Roman" w:hAnsi="Times New Roman"/>
        </w:rPr>
        <w:t>garanticen condiciones de salud. E</w:t>
      </w:r>
      <w:r w:rsidRPr="00035B4E">
        <w:rPr>
          <w:rFonts w:ascii="Times New Roman" w:hAnsi="Times New Roman"/>
        </w:rPr>
        <w:t>n ese sentido</w:t>
      </w:r>
      <w:r w:rsidR="000905AE" w:rsidRPr="00035B4E">
        <w:rPr>
          <w:rFonts w:ascii="Times New Roman" w:hAnsi="Times New Roman"/>
        </w:rPr>
        <w:t>,</w:t>
      </w:r>
      <w:r w:rsidRPr="00035B4E">
        <w:rPr>
          <w:rFonts w:ascii="Times New Roman" w:hAnsi="Times New Roman"/>
        </w:rPr>
        <w:t xml:space="preserve"> cabe señalar que este </w:t>
      </w:r>
      <w:r w:rsidR="0094002E" w:rsidRPr="00035B4E">
        <w:rPr>
          <w:rFonts w:ascii="Times New Roman" w:hAnsi="Times New Roman"/>
        </w:rPr>
        <w:t>M</w:t>
      </w:r>
      <w:r w:rsidRPr="00035B4E">
        <w:rPr>
          <w:rFonts w:ascii="Times New Roman" w:hAnsi="Times New Roman"/>
        </w:rPr>
        <w:t>inisterio ya tenía la estructura conformada, representada por una Unidad Médica, conformada por 23 personas</w:t>
      </w:r>
      <w:r w:rsidR="000905AE" w:rsidRPr="00035B4E">
        <w:rPr>
          <w:rFonts w:ascii="Times New Roman" w:hAnsi="Times New Roman"/>
        </w:rPr>
        <w:t>, dentro de éstos</w:t>
      </w:r>
      <w:r w:rsidR="005D380F" w:rsidRPr="00035B4E">
        <w:rPr>
          <w:rFonts w:ascii="Times New Roman" w:hAnsi="Times New Roman"/>
        </w:rPr>
        <w:t xml:space="preserve"> operan catorce (14</w:t>
      </w:r>
      <w:r w:rsidRPr="00035B4E">
        <w:rPr>
          <w:rFonts w:ascii="Times New Roman" w:hAnsi="Times New Roman"/>
        </w:rPr>
        <w:t xml:space="preserve">) profesionales de la salud. </w:t>
      </w:r>
    </w:p>
    <w:p w:rsidR="0068675C" w:rsidRPr="00035B4E" w:rsidRDefault="0068675C" w:rsidP="00E77723">
      <w:pPr>
        <w:spacing w:after="0" w:line="480" w:lineRule="auto"/>
        <w:ind w:firstLine="720"/>
        <w:jc w:val="both"/>
        <w:rPr>
          <w:rFonts w:ascii="Times New Roman" w:hAnsi="Times New Roman"/>
        </w:rPr>
      </w:pPr>
    </w:p>
    <w:p w:rsidR="005D380F" w:rsidRPr="00035B4E" w:rsidRDefault="005D380F" w:rsidP="005D380F">
      <w:pPr>
        <w:spacing w:after="0" w:line="480" w:lineRule="auto"/>
        <w:ind w:firstLine="720"/>
        <w:jc w:val="both"/>
        <w:rPr>
          <w:rFonts w:ascii="Times New Roman" w:hAnsi="Times New Roman"/>
        </w:rPr>
      </w:pPr>
      <w:r w:rsidRPr="00035B4E">
        <w:rPr>
          <w:rFonts w:ascii="Times New Roman" w:hAnsi="Times New Roman"/>
        </w:rPr>
        <w:t>En la actualidad, este Ministerio se encuentra en la fase de realizar un diagnóstico el cual permitirá:</w:t>
      </w:r>
    </w:p>
    <w:p w:rsidR="005D380F" w:rsidRPr="00035B4E" w:rsidRDefault="005D380F" w:rsidP="009323B9">
      <w:pPr>
        <w:pStyle w:val="Prrafodelista"/>
        <w:numPr>
          <w:ilvl w:val="0"/>
          <w:numId w:val="20"/>
        </w:numPr>
        <w:spacing w:after="0" w:line="480" w:lineRule="auto"/>
        <w:jc w:val="both"/>
        <w:rPr>
          <w:rFonts w:ascii="Times New Roman" w:hAnsi="Times New Roman"/>
          <w:sz w:val="24"/>
          <w:szCs w:val="24"/>
        </w:rPr>
      </w:pPr>
      <w:r w:rsidRPr="00035B4E">
        <w:rPr>
          <w:rFonts w:ascii="Times New Roman" w:hAnsi="Times New Roman"/>
          <w:sz w:val="24"/>
          <w:szCs w:val="24"/>
        </w:rPr>
        <w:t>Identificar los peligros existentes en las áreas</w:t>
      </w:r>
    </w:p>
    <w:p w:rsidR="005D380F" w:rsidRPr="00035B4E" w:rsidRDefault="005D380F" w:rsidP="009323B9">
      <w:pPr>
        <w:pStyle w:val="Prrafodelista"/>
        <w:numPr>
          <w:ilvl w:val="0"/>
          <w:numId w:val="20"/>
        </w:numPr>
        <w:spacing w:after="0" w:line="480" w:lineRule="auto"/>
        <w:jc w:val="both"/>
        <w:rPr>
          <w:rFonts w:ascii="Times New Roman" w:hAnsi="Times New Roman"/>
          <w:sz w:val="24"/>
          <w:szCs w:val="24"/>
        </w:rPr>
      </w:pPr>
      <w:r w:rsidRPr="00035B4E">
        <w:rPr>
          <w:rFonts w:ascii="Times New Roman" w:hAnsi="Times New Roman"/>
          <w:sz w:val="24"/>
          <w:szCs w:val="24"/>
        </w:rPr>
        <w:t>Evaluar los Riesgos</w:t>
      </w:r>
    </w:p>
    <w:p w:rsidR="005D380F" w:rsidRPr="00035B4E" w:rsidRDefault="005D380F" w:rsidP="009323B9">
      <w:pPr>
        <w:pStyle w:val="Prrafodelista"/>
        <w:numPr>
          <w:ilvl w:val="0"/>
          <w:numId w:val="20"/>
        </w:numPr>
        <w:spacing w:after="0" w:line="480" w:lineRule="auto"/>
        <w:jc w:val="both"/>
        <w:rPr>
          <w:rFonts w:ascii="Times New Roman" w:hAnsi="Times New Roman"/>
          <w:sz w:val="24"/>
          <w:szCs w:val="24"/>
        </w:rPr>
      </w:pPr>
      <w:r w:rsidRPr="00035B4E">
        <w:rPr>
          <w:rFonts w:ascii="Times New Roman" w:hAnsi="Times New Roman"/>
          <w:sz w:val="24"/>
          <w:szCs w:val="24"/>
        </w:rPr>
        <w:t>Revisar los procedimientos existentes</w:t>
      </w:r>
    </w:p>
    <w:p w:rsidR="005D380F" w:rsidRPr="00035B4E" w:rsidRDefault="005D380F" w:rsidP="009323B9">
      <w:pPr>
        <w:pStyle w:val="Prrafodelista"/>
        <w:numPr>
          <w:ilvl w:val="0"/>
          <w:numId w:val="20"/>
        </w:numPr>
        <w:spacing w:after="0" w:line="480" w:lineRule="auto"/>
        <w:jc w:val="both"/>
        <w:rPr>
          <w:rFonts w:ascii="Times New Roman" w:hAnsi="Times New Roman"/>
          <w:sz w:val="24"/>
          <w:szCs w:val="24"/>
        </w:rPr>
      </w:pPr>
      <w:r w:rsidRPr="00035B4E">
        <w:rPr>
          <w:rFonts w:ascii="Times New Roman" w:hAnsi="Times New Roman"/>
          <w:sz w:val="24"/>
          <w:szCs w:val="24"/>
        </w:rPr>
        <w:t>Identificar los puntos débiles y fuertes del ministerio.</w:t>
      </w:r>
    </w:p>
    <w:p w:rsidR="005D380F" w:rsidRPr="00035B4E" w:rsidRDefault="005D380F" w:rsidP="00D56F82">
      <w:pPr>
        <w:spacing w:after="0"/>
        <w:ind w:firstLine="720"/>
        <w:jc w:val="both"/>
        <w:rPr>
          <w:rFonts w:ascii="Times New Roman" w:hAnsi="Times New Roman"/>
        </w:rPr>
      </w:pPr>
    </w:p>
    <w:p w:rsidR="00EB570B" w:rsidRDefault="00EB570B" w:rsidP="00EB570B">
      <w:pPr>
        <w:spacing w:after="0" w:line="480" w:lineRule="auto"/>
        <w:ind w:firstLine="720"/>
        <w:jc w:val="both"/>
        <w:rPr>
          <w:rFonts w:ascii="Times New Roman" w:hAnsi="Times New Roman"/>
        </w:rPr>
      </w:pPr>
      <w:r w:rsidRPr="00035B4E">
        <w:rPr>
          <w:rFonts w:ascii="Times New Roman" w:hAnsi="Times New Roman"/>
        </w:rPr>
        <w:lastRenderedPageBreak/>
        <w:t>Durante el periodo enero-octubre 2018, se han registrado en la Unidad Médica:</w:t>
      </w:r>
    </w:p>
    <w:p w:rsidR="00455913" w:rsidRPr="00035B4E" w:rsidRDefault="00455913" w:rsidP="00EB570B">
      <w:pPr>
        <w:spacing w:after="0" w:line="480" w:lineRule="auto"/>
        <w:ind w:firstLine="720"/>
        <w:jc w:val="both"/>
        <w:rPr>
          <w:rFonts w:ascii="Times New Roman" w:hAnsi="Times New Roman"/>
        </w:rPr>
      </w:pPr>
    </w:p>
    <w:p w:rsidR="00EB570B" w:rsidRPr="00035B4E" w:rsidRDefault="00EB570B" w:rsidP="00455913">
      <w:pPr>
        <w:pStyle w:val="Prrafodelista"/>
        <w:numPr>
          <w:ilvl w:val="0"/>
          <w:numId w:val="11"/>
        </w:numPr>
        <w:spacing w:after="0" w:line="240" w:lineRule="auto"/>
        <w:ind w:left="567" w:hanging="567"/>
        <w:rPr>
          <w:rFonts w:ascii="Times New Roman" w:hAnsi="Times New Roman"/>
          <w:b/>
          <w:sz w:val="24"/>
          <w:szCs w:val="24"/>
          <w:lang w:val="es-ES_tradnl"/>
        </w:rPr>
      </w:pPr>
      <w:r w:rsidRPr="00035B4E">
        <w:rPr>
          <w:rFonts w:ascii="Times New Roman" w:hAnsi="Times New Roman"/>
          <w:b/>
          <w:sz w:val="24"/>
          <w:szCs w:val="24"/>
          <w:lang w:val="es-ES_tradnl"/>
        </w:rPr>
        <w:t>Actividades realizadas de consulta médica y psicológica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419"/>
        <w:gridCol w:w="1230"/>
        <w:gridCol w:w="1363"/>
      </w:tblGrid>
      <w:tr w:rsidR="00EB570B" w:rsidRPr="00035B4E" w:rsidTr="00E341E2">
        <w:trPr>
          <w:jc w:val="center"/>
        </w:trPr>
        <w:tc>
          <w:tcPr>
            <w:tcW w:w="2405" w:type="dxa"/>
            <w:vMerge w:val="restart"/>
            <w:shd w:val="clear" w:color="auto" w:fill="C6D9F1" w:themeFill="text2" w:themeFillTint="33"/>
          </w:tcPr>
          <w:p w:rsidR="00EB570B" w:rsidRPr="00035B4E" w:rsidRDefault="00EB570B" w:rsidP="00EB570B">
            <w:pPr>
              <w:spacing w:after="0"/>
              <w:jc w:val="center"/>
              <w:rPr>
                <w:rFonts w:ascii="Times New Roman" w:hAnsi="Times New Roman"/>
                <w:b/>
                <w:lang w:val="es-ES_tradnl"/>
              </w:rPr>
            </w:pPr>
            <w:r w:rsidRPr="00035B4E">
              <w:rPr>
                <w:rFonts w:ascii="Times New Roman" w:hAnsi="Times New Roman"/>
                <w:b/>
                <w:lang w:eastAsia="es-DO"/>
              </w:rPr>
              <w:t>Consulta Unidad Médica</w:t>
            </w:r>
          </w:p>
        </w:tc>
        <w:tc>
          <w:tcPr>
            <w:tcW w:w="2649" w:type="dxa"/>
            <w:gridSpan w:val="2"/>
            <w:shd w:val="clear" w:color="auto" w:fill="C6D9F1" w:themeFill="text2" w:themeFillTint="33"/>
            <w:vAlign w:val="center"/>
          </w:tcPr>
          <w:p w:rsidR="00EB570B" w:rsidRPr="00035B4E" w:rsidRDefault="00EB570B" w:rsidP="00EB570B">
            <w:pPr>
              <w:spacing w:after="0"/>
              <w:jc w:val="center"/>
              <w:rPr>
                <w:rFonts w:ascii="Times New Roman" w:hAnsi="Times New Roman"/>
                <w:b/>
                <w:lang w:eastAsia="es-DO"/>
              </w:rPr>
            </w:pPr>
            <w:r w:rsidRPr="00035B4E">
              <w:rPr>
                <w:rFonts w:ascii="Times New Roman" w:hAnsi="Times New Roman"/>
                <w:b/>
                <w:lang w:eastAsia="es-DO"/>
              </w:rPr>
              <w:t>Género</w:t>
            </w:r>
          </w:p>
        </w:tc>
        <w:tc>
          <w:tcPr>
            <w:tcW w:w="1363" w:type="dxa"/>
            <w:vMerge w:val="restart"/>
            <w:shd w:val="clear" w:color="auto" w:fill="C6D9F1" w:themeFill="text2" w:themeFillTint="33"/>
          </w:tcPr>
          <w:p w:rsidR="00EB570B" w:rsidRPr="00035B4E" w:rsidRDefault="00EB570B" w:rsidP="00EB570B">
            <w:pPr>
              <w:spacing w:after="0"/>
              <w:jc w:val="center"/>
              <w:rPr>
                <w:rFonts w:ascii="Times New Roman" w:hAnsi="Times New Roman"/>
                <w:b/>
                <w:lang w:val="es-ES_tradnl"/>
              </w:rPr>
            </w:pPr>
            <w:r w:rsidRPr="00035B4E">
              <w:rPr>
                <w:rFonts w:ascii="Times New Roman" w:hAnsi="Times New Roman"/>
                <w:b/>
                <w:lang w:eastAsia="es-DO"/>
              </w:rPr>
              <w:t>Evaluación General</w:t>
            </w:r>
          </w:p>
        </w:tc>
      </w:tr>
      <w:tr w:rsidR="00EB570B" w:rsidRPr="00035B4E" w:rsidTr="00E341E2">
        <w:trPr>
          <w:jc w:val="center"/>
        </w:trPr>
        <w:tc>
          <w:tcPr>
            <w:tcW w:w="2405" w:type="dxa"/>
            <w:vMerge/>
            <w:shd w:val="clear" w:color="auto" w:fill="DBE5F1" w:themeFill="accent1" w:themeFillTint="33"/>
          </w:tcPr>
          <w:p w:rsidR="00EB570B" w:rsidRPr="00035B4E" w:rsidRDefault="00EB570B" w:rsidP="00EB570B">
            <w:pPr>
              <w:spacing w:after="0" w:line="480" w:lineRule="auto"/>
              <w:jc w:val="center"/>
              <w:rPr>
                <w:rFonts w:ascii="Times New Roman" w:hAnsi="Times New Roman"/>
                <w:lang w:val="es-ES_tradnl"/>
              </w:rPr>
            </w:pPr>
          </w:p>
        </w:tc>
        <w:tc>
          <w:tcPr>
            <w:tcW w:w="1419" w:type="dxa"/>
            <w:shd w:val="clear" w:color="auto" w:fill="C6D9F1" w:themeFill="text2" w:themeFillTint="33"/>
            <w:vAlign w:val="center"/>
          </w:tcPr>
          <w:p w:rsidR="00EB570B" w:rsidRPr="00035B4E" w:rsidRDefault="00EB570B" w:rsidP="00EB570B">
            <w:pPr>
              <w:spacing w:after="0"/>
              <w:jc w:val="center"/>
              <w:rPr>
                <w:rFonts w:ascii="Times New Roman" w:hAnsi="Times New Roman"/>
                <w:b/>
                <w:lang w:eastAsia="es-DO"/>
              </w:rPr>
            </w:pPr>
            <w:r w:rsidRPr="00035B4E">
              <w:rPr>
                <w:rFonts w:ascii="Times New Roman" w:hAnsi="Times New Roman"/>
                <w:b/>
                <w:lang w:eastAsia="es-DO"/>
              </w:rPr>
              <w:t>Masculino</w:t>
            </w:r>
          </w:p>
        </w:tc>
        <w:tc>
          <w:tcPr>
            <w:tcW w:w="1230" w:type="dxa"/>
            <w:shd w:val="clear" w:color="auto" w:fill="C6D9F1" w:themeFill="text2" w:themeFillTint="33"/>
            <w:vAlign w:val="center"/>
          </w:tcPr>
          <w:p w:rsidR="00EB570B" w:rsidRPr="00035B4E" w:rsidRDefault="00EB570B" w:rsidP="00EB570B">
            <w:pPr>
              <w:spacing w:after="0"/>
              <w:jc w:val="center"/>
              <w:rPr>
                <w:rFonts w:ascii="Times New Roman" w:hAnsi="Times New Roman"/>
                <w:b/>
                <w:lang w:eastAsia="es-DO"/>
              </w:rPr>
            </w:pPr>
            <w:r w:rsidRPr="00035B4E">
              <w:rPr>
                <w:rFonts w:ascii="Times New Roman" w:hAnsi="Times New Roman"/>
                <w:b/>
                <w:lang w:eastAsia="es-DO"/>
              </w:rPr>
              <w:t>Femenino</w:t>
            </w:r>
          </w:p>
        </w:tc>
        <w:tc>
          <w:tcPr>
            <w:tcW w:w="1363" w:type="dxa"/>
            <w:vMerge/>
            <w:shd w:val="clear" w:color="auto" w:fill="DBE5F1" w:themeFill="accent1" w:themeFillTint="33"/>
          </w:tcPr>
          <w:p w:rsidR="00EB570B" w:rsidRPr="00035B4E" w:rsidRDefault="00EB570B" w:rsidP="00EB570B">
            <w:pPr>
              <w:spacing w:after="0" w:line="480" w:lineRule="auto"/>
              <w:jc w:val="both"/>
              <w:rPr>
                <w:rFonts w:ascii="Times New Roman" w:hAnsi="Times New Roman"/>
                <w:lang w:val="es-ES_tradnl"/>
              </w:rPr>
            </w:pPr>
          </w:p>
        </w:tc>
      </w:tr>
      <w:tr w:rsidR="00EB570B" w:rsidRPr="00035B4E" w:rsidTr="003E6464">
        <w:trPr>
          <w:jc w:val="center"/>
        </w:trPr>
        <w:tc>
          <w:tcPr>
            <w:tcW w:w="2405" w:type="dxa"/>
            <w:vAlign w:val="center"/>
          </w:tcPr>
          <w:p w:rsidR="00EB570B" w:rsidRPr="00035B4E" w:rsidRDefault="00EB570B" w:rsidP="00EB570B">
            <w:pPr>
              <w:spacing w:after="0"/>
              <w:rPr>
                <w:rFonts w:ascii="Times New Roman" w:hAnsi="Times New Roman"/>
                <w:lang w:eastAsia="es-DO"/>
              </w:rPr>
            </w:pPr>
            <w:r w:rsidRPr="00035B4E">
              <w:rPr>
                <w:rFonts w:ascii="Times New Roman" w:hAnsi="Times New Roman"/>
                <w:lang w:eastAsia="es-DO"/>
              </w:rPr>
              <w:t xml:space="preserve">Consulta General </w:t>
            </w:r>
          </w:p>
        </w:tc>
        <w:tc>
          <w:tcPr>
            <w:tcW w:w="1419" w:type="dxa"/>
            <w:vAlign w:val="center"/>
          </w:tcPr>
          <w:p w:rsidR="00EB570B" w:rsidRPr="00035B4E" w:rsidRDefault="00EB570B" w:rsidP="00BF0B58">
            <w:pPr>
              <w:spacing w:after="0"/>
              <w:jc w:val="center"/>
              <w:rPr>
                <w:rFonts w:ascii="Times New Roman" w:hAnsi="Times New Roman"/>
                <w:lang w:eastAsia="es-DO"/>
              </w:rPr>
            </w:pPr>
            <w:r w:rsidRPr="00035B4E">
              <w:rPr>
                <w:rFonts w:ascii="Times New Roman" w:hAnsi="Times New Roman"/>
                <w:lang w:eastAsia="es-DO"/>
              </w:rPr>
              <w:t>930</w:t>
            </w:r>
          </w:p>
        </w:tc>
        <w:tc>
          <w:tcPr>
            <w:tcW w:w="1230" w:type="dxa"/>
            <w:vAlign w:val="center"/>
          </w:tcPr>
          <w:p w:rsidR="00EB570B" w:rsidRPr="00035B4E" w:rsidRDefault="00EB570B" w:rsidP="00BF0B58">
            <w:pPr>
              <w:spacing w:after="0"/>
              <w:jc w:val="center"/>
              <w:rPr>
                <w:rFonts w:ascii="Times New Roman" w:hAnsi="Times New Roman"/>
                <w:lang w:eastAsia="es-DO"/>
              </w:rPr>
            </w:pPr>
            <w:r w:rsidRPr="00035B4E">
              <w:rPr>
                <w:rFonts w:ascii="Times New Roman" w:hAnsi="Times New Roman"/>
                <w:lang w:eastAsia="es-DO"/>
              </w:rPr>
              <w:t>1</w:t>
            </w:r>
            <w:r w:rsidR="003E6464" w:rsidRPr="00035B4E">
              <w:rPr>
                <w:rFonts w:ascii="Times New Roman" w:hAnsi="Times New Roman"/>
                <w:lang w:eastAsia="es-DO"/>
              </w:rPr>
              <w:t>,</w:t>
            </w:r>
            <w:r w:rsidRPr="00035B4E">
              <w:rPr>
                <w:rFonts w:ascii="Times New Roman" w:hAnsi="Times New Roman"/>
                <w:lang w:eastAsia="es-DO"/>
              </w:rPr>
              <w:t>050</w:t>
            </w:r>
          </w:p>
        </w:tc>
        <w:tc>
          <w:tcPr>
            <w:tcW w:w="1363" w:type="dxa"/>
            <w:vAlign w:val="center"/>
          </w:tcPr>
          <w:p w:rsidR="00EB570B" w:rsidRPr="00035B4E" w:rsidRDefault="00EB570B" w:rsidP="00BF0B58">
            <w:pPr>
              <w:spacing w:after="0"/>
              <w:jc w:val="center"/>
              <w:rPr>
                <w:rFonts w:ascii="Times New Roman" w:hAnsi="Times New Roman"/>
                <w:lang w:eastAsia="es-DO"/>
              </w:rPr>
            </w:pPr>
            <w:r w:rsidRPr="00035B4E">
              <w:rPr>
                <w:rFonts w:ascii="Times New Roman" w:hAnsi="Times New Roman"/>
                <w:lang w:eastAsia="es-DO"/>
              </w:rPr>
              <w:t>1</w:t>
            </w:r>
            <w:r w:rsidR="003E6464" w:rsidRPr="00035B4E">
              <w:rPr>
                <w:rFonts w:ascii="Times New Roman" w:hAnsi="Times New Roman"/>
                <w:lang w:eastAsia="es-DO"/>
              </w:rPr>
              <w:t>,</w:t>
            </w:r>
            <w:r w:rsidRPr="00035B4E">
              <w:rPr>
                <w:rFonts w:ascii="Times New Roman" w:hAnsi="Times New Roman"/>
                <w:lang w:eastAsia="es-DO"/>
              </w:rPr>
              <w:t>980</w:t>
            </w:r>
          </w:p>
        </w:tc>
      </w:tr>
      <w:tr w:rsidR="00EB570B" w:rsidRPr="00035B4E" w:rsidTr="003E6464">
        <w:trPr>
          <w:jc w:val="center"/>
        </w:trPr>
        <w:tc>
          <w:tcPr>
            <w:tcW w:w="2405" w:type="dxa"/>
            <w:vAlign w:val="center"/>
          </w:tcPr>
          <w:p w:rsidR="00EB570B" w:rsidRPr="00035B4E" w:rsidRDefault="00EB570B" w:rsidP="00EB570B">
            <w:pPr>
              <w:spacing w:after="0"/>
              <w:rPr>
                <w:rFonts w:ascii="Times New Roman" w:hAnsi="Times New Roman"/>
                <w:lang w:eastAsia="es-DO"/>
              </w:rPr>
            </w:pPr>
            <w:r w:rsidRPr="00035B4E">
              <w:rPr>
                <w:rFonts w:ascii="Times New Roman" w:hAnsi="Times New Roman"/>
                <w:lang w:eastAsia="es-DO"/>
              </w:rPr>
              <w:t xml:space="preserve">Psicología </w:t>
            </w:r>
          </w:p>
        </w:tc>
        <w:tc>
          <w:tcPr>
            <w:tcW w:w="1419" w:type="dxa"/>
            <w:vAlign w:val="center"/>
          </w:tcPr>
          <w:p w:rsidR="00EB570B" w:rsidRPr="00035B4E" w:rsidRDefault="00EB570B" w:rsidP="00BF0B58">
            <w:pPr>
              <w:spacing w:after="0"/>
              <w:jc w:val="center"/>
              <w:rPr>
                <w:rFonts w:ascii="Times New Roman" w:hAnsi="Times New Roman"/>
                <w:lang w:eastAsia="es-DO"/>
              </w:rPr>
            </w:pPr>
            <w:r w:rsidRPr="00035B4E">
              <w:rPr>
                <w:rFonts w:ascii="Times New Roman" w:hAnsi="Times New Roman"/>
                <w:lang w:eastAsia="es-DO"/>
              </w:rPr>
              <w:t>55</w:t>
            </w:r>
          </w:p>
        </w:tc>
        <w:tc>
          <w:tcPr>
            <w:tcW w:w="1230" w:type="dxa"/>
            <w:vAlign w:val="center"/>
          </w:tcPr>
          <w:p w:rsidR="00EB570B" w:rsidRPr="00035B4E" w:rsidRDefault="00EB570B" w:rsidP="00BF0B58">
            <w:pPr>
              <w:spacing w:after="0"/>
              <w:jc w:val="center"/>
              <w:rPr>
                <w:rFonts w:ascii="Times New Roman" w:hAnsi="Times New Roman"/>
                <w:lang w:eastAsia="es-DO"/>
              </w:rPr>
            </w:pPr>
            <w:r w:rsidRPr="00035B4E">
              <w:rPr>
                <w:rFonts w:ascii="Times New Roman" w:hAnsi="Times New Roman"/>
                <w:lang w:eastAsia="es-DO"/>
              </w:rPr>
              <w:t>106</w:t>
            </w:r>
          </w:p>
        </w:tc>
        <w:tc>
          <w:tcPr>
            <w:tcW w:w="1363" w:type="dxa"/>
            <w:vAlign w:val="center"/>
          </w:tcPr>
          <w:p w:rsidR="00EB570B" w:rsidRPr="00035B4E" w:rsidRDefault="00EB570B" w:rsidP="00BF0B58">
            <w:pPr>
              <w:spacing w:after="0"/>
              <w:jc w:val="center"/>
              <w:rPr>
                <w:rFonts w:ascii="Times New Roman" w:hAnsi="Times New Roman"/>
                <w:lang w:eastAsia="es-DO"/>
              </w:rPr>
            </w:pPr>
            <w:r w:rsidRPr="00035B4E">
              <w:rPr>
                <w:rFonts w:ascii="Times New Roman" w:hAnsi="Times New Roman"/>
                <w:lang w:eastAsia="es-DO"/>
              </w:rPr>
              <w:t>161</w:t>
            </w:r>
          </w:p>
        </w:tc>
      </w:tr>
      <w:tr w:rsidR="00EB570B" w:rsidRPr="00035B4E" w:rsidTr="003E6464">
        <w:trPr>
          <w:jc w:val="center"/>
        </w:trPr>
        <w:tc>
          <w:tcPr>
            <w:tcW w:w="2405" w:type="dxa"/>
            <w:vAlign w:val="center"/>
          </w:tcPr>
          <w:p w:rsidR="00EB570B" w:rsidRPr="00035B4E" w:rsidRDefault="00EB570B" w:rsidP="00EB570B">
            <w:pPr>
              <w:spacing w:after="0"/>
              <w:rPr>
                <w:rFonts w:ascii="Times New Roman" w:hAnsi="Times New Roman"/>
                <w:b/>
                <w:lang w:eastAsia="es-DO"/>
              </w:rPr>
            </w:pPr>
            <w:r w:rsidRPr="00035B4E">
              <w:rPr>
                <w:rFonts w:ascii="Times New Roman" w:hAnsi="Times New Roman"/>
                <w:b/>
                <w:lang w:eastAsia="es-DO"/>
              </w:rPr>
              <w:t xml:space="preserve">Total de Consulta </w:t>
            </w:r>
          </w:p>
        </w:tc>
        <w:tc>
          <w:tcPr>
            <w:tcW w:w="1419" w:type="dxa"/>
            <w:vAlign w:val="center"/>
          </w:tcPr>
          <w:p w:rsidR="00EB570B" w:rsidRPr="00035B4E" w:rsidRDefault="00EB570B" w:rsidP="00BF0B58">
            <w:pPr>
              <w:spacing w:after="0"/>
              <w:jc w:val="center"/>
              <w:rPr>
                <w:rFonts w:ascii="Times New Roman" w:hAnsi="Times New Roman"/>
                <w:b/>
                <w:lang w:eastAsia="es-DO"/>
              </w:rPr>
            </w:pPr>
            <w:r w:rsidRPr="00035B4E">
              <w:rPr>
                <w:rFonts w:ascii="Times New Roman" w:hAnsi="Times New Roman"/>
                <w:b/>
                <w:lang w:eastAsia="es-DO"/>
              </w:rPr>
              <w:t>985</w:t>
            </w:r>
          </w:p>
        </w:tc>
        <w:tc>
          <w:tcPr>
            <w:tcW w:w="1230" w:type="dxa"/>
            <w:vAlign w:val="center"/>
          </w:tcPr>
          <w:p w:rsidR="00EB570B" w:rsidRPr="00035B4E" w:rsidRDefault="00EB570B" w:rsidP="00BF0B58">
            <w:pPr>
              <w:spacing w:after="0"/>
              <w:jc w:val="center"/>
              <w:rPr>
                <w:rFonts w:ascii="Times New Roman" w:hAnsi="Times New Roman"/>
                <w:b/>
                <w:lang w:eastAsia="es-DO"/>
              </w:rPr>
            </w:pPr>
            <w:r w:rsidRPr="00035B4E">
              <w:rPr>
                <w:rFonts w:ascii="Times New Roman" w:hAnsi="Times New Roman"/>
                <w:b/>
                <w:lang w:eastAsia="es-DO"/>
              </w:rPr>
              <w:t>1</w:t>
            </w:r>
            <w:r w:rsidR="003E6464" w:rsidRPr="00035B4E">
              <w:rPr>
                <w:rFonts w:ascii="Times New Roman" w:hAnsi="Times New Roman"/>
                <w:b/>
                <w:lang w:eastAsia="es-DO"/>
              </w:rPr>
              <w:t>,</w:t>
            </w:r>
            <w:r w:rsidRPr="00035B4E">
              <w:rPr>
                <w:rFonts w:ascii="Times New Roman" w:hAnsi="Times New Roman"/>
                <w:b/>
                <w:lang w:eastAsia="es-DO"/>
              </w:rPr>
              <w:t>156</w:t>
            </w:r>
          </w:p>
        </w:tc>
        <w:tc>
          <w:tcPr>
            <w:tcW w:w="1363" w:type="dxa"/>
            <w:vAlign w:val="center"/>
          </w:tcPr>
          <w:p w:rsidR="00EB570B" w:rsidRPr="00035B4E" w:rsidRDefault="00EB570B" w:rsidP="00BF0B58">
            <w:pPr>
              <w:spacing w:after="0"/>
              <w:jc w:val="center"/>
              <w:rPr>
                <w:rFonts w:ascii="Times New Roman" w:hAnsi="Times New Roman"/>
                <w:b/>
                <w:lang w:eastAsia="es-DO"/>
              </w:rPr>
            </w:pPr>
            <w:r w:rsidRPr="00035B4E">
              <w:rPr>
                <w:rFonts w:ascii="Times New Roman" w:hAnsi="Times New Roman"/>
                <w:b/>
                <w:lang w:eastAsia="es-DO"/>
              </w:rPr>
              <w:t>2</w:t>
            </w:r>
            <w:r w:rsidR="003E6464" w:rsidRPr="00035B4E">
              <w:rPr>
                <w:rFonts w:ascii="Times New Roman" w:hAnsi="Times New Roman"/>
                <w:b/>
                <w:lang w:eastAsia="es-DO"/>
              </w:rPr>
              <w:t>,</w:t>
            </w:r>
            <w:r w:rsidRPr="00035B4E">
              <w:rPr>
                <w:rFonts w:ascii="Times New Roman" w:hAnsi="Times New Roman"/>
                <w:b/>
                <w:lang w:eastAsia="es-DO"/>
              </w:rPr>
              <w:t>141</w:t>
            </w:r>
          </w:p>
        </w:tc>
      </w:tr>
    </w:tbl>
    <w:p w:rsidR="00EB570B" w:rsidRPr="00035B4E" w:rsidRDefault="00EB570B" w:rsidP="006F7FBF">
      <w:pPr>
        <w:spacing w:after="0" w:line="480" w:lineRule="auto"/>
        <w:ind w:firstLine="720"/>
        <w:jc w:val="both"/>
        <w:rPr>
          <w:rFonts w:ascii="Times New Roman" w:hAnsi="Times New Roman"/>
        </w:rPr>
      </w:pPr>
    </w:p>
    <w:p w:rsidR="00144AFA" w:rsidRDefault="005D380F" w:rsidP="009F62E7">
      <w:pPr>
        <w:spacing w:after="0" w:line="480" w:lineRule="auto"/>
        <w:ind w:firstLine="720"/>
        <w:jc w:val="both"/>
        <w:rPr>
          <w:rFonts w:ascii="Times New Roman" w:hAnsi="Times New Roman"/>
        </w:rPr>
      </w:pPr>
      <w:r w:rsidRPr="00035B4E">
        <w:rPr>
          <w:rFonts w:ascii="Times New Roman" w:hAnsi="Times New Roman"/>
        </w:rPr>
        <w:t xml:space="preserve">Durante el periodo </w:t>
      </w:r>
      <w:r w:rsidR="00EB570B" w:rsidRPr="00035B4E">
        <w:rPr>
          <w:rFonts w:ascii="Times New Roman" w:hAnsi="Times New Roman"/>
        </w:rPr>
        <w:t>enero-</w:t>
      </w:r>
      <w:r w:rsidRPr="00035B4E">
        <w:rPr>
          <w:rFonts w:ascii="Times New Roman" w:hAnsi="Times New Roman"/>
        </w:rPr>
        <w:t>octubre 2018</w:t>
      </w:r>
      <w:r w:rsidR="00A741F5" w:rsidRPr="00035B4E">
        <w:rPr>
          <w:rFonts w:ascii="Times New Roman" w:hAnsi="Times New Roman"/>
        </w:rPr>
        <w:t>, s</w:t>
      </w:r>
      <w:r w:rsidR="00F64FF9" w:rsidRPr="00035B4E">
        <w:rPr>
          <w:rFonts w:ascii="Times New Roman" w:hAnsi="Times New Roman"/>
        </w:rPr>
        <w:t xml:space="preserve">e </w:t>
      </w:r>
      <w:r w:rsidR="00064F45" w:rsidRPr="00035B4E">
        <w:rPr>
          <w:rFonts w:ascii="Times New Roman" w:hAnsi="Times New Roman"/>
        </w:rPr>
        <w:t>ha</w:t>
      </w:r>
      <w:r w:rsidR="00704D2A" w:rsidRPr="00035B4E">
        <w:rPr>
          <w:rFonts w:ascii="Times New Roman" w:hAnsi="Times New Roman"/>
        </w:rPr>
        <w:t>n</w:t>
      </w:r>
      <w:r w:rsidR="00F64FF9" w:rsidRPr="00035B4E">
        <w:rPr>
          <w:rFonts w:ascii="Times New Roman" w:hAnsi="Times New Roman"/>
        </w:rPr>
        <w:t xml:space="preserve"> aplicado las siguientes cantidad</w:t>
      </w:r>
      <w:r w:rsidR="00704D2A" w:rsidRPr="00035B4E">
        <w:rPr>
          <w:rFonts w:ascii="Times New Roman" w:hAnsi="Times New Roman"/>
        </w:rPr>
        <w:t>es</w:t>
      </w:r>
      <w:r w:rsidR="00F64FF9" w:rsidRPr="00035B4E">
        <w:rPr>
          <w:rFonts w:ascii="Times New Roman" w:hAnsi="Times New Roman"/>
        </w:rPr>
        <w:t xml:space="preserve"> de </w:t>
      </w:r>
      <w:r w:rsidR="00822489" w:rsidRPr="00035B4E">
        <w:rPr>
          <w:rFonts w:ascii="Times New Roman" w:hAnsi="Times New Roman"/>
        </w:rPr>
        <w:t>va</w:t>
      </w:r>
      <w:r w:rsidR="00F64FF9" w:rsidRPr="00035B4E">
        <w:rPr>
          <w:rFonts w:ascii="Times New Roman" w:hAnsi="Times New Roman"/>
        </w:rPr>
        <w:t>c</w:t>
      </w:r>
      <w:r w:rsidR="00A741F5" w:rsidRPr="00035B4E">
        <w:rPr>
          <w:rFonts w:ascii="Times New Roman" w:hAnsi="Times New Roman"/>
        </w:rPr>
        <w:t xml:space="preserve">unas, mediante </w:t>
      </w:r>
      <w:r w:rsidR="007B6A87" w:rsidRPr="00035B4E">
        <w:rPr>
          <w:rFonts w:ascii="Times New Roman" w:hAnsi="Times New Roman"/>
        </w:rPr>
        <w:t>jornadas masivas</w:t>
      </w:r>
      <w:r w:rsidR="00A741F5" w:rsidRPr="00035B4E">
        <w:rPr>
          <w:rFonts w:ascii="Times New Roman" w:hAnsi="Times New Roman"/>
        </w:rPr>
        <w:t>.</w:t>
      </w:r>
    </w:p>
    <w:p w:rsidR="006F7FBF" w:rsidRPr="00035B4E" w:rsidRDefault="006F7FBF" w:rsidP="009F62E7">
      <w:pPr>
        <w:spacing w:after="0" w:line="480" w:lineRule="auto"/>
        <w:ind w:firstLine="720"/>
        <w:jc w:val="both"/>
        <w:rPr>
          <w:rFonts w:ascii="Times New Roman" w:hAnsi="Times New Roman"/>
        </w:rPr>
      </w:pPr>
    </w:p>
    <w:p w:rsidR="0026397F" w:rsidRDefault="0026397F" w:rsidP="00455913">
      <w:pPr>
        <w:pStyle w:val="Prrafodelista"/>
        <w:numPr>
          <w:ilvl w:val="0"/>
          <w:numId w:val="11"/>
        </w:numPr>
        <w:spacing w:after="0" w:line="240" w:lineRule="auto"/>
        <w:ind w:left="567" w:hanging="567"/>
        <w:rPr>
          <w:rFonts w:ascii="Times New Roman" w:hAnsi="Times New Roman"/>
          <w:b/>
          <w:sz w:val="24"/>
          <w:szCs w:val="24"/>
          <w:lang w:val="es-ES_tradnl"/>
        </w:rPr>
      </w:pPr>
      <w:r w:rsidRPr="0098414F">
        <w:rPr>
          <w:rFonts w:ascii="Times New Roman" w:hAnsi="Times New Roman"/>
          <w:b/>
          <w:sz w:val="24"/>
          <w:szCs w:val="24"/>
          <w:lang w:val="es-ES_tradnl"/>
        </w:rPr>
        <w:t xml:space="preserve">Vacunas aplicadas en la </w:t>
      </w:r>
      <w:r w:rsidR="00AA063D" w:rsidRPr="0098414F">
        <w:rPr>
          <w:rFonts w:ascii="Times New Roman" w:hAnsi="Times New Roman"/>
          <w:b/>
          <w:sz w:val="24"/>
          <w:szCs w:val="24"/>
          <w:lang w:val="es-ES_tradnl"/>
        </w:rPr>
        <w:t>u</w:t>
      </w:r>
      <w:r w:rsidRPr="0098414F">
        <w:rPr>
          <w:rFonts w:ascii="Times New Roman" w:hAnsi="Times New Roman"/>
          <w:b/>
          <w:sz w:val="24"/>
          <w:szCs w:val="24"/>
          <w:lang w:val="es-ES_tradnl"/>
        </w:rPr>
        <w:t xml:space="preserve">nidad </w:t>
      </w:r>
      <w:r w:rsidR="00AA063D" w:rsidRPr="0098414F">
        <w:rPr>
          <w:rFonts w:ascii="Times New Roman" w:hAnsi="Times New Roman"/>
          <w:b/>
          <w:sz w:val="24"/>
          <w:szCs w:val="24"/>
          <w:lang w:val="es-ES_tradnl"/>
        </w:rPr>
        <w:t>m</w:t>
      </w:r>
      <w:r w:rsidRPr="0098414F">
        <w:rPr>
          <w:rFonts w:ascii="Times New Roman" w:hAnsi="Times New Roman"/>
          <w:b/>
          <w:sz w:val="24"/>
          <w:szCs w:val="24"/>
          <w:lang w:val="es-ES_tradnl"/>
        </w:rPr>
        <w:t xml:space="preserve">édica durante el período </w:t>
      </w:r>
    </w:p>
    <w:tbl>
      <w:tblPr>
        <w:tblW w:w="6260" w:type="pct"/>
        <w:jc w:val="center"/>
        <w:tblLook w:val="04A0" w:firstRow="1" w:lastRow="0" w:firstColumn="1" w:lastColumn="0" w:noHBand="0" w:noVBand="1"/>
      </w:tblPr>
      <w:tblGrid>
        <w:gridCol w:w="1889"/>
        <w:gridCol w:w="5437"/>
        <w:gridCol w:w="825"/>
        <w:gridCol w:w="1045"/>
        <w:gridCol w:w="990"/>
      </w:tblGrid>
      <w:tr w:rsidR="006716DF" w:rsidRPr="00035B4E" w:rsidTr="00E341E2">
        <w:trPr>
          <w:trHeight w:val="96"/>
          <w:jc w:val="center"/>
        </w:trPr>
        <w:tc>
          <w:tcPr>
            <w:tcW w:w="92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074A4" w:rsidRPr="00035B4E" w:rsidRDefault="006716DF" w:rsidP="006074A4">
            <w:pPr>
              <w:spacing w:after="0"/>
              <w:jc w:val="center"/>
              <w:rPr>
                <w:rFonts w:ascii="Times New Roman" w:hAnsi="Times New Roman"/>
                <w:b/>
                <w:bCs/>
                <w:lang w:val="en-US" w:eastAsia="en-US"/>
              </w:rPr>
            </w:pPr>
            <w:r w:rsidRPr="00035B4E">
              <w:rPr>
                <w:rFonts w:ascii="Times New Roman" w:hAnsi="Times New Roman"/>
                <w:b/>
                <w:bCs/>
                <w:lang w:eastAsia="en-US"/>
              </w:rPr>
              <w:t>Nombre de</w:t>
            </w:r>
            <w:r w:rsidR="006074A4" w:rsidRPr="00035B4E">
              <w:rPr>
                <w:rFonts w:ascii="Times New Roman" w:hAnsi="Times New Roman"/>
                <w:b/>
                <w:bCs/>
                <w:lang w:eastAsia="en-US"/>
              </w:rPr>
              <w:t xml:space="preserve"> Vacunas</w:t>
            </w:r>
          </w:p>
        </w:tc>
        <w:tc>
          <w:tcPr>
            <w:tcW w:w="2667"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6074A4" w:rsidRPr="00035B4E" w:rsidRDefault="006074A4" w:rsidP="006074A4">
            <w:pPr>
              <w:spacing w:after="0"/>
              <w:jc w:val="center"/>
              <w:rPr>
                <w:rFonts w:ascii="Times New Roman" w:hAnsi="Times New Roman"/>
                <w:b/>
                <w:bCs/>
                <w:lang w:val="en-US" w:eastAsia="en-US"/>
              </w:rPr>
            </w:pPr>
            <w:r w:rsidRPr="00035B4E">
              <w:rPr>
                <w:rFonts w:ascii="Times New Roman" w:hAnsi="Times New Roman"/>
                <w:b/>
                <w:bCs/>
                <w:lang w:eastAsia="en-US"/>
              </w:rPr>
              <w:t>Enfermedad que previene</w:t>
            </w:r>
          </w:p>
        </w:tc>
        <w:tc>
          <w:tcPr>
            <w:tcW w:w="405"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6074A4" w:rsidRPr="00035B4E" w:rsidRDefault="006074A4" w:rsidP="006074A4">
            <w:pPr>
              <w:spacing w:after="0"/>
              <w:jc w:val="center"/>
              <w:rPr>
                <w:rFonts w:ascii="Times New Roman" w:hAnsi="Times New Roman"/>
                <w:b/>
                <w:bCs/>
                <w:lang w:val="en-US" w:eastAsia="en-US"/>
              </w:rPr>
            </w:pPr>
            <w:r w:rsidRPr="00035B4E">
              <w:rPr>
                <w:rFonts w:ascii="Times New Roman" w:hAnsi="Times New Roman"/>
                <w:b/>
                <w:bCs/>
                <w:lang w:eastAsia="en-US"/>
              </w:rPr>
              <w:t>Niños</w:t>
            </w:r>
          </w:p>
        </w:tc>
        <w:tc>
          <w:tcPr>
            <w:tcW w:w="513"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6074A4" w:rsidRPr="00035B4E" w:rsidRDefault="006074A4" w:rsidP="006074A4">
            <w:pPr>
              <w:spacing w:after="0"/>
              <w:jc w:val="center"/>
              <w:rPr>
                <w:rFonts w:ascii="Times New Roman" w:hAnsi="Times New Roman"/>
                <w:b/>
                <w:bCs/>
                <w:lang w:val="en-US" w:eastAsia="en-US"/>
              </w:rPr>
            </w:pPr>
            <w:r w:rsidRPr="00035B4E">
              <w:rPr>
                <w:rFonts w:ascii="Times New Roman" w:hAnsi="Times New Roman"/>
                <w:b/>
                <w:bCs/>
                <w:lang w:eastAsia="en-US"/>
              </w:rPr>
              <w:t>Adultos</w:t>
            </w:r>
          </w:p>
        </w:tc>
        <w:tc>
          <w:tcPr>
            <w:tcW w:w="486"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6074A4" w:rsidRPr="00035B4E" w:rsidRDefault="006074A4" w:rsidP="006074A4">
            <w:pPr>
              <w:spacing w:after="0"/>
              <w:jc w:val="center"/>
              <w:rPr>
                <w:rFonts w:ascii="Times New Roman" w:hAnsi="Times New Roman"/>
                <w:b/>
                <w:bCs/>
                <w:lang w:val="en-US" w:eastAsia="en-US"/>
              </w:rPr>
            </w:pPr>
            <w:r w:rsidRPr="00035B4E">
              <w:rPr>
                <w:rFonts w:ascii="Times New Roman" w:hAnsi="Times New Roman"/>
                <w:b/>
                <w:bCs/>
                <w:lang w:eastAsia="en-US"/>
              </w:rPr>
              <w:t>Totales</w:t>
            </w:r>
          </w:p>
        </w:tc>
      </w:tr>
      <w:tr w:rsidR="006716DF" w:rsidRPr="00035B4E" w:rsidTr="006F7FBF">
        <w:trPr>
          <w:trHeight w:val="77"/>
          <w:jc w:val="center"/>
        </w:trPr>
        <w:tc>
          <w:tcPr>
            <w:tcW w:w="927" w:type="pct"/>
            <w:tcBorders>
              <w:top w:val="nil"/>
              <w:left w:val="single" w:sz="4" w:space="0" w:color="auto"/>
              <w:bottom w:val="single" w:sz="4" w:space="0" w:color="auto"/>
              <w:right w:val="single" w:sz="4" w:space="0" w:color="auto"/>
            </w:tcBorders>
            <w:shd w:val="clear" w:color="auto" w:fill="auto"/>
            <w:vAlign w:val="center"/>
            <w:hideMark/>
          </w:tcPr>
          <w:p w:rsidR="006074A4" w:rsidRPr="00035B4E" w:rsidRDefault="006074A4" w:rsidP="006074A4">
            <w:pPr>
              <w:spacing w:after="0"/>
              <w:jc w:val="both"/>
              <w:rPr>
                <w:rFonts w:ascii="Times New Roman" w:hAnsi="Times New Roman"/>
                <w:lang w:val="en-US" w:eastAsia="en-US"/>
              </w:rPr>
            </w:pPr>
            <w:r w:rsidRPr="00035B4E">
              <w:rPr>
                <w:rFonts w:ascii="Times New Roman" w:hAnsi="Times New Roman"/>
                <w:lang w:eastAsia="en-US"/>
              </w:rPr>
              <w:t>DPT</w:t>
            </w:r>
          </w:p>
        </w:tc>
        <w:tc>
          <w:tcPr>
            <w:tcW w:w="2667"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val="en-US" w:eastAsia="en-US"/>
              </w:rPr>
            </w:pPr>
            <w:r w:rsidRPr="00035B4E">
              <w:rPr>
                <w:rFonts w:ascii="Times New Roman" w:hAnsi="Times New Roman"/>
                <w:lang w:eastAsia="en-US"/>
              </w:rPr>
              <w:t xml:space="preserve">Difteria, Tétano  Tosferina </w:t>
            </w:r>
          </w:p>
        </w:tc>
        <w:tc>
          <w:tcPr>
            <w:tcW w:w="405"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val="en-GB" w:eastAsia="en-US"/>
              </w:rPr>
              <w:t>165</w:t>
            </w:r>
          </w:p>
        </w:tc>
        <w:tc>
          <w:tcPr>
            <w:tcW w:w="513"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val="en-GB" w:eastAsia="en-US"/>
              </w:rPr>
              <w:t>0</w:t>
            </w:r>
          </w:p>
        </w:tc>
        <w:tc>
          <w:tcPr>
            <w:tcW w:w="486"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val="en-GB" w:eastAsia="en-US"/>
              </w:rPr>
              <w:t>165</w:t>
            </w:r>
          </w:p>
        </w:tc>
      </w:tr>
      <w:tr w:rsidR="006716DF" w:rsidRPr="00035B4E" w:rsidTr="006F7FBF">
        <w:trPr>
          <w:trHeight w:val="77"/>
          <w:jc w:val="center"/>
        </w:trPr>
        <w:tc>
          <w:tcPr>
            <w:tcW w:w="927" w:type="pct"/>
            <w:tcBorders>
              <w:top w:val="nil"/>
              <w:left w:val="single" w:sz="4" w:space="0" w:color="auto"/>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val="en-US" w:eastAsia="en-US"/>
              </w:rPr>
            </w:pPr>
            <w:r w:rsidRPr="00035B4E">
              <w:rPr>
                <w:rFonts w:ascii="Times New Roman" w:hAnsi="Times New Roman"/>
                <w:lang w:val="en-GB" w:eastAsia="en-US"/>
              </w:rPr>
              <w:t xml:space="preserve">Rotavirus </w:t>
            </w:r>
          </w:p>
        </w:tc>
        <w:tc>
          <w:tcPr>
            <w:tcW w:w="2667"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val="en-US" w:eastAsia="en-US"/>
              </w:rPr>
            </w:pPr>
            <w:r w:rsidRPr="00035B4E">
              <w:rPr>
                <w:rFonts w:ascii="Times New Roman" w:hAnsi="Times New Roman"/>
                <w:lang w:val="en-GB" w:eastAsia="en-US"/>
              </w:rPr>
              <w:t>Rotavirus</w:t>
            </w:r>
          </w:p>
        </w:tc>
        <w:tc>
          <w:tcPr>
            <w:tcW w:w="405"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val="en-GB" w:eastAsia="en-US"/>
              </w:rPr>
              <w:t>54</w:t>
            </w:r>
          </w:p>
        </w:tc>
        <w:tc>
          <w:tcPr>
            <w:tcW w:w="513"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val="en-GB" w:eastAsia="en-US"/>
              </w:rPr>
              <w:t>0</w:t>
            </w:r>
          </w:p>
        </w:tc>
        <w:tc>
          <w:tcPr>
            <w:tcW w:w="486"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val="en-GB" w:eastAsia="en-US"/>
              </w:rPr>
              <w:t>54</w:t>
            </w:r>
          </w:p>
        </w:tc>
      </w:tr>
      <w:tr w:rsidR="006716DF" w:rsidRPr="00035B4E" w:rsidTr="006F7FBF">
        <w:trPr>
          <w:trHeight w:val="77"/>
          <w:jc w:val="center"/>
        </w:trPr>
        <w:tc>
          <w:tcPr>
            <w:tcW w:w="927" w:type="pct"/>
            <w:tcBorders>
              <w:top w:val="nil"/>
              <w:left w:val="single" w:sz="4" w:space="0" w:color="auto"/>
              <w:bottom w:val="single" w:sz="4" w:space="0" w:color="auto"/>
              <w:right w:val="single" w:sz="4" w:space="0" w:color="auto"/>
            </w:tcBorders>
            <w:shd w:val="clear" w:color="auto" w:fill="auto"/>
            <w:vAlign w:val="center"/>
            <w:hideMark/>
          </w:tcPr>
          <w:p w:rsidR="006074A4" w:rsidRPr="00035B4E" w:rsidRDefault="006074A4" w:rsidP="006074A4">
            <w:pPr>
              <w:spacing w:after="0"/>
              <w:jc w:val="both"/>
              <w:rPr>
                <w:rFonts w:ascii="Times New Roman" w:hAnsi="Times New Roman"/>
                <w:lang w:val="en-US" w:eastAsia="en-US"/>
              </w:rPr>
            </w:pPr>
            <w:r w:rsidRPr="00035B4E">
              <w:rPr>
                <w:rFonts w:ascii="Times New Roman" w:hAnsi="Times New Roman"/>
                <w:lang w:val="en-GB" w:eastAsia="en-US"/>
              </w:rPr>
              <w:t xml:space="preserve">Neumococo </w:t>
            </w:r>
          </w:p>
        </w:tc>
        <w:tc>
          <w:tcPr>
            <w:tcW w:w="2667"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val="en-US" w:eastAsia="en-US"/>
              </w:rPr>
            </w:pPr>
            <w:r w:rsidRPr="00035B4E">
              <w:rPr>
                <w:rFonts w:ascii="Times New Roman" w:hAnsi="Times New Roman"/>
                <w:lang w:val="en-GB" w:eastAsia="en-US"/>
              </w:rPr>
              <w:t xml:space="preserve">Prevención enfermedad de pulmón </w:t>
            </w:r>
          </w:p>
        </w:tc>
        <w:tc>
          <w:tcPr>
            <w:tcW w:w="405"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val="en-GB" w:eastAsia="en-US"/>
              </w:rPr>
              <w:t>149</w:t>
            </w:r>
          </w:p>
        </w:tc>
        <w:tc>
          <w:tcPr>
            <w:tcW w:w="513"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val="en-GB" w:eastAsia="en-US"/>
              </w:rPr>
              <w:t>0</w:t>
            </w:r>
          </w:p>
        </w:tc>
        <w:tc>
          <w:tcPr>
            <w:tcW w:w="486"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val="en-GB" w:eastAsia="en-US"/>
              </w:rPr>
              <w:t>149</w:t>
            </w:r>
          </w:p>
        </w:tc>
      </w:tr>
      <w:tr w:rsidR="006716DF" w:rsidRPr="00035B4E" w:rsidTr="006F7FBF">
        <w:trPr>
          <w:trHeight w:val="77"/>
          <w:jc w:val="center"/>
        </w:trPr>
        <w:tc>
          <w:tcPr>
            <w:tcW w:w="927" w:type="pct"/>
            <w:tcBorders>
              <w:top w:val="nil"/>
              <w:left w:val="single" w:sz="4" w:space="0" w:color="auto"/>
              <w:bottom w:val="single" w:sz="4" w:space="0" w:color="auto"/>
              <w:right w:val="single" w:sz="4" w:space="0" w:color="auto"/>
            </w:tcBorders>
            <w:shd w:val="clear" w:color="auto" w:fill="auto"/>
            <w:vAlign w:val="center"/>
            <w:hideMark/>
          </w:tcPr>
          <w:p w:rsidR="006074A4" w:rsidRPr="00035B4E" w:rsidRDefault="006074A4" w:rsidP="006074A4">
            <w:pPr>
              <w:spacing w:after="0"/>
              <w:jc w:val="both"/>
              <w:rPr>
                <w:rFonts w:ascii="Times New Roman" w:hAnsi="Times New Roman"/>
                <w:lang w:val="en-US" w:eastAsia="en-US"/>
              </w:rPr>
            </w:pPr>
            <w:r w:rsidRPr="00035B4E">
              <w:rPr>
                <w:rFonts w:ascii="Times New Roman" w:hAnsi="Times New Roman"/>
                <w:lang w:val="en-GB" w:eastAsia="en-US"/>
              </w:rPr>
              <w:t>Vitamina A</w:t>
            </w:r>
          </w:p>
        </w:tc>
        <w:tc>
          <w:tcPr>
            <w:tcW w:w="2667" w:type="pct"/>
            <w:tcBorders>
              <w:top w:val="nil"/>
              <w:left w:val="nil"/>
              <w:bottom w:val="single" w:sz="4" w:space="0" w:color="auto"/>
              <w:right w:val="single" w:sz="4" w:space="0" w:color="auto"/>
            </w:tcBorders>
            <w:shd w:val="clear" w:color="auto" w:fill="auto"/>
            <w:vAlign w:val="center"/>
            <w:hideMark/>
          </w:tcPr>
          <w:p w:rsidR="006074A4" w:rsidRPr="00035B4E" w:rsidRDefault="006716DF" w:rsidP="006074A4">
            <w:pPr>
              <w:spacing w:after="0"/>
              <w:rPr>
                <w:rFonts w:ascii="Times New Roman" w:hAnsi="Times New Roman"/>
                <w:lang w:eastAsia="en-US"/>
              </w:rPr>
            </w:pPr>
            <w:r w:rsidRPr="00035B4E">
              <w:rPr>
                <w:rFonts w:ascii="Times New Roman" w:hAnsi="Times New Roman"/>
                <w:lang w:eastAsia="en-US"/>
              </w:rPr>
              <w:t xml:space="preserve">Prevenir la </w:t>
            </w:r>
            <w:r w:rsidR="006074A4" w:rsidRPr="00035B4E">
              <w:rPr>
                <w:rFonts w:ascii="Times New Roman" w:hAnsi="Times New Roman"/>
                <w:lang w:eastAsia="en-US"/>
              </w:rPr>
              <w:t xml:space="preserve">ceguera y el desarrollo del crecimiento </w:t>
            </w:r>
          </w:p>
        </w:tc>
        <w:tc>
          <w:tcPr>
            <w:tcW w:w="405"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58</w:t>
            </w:r>
          </w:p>
        </w:tc>
        <w:tc>
          <w:tcPr>
            <w:tcW w:w="513"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58</w:t>
            </w:r>
          </w:p>
        </w:tc>
      </w:tr>
      <w:tr w:rsidR="006716DF" w:rsidRPr="00035B4E" w:rsidTr="006F7FBF">
        <w:trPr>
          <w:trHeight w:val="77"/>
          <w:jc w:val="center"/>
        </w:trPr>
        <w:tc>
          <w:tcPr>
            <w:tcW w:w="927" w:type="pct"/>
            <w:tcBorders>
              <w:top w:val="nil"/>
              <w:left w:val="single" w:sz="4" w:space="0" w:color="auto"/>
              <w:bottom w:val="single" w:sz="4" w:space="0" w:color="auto"/>
              <w:right w:val="single" w:sz="4" w:space="0" w:color="auto"/>
            </w:tcBorders>
            <w:shd w:val="clear" w:color="auto" w:fill="auto"/>
            <w:vAlign w:val="center"/>
            <w:hideMark/>
          </w:tcPr>
          <w:p w:rsidR="006074A4" w:rsidRPr="00035B4E" w:rsidRDefault="006074A4" w:rsidP="006716DF">
            <w:pPr>
              <w:spacing w:after="0"/>
              <w:jc w:val="both"/>
              <w:rPr>
                <w:rFonts w:ascii="Times New Roman" w:hAnsi="Times New Roman"/>
                <w:lang w:val="en-US" w:eastAsia="en-US"/>
              </w:rPr>
            </w:pPr>
            <w:r w:rsidRPr="00035B4E">
              <w:rPr>
                <w:rFonts w:ascii="Times New Roman" w:hAnsi="Times New Roman"/>
                <w:lang w:eastAsia="en-US"/>
              </w:rPr>
              <w:t>Pentavalente</w:t>
            </w:r>
          </w:p>
        </w:tc>
        <w:tc>
          <w:tcPr>
            <w:tcW w:w="2667"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716DF">
            <w:pPr>
              <w:spacing w:after="0"/>
              <w:rPr>
                <w:rFonts w:ascii="Times New Roman" w:hAnsi="Times New Roman"/>
                <w:lang w:eastAsia="en-US"/>
              </w:rPr>
            </w:pPr>
            <w:r w:rsidRPr="00035B4E">
              <w:rPr>
                <w:rFonts w:ascii="Times New Roman" w:hAnsi="Times New Roman"/>
                <w:lang w:eastAsia="en-US"/>
              </w:rPr>
              <w:t>Se aplica como DPT, HB, HIB</w:t>
            </w:r>
          </w:p>
        </w:tc>
        <w:tc>
          <w:tcPr>
            <w:tcW w:w="405"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165</w:t>
            </w:r>
          </w:p>
        </w:tc>
        <w:tc>
          <w:tcPr>
            <w:tcW w:w="513"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165</w:t>
            </w:r>
          </w:p>
        </w:tc>
      </w:tr>
      <w:tr w:rsidR="006716DF" w:rsidRPr="00035B4E" w:rsidTr="006F7FBF">
        <w:trPr>
          <w:trHeight w:val="300"/>
          <w:jc w:val="center"/>
        </w:trPr>
        <w:tc>
          <w:tcPr>
            <w:tcW w:w="927" w:type="pct"/>
            <w:tcBorders>
              <w:top w:val="nil"/>
              <w:left w:val="single" w:sz="4" w:space="0" w:color="auto"/>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val="en-US" w:eastAsia="en-US"/>
              </w:rPr>
            </w:pPr>
            <w:r w:rsidRPr="00035B4E">
              <w:rPr>
                <w:rFonts w:ascii="Times New Roman" w:hAnsi="Times New Roman"/>
                <w:lang w:eastAsia="en-US"/>
              </w:rPr>
              <w:t xml:space="preserve">Antipolio </w:t>
            </w:r>
          </w:p>
        </w:tc>
        <w:tc>
          <w:tcPr>
            <w:tcW w:w="2667"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val="en-US" w:eastAsia="en-US"/>
              </w:rPr>
            </w:pPr>
            <w:r w:rsidRPr="00035B4E">
              <w:rPr>
                <w:rFonts w:ascii="Times New Roman" w:hAnsi="Times New Roman"/>
                <w:lang w:val="fr-FR" w:eastAsia="en-US"/>
              </w:rPr>
              <w:t xml:space="preserve">Poliomelitis </w:t>
            </w:r>
          </w:p>
        </w:tc>
        <w:tc>
          <w:tcPr>
            <w:tcW w:w="405"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220</w:t>
            </w:r>
          </w:p>
        </w:tc>
        <w:tc>
          <w:tcPr>
            <w:tcW w:w="513"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220</w:t>
            </w:r>
          </w:p>
        </w:tc>
      </w:tr>
      <w:tr w:rsidR="006716DF" w:rsidRPr="00035B4E" w:rsidTr="006F7FBF">
        <w:trPr>
          <w:trHeight w:val="77"/>
          <w:jc w:val="center"/>
        </w:trPr>
        <w:tc>
          <w:tcPr>
            <w:tcW w:w="927" w:type="pct"/>
            <w:tcBorders>
              <w:top w:val="nil"/>
              <w:left w:val="single" w:sz="4" w:space="0" w:color="auto"/>
              <w:bottom w:val="single" w:sz="4" w:space="0" w:color="auto"/>
              <w:right w:val="single" w:sz="4" w:space="0" w:color="auto"/>
            </w:tcBorders>
            <w:shd w:val="clear" w:color="auto" w:fill="auto"/>
            <w:vAlign w:val="center"/>
            <w:hideMark/>
          </w:tcPr>
          <w:p w:rsidR="006074A4" w:rsidRPr="00035B4E" w:rsidRDefault="006074A4" w:rsidP="006074A4">
            <w:pPr>
              <w:spacing w:after="0"/>
              <w:jc w:val="both"/>
              <w:rPr>
                <w:rFonts w:ascii="Times New Roman" w:hAnsi="Times New Roman"/>
                <w:lang w:val="en-US" w:eastAsia="en-US"/>
              </w:rPr>
            </w:pPr>
            <w:r w:rsidRPr="00035B4E">
              <w:rPr>
                <w:rFonts w:ascii="Times New Roman" w:hAnsi="Times New Roman"/>
                <w:lang w:eastAsia="en-US"/>
              </w:rPr>
              <w:t>SRP</w:t>
            </w:r>
          </w:p>
        </w:tc>
        <w:tc>
          <w:tcPr>
            <w:tcW w:w="2667"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val="en-US" w:eastAsia="en-US"/>
              </w:rPr>
            </w:pPr>
            <w:r w:rsidRPr="00035B4E">
              <w:rPr>
                <w:rFonts w:ascii="Times New Roman" w:hAnsi="Times New Roman"/>
                <w:lang w:val="fr-FR" w:eastAsia="en-US"/>
              </w:rPr>
              <w:t>Sarampión, rubéola y papera</w:t>
            </w:r>
          </w:p>
        </w:tc>
        <w:tc>
          <w:tcPr>
            <w:tcW w:w="405"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147</w:t>
            </w:r>
          </w:p>
        </w:tc>
        <w:tc>
          <w:tcPr>
            <w:tcW w:w="513"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147</w:t>
            </w:r>
          </w:p>
        </w:tc>
      </w:tr>
      <w:tr w:rsidR="006716DF" w:rsidRPr="00035B4E" w:rsidTr="006F7FBF">
        <w:trPr>
          <w:trHeight w:val="315"/>
          <w:jc w:val="center"/>
        </w:trPr>
        <w:tc>
          <w:tcPr>
            <w:tcW w:w="927" w:type="pct"/>
            <w:tcBorders>
              <w:top w:val="nil"/>
              <w:left w:val="single" w:sz="4" w:space="0" w:color="auto"/>
              <w:bottom w:val="single" w:sz="4" w:space="0" w:color="auto"/>
              <w:right w:val="single" w:sz="4" w:space="0" w:color="auto"/>
            </w:tcBorders>
            <w:shd w:val="clear" w:color="auto" w:fill="auto"/>
            <w:vAlign w:val="center"/>
            <w:hideMark/>
          </w:tcPr>
          <w:p w:rsidR="006074A4" w:rsidRPr="00035B4E" w:rsidRDefault="006074A4" w:rsidP="006074A4">
            <w:pPr>
              <w:spacing w:after="0"/>
              <w:jc w:val="both"/>
              <w:rPr>
                <w:rFonts w:ascii="Times New Roman" w:hAnsi="Times New Roman"/>
                <w:lang w:val="en-US" w:eastAsia="en-US"/>
              </w:rPr>
            </w:pPr>
            <w:r w:rsidRPr="00035B4E">
              <w:rPr>
                <w:rFonts w:ascii="Times New Roman" w:hAnsi="Times New Roman"/>
                <w:lang w:eastAsia="en-US"/>
              </w:rPr>
              <w:t>SR</w:t>
            </w:r>
          </w:p>
        </w:tc>
        <w:tc>
          <w:tcPr>
            <w:tcW w:w="2667"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val="en-US" w:eastAsia="en-US"/>
              </w:rPr>
            </w:pPr>
            <w:r w:rsidRPr="00035B4E">
              <w:rPr>
                <w:rFonts w:ascii="Times New Roman" w:hAnsi="Times New Roman"/>
                <w:lang w:val="fr-FR" w:eastAsia="en-US"/>
              </w:rPr>
              <w:t xml:space="preserve">Sarampión y rubeola </w:t>
            </w:r>
          </w:p>
        </w:tc>
        <w:tc>
          <w:tcPr>
            <w:tcW w:w="405"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78</w:t>
            </w:r>
          </w:p>
        </w:tc>
        <w:tc>
          <w:tcPr>
            <w:tcW w:w="513"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78</w:t>
            </w:r>
          </w:p>
        </w:tc>
      </w:tr>
      <w:tr w:rsidR="006716DF" w:rsidRPr="00035B4E" w:rsidTr="006F7FBF">
        <w:trPr>
          <w:trHeight w:val="300"/>
          <w:jc w:val="center"/>
        </w:trPr>
        <w:tc>
          <w:tcPr>
            <w:tcW w:w="927" w:type="pct"/>
            <w:tcBorders>
              <w:top w:val="nil"/>
              <w:left w:val="single" w:sz="4" w:space="0" w:color="auto"/>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val="en-US" w:eastAsia="en-US"/>
              </w:rPr>
            </w:pPr>
            <w:r w:rsidRPr="00035B4E">
              <w:rPr>
                <w:rFonts w:ascii="Times New Roman" w:hAnsi="Times New Roman"/>
                <w:lang w:eastAsia="en-US"/>
              </w:rPr>
              <w:t>DT Adulto</w:t>
            </w:r>
          </w:p>
        </w:tc>
        <w:tc>
          <w:tcPr>
            <w:tcW w:w="2667"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val="en-US" w:eastAsia="en-US"/>
              </w:rPr>
            </w:pPr>
            <w:r w:rsidRPr="00035B4E">
              <w:rPr>
                <w:rFonts w:ascii="Times New Roman" w:hAnsi="Times New Roman"/>
                <w:lang w:eastAsia="en-US"/>
              </w:rPr>
              <w:t xml:space="preserve">Tétanos, Difteria </w:t>
            </w:r>
          </w:p>
        </w:tc>
        <w:tc>
          <w:tcPr>
            <w:tcW w:w="405"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0</w:t>
            </w:r>
          </w:p>
        </w:tc>
        <w:tc>
          <w:tcPr>
            <w:tcW w:w="513"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952</w:t>
            </w:r>
          </w:p>
        </w:tc>
        <w:tc>
          <w:tcPr>
            <w:tcW w:w="486"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952</w:t>
            </w:r>
          </w:p>
        </w:tc>
      </w:tr>
      <w:tr w:rsidR="006716DF" w:rsidRPr="00035B4E" w:rsidTr="006F7FBF">
        <w:trPr>
          <w:trHeight w:val="84"/>
          <w:jc w:val="center"/>
        </w:trPr>
        <w:tc>
          <w:tcPr>
            <w:tcW w:w="927" w:type="pct"/>
            <w:tcBorders>
              <w:top w:val="nil"/>
              <w:left w:val="single" w:sz="4" w:space="0" w:color="auto"/>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eastAsia="en-US"/>
              </w:rPr>
            </w:pPr>
            <w:r w:rsidRPr="00035B4E">
              <w:rPr>
                <w:rFonts w:ascii="Times New Roman" w:hAnsi="Times New Roman"/>
                <w:lang w:eastAsia="en-US"/>
              </w:rPr>
              <w:t xml:space="preserve">DT niños </w:t>
            </w:r>
            <w:r w:rsidR="006716DF" w:rsidRPr="00035B4E">
              <w:rPr>
                <w:rStyle w:val="Refdenotaalpie"/>
                <w:rFonts w:ascii="Times New Roman" w:hAnsi="Times New Roman"/>
                <w:lang w:eastAsia="es-DO"/>
              </w:rPr>
              <w:footnoteReference w:id="30"/>
            </w:r>
          </w:p>
        </w:tc>
        <w:tc>
          <w:tcPr>
            <w:tcW w:w="2667"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val="en-US" w:eastAsia="en-US"/>
              </w:rPr>
            </w:pPr>
            <w:r w:rsidRPr="00035B4E">
              <w:rPr>
                <w:rFonts w:ascii="Times New Roman" w:hAnsi="Times New Roman"/>
                <w:lang w:eastAsia="en-US"/>
              </w:rPr>
              <w:t>Tétanos, Difteria</w:t>
            </w:r>
          </w:p>
        </w:tc>
        <w:tc>
          <w:tcPr>
            <w:tcW w:w="405"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215</w:t>
            </w:r>
          </w:p>
        </w:tc>
        <w:tc>
          <w:tcPr>
            <w:tcW w:w="513"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215</w:t>
            </w:r>
          </w:p>
        </w:tc>
      </w:tr>
      <w:tr w:rsidR="006716DF" w:rsidRPr="00035B4E" w:rsidTr="006F7FBF">
        <w:trPr>
          <w:trHeight w:val="315"/>
          <w:jc w:val="center"/>
        </w:trPr>
        <w:tc>
          <w:tcPr>
            <w:tcW w:w="927" w:type="pct"/>
            <w:tcBorders>
              <w:top w:val="nil"/>
              <w:left w:val="single" w:sz="4" w:space="0" w:color="auto"/>
              <w:bottom w:val="single" w:sz="4" w:space="0" w:color="auto"/>
              <w:right w:val="single" w:sz="4" w:space="0" w:color="auto"/>
            </w:tcBorders>
            <w:shd w:val="clear" w:color="auto" w:fill="auto"/>
            <w:vAlign w:val="center"/>
            <w:hideMark/>
          </w:tcPr>
          <w:p w:rsidR="006074A4" w:rsidRPr="00035B4E" w:rsidRDefault="006074A4" w:rsidP="006074A4">
            <w:pPr>
              <w:spacing w:after="0"/>
              <w:jc w:val="both"/>
              <w:rPr>
                <w:rFonts w:ascii="Times New Roman" w:hAnsi="Times New Roman"/>
                <w:lang w:val="en-US" w:eastAsia="en-US"/>
              </w:rPr>
            </w:pPr>
            <w:r w:rsidRPr="00035B4E">
              <w:rPr>
                <w:rFonts w:ascii="Times New Roman" w:hAnsi="Times New Roman"/>
                <w:lang w:eastAsia="en-US"/>
              </w:rPr>
              <w:t>IPV</w:t>
            </w:r>
          </w:p>
        </w:tc>
        <w:tc>
          <w:tcPr>
            <w:tcW w:w="2667"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val="en-US" w:eastAsia="en-US"/>
              </w:rPr>
            </w:pPr>
            <w:r w:rsidRPr="00035B4E">
              <w:rPr>
                <w:rFonts w:ascii="Times New Roman" w:hAnsi="Times New Roman"/>
                <w:lang w:eastAsia="en-US"/>
              </w:rPr>
              <w:t> </w:t>
            </w:r>
          </w:p>
        </w:tc>
        <w:tc>
          <w:tcPr>
            <w:tcW w:w="405"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28</w:t>
            </w:r>
          </w:p>
        </w:tc>
        <w:tc>
          <w:tcPr>
            <w:tcW w:w="513"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28</w:t>
            </w:r>
          </w:p>
        </w:tc>
      </w:tr>
      <w:tr w:rsidR="006716DF" w:rsidRPr="00035B4E" w:rsidTr="006F7FBF">
        <w:trPr>
          <w:trHeight w:val="300"/>
          <w:jc w:val="center"/>
        </w:trPr>
        <w:tc>
          <w:tcPr>
            <w:tcW w:w="927" w:type="pct"/>
            <w:tcBorders>
              <w:top w:val="nil"/>
              <w:left w:val="single" w:sz="4" w:space="0" w:color="auto"/>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val="en-US" w:eastAsia="en-US"/>
              </w:rPr>
            </w:pPr>
            <w:r w:rsidRPr="00035B4E">
              <w:rPr>
                <w:rFonts w:ascii="Times New Roman" w:hAnsi="Times New Roman"/>
                <w:lang w:eastAsia="en-US"/>
              </w:rPr>
              <w:t xml:space="preserve">Influenza </w:t>
            </w:r>
          </w:p>
        </w:tc>
        <w:tc>
          <w:tcPr>
            <w:tcW w:w="2667"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val="en-US" w:eastAsia="en-US"/>
              </w:rPr>
            </w:pPr>
            <w:r w:rsidRPr="00035B4E">
              <w:rPr>
                <w:rFonts w:ascii="Times New Roman" w:hAnsi="Times New Roman"/>
                <w:lang w:eastAsia="en-US"/>
              </w:rPr>
              <w:t xml:space="preserve">Influenza </w:t>
            </w:r>
          </w:p>
        </w:tc>
        <w:tc>
          <w:tcPr>
            <w:tcW w:w="405"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50</w:t>
            </w:r>
          </w:p>
        </w:tc>
        <w:tc>
          <w:tcPr>
            <w:tcW w:w="513"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100</w:t>
            </w:r>
          </w:p>
        </w:tc>
        <w:tc>
          <w:tcPr>
            <w:tcW w:w="486"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150</w:t>
            </w:r>
          </w:p>
        </w:tc>
      </w:tr>
      <w:tr w:rsidR="006716DF" w:rsidRPr="00035B4E" w:rsidTr="006F7FBF">
        <w:trPr>
          <w:trHeight w:val="77"/>
          <w:jc w:val="center"/>
        </w:trPr>
        <w:tc>
          <w:tcPr>
            <w:tcW w:w="927" w:type="pct"/>
            <w:tcBorders>
              <w:top w:val="nil"/>
              <w:left w:val="single" w:sz="4" w:space="0" w:color="auto"/>
              <w:bottom w:val="single" w:sz="4" w:space="0" w:color="auto"/>
              <w:right w:val="single" w:sz="4" w:space="0" w:color="auto"/>
            </w:tcBorders>
            <w:shd w:val="clear" w:color="auto" w:fill="auto"/>
            <w:vAlign w:val="center"/>
            <w:hideMark/>
          </w:tcPr>
          <w:p w:rsidR="006074A4" w:rsidRPr="00035B4E" w:rsidRDefault="006074A4" w:rsidP="006074A4">
            <w:pPr>
              <w:spacing w:after="0"/>
              <w:jc w:val="both"/>
              <w:rPr>
                <w:rFonts w:ascii="Times New Roman" w:hAnsi="Times New Roman"/>
                <w:lang w:val="en-US" w:eastAsia="en-US"/>
              </w:rPr>
            </w:pPr>
            <w:r w:rsidRPr="00035B4E">
              <w:rPr>
                <w:rFonts w:ascii="Times New Roman" w:hAnsi="Times New Roman"/>
                <w:lang w:eastAsia="en-US"/>
              </w:rPr>
              <w:t>Vph</w:t>
            </w:r>
          </w:p>
        </w:tc>
        <w:tc>
          <w:tcPr>
            <w:tcW w:w="2667"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rPr>
                <w:rFonts w:ascii="Times New Roman" w:hAnsi="Times New Roman"/>
                <w:lang w:val="en-US" w:eastAsia="en-US"/>
              </w:rPr>
            </w:pPr>
            <w:r w:rsidRPr="00035B4E">
              <w:rPr>
                <w:rFonts w:ascii="Times New Roman" w:hAnsi="Times New Roman"/>
                <w:lang w:eastAsia="en-US"/>
              </w:rPr>
              <w:t>Virus del papiloma Humano</w:t>
            </w:r>
          </w:p>
        </w:tc>
        <w:tc>
          <w:tcPr>
            <w:tcW w:w="405"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25</w:t>
            </w:r>
          </w:p>
        </w:tc>
        <w:tc>
          <w:tcPr>
            <w:tcW w:w="513"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lang w:val="en-US" w:eastAsia="en-US"/>
              </w:rPr>
            </w:pPr>
            <w:r w:rsidRPr="00035B4E">
              <w:rPr>
                <w:rFonts w:ascii="Times New Roman" w:hAnsi="Times New Roman"/>
                <w:lang w:eastAsia="en-US"/>
              </w:rPr>
              <w:t>25</w:t>
            </w:r>
          </w:p>
        </w:tc>
      </w:tr>
      <w:tr w:rsidR="006074A4" w:rsidRPr="00035B4E" w:rsidTr="006716DF">
        <w:trPr>
          <w:trHeight w:val="300"/>
          <w:jc w:val="center"/>
        </w:trPr>
        <w:tc>
          <w:tcPr>
            <w:tcW w:w="3595"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074A4" w:rsidRPr="00035B4E" w:rsidRDefault="006074A4" w:rsidP="006074A4">
            <w:pPr>
              <w:spacing w:after="0"/>
              <w:jc w:val="right"/>
              <w:rPr>
                <w:rFonts w:ascii="Times New Roman" w:hAnsi="Times New Roman"/>
                <w:b/>
                <w:bCs/>
                <w:lang w:val="en-US" w:eastAsia="en-US"/>
              </w:rPr>
            </w:pPr>
            <w:r w:rsidRPr="00035B4E">
              <w:rPr>
                <w:rFonts w:ascii="Times New Roman" w:hAnsi="Times New Roman"/>
                <w:b/>
                <w:bCs/>
                <w:lang w:eastAsia="en-US"/>
              </w:rPr>
              <w:t>Totales</w:t>
            </w:r>
          </w:p>
        </w:tc>
        <w:tc>
          <w:tcPr>
            <w:tcW w:w="405"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b/>
                <w:lang w:val="en-US" w:eastAsia="en-US"/>
              </w:rPr>
            </w:pPr>
            <w:r w:rsidRPr="00035B4E">
              <w:rPr>
                <w:rFonts w:ascii="Times New Roman" w:hAnsi="Times New Roman"/>
                <w:b/>
                <w:lang w:eastAsia="en-US"/>
              </w:rPr>
              <w:t>1</w:t>
            </w:r>
            <w:r w:rsidR="006716DF" w:rsidRPr="00035B4E">
              <w:rPr>
                <w:rFonts w:ascii="Times New Roman" w:hAnsi="Times New Roman"/>
                <w:b/>
                <w:lang w:eastAsia="en-US"/>
              </w:rPr>
              <w:t>,</w:t>
            </w:r>
            <w:r w:rsidRPr="00035B4E">
              <w:rPr>
                <w:rFonts w:ascii="Times New Roman" w:hAnsi="Times New Roman"/>
                <w:b/>
                <w:lang w:eastAsia="en-US"/>
              </w:rPr>
              <w:t>354</w:t>
            </w:r>
          </w:p>
        </w:tc>
        <w:tc>
          <w:tcPr>
            <w:tcW w:w="513"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b/>
                <w:lang w:val="en-US" w:eastAsia="en-US"/>
              </w:rPr>
            </w:pPr>
            <w:r w:rsidRPr="00035B4E">
              <w:rPr>
                <w:rFonts w:ascii="Times New Roman" w:hAnsi="Times New Roman"/>
                <w:b/>
                <w:lang w:eastAsia="en-US"/>
              </w:rPr>
              <w:t>1</w:t>
            </w:r>
            <w:r w:rsidR="006716DF" w:rsidRPr="00035B4E">
              <w:rPr>
                <w:rFonts w:ascii="Times New Roman" w:hAnsi="Times New Roman"/>
                <w:b/>
                <w:lang w:eastAsia="en-US"/>
              </w:rPr>
              <w:t>,</w:t>
            </w:r>
            <w:r w:rsidRPr="00035B4E">
              <w:rPr>
                <w:rFonts w:ascii="Times New Roman" w:hAnsi="Times New Roman"/>
                <w:b/>
                <w:lang w:eastAsia="en-US"/>
              </w:rPr>
              <w:t>052</w:t>
            </w:r>
          </w:p>
        </w:tc>
        <w:tc>
          <w:tcPr>
            <w:tcW w:w="486" w:type="pct"/>
            <w:tcBorders>
              <w:top w:val="nil"/>
              <w:left w:val="nil"/>
              <w:bottom w:val="single" w:sz="4" w:space="0" w:color="auto"/>
              <w:right w:val="single" w:sz="4" w:space="0" w:color="auto"/>
            </w:tcBorders>
            <w:shd w:val="clear" w:color="auto" w:fill="auto"/>
            <w:vAlign w:val="center"/>
            <w:hideMark/>
          </w:tcPr>
          <w:p w:rsidR="006074A4" w:rsidRPr="00035B4E" w:rsidRDefault="006074A4" w:rsidP="006074A4">
            <w:pPr>
              <w:spacing w:after="0"/>
              <w:jc w:val="center"/>
              <w:rPr>
                <w:rFonts w:ascii="Times New Roman" w:hAnsi="Times New Roman"/>
                <w:b/>
                <w:lang w:val="en-US" w:eastAsia="en-US"/>
              </w:rPr>
            </w:pPr>
            <w:r w:rsidRPr="00035B4E">
              <w:rPr>
                <w:rFonts w:ascii="Times New Roman" w:hAnsi="Times New Roman"/>
                <w:b/>
                <w:lang w:eastAsia="en-US"/>
              </w:rPr>
              <w:t>2</w:t>
            </w:r>
            <w:r w:rsidR="006716DF" w:rsidRPr="00035B4E">
              <w:rPr>
                <w:rFonts w:ascii="Times New Roman" w:hAnsi="Times New Roman"/>
                <w:b/>
                <w:lang w:eastAsia="en-US"/>
              </w:rPr>
              <w:t>,</w:t>
            </w:r>
            <w:r w:rsidRPr="00035B4E">
              <w:rPr>
                <w:rFonts w:ascii="Times New Roman" w:hAnsi="Times New Roman"/>
                <w:b/>
                <w:lang w:eastAsia="en-US"/>
              </w:rPr>
              <w:t>406</w:t>
            </w:r>
          </w:p>
        </w:tc>
      </w:tr>
    </w:tbl>
    <w:p w:rsidR="006F7FBF" w:rsidRDefault="006F7FBF" w:rsidP="00973F51">
      <w:pPr>
        <w:spacing w:after="0" w:line="480" w:lineRule="auto"/>
        <w:ind w:firstLine="709"/>
        <w:jc w:val="both"/>
        <w:rPr>
          <w:rFonts w:ascii="Times New Roman" w:hAnsi="Times New Roman"/>
        </w:rPr>
      </w:pPr>
      <w:bookmarkStart w:id="369" w:name="_Toc440036756"/>
    </w:p>
    <w:p w:rsidR="003A7EB8" w:rsidRPr="004A4E3A" w:rsidRDefault="003A7EB8" w:rsidP="00973F51">
      <w:pPr>
        <w:spacing w:after="0" w:line="480" w:lineRule="auto"/>
        <w:ind w:firstLine="709"/>
        <w:jc w:val="both"/>
        <w:rPr>
          <w:rFonts w:ascii="Times New Roman" w:hAnsi="Times New Roman"/>
        </w:rPr>
      </w:pPr>
      <w:r w:rsidRPr="004A4E3A">
        <w:rPr>
          <w:rFonts w:ascii="Times New Roman" w:hAnsi="Times New Roman"/>
        </w:rPr>
        <w:t>Estas jornadas reciben el apoyo logístico, monitoreo, supervisión y fiscalización del Ministerio de Salud Pública y Asistencia Social</w:t>
      </w:r>
      <w:r w:rsidR="00BE6B48" w:rsidRPr="004A4E3A">
        <w:rPr>
          <w:rFonts w:ascii="Times New Roman" w:hAnsi="Times New Roman"/>
        </w:rPr>
        <w:t xml:space="preserve">, adicionalmente, </w:t>
      </w:r>
      <w:r w:rsidR="00BE6B48" w:rsidRPr="004A4E3A">
        <w:rPr>
          <w:rFonts w:ascii="Times New Roman" w:hAnsi="Times New Roman"/>
        </w:rPr>
        <w:lastRenderedPageBreak/>
        <w:t xml:space="preserve">se hizo un operativo para hacer entrega a la comunidad de medicamentos colchones y </w:t>
      </w:r>
      <w:r w:rsidR="00B64355" w:rsidRPr="004A4E3A">
        <w:rPr>
          <w:rFonts w:ascii="Times New Roman" w:hAnsi="Times New Roman"/>
        </w:rPr>
        <w:t>p</w:t>
      </w:r>
      <w:r w:rsidR="00BE6B48" w:rsidRPr="004A4E3A">
        <w:rPr>
          <w:rFonts w:ascii="Times New Roman" w:hAnsi="Times New Roman"/>
        </w:rPr>
        <w:t>añales desechables a niños y adultos.</w:t>
      </w:r>
    </w:p>
    <w:p w:rsidR="003A7EB8" w:rsidRPr="004A4E3A" w:rsidRDefault="003A7EB8" w:rsidP="00AB4116">
      <w:pPr>
        <w:pStyle w:val="Prrafodelista"/>
        <w:spacing w:after="0"/>
        <w:ind w:left="0" w:firstLine="720"/>
        <w:jc w:val="both"/>
        <w:rPr>
          <w:rFonts w:ascii="Times New Roman" w:hAnsi="Times New Roman"/>
          <w:b/>
          <w:sz w:val="24"/>
        </w:rPr>
      </w:pPr>
    </w:p>
    <w:p w:rsidR="00704D2A" w:rsidRPr="004A4E3A" w:rsidRDefault="00704D2A" w:rsidP="00704D2A">
      <w:pPr>
        <w:spacing w:after="0" w:line="480" w:lineRule="auto"/>
        <w:ind w:firstLine="720"/>
        <w:jc w:val="both"/>
        <w:rPr>
          <w:rFonts w:ascii="Times New Roman" w:hAnsi="Times New Roman"/>
        </w:rPr>
      </w:pPr>
      <w:r w:rsidRPr="004A4E3A">
        <w:rPr>
          <w:rFonts w:ascii="Times New Roman" w:hAnsi="Times New Roman"/>
        </w:rPr>
        <w:t>A través de la Unidad Médica se realizaron las siguientes consultas:</w:t>
      </w:r>
    </w:p>
    <w:p w:rsidR="00E77723" w:rsidRPr="004A4E3A" w:rsidRDefault="00E77723">
      <w:pPr>
        <w:spacing w:after="0"/>
        <w:rPr>
          <w:rFonts w:ascii="Times New Roman" w:hAnsi="Times New Roman"/>
        </w:rPr>
      </w:pPr>
    </w:p>
    <w:p w:rsidR="00704D2A" w:rsidRPr="004A4E3A" w:rsidRDefault="00704D2A" w:rsidP="009323B9">
      <w:pPr>
        <w:pStyle w:val="Prrafodelista"/>
        <w:numPr>
          <w:ilvl w:val="0"/>
          <w:numId w:val="11"/>
        </w:numPr>
        <w:spacing w:after="0" w:line="240" w:lineRule="auto"/>
        <w:ind w:left="567" w:hanging="567"/>
        <w:rPr>
          <w:rFonts w:ascii="Times New Roman" w:hAnsi="Times New Roman"/>
          <w:b/>
          <w:sz w:val="24"/>
          <w:szCs w:val="24"/>
          <w:lang w:val="es-ES_tradnl"/>
        </w:rPr>
      </w:pPr>
      <w:r w:rsidRPr="004A4E3A">
        <w:rPr>
          <w:rFonts w:ascii="Times New Roman" w:hAnsi="Times New Roman"/>
          <w:b/>
          <w:sz w:val="24"/>
          <w:szCs w:val="24"/>
          <w:lang w:val="es-ES_tradnl"/>
        </w:rPr>
        <w:t xml:space="preserve">Vacunas aplicadas en la unidad médica durante el período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1283"/>
        <w:gridCol w:w="1531"/>
        <w:gridCol w:w="1449"/>
      </w:tblGrid>
      <w:tr w:rsidR="00704D2A" w:rsidRPr="004A4E3A" w:rsidTr="00455913">
        <w:trPr>
          <w:jc w:val="center"/>
        </w:trPr>
        <w:tc>
          <w:tcPr>
            <w:tcW w:w="2015" w:type="dxa"/>
            <w:vMerge w:val="restart"/>
            <w:shd w:val="clear" w:color="auto" w:fill="C6D9F1" w:themeFill="text2" w:themeFillTint="33"/>
            <w:vAlign w:val="center"/>
          </w:tcPr>
          <w:p w:rsidR="00704D2A" w:rsidRPr="004A4E3A" w:rsidRDefault="00704D2A" w:rsidP="00704D2A">
            <w:pPr>
              <w:spacing w:after="0"/>
              <w:jc w:val="center"/>
              <w:rPr>
                <w:rFonts w:ascii="Times New Roman" w:hAnsi="Times New Roman"/>
                <w:b/>
                <w:lang w:val="es-ES_tradnl"/>
              </w:rPr>
            </w:pPr>
            <w:r w:rsidRPr="004A4E3A">
              <w:rPr>
                <w:rFonts w:ascii="Times New Roman" w:hAnsi="Times New Roman"/>
                <w:b/>
                <w:lang w:val="es-ES_tradnl"/>
              </w:rPr>
              <w:t>Tipo de consultas</w:t>
            </w:r>
          </w:p>
        </w:tc>
        <w:tc>
          <w:tcPr>
            <w:tcW w:w="2814" w:type="dxa"/>
            <w:gridSpan w:val="2"/>
            <w:shd w:val="clear" w:color="auto" w:fill="C6D9F1" w:themeFill="text2" w:themeFillTint="33"/>
            <w:vAlign w:val="center"/>
          </w:tcPr>
          <w:p w:rsidR="00704D2A" w:rsidRPr="004A4E3A" w:rsidRDefault="00704D2A" w:rsidP="00704D2A">
            <w:pPr>
              <w:spacing w:after="0"/>
              <w:jc w:val="center"/>
              <w:rPr>
                <w:rFonts w:ascii="Times New Roman" w:hAnsi="Times New Roman"/>
                <w:b/>
                <w:lang w:val="es-ES_tradnl"/>
              </w:rPr>
            </w:pPr>
            <w:r w:rsidRPr="004A4E3A">
              <w:rPr>
                <w:rFonts w:ascii="Times New Roman" w:hAnsi="Times New Roman"/>
                <w:b/>
                <w:lang w:val="es-ES_tradnl"/>
              </w:rPr>
              <w:t>Genero</w:t>
            </w:r>
          </w:p>
        </w:tc>
        <w:tc>
          <w:tcPr>
            <w:tcW w:w="1449" w:type="dxa"/>
            <w:vMerge w:val="restart"/>
            <w:shd w:val="clear" w:color="auto" w:fill="C6D9F1" w:themeFill="text2" w:themeFillTint="33"/>
            <w:vAlign w:val="center"/>
          </w:tcPr>
          <w:p w:rsidR="00704D2A" w:rsidRPr="004A4E3A" w:rsidRDefault="00704D2A" w:rsidP="00704D2A">
            <w:pPr>
              <w:spacing w:after="0"/>
              <w:jc w:val="center"/>
              <w:rPr>
                <w:rFonts w:ascii="Times New Roman" w:hAnsi="Times New Roman"/>
                <w:b/>
                <w:lang w:val="es-ES_tradnl"/>
              </w:rPr>
            </w:pPr>
            <w:r w:rsidRPr="004A4E3A">
              <w:rPr>
                <w:rFonts w:ascii="Times New Roman" w:hAnsi="Times New Roman"/>
                <w:b/>
                <w:lang w:val="es-ES_tradnl"/>
              </w:rPr>
              <w:t>Evaluación general</w:t>
            </w:r>
          </w:p>
        </w:tc>
      </w:tr>
      <w:tr w:rsidR="00704D2A" w:rsidRPr="004A4E3A" w:rsidTr="00455913">
        <w:trPr>
          <w:trHeight w:val="77"/>
          <w:jc w:val="center"/>
        </w:trPr>
        <w:tc>
          <w:tcPr>
            <w:tcW w:w="2015" w:type="dxa"/>
            <w:vMerge/>
            <w:shd w:val="clear" w:color="auto" w:fill="DBE5F1" w:themeFill="accent1" w:themeFillTint="33"/>
          </w:tcPr>
          <w:p w:rsidR="00704D2A" w:rsidRPr="004A4E3A" w:rsidRDefault="00704D2A" w:rsidP="00704D2A">
            <w:pPr>
              <w:spacing w:after="0"/>
              <w:jc w:val="both"/>
              <w:rPr>
                <w:rFonts w:ascii="Times New Roman" w:hAnsi="Times New Roman"/>
                <w:b/>
                <w:lang w:val="es-ES_tradnl"/>
              </w:rPr>
            </w:pPr>
          </w:p>
        </w:tc>
        <w:tc>
          <w:tcPr>
            <w:tcW w:w="1283" w:type="dxa"/>
            <w:shd w:val="clear" w:color="auto" w:fill="C6D9F1" w:themeFill="text2" w:themeFillTint="33"/>
            <w:vAlign w:val="center"/>
          </w:tcPr>
          <w:p w:rsidR="00704D2A" w:rsidRPr="004A4E3A" w:rsidRDefault="00704D2A" w:rsidP="00704D2A">
            <w:pPr>
              <w:spacing w:after="0"/>
              <w:jc w:val="center"/>
              <w:rPr>
                <w:rFonts w:ascii="Times New Roman" w:hAnsi="Times New Roman"/>
                <w:b/>
                <w:lang w:val="es-ES_tradnl"/>
              </w:rPr>
            </w:pPr>
            <w:r w:rsidRPr="004A4E3A">
              <w:rPr>
                <w:rFonts w:ascii="Times New Roman" w:hAnsi="Times New Roman"/>
                <w:b/>
                <w:lang w:val="es-ES_tradnl"/>
              </w:rPr>
              <w:t>Masculino</w:t>
            </w:r>
          </w:p>
        </w:tc>
        <w:tc>
          <w:tcPr>
            <w:tcW w:w="1531" w:type="dxa"/>
            <w:shd w:val="clear" w:color="auto" w:fill="C6D9F1" w:themeFill="text2" w:themeFillTint="33"/>
            <w:vAlign w:val="center"/>
          </w:tcPr>
          <w:p w:rsidR="00704D2A" w:rsidRPr="004A4E3A" w:rsidRDefault="00704D2A" w:rsidP="00704D2A">
            <w:pPr>
              <w:spacing w:after="0"/>
              <w:jc w:val="center"/>
              <w:rPr>
                <w:rFonts w:ascii="Times New Roman" w:hAnsi="Times New Roman"/>
                <w:b/>
                <w:lang w:val="es-ES_tradnl"/>
              </w:rPr>
            </w:pPr>
            <w:r w:rsidRPr="004A4E3A">
              <w:rPr>
                <w:rFonts w:ascii="Times New Roman" w:hAnsi="Times New Roman"/>
                <w:b/>
                <w:lang w:val="es-ES_tradnl"/>
              </w:rPr>
              <w:t>Femenino</w:t>
            </w:r>
          </w:p>
        </w:tc>
        <w:tc>
          <w:tcPr>
            <w:tcW w:w="1449" w:type="dxa"/>
            <w:vMerge/>
            <w:shd w:val="clear" w:color="auto" w:fill="DBE5F1" w:themeFill="accent1" w:themeFillTint="33"/>
            <w:vAlign w:val="center"/>
          </w:tcPr>
          <w:p w:rsidR="00704D2A" w:rsidRPr="004A4E3A" w:rsidRDefault="00704D2A" w:rsidP="00704D2A">
            <w:pPr>
              <w:spacing w:after="0"/>
              <w:jc w:val="center"/>
              <w:rPr>
                <w:rFonts w:ascii="Times New Roman" w:hAnsi="Times New Roman"/>
                <w:lang w:val="es-ES_tradnl"/>
              </w:rPr>
            </w:pPr>
          </w:p>
        </w:tc>
      </w:tr>
      <w:tr w:rsidR="00704D2A" w:rsidRPr="004A4E3A" w:rsidTr="00455913">
        <w:trPr>
          <w:jc w:val="center"/>
        </w:trPr>
        <w:tc>
          <w:tcPr>
            <w:tcW w:w="2015" w:type="dxa"/>
          </w:tcPr>
          <w:p w:rsidR="00704D2A" w:rsidRPr="004A4E3A" w:rsidRDefault="00704D2A" w:rsidP="00704D2A">
            <w:pPr>
              <w:spacing w:after="0"/>
              <w:jc w:val="both"/>
              <w:rPr>
                <w:rFonts w:ascii="Times New Roman" w:hAnsi="Times New Roman"/>
                <w:lang w:val="es-ES_tradnl"/>
              </w:rPr>
            </w:pPr>
            <w:r w:rsidRPr="004A4E3A">
              <w:rPr>
                <w:rFonts w:ascii="Times New Roman" w:hAnsi="Times New Roman"/>
                <w:lang w:val="es-ES_tradnl"/>
              </w:rPr>
              <w:t>Consulta general</w:t>
            </w:r>
          </w:p>
        </w:tc>
        <w:tc>
          <w:tcPr>
            <w:tcW w:w="1283" w:type="dxa"/>
          </w:tcPr>
          <w:p w:rsidR="00704D2A" w:rsidRPr="004A4E3A" w:rsidRDefault="00704D2A" w:rsidP="00704D2A">
            <w:pPr>
              <w:spacing w:after="0"/>
              <w:jc w:val="center"/>
              <w:rPr>
                <w:rFonts w:ascii="Times New Roman" w:hAnsi="Times New Roman"/>
                <w:lang w:val="es-ES_tradnl"/>
              </w:rPr>
            </w:pPr>
            <w:r w:rsidRPr="004A4E3A">
              <w:rPr>
                <w:rFonts w:ascii="Times New Roman" w:hAnsi="Times New Roman"/>
                <w:lang w:val="es-ES_tradnl"/>
              </w:rPr>
              <w:t>521</w:t>
            </w:r>
          </w:p>
        </w:tc>
        <w:tc>
          <w:tcPr>
            <w:tcW w:w="1531" w:type="dxa"/>
          </w:tcPr>
          <w:p w:rsidR="00704D2A" w:rsidRPr="004A4E3A" w:rsidRDefault="00704D2A" w:rsidP="00704D2A">
            <w:pPr>
              <w:spacing w:after="0"/>
              <w:jc w:val="center"/>
              <w:rPr>
                <w:rFonts w:ascii="Times New Roman" w:hAnsi="Times New Roman"/>
                <w:lang w:val="es-ES_tradnl"/>
              </w:rPr>
            </w:pPr>
            <w:r w:rsidRPr="004A4E3A">
              <w:rPr>
                <w:rFonts w:ascii="Times New Roman" w:hAnsi="Times New Roman"/>
                <w:lang w:val="es-ES_tradnl"/>
              </w:rPr>
              <w:t>1,233</w:t>
            </w:r>
          </w:p>
        </w:tc>
        <w:tc>
          <w:tcPr>
            <w:tcW w:w="1449" w:type="dxa"/>
          </w:tcPr>
          <w:p w:rsidR="00704D2A" w:rsidRPr="004A4E3A" w:rsidRDefault="00704D2A" w:rsidP="00704D2A">
            <w:pPr>
              <w:spacing w:after="0"/>
              <w:jc w:val="center"/>
              <w:rPr>
                <w:rFonts w:ascii="Times New Roman" w:hAnsi="Times New Roman"/>
                <w:lang w:val="es-ES_tradnl"/>
              </w:rPr>
            </w:pPr>
            <w:r w:rsidRPr="004A4E3A">
              <w:rPr>
                <w:rFonts w:ascii="Times New Roman" w:hAnsi="Times New Roman"/>
                <w:lang w:val="es-ES_tradnl"/>
              </w:rPr>
              <w:t>1,754</w:t>
            </w:r>
          </w:p>
        </w:tc>
      </w:tr>
      <w:tr w:rsidR="00704D2A" w:rsidRPr="004A4E3A" w:rsidTr="00455913">
        <w:trPr>
          <w:jc w:val="center"/>
        </w:trPr>
        <w:tc>
          <w:tcPr>
            <w:tcW w:w="2015" w:type="dxa"/>
          </w:tcPr>
          <w:p w:rsidR="00704D2A" w:rsidRPr="004A4E3A" w:rsidRDefault="00704D2A" w:rsidP="00704D2A">
            <w:pPr>
              <w:spacing w:after="0"/>
              <w:jc w:val="both"/>
              <w:rPr>
                <w:rFonts w:ascii="Times New Roman" w:hAnsi="Times New Roman"/>
                <w:lang w:val="es-ES_tradnl"/>
              </w:rPr>
            </w:pPr>
            <w:r w:rsidRPr="004A4E3A">
              <w:rPr>
                <w:rFonts w:ascii="Times New Roman" w:hAnsi="Times New Roman"/>
                <w:lang w:val="es-ES_tradnl"/>
              </w:rPr>
              <w:t>Psicología</w:t>
            </w:r>
          </w:p>
        </w:tc>
        <w:tc>
          <w:tcPr>
            <w:tcW w:w="1283" w:type="dxa"/>
          </w:tcPr>
          <w:p w:rsidR="00704D2A" w:rsidRPr="004A4E3A" w:rsidRDefault="00704D2A" w:rsidP="00704D2A">
            <w:pPr>
              <w:spacing w:after="0"/>
              <w:jc w:val="center"/>
              <w:rPr>
                <w:rFonts w:ascii="Times New Roman" w:hAnsi="Times New Roman"/>
                <w:lang w:val="es-ES_tradnl"/>
              </w:rPr>
            </w:pPr>
            <w:r w:rsidRPr="004A4E3A">
              <w:rPr>
                <w:rFonts w:ascii="Times New Roman" w:hAnsi="Times New Roman"/>
                <w:lang w:val="es-ES_tradnl"/>
              </w:rPr>
              <w:t>91</w:t>
            </w:r>
          </w:p>
        </w:tc>
        <w:tc>
          <w:tcPr>
            <w:tcW w:w="1531" w:type="dxa"/>
          </w:tcPr>
          <w:p w:rsidR="00704D2A" w:rsidRPr="004A4E3A" w:rsidRDefault="00704D2A" w:rsidP="00704D2A">
            <w:pPr>
              <w:spacing w:after="0"/>
              <w:jc w:val="center"/>
              <w:rPr>
                <w:rFonts w:ascii="Times New Roman" w:hAnsi="Times New Roman"/>
                <w:lang w:val="es-ES_tradnl"/>
              </w:rPr>
            </w:pPr>
            <w:r w:rsidRPr="004A4E3A">
              <w:rPr>
                <w:rFonts w:ascii="Times New Roman" w:hAnsi="Times New Roman"/>
                <w:lang w:val="es-ES_tradnl"/>
              </w:rPr>
              <w:t>121</w:t>
            </w:r>
          </w:p>
        </w:tc>
        <w:tc>
          <w:tcPr>
            <w:tcW w:w="1449" w:type="dxa"/>
          </w:tcPr>
          <w:p w:rsidR="00704D2A" w:rsidRPr="004A4E3A" w:rsidRDefault="00704D2A" w:rsidP="00704D2A">
            <w:pPr>
              <w:spacing w:after="0"/>
              <w:jc w:val="center"/>
              <w:rPr>
                <w:rFonts w:ascii="Times New Roman" w:hAnsi="Times New Roman"/>
                <w:lang w:val="es-ES_tradnl"/>
              </w:rPr>
            </w:pPr>
            <w:r w:rsidRPr="004A4E3A">
              <w:rPr>
                <w:rFonts w:ascii="Times New Roman" w:hAnsi="Times New Roman"/>
                <w:lang w:val="es-ES_tradnl"/>
              </w:rPr>
              <w:t>212</w:t>
            </w:r>
          </w:p>
        </w:tc>
      </w:tr>
      <w:tr w:rsidR="00704D2A" w:rsidRPr="004A4E3A" w:rsidTr="00455913">
        <w:trPr>
          <w:jc w:val="center"/>
        </w:trPr>
        <w:tc>
          <w:tcPr>
            <w:tcW w:w="2015" w:type="dxa"/>
          </w:tcPr>
          <w:p w:rsidR="00704D2A" w:rsidRPr="004A4E3A" w:rsidRDefault="00704D2A" w:rsidP="00704D2A">
            <w:pPr>
              <w:spacing w:after="0"/>
              <w:jc w:val="both"/>
              <w:rPr>
                <w:rFonts w:ascii="Times New Roman" w:hAnsi="Times New Roman"/>
                <w:b/>
                <w:lang w:val="es-ES_tradnl"/>
              </w:rPr>
            </w:pPr>
            <w:r w:rsidRPr="004A4E3A">
              <w:rPr>
                <w:rFonts w:ascii="Times New Roman" w:hAnsi="Times New Roman"/>
                <w:b/>
                <w:lang w:val="es-ES_tradnl"/>
              </w:rPr>
              <w:t>Total</w:t>
            </w:r>
          </w:p>
        </w:tc>
        <w:tc>
          <w:tcPr>
            <w:tcW w:w="1283" w:type="dxa"/>
          </w:tcPr>
          <w:p w:rsidR="00704D2A" w:rsidRPr="004A4E3A" w:rsidRDefault="00704D2A" w:rsidP="00704D2A">
            <w:pPr>
              <w:spacing w:after="0"/>
              <w:jc w:val="center"/>
              <w:rPr>
                <w:rFonts w:ascii="Times New Roman" w:hAnsi="Times New Roman"/>
                <w:b/>
                <w:lang w:val="es-ES_tradnl"/>
              </w:rPr>
            </w:pPr>
            <w:r w:rsidRPr="004A4E3A">
              <w:rPr>
                <w:rFonts w:ascii="Times New Roman" w:hAnsi="Times New Roman"/>
                <w:b/>
                <w:lang w:val="es-ES_tradnl"/>
              </w:rPr>
              <w:t>612</w:t>
            </w:r>
          </w:p>
        </w:tc>
        <w:tc>
          <w:tcPr>
            <w:tcW w:w="1531" w:type="dxa"/>
          </w:tcPr>
          <w:p w:rsidR="00704D2A" w:rsidRPr="004A4E3A" w:rsidRDefault="00704D2A" w:rsidP="00704D2A">
            <w:pPr>
              <w:spacing w:after="0"/>
              <w:jc w:val="center"/>
              <w:rPr>
                <w:rFonts w:ascii="Times New Roman" w:hAnsi="Times New Roman"/>
                <w:b/>
                <w:lang w:val="es-ES_tradnl"/>
              </w:rPr>
            </w:pPr>
            <w:r w:rsidRPr="004A4E3A">
              <w:rPr>
                <w:rFonts w:ascii="Times New Roman" w:hAnsi="Times New Roman"/>
                <w:b/>
                <w:lang w:val="es-ES_tradnl"/>
              </w:rPr>
              <w:t>1,354</w:t>
            </w:r>
          </w:p>
        </w:tc>
        <w:tc>
          <w:tcPr>
            <w:tcW w:w="1449" w:type="dxa"/>
          </w:tcPr>
          <w:p w:rsidR="00704D2A" w:rsidRPr="004A4E3A" w:rsidRDefault="00704D2A" w:rsidP="00704D2A">
            <w:pPr>
              <w:spacing w:after="0"/>
              <w:jc w:val="center"/>
              <w:rPr>
                <w:rFonts w:ascii="Times New Roman" w:hAnsi="Times New Roman"/>
                <w:b/>
                <w:lang w:val="es-ES_tradnl"/>
              </w:rPr>
            </w:pPr>
            <w:r w:rsidRPr="004A4E3A">
              <w:rPr>
                <w:rFonts w:ascii="Times New Roman" w:hAnsi="Times New Roman"/>
                <w:b/>
                <w:lang w:val="es-ES_tradnl"/>
              </w:rPr>
              <w:t>1,966</w:t>
            </w:r>
          </w:p>
        </w:tc>
      </w:tr>
    </w:tbl>
    <w:p w:rsidR="00D56F82" w:rsidRPr="006F7FBF" w:rsidRDefault="00D56F82" w:rsidP="009F62E7">
      <w:pPr>
        <w:pStyle w:val="Prrafodelista"/>
        <w:spacing w:after="0" w:line="480" w:lineRule="auto"/>
        <w:ind w:left="0" w:firstLine="720"/>
        <w:jc w:val="both"/>
        <w:rPr>
          <w:rFonts w:ascii="Times New Roman" w:hAnsi="Times New Roman"/>
          <w:sz w:val="24"/>
        </w:rPr>
      </w:pPr>
    </w:p>
    <w:p w:rsidR="0026397F" w:rsidRPr="004A4E3A" w:rsidRDefault="0026397F" w:rsidP="009F62E7">
      <w:pPr>
        <w:pStyle w:val="Prrafodelista"/>
        <w:spacing w:after="0" w:line="480" w:lineRule="auto"/>
        <w:ind w:left="0" w:firstLine="720"/>
        <w:jc w:val="both"/>
        <w:rPr>
          <w:rFonts w:ascii="Times New Roman" w:hAnsi="Times New Roman"/>
          <w:b/>
          <w:sz w:val="28"/>
        </w:rPr>
      </w:pPr>
      <w:r w:rsidRPr="004A4E3A">
        <w:rPr>
          <w:rFonts w:ascii="Times New Roman" w:hAnsi="Times New Roman"/>
          <w:b/>
          <w:sz w:val="28"/>
        </w:rPr>
        <w:t xml:space="preserve">Operativos </w:t>
      </w:r>
      <w:r w:rsidR="006716DF" w:rsidRPr="004A4E3A">
        <w:rPr>
          <w:rFonts w:ascii="Times New Roman" w:hAnsi="Times New Roman"/>
          <w:b/>
          <w:sz w:val="28"/>
        </w:rPr>
        <w:t xml:space="preserve">médicos </w:t>
      </w:r>
      <w:r w:rsidR="00BE6B48" w:rsidRPr="004A4E3A">
        <w:rPr>
          <w:rFonts w:ascii="Times New Roman" w:hAnsi="Times New Roman"/>
          <w:b/>
          <w:sz w:val="28"/>
        </w:rPr>
        <w:t xml:space="preserve">y actividades </w:t>
      </w:r>
      <w:r w:rsidRPr="004A4E3A">
        <w:rPr>
          <w:rFonts w:ascii="Times New Roman" w:hAnsi="Times New Roman"/>
          <w:b/>
          <w:sz w:val="28"/>
        </w:rPr>
        <w:t>realizad</w:t>
      </w:r>
      <w:r w:rsidR="00BE6B48" w:rsidRPr="004A4E3A">
        <w:rPr>
          <w:rFonts w:ascii="Times New Roman" w:hAnsi="Times New Roman"/>
          <w:b/>
          <w:sz w:val="28"/>
        </w:rPr>
        <w:t>a</w:t>
      </w:r>
      <w:r w:rsidRPr="004A4E3A">
        <w:rPr>
          <w:rFonts w:ascii="Times New Roman" w:hAnsi="Times New Roman"/>
          <w:b/>
          <w:sz w:val="28"/>
        </w:rPr>
        <w:t>s</w:t>
      </w:r>
      <w:bookmarkEnd w:id="369"/>
    </w:p>
    <w:p w:rsidR="00B64EFB" w:rsidRPr="004A4E3A" w:rsidRDefault="00B64EFB" w:rsidP="009F62E7">
      <w:pPr>
        <w:spacing w:after="0" w:line="480" w:lineRule="auto"/>
        <w:ind w:firstLine="720"/>
        <w:jc w:val="both"/>
        <w:rPr>
          <w:rFonts w:ascii="Times New Roman" w:hAnsi="Times New Roman"/>
        </w:rPr>
      </w:pPr>
      <w:r w:rsidRPr="004A4E3A">
        <w:rPr>
          <w:rFonts w:ascii="Times New Roman" w:hAnsi="Times New Roman"/>
        </w:rPr>
        <w:t xml:space="preserve">Durante el año se </w:t>
      </w:r>
      <w:r w:rsidR="00064F45" w:rsidRPr="004A4E3A">
        <w:rPr>
          <w:rFonts w:ascii="Times New Roman" w:hAnsi="Times New Roman"/>
        </w:rPr>
        <w:t>ha</w:t>
      </w:r>
      <w:r w:rsidRPr="004A4E3A">
        <w:rPr>
          <w:rFonts w:ascii="Times New Roman" w:hAnsi="Times New Roman"/>
        </w:rPr>
        <w:t xml:space="preserve"> ofrecidos los siguientes servicios:</w:t>
      </w:r>
    </w:p>
    <w:p w:rsidR="00AD74A6" w:rsidRPr="004A4E3A" w:rsidRDefault="00AD74A6" w:rsidP="009F62E7">
      <w:pPr>
        <w:spacing w:after="0" w:line="480" w:lineRule="auto"/>
        <w:ind w:firstLine="720"/>
        <w:jc w:val="both"/>
        <w:rPr>
          <w:rFonts w:ascii="Times New Roman" w:hAnsi="Times New Roman"/>
        </w:rPr>
      </w:pPr>
    </w:p>
    <w:p w:rsidR="00AD74A6" w:rsidRPr="004A4E3A" w:rsidRDefault="00AD74A6" w:rsidP="009323B9">
      <w:pPr>
        <w:pStyle w:val="Prrafodelista"/>
        <w:numPr>
          <w:ilvl w:val="0"/>
          <w:numId w:val="11"/>
        </w:numPr>
        <w:spacing w:after="0" w:line="240" w:lineRule="auto"/>
        <w:ind w:left="567" w:hanging="567"/>
        <w:rPr>
          <w:rFonts w:ascii="Times New Roman" w:hAnsi="Times New Roman"/>
          <w:b/>
          <w:sz w:val="24"/>
          <w:szCs w:val="24"/>
          <w:lang w:val="es-ES_tradnl"/>
        </w:rPr>
      </w:pPr>
      <w:r w:rsidRPr="004A4E3A">
        <w:rPr>
          <w:rFonts w:ascii="Times New Roman" w:hAnsi="Times New Roman"/>
          <w:b/>
          <w:sz w:val="24"/>
          <w:szCs w:val="24"/>
          <w:lang w:val="es-ES_tradnl"/>
        </w:rPr>
        <w:t xml:space="preserve">Operativos </w:t>
      </w:r>
      <w:r w:rsidR="006716DF" w:rsidRPr="004A4E3A">
        <w:rPr>
          <w:rFonts w:ascii="Times New Roman" w:hAnsi="Times New Roman"/>
          <w:b/>
          <w:sz w:val="24"/>
          <w:szCs w:val="24"/>
          <w:lang w:val="es-ES_tradnl"/>
        </w:rPr>
        <w:t xml:space="preserve">médicos </w:t>
      </w:r>
      <w:r w:rsidRPr="004A4E3A">
        <w:rPr>
          <w:rFonts w:ascii="Times New Roman" w:hAnsi="Times New Roman"/>
          <w:b/>
          <w:sz w:val="24"/>
          <w:szCs w:val="24"/>
          <w:lang w:val="es-ES_tradnl"/>
        </w:rPr>
        <w:t xml:space="preserve">y actividades medicas realizadas </w:t>
      </w:r>
    </w:p>
    <w:tbl>
      <w:tblPr>
        <w:tblW w:w="7055" w:type="dxa"/>
        <w:jc w:val="center"/>
        <w:tblCellMar>
          <w:left w:w="70" w:type="dxa"/>
          <w:right w:w="70" w:type="dxa"/>
        </w:tblCellMar>
        <w:tblLook w:val="04A0" w:firstRow="1" w:lastRow="0" w:firstColumn="1" w:lastColumn="0" w:noHBand="0" w:noVBand="1"/>
      </w:tblPr>
      <w:tblGrid>
        <w:gridCol w:w="5954"/>
        <w:gridCol w:w="1101"/>
      </w:tblGrid>
      <w:tr w:rsidR="006716DF" w:rsidRPr="004A4E3A" w:rsidTr="00E341E2">
        <w:trPr>
          <w:trHeight w:val="315"/>
          <w:jc w:val="center"/>
        </w:trPr>
        <w:tc>
          <w:tcPr>
            <w:tcW w:w="595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716DF" w:rsidRPr="004A4E3A" w:rsidRDefault="006716DF" w:rsidP="006716DF">
            <w:pPr>
              <w:spacing w:after="0"/>
              <w:ind w:left="-354" w:firstLine="354"/>
              <w:jc w:val="center"/>
              <w:rPr>
                <w:rFonts w:ascii="Times New Roman" w:hAnsi="Times New Roman"/>
                <w:b/>
                <w:bCs/>
                <w:lang w:eastAsia="es-DO"/>
              </w:rPr>
            </w:pPr>
            <w:r w:rsidRPr="004A4E3A">
              <w:rPr>
                <w:rFonts w:ascii="Times New Roman" w:hAnsi="Times New Roman"/>
                <w:b/>
                <w:bCs/>
                <w:lang w:eastAsia="es-DO"/>
              </w:rPr>
              <w:t xml:space="preserve">Actividades y Operativos </w:t>
            </w:r>
          </w:p>
        </w:tc>
        <w:tc>
          <w:tcPr>
            <w:tcW w:w="1101"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6716DF" w:rsidRPr="004A4E3A" w:rsidRDefault="006716DF" w:rsidP="00E77723">
            <w:pPr>
              <w:spacing w:after="0"/>
              <w:jc w:val="center"/>
              <w:rPr>
                <w:rFonts w:ascii="Times New Roman" w:hAnsi="Times New Roman"/>
                <w:b/>
                <w:bCs/>
                <w:lang w:eastAsia="es-DO"/>
              </w:rPr>
            </w:pPr>
            <w:r w:rsidRPr="004A4E3A">
              <w:rPr>
                <w:rFonts w:ascii="Times New Roman" w:hAnsi="Times New Roman"/>
                <w:b/>
                <w:bCs/>
                <w:lang w:eastAsia="es-DO"/>
              </w:rPr>
              <w:t>Cantidad</w:t>
            </w:r>
          </w:p>
        </w:tc>
      </w:tr>
      <w:tr w:rsidR="006716DF" w:rsidRPr="004A4E3A" w:rsidTr="006716DF">
        <w:trPr>
          <w:trHeight w:val="315"/>
          <w:jc w:val="center"/>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rsidR="006716DF" w:rsidRPr="004A4E3A" w:rsidRDefault="006716DF" w:rsidP="00AD74A6">
            <w:pPr>
              <w:spacing w:after="0"/>
              <w:rPr>
                <w:rFonts w:ascii="Times New Roman" w:hAnsi="Times New Roman"/>
                <w:lang w:eastAsia="es-DO"/>
              </w:rPr>
            </w:pPr>
            <w:r w:rsidRPr="004A4E3A">
              <w:rPr>
                <w:rFonts w:ascii="Times New Roman" w:hAnsi="Times New Roman"/>
                <w:lang w:eastAsia="es-DO"/>
              </w:rPr>
              <w:t>Licencias médicas a empleados</w:t>
            </w:r>
          </w:p>
        </w:tc>
        <w:tc>
          <w:tcPr>
            <w:tcW w:w="1101" w:type="dxa"/>
            <w:tcBorders>
              <w:top w:val="nil"/>
              <w:left w:val="nil"/>
              <w:bottom w:val="single" w:sz="4" w:space="0" w:color="auto"/>
              <w:right w:val="single" w:sz="4" w:space="0" w:color="auto"/>
            </w:tcBorders>
            <w:shd w:val="clear" w:color="auto" w:fill="auto"/>
            <w:noWrap/>
            <w:vAlign w:val="bottom"/>
            <w:hideMark/>
          </w:tcPr>
          <w:p w:rsidR="006716DF" w:rsidRPr="004A4E3A" w:rsidRDefault="006716DF" w:rsidP="00AD74A6">
            <w:pPr>
              <w:spacing w:after="0"/>
              <w:jc w:val="center"/>
              <w:rPr>
                <w:rFonts w:ascii="Times New Roman" w:hAnsi="Times New Roman"/>
                <w:lang w:eastAsia="es-DO"/>
              </w:rPr>
            </w:pPr>
            <w:r w:rsidRPr="004A4E3A">
              <w:rPr>
                <w:rFonts w:ascii="Times New Roman" w:hAnsi="Times New Roman"/>
                <w:lang w:eastAsia="es-DO"/>
              </w:rPr>
              <w:t>768</w:t>
            </w:r>
          </w:p>
        </w:tc>
      </w:tr>
      <w:tr w:rsidR="006716DF" w:rsidRPr="004A4E3A" w:rsidTr="006716DF">
        <w:trPr>
          <w:trHeight w:val="315"/>
          <w:jc w:val="center"/>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rsidR="006716DF" w:rsidRPr="004A4E3A" w:rsidRDefault="006716DF" w:rsidP="00AD74A6">
            <w:pPr>
              <w:spacing w:after="0"/>
              <w:rPr>
                <w:rFonts w:ascii="Times New Roman" w:hAnsi="Times New Roman"/>
                <w:lang w:eastAsia="es-DO"/>
              </w:rPr>
            </w:pPr>
            <w:r w:rsidRPr="004A4E3A">
              <w:rPr>
                <w:rFonts w:ascii="Times New Roman" w:hAnsi="Times New Roman"/>
                <w:lang w:eastAsia="es-DO"/>
              </w:rPr>
              <w:t>Certificados médicos para fines de estudios, escolares</w:t>
            </w:r>
          </w:p>
        </w:tc>
        <w:tc>
          <w:tcPr>
            <w:tcW w:w="1101" w:type="dxa"/>
            <w:tcBorders>
              <w:top w:val="nil"/>
              <w:left w:val="nil"/>
              <w:bottom w:val="single" w:sz="4" w:space="0" w:color="auto"/>
              <w:right w:val="single" w:sz="4" w:space="0" w:color="auto"/>
            </w:tcBorders>
            <w:shd w:val="clear" w:color="auto" w:fill="auto"/>
            <w:noWrap/>
            <w:vAlign w:val="bottom"/>
            <w:hideMark/>
          </w:tcPr>
          <w:p w:rsidR="006716DF" w:rsidRPr="004A4E3A" w:rsidRDefault="006716DF" w:rsidP="00AD74A6">
            <w:pPr>
              <w:spacing w:after="0"/>
              <w:jc w:val="center"/>
              <w:rPr>
                <w:rFonts w:ascii="Times New Roman" w:hAnsi="Times New Roman"/>
                <w:lang w:eastAsia="es-DO"/>
              </w:rPr>
            </w:pPr>
            <w:r w:rsidRPr="004A4E3A">
              <w:rPr>
                <w:rFonts w:ascii="Times New Roman" w:hAnsi="Times New Roman"/>
                <w:lang w:eastAsia="es-DO"/>
              </w:rPr>
              <w:t>415</w:t>
            </w:r>
          </w:p>
        </w:tc>
      </w:tr>
      <w:tr w:rsidR="006716DF" w:rsidRPr="004A4E3A" w:rsidTr="006716DF">
        <w:trPr>
          <w:trHeight w:val="315"/>
          <w:jc w:val="center"/>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rsidR="006716DF" w:rsidRPr="004A4E3A" w:rsidRDefault="006716DF" w:rsidP="006716DF">
            <w:pPr>
              <w:spacing w:after="0"/>
              <w:rPr>
                <w:rFonts w:ascii="Times New Roman" w:hAnsi="Times New Roman"/>
                <w:lang w:eastAsia="es-DO"/>
              </w:rPr>
            </w:pPr>
            <w:r w:rsidRPr="004A4E3A">
              <w:rPr>
                <w:rFonts w:ascii="Times New Roman" w:hAnsi="Times New Roman"/>
                <w:lang w:eastAsia="es-DO"/>
              </w:rPr>
              <w:t>Cartas médicas</w:t>
            </w:r>
          </w:p>
        </w:tc>
        <w:tc>
          <w:tcPr>
            <w:tcW w:w="1101" w:type="dxa"/>
            <w:tcBorders>
              <w:top w:val="nil"/>
              <w:left w:val="nil"/>
              <w:bottom w:val="single" w:sz="4" w:space="0" w:color="auto"/>
              <w:right w:val="single" w:sz="4" w:space="0" w:color="auto"/>
            </w:tcBorders>
            <w:shd w:val="clear" w:color="auto" w:fill="auto"/>
            <w:noWrap/>
            <w:vAlign w:val="bottom"/>
            <w:hideMark/>
          </w:tcPr>
          <w:p w:rsidR="006716DF" w:rsidRPr="004A4E3A" w:rsidRDefault="006716DF" w:rsidP="00AD74A6">
            <w:pPr>
              <w:spacing w:after="0"/>
              <w:jc w:val="center"/>
              <w:rPr>
                <w:rFonts w:ascii="Times New Roman" w:hAnsi="Times New Roman"/>
                <w:lang w:eastAsia="es-DO"/>
              </w:rPr>
            </w:pPr>
            <w:r w:rsidRPr="004A4E3A">
              <w:rPr>
                <w:rFonts w:ascii="Times New Roman" w:hAnsi="Times New Roman"/>
                <w:lang w:eastAsia="es-DO"/>
              </w:rPr>
              <w:t>133</w:t>
            </w:r>
          </w:p>
        </w:tc>
      </w:tr>
    </w:tbl>
    <w:p w:rsidR="009013BE" w:rsidRPr="004A4E3A" w:rsidRDefault="009013BE" w:rsidP="007B6A87">
      <w:pPr>
        <w:spacing w:after="0" w:line="480" w:lineRule="auto"/>
        <w:rPr>
          <w:rFonts w:ascii="Times New Roman" w:eastAsia="Calibri" w:hAnsi="Times New Roman"/>
          <w:lang w:eastAsia="en-US"/>
        </w:rPr>
      </w:pPr>
    </w:p>
    <w:p w:rsidR="0026397F" w:rsidRPr="004A4E3A" w:rsidRDefault="00B66240" w:rsidP="00B10A65">
      <w:pPr>
        <w:pStyle w:val="Ttulo2"/>
      </w:pPr>
      <w:bookmarkStart w:id="370" w:name="_Toc532554199"/>
      <w:r w:rsidRPr="004A4E3A">
        <w:t xml:space="preserve">h) </w:t>
      </w:r>
      <w:bookmarkStart w:id="371" w:name="_Toc440036757"/>
      <w:bookmarkStart w:id="372" w:name="_Toc470523412"/>
      <w:r w:rsidR="0026397F" w:rsidRPr="004A4E3A">
        <w:t>Organización de la Función de Recursos Humanos</w:t>
      </w:r>
      <w:bookmarkEnd w:id="370"/>
      <w:bookmarkEnd w:id="371"/>
      <w:bookmarkEnd w:id="372"/>
    </w:p>
    <w:p w:rsidR="003E6464" w:rsidRPr="004A4E3A" w:rsidRDefault="003E6464" w:rsidP="009F62E7">
      <w:pPr>
        <w:spacing w:after="0" w:line="480" w:lineRule="auto"/>
        <w:ind w:firstLine="720"/>
        <w:jc w:val="both"/>
        <w:rPr>
          <w:rFonts w:ascii="Times New Roman" w:hAnsi="Times New Roman"/>
        </w:rPr>
      </w:pPr>
    </w:p>
    <w:p w:rsidR="00AD74A6" w:rsidRDefault="00BB3510" w:rsidP="009F62E7">
      <w:pPr>
        <w:spacing w:after="0" w:line="480" w:lineRule="auto"/>
        <w:ind w:firstLine="720"/>
        <w:jc w:val="both"/>
        <w:rPr>
          <w:rFonts w:ascii="Times New Roman" w:hAnsi="Times New Roman"/>
        </w:rPr>
      </w:pPr>
      <w:r w:rsidRPr="004A4E3A">
        <w:rPr>
          <w:rFonts w:ascii="Times New Roman" w:hAnsi="Times New Roman"/>
        </w:rPr>
        <w:t>Producto de la Auditoria de Gestión realizada por el Ministerio de Administración Pública, (MAP), durante el mes de octubre del presente año, se presentan los resultados de los señalamientos de dicha auditoria:</w:t>
      </w:r>
    </w:p>
    <w:p w:rsidR="006F7FBF" w:rsidRPr="004A4E3A" w:rsidRDefault="006F7FBF" w:rsidP="009F62E7">
      <w:pPr>
        <w:spacing w:after="0" w:line="480" w:lineRule="auto"/>
        <w:ind w:firstLine="720"/>
        <w:jc w:val="both"/>
        <w:rPr>
          <w:rFonts w:ascii="Times New Roman" w:hAnsi="Times New Roman"/>
        </w:rPr>
      </w:pPr>
    </w:p>
    <w:p w:rsidR="00BB3510" w:rsidRPr="004A4E3A" w:rsidRDefault="00BB3510" w:rsidP="009323B9">
      <w:pPr>
        <w:pStyle w:val="Prrafodelista"/>
        <w:numPr>
          <w:ilvl w:val="1"/>
          <w:numId w:val="15"/>
        </w:numPr>
        <w:tabs>
          <w:tab w:val="clear" w:pos="2008"/>
          <w:tab w:val="left" w:pos="709"/>
          <w:tab w:val="num" w:pos="1069"/>
          <w:tab w:val="left" w:pos="4111"/>
        </w:tabs>
        <w:spacing w:line="480" w:lineRule="auto"/>
        <w:ind w:left="1069"/>
        <w:jc w:val="both"/>
        <w:rPr>
          <w:rFonts w:ascii="Times New Roman" w:hAnsi="Times New Roman"/>
          <w:sz w:val="24"/>
          <w:szCs w:val="24"/>
        </w:rPr>
      </w:pPr>
      <w:r w:rsidRPr="004A4E3A">
        <w:rPr>
          <w:rFonts w:ascii="Times New Roman" w:hAnsi="Times New Roman"/>
          <w:sz w:val="24"/>
          <w:szCs w:val="24"/>
        </w:rPr>
        <w:t>Establecer como política el proceso de Planificación de Recursos Humanos.</w:t>
      </w:r>
    </w:p>
    <w:p w:rsidR="00BB3510" w:rsidRPr="004A4E3A" w:rsidRDefault="00BB3510" w:rsidP="009323B9">
      <w:pPr>
        <w:pStyle w:val="Prrafodelista"/>
        <w:numPr>
          <w:ilvl w:val="1"/>
          <w:numId w:val="15"/>
        </w:numPr>
        <w:tabs>
          <w:tab w:val="clear" w:pos="2008"/>
          <w:tab w:val="left" w:pos="709"/>
          <w:tab w:val="num" w:pos="1069"/>
          <w:tab w:val="left" w:pos="4111"/>
        </w:tabs>
        <w:spacing w:line="480" w:lineRule="auto"/>
        <w:ind w:left="1069"/>
        <w:jc w:val="both"/>
        <w:rPr>
          <w:rFonts w:ascii="Times New Roman" w:hAnsi="Times New Roman"/>
          <w:sz w:val="24"/>
          <w:szCs w:val="24"/>
        </w:rPr>
      </w:pPr>
      <w:r w:rsidRPr="004A4E3A">
        <w:rPr>
          <w:rFonts w:ascii="Times New Roman" w:hAnsi="Times New Roman"/>
          <w:sz w:val="24"/>
          <w:szCs w:val="24"/>
        </w:rPr>
        <w:lastRenderedPageBreak/>
        <w:t>Implementar la Estructura de cargo aprobada por el MAP.</w:t>
      </w:r>
    </w:p>
    <w:p w:rsidR="00BB3510" w:rsidRPr="004A4E3A" w:rsidRDefault="00BB3510" w:rsidP="009323B9">
      <w:pPr>
        <w:pStyle w:val="Prrafodelista"/>
        <w:numPr>
          <w:ilvl w:val="1"/>
          <w:numId w:val="15"/>
        </w:numPr>
        <w:tabs>
          <w:tab w:val="clear" w:pos="2008"/>
          <w:tab w:val="left" w:pos="709"/>
          <w:tab w:val="num" w:pos="1069"/>
          <w:tab w:val="left" w:pos="4111"/>
        </w:tabs>
        <w:spacing w:line="480" w:lineRule="auto"/>
        <w:ind w:left="1069"/>
        <w:jc w:val="both"/>
        <w:rPr>
          <w:rFonts w:ascii="Times New Roman" w:hAnsi="Times New Roman"/>
          <w:sz w:val="24"/>
          <w:szCs w:val="24"/>
        </w:rPr>
      </w:pPr>
      <w:r w:rsidRPr="004A4E3A">
        <w:rPr>
          <w:rFonts w:ascii="Times New Roman" w:hAnsi="Times New Roman"/>
          <w:sz w:val="24"/>
          <w:szCs w:val="24"/>
        </w:rPr>
        <w:t>Revisión final y gestionar aprobación e implementar el Manual de Funciones</w:t>
      </w:r>
      <w:r w:rsidR="004A4E3A" w:rsidRPr="004A4E3A">
        <w:rPr>
          <w:rFonts w:ascii="Times New Roman" w:hAnsi="Times New Roman"/>
          <w:sz w:val="24"/>
          <w:szCs w:val="24"/>
        </w:rPr>
        <w:t>.</w:t>
      </w:r>
    </w:p>
    <w:p w:rsidR="00BB3510" w:rsidRPr="004A4E3A" w:rsidRDefault="00BB3510" w:rsidP="009323B9">
      <w:pPr>
        <w:pStyle w:val="Prrafodelista"/>
        <w:numPr>
          <w:ilvl w:val="1"/>
          <w:numId w:val="15"/>
        </w:numPr>
        <w:tabs>
          <w:tab w:val="clear" w:pos="2008"/>
          <w:tab w:val="left" w:pos="709"/>
          <w:tab w:val="num" w:pos="1069"/>
          <w:tab w:val="left" w:pos="4111"/>
        </w:tabs>
        <w:spacing w:line="480" w:lineRule="auto"/>
        <w:ind w:left="1069"/>
        <w:jc w:val="both"/>
        <w:rPr>
          <w:rFonts w:ascii="Times New Roman" w:hAnsi="Times New Roman"/>
          <w:sz w:val="24"/>
          <w:szCs w:val="24"/>
        </w:rPr>
      </w:pPr>
      <w:r w:rsidRPr="004A4E3A">
        <w:rPr>
          <w:rFonts w:ascii="Times New Roman" w:hAnsi="Times New Roman"/>
          <w:sz w:val="24"/>
          <w:szCs w:val="24"/>
        </w:rPr>
        <w:t>Levantar información para la elaboración del mapa de procesos.</w:t>
      </w:r>
    </w:p>
    <w:p w:rsidR="00BB3510" w:rsidRPr="004A4E3A" w:rsidRDefault="00BB3510" w:rsidP="009323B9">
      <w:pPr>
        <w:pStyle w:val="Prrafodelista"/>
        <w:numPr>
          <w:ilvl w:val="1"/>
          <w:numId w:val="15"/>
        </w:numPr>
        <w:tabs>
          <w:tab w:val="clear" w:pos="2008"/>
          <w:tab w:val="left" w:pos="709"/>
          <w:tab w:val="num" w:pos="1069"/>
          <w:tab w:val="left" w:pos="4111"/>
        </w:tabs>
        <w:spacing w:line="480" w:lineRule="auto"/>
        <w:ind w:left="1069"/>
        <w:jc w:val="both"/>
        <w:rPr>
          <w:rFonts w:ascii="Times New Roman" w:hAnsi="Times New Roman"/>
          <w:sz w:val="24"/>
          <w:szCs w:val="24"/>
        </w:rPr>
      </w:pPr>
      <w:r w:rsidRPr="004A4E3A">
        <w:rPr>
          <w:rFonts w:ascii="Times New Roman" w:hAnsi="Times New Roman"/>
          <w:sz w:val="24"/>
          <w:szCs w:val="24"/>
        </w:rPr>
        <w:t>Llevar a cabo el procedimiento técnico de Reclutamiento y selección de personal.</w:t>
      </w:r>
    </w:p>
    <w:p w:rsidR="00BB3510" w:rsidRPr="004A4E3A" w:rsidRDefault="00BB3510" w:rsidP="009323B9">
      <w:pPr>
        <w:pStyle w:val="Prrafodelista"/>
        <w:numPr>
          <w:ilvl w:val="1"/>
          <w:numId w:val="15"/>
        </w:numPr>
        <w:tabs>
          <w:tab w:val="clear" w:pos="2008"/>
          <w:tab w:val="left" w:pos="709"/>
          <w:tab w:val="num" w:pos="1069"/>
          <w:tab w:val="left" w:pos="4111"/>
        </w:tabs>
        <w:spacing w:line="480" w:lineRule="auto"/>
        <w:ind w:left="1069"/>
        <w:jc w:val="both"/>
        <w:rPr>
          <w:rFonts w:ascii="Times New Roman" w:hAnsi="Times New Roman"/>
          <w:sz w:val="24"/>
          <w:szCs w:val="24"/>
        </w:rPr>
      </w:pPr>
      <w:r w:rsidRPr="004A4E3A">
        <w:rPr>
          <w:rFonts w:ascii="Times New Roman" w:hAnsi="Times New Roman"/>
          <w:sz w:val="24"/>
          <w:szCs w:val="24"/>
        </w:rPr>
        <w:t>Dar seguimiento al proyecto piloto de Evaluación del desempeño</w:t>
      </w:r>
      <w:r w:rsidR="004A4E3A" w:rsidRPr="004A4E3A">
        <w:rPr>
          <w:rFonts w:ascii="Times New Roman" w:hAnsi="Times New Roman"/>
          <w:sz w:val="24"/>
          <w:szCs w:val="24"/>
        </w:rPr>
        <w:t>.</w:t>
      </w:r>
    </w:p>
    <w:p w:rsidR="00BB3510" w:rsidRPr="004A4E3A" w:rsidRDefault="00BB3510" w:rsidP="009323B9">
      <w:pPr>
        <w:pStyle w:val="Prrafodelista"/>
        <w:numPr>
          <w:ilvl w:val="1"/>
          <w:numId w:val="15"/>
        </w:numPr>
        <w:tabs>
          <w:tab w:val="clear" w:pos="2008"/>
          <w:tab w:val="left" w:pos="709"/>
          <w:tab w:val="num" w:pos="1069"/>
          <w:tab w:val="left" w:pos="4111"/>
        </w:tabs>
        <w:spacing w:line="480" w:lineRule="auto"/>
        <w:ind w:left="1069"/>
        <w:jc w:val="both"/>
        <w:rPr>
          <w:rFonts w:ascii="Times New Roman" w:hAnsi="Times New Roman"/>
          <w:sz w:val="24"/>
          <w:szCs w:val="24"/>
        </w:rPr>
      </w:pPr>
      <w:r w:rsidRPr="004A4E3A">
        <w:rPr>
          <w:rFonts w:ascii="Times New Roman" w:hAnsi="Times New Roman"/>
          <w:sz w:val="24"/>
          <w:szCs w:val="24"/>
        </w:rPr>
        <w:t>Elaborar e implementar una escala salarial</w:t>
      </w:r>
      <w:r w:rsidR="004A4E3A" w:rsidRPr="004A4E3A">
        <w:rPr>
          <w:rFonts w:ascii="Times New Roman" w:hAnsi="Times New Roman"/>
          <w:sz w:val="24"/>
          <w:szCs w:val="24"/>
        </w:rPr>
        <w:t>.</w:t>
      </w:r>
    </w:p>
    <w:p w:rsidR="00BB3510" w:rsidRPr="004A4E3A" w:rsidRDefault="00BB3510" w:rsidP="009323B9">
      <w:pPr>
        <w:pStyle w:val="Prrafodelista"/>
        <w:numPr>
          <w:ilvl w:val="1"/>
          <w:numId w:val="15"/>
        </w:numPr>
        <w:tabs>
          <w:tab w:val="clear" w:pos="2008"/>
          <w:tab w:val="left" w:pos="709"/>
          <w:tab w:val="num" w:pos="1069"/>
          <w:tab w:val="left" w:pos="4111"/>
        </w:tabs>
        <w:spacing w:line="480" w:lineRule="auto"/>
        <w:ind w:left="1069"/>
        <w:jc w:val="both"/>
        <w:rPr>
          <w:rFonts w:ascii="Times New Roman" w:hAnsi="Times New Roman"/>
          <w:sz w:val="24"/>
          <w:szCs w:val="24"/>
        </w:rPr>
      </w:pPr>
      <w:r w:rsidRPr="004A4E3A">
        <w:rPr>
          <w:rFonts w:ascii="Times New Roman" w:hAnsi="Times New Roman"/>
          <w:sz w:val="24"/>
          <w:szCs w:val="24"/>
        </w:rPr>
        <w:t>Mantener actualizado los pagos por conceptos de beneficios laborales.</w:t>
      </w:r>
    </w:p>
    <w:p w:rsidR="00BB3510" w:rsidRPr="004A4E3A" w:rsidRDefault="00BB3510" w:rsidP="009323B9">
      <w:pPr>
        <w:pStyle w:val="Prrafodelista"/>
        <w:numPr>
          <w:ilvl w:val="1"/>
          <w:numId w:val="15"/>
        </w:numPr>
        <w:tabs>
          <w:tab w:val="clear" w:pos="2008"/>
          <w:tab w:val="left" w:pos="709"/>
          <w:tab w:val="num" w:pos="1069"/>
          <w:tab w:val="left" w:pos="4111"/>
        </w:tabs>
        <w:spacing w:line="480" w:lineRule="auto"/>
        <w:ind w:left="1069"/>
        <w:jc w:val="both"/>
        <w:rPr>
          <w:rFonts w:ascii="Times New Roman" w:hAnsi="Times New Roman"/>
          <w:sz w:val="24"/>
          <w:szCs w:val="24"/>
        </w:rPr>
      </w:pPr>
      <w:r w:rsidRPr="004A4E3A">
        <w:rPr>
          <w:rFonts w:ascii="Times New Roman" w:hAnsi="Times New Roman"/>
          <w:sz w:val="24"/>
          <w:szCs w:val="24"/>
        </w:rPr>
        <w:t>Crear el sistema de Salud ocupacional y riesgos laborales</w:t>
      </w:r>
      <w:r w:rsidR="004A4E3A" w:rsidRPr="004A4E3A">
        <w:rPr>
          <w:rFonts w:ascii="Times New Roman" w:hAnsi="Times New Roman"/>
          <w:sz w:val="24"/>
          <w:szCs w:val="24"/>
        </w:rPr>
        <w:t>.</w:t>
      </w:r>
    </w:p>
    <w:p w:rsidR="00BB3510" w:rsidRPr="004A4E3A" w:rsidRDefault="00BB3510" w:rsidP="009323B9">
      <w:pPr>
        <w:pStyle w:val="Prrafodelista"/>
        <w:numPr>
          <w:ilvl w:val="1"/>
          <w:numId w:val="15"/>
        </w:numPr>
        <w:tabs>
          <w:tab w:val="clear" w:pos="2008"/>
          <w:tab w:val="left" w:pos="709"/>
          <w:tab w:val="num" w:pos="1069"/>
          <w:tab w:val="left" w:pos="4111"/>
        </w:tabs>
        <w:spacing w:line="480" w:lineRule="auto"/>
        <w:ind w:left="1069"/>
        <w:jc w:val="both"/>
        <w:rPr>
          <w:rFonts w:ascii="Times New Roman" w:hAnsi="Times New Roman"/>
          <w:sz w:val="24"/>
          <w:szCs w:val="24"/>
        </w:rPr>
      </w:pPr>
      <w:r w:rsidRPr="004A4E3A">
        <w:rPr>
          <w:rFonts w:ascii="Times New Roman" w:hAnsi="Times New Roman"/>
          <w:sz w:val="24"/>
          <w:szCs w:val="24"/>
        </w:rPr>
        <w:t>Hacer entrega del autodiagnóstico CAF</w:t>
      </w:r>
      <w:r w:rsidR="004A4E3A" w:rsidRPr="004A4E3A">
        <w:rPr>
          <w:rFonts w:ascii="Times New Roman" w:hAnsi="Times New Roman"/>
          <w:sz w:val="24"/>
          <w:szCs w:val="24"/>
        </w:rPr>
        <w:t>.</w:t>
      </w:r>
    </w:p>
    <w:p w:rsidR="00BB3510" w:rsidRPr="004A4E3A" w:rsidRDefault="00BB3510" w:rsidP="009323B9">
      <w:pPr>
        <w:pStyle w:val="Prrafodelista"/>
        <w:numPr>
          <w:ilvl w:val="1"/>
          <w:numId w:val="15"/>
        </w:numPr>
        <w:tabs>
          <w:tab w:val="clear" w:pos="2008"/>
          <w:tab w:val="left" w:pos="709"/>
          <w:tab w:val="num" w:pos="1069"/>
          <w:tab w:val="left" w:pos="4111"/>
        </w:tabs>
        <w:spacing w:line="480" w:lineRule="auto"/>
        <w:ind w:left="1069"/>
        <w:jc w:val="both"/>
        <w:rPr>
          <w:rFonts w:ascii="Times New Roman" w:hAnsi="Times New Roman"/>
          <w:sz w:val="24"/>
          <w:szCs w:val="24"/>
        </w:rPr>
      </w:pPr>
      <w:r w:rsidRPr="004A4E3A">
        <w:rPr>
          <w:rFonts w:ascii="Times New Roman" w:hAnsi="Times New Roman"/>
          <w:sz w:val="24"/>
          <w:szCs w:val="24"/>
        </w:rPr>
        <w:t>Levantar las informaciones correspondientes para elaborar la carta compromiso.</w:t>
      </w:r>
    </w:p>
    <w:p w:rsidR="00BB3510" w:rsidRPr="004A4E3A" w:rsidRDefault="00BB3510" w:rsidP="009323B9">
      <w:pPr>
        <w:pStyle w:val="Prrafodelista"/>
        <w:numPr>
          <w:ilvl w:val="1"/>
          <w:numId w:val="15"/>
        </w:numPr>
        <w:tabs>
          <w:tab w:val="clear" w:pos="2008"/>
          <w:tab w:val="left" w:pos="709"/>
          <w:tab w:val="num" w:pos="1069"/>
          <w:tab w:val="left" w:pos="4111"/>
        </w:tabs>
        <w:spacing w:line="480" w:lineRule="auto"/>
        <w:ind w:left="1069"/>
        <w:jc w:val="both"/>
        <w:rPr>
          <w:rFonts w:ascii="Times New Roman" w:hAnsi="Times New Roman"/>
          <w:sz w:val="24"/>
          <w:szCs w:val="24"/>
        </w:rPr>
      </w:pPr>
      <w:r w:rsidRPr="004A4E3A">
        <w:rPr>
          <w:rFonts w:ascii="Times New Roman" w:hAnsi="Times New Roman"/>
          <w:sz w:val="24"/>
          <w:szCs w:val="24"/>
        </w:rPr>
        <w:t>Actualizar el Manual de Descripción de cargos.</w:t>
      </w:r>
    </w:p>
    <w:p w:rsidR="00AD74A6" w:rsidRPr="004A4E3A" w:rsidRDefault="00AD74A6">
      <w:pPr>
        <w:spacing w:after="0"/>
        <w:rPr>
          <w:rFonts w:ascii="Times New Roman" w:eastAsia="Calibri" w:hAnsi="Times New Roman"/>
          <w:lang w:eastAsia="en-US"/>
        </w:rPr>
      </w:pPr>
    </w:p>
    <w:p w:rsidR="004C0FE9" w:rsidRPr="004A4E3A" w:rsidRDefault="004C0FE9" w:rsidP="009F62E7">
      <w:pPr>
        <w:pStyle w:val="Prrafodelista"/>
        <w:spacing w:after="0" w:line="480" w:lineRule="auto"/>
        <w:ind w:left="0" w:firstLine="720"/>
        <w:jc w:val="both"/>
        <w:rPr>
          <w:rFonts w:ascii="Times New Roman" w:hAnsi="Times New Roman"/>
          <w:b/>
          <w:sz w:val="28"/>
        </w:rPr>
      </w:pPr>
      <w:r w:rsidRPr="004A4E3A">
        <w:rPr>
          <w:rFonts w:ascii="Times New Roman" w:hAnsi="Times New Roman"/>
          <w:b/>
          <w:sz w:val="28"/>
        </w:rPr>
        <w:t xml:space="preserve">Talleres de </w:t>
      </w:r>
      <w:r w:rsidR="00395A92" w:rsidRPr="004A4E3A">
        <w:rPr>
          <w:rFonts w:ascii="Times New Roman" w:hAnsi="Times New Roman"/>
          <w:b/>
          <w:sz w:val="28"/>
        </w:rPr>
        <w:t>f</w:t>
      </w:r>
      <w:r w:rsidRPr="004A4E3A">
        <w:rPr>
          <w:rFonts w:ascii="Times New Roman" w:hAnsi="Times New Roman"/>
          <w:b/>
          <w:sz w:val="28"/>
        </w:rPr>
        <w:t xml:space="preserve">unción </w:t>
      </w:r>
      <w:r w:rsidR="00395A92" w:rsidRPr="004A4E3A">
        <w:rPr>
          <w:rFonts w:ascii="Times New Roman" w:hAnsi="Times New Roman"/>
          <w:b/>
          <w:sz w:val="28"/>
        </w:rPr>
        <w:t>p</w:t>
      </w:r>
      <w:r w:rsidRPr="004A4E3A">
        <w:rPr>
          <w:rFonts w:ascii="Times New Roman" w:hAnsi="Times New Roman"/>
          <w:b/>
          <w:sz w:val="28"/>
        </w:rPr>
        <w:t>ública</w:t>
      </w:r>
    </w:p>
    <w:p w:rsidR="004C0FE9" w:rsidRPr="004A4E3A" w:rsidRDefault="002712FA" w:rsidP="009F62E7">
      <w:pPr>
        <w:spacing w:after="0" w:line="480" w:lineRule="auto"/>
        <w:ind w:firstLine="720"/>
        <w:jc w:val="both"/>
        <w:rPr>
          <w:rFonts w:ascii="Times New Roman" w:hAnsi="Times New Roman"/>
        </w:rPr>
      </w:pPr>
      <w:r w:rsidRPr="004A4E3A">
        <w:rPr>
          <w:rFonts w:ascii="Times New Roman" w:hAnsi="Times New Roman"/>
          <w:lang w:val="es-ES_tradnl"/>
        </w:rPr>
        <w:t>Durante el año 2018</w:t>
      </w:r>
      <w:r w:rsidR="00BB3510" w:rsidRPr="004A4E3A">
        <w:rPr>
          <w:rFonts w:ascii="Times New Roman" w:hAnsi="Times New Roman"/>
        </w:rPr>
        <w:t>,</w:t>
      </w:r>
      <w:r w:rsidR="004C0FE9" w:rsidRPr="004A4E3A">
        <w:rPr>
          <w:rFonts w:ascii="Times New Roman" w:hAnsi="Times New Roman"/>
        </w:rPr>
        <w:t xml:space="preserve"> </w:t>
      </w:r>
      <w:r w:rsidR="00BB3510" w:rsidRPr="004A4E3A">
        <w:rPr>
          <w:rFonts w:ascii="Times New Roman" w:hAnsi="Times New Roman"/>
        </w:rPr>
        <w:t xml:space="preserve">los servidores públicos han </w:t>
      </w:r>
      <w:r w:rsidR="004C0FE9" w:rsidRPr="004A4E3A">
        <w:rPr>
          <w:rFonts w:ascii="Times New Roman" w:hAnsi="Times New Roman"/>
        </w:rPr>
        <w:t>parti</w:t>
      </w:r>
      <w:r w:rsidR="000E540F" w:rsidRPr="004A4E3A">
        <w:rPr>
          <w:rFonts w:ascii="Times New Roman" w:hAnsi="Times New Roman"/>
        </w:rPr>
        <w:t xml:space="preserve">cipado </w:t>
      </w:r>
      <w:r w:rsidR="00BB3510" w:rsidRPr="004A4E3A">
        <w:rPr>
          <w:rFonts w:ascii="Times New Roman" w:hAnsi="Times New Roman"/>
        </w:rPr>
        <w:t>activamente</w:t>
      </w:r>
      <w:r w:rsidR="004C0FE9" w:rsidRPr="004A4E3A">
        <w:rPr>
          <w:rFonts w:ascii="Times New Roman" w:hAnsi="Times New Roman"/>
        </w:rPr>
        <w:t xml:space="preserve">, lo cual ha permitido </w:t>
      </w:r>
      <w:r w:rsidR="001C0446" w:rsidRPr="004A4E3A">
        <w:rPr>
          <w:rFonts w:ascii="Times New Roman" w:hAnsi="Times New Roman"/>
        </w:rPr>
        <w:t>fortalecer</w:t>
      </w:r>
      <w:r w:rsidR="004C0FE9" w:rsidRPr="004A4E3A">
        <w:rPr>
          <w:rFonts w:ascii="Times New Roman" w:hAnsi="Times New Roman"/>
        </w:rPr>
        <w:t xml:space="preserve"> la estructura </w:t>
      </w:r>
      <w:r w:rsidR="001C0446" w:rsidRPr="004A4E3A">
        <w:rPr>
          <w:rFonts w:ascii="Times New Roman" w:hAnsi="Times New Roman"/>
        </w:rPr>
        <w:t xml:space="preserve">interna organizacional </w:t>
      </w:r>
      <w:r w:rsidR="004C0FE9" w:rsidRPr="004A4E3A">
        <w:rPr>
          <w:rFonts w:ascii="Times New Roman" w:hAnsi="Times New Roman"/>
        </w:rPr>
        <w:t>de</w:t>
      </w:r>
      <w:r w:rsidR="001C0446" w:rsidRPr="004A4E3A">
        <w:rPr>
          <w:rFonts w:ascii="Times New Roman" w:hAnsi="Times New Roman"/>
        </w:rPr>
        <w:t xml:space="preserve"> </w:t>
      </w:r>
      <w:r w:rsidR="004C0FE9" w:rsidRPr="004A4E3A">
        <w:rPr>
          <w:rFonts w:ascii="Times New Roman" w:hAnsi="Times New Roman"/>
        </w:rPr>
        <w:t>l</w:t>
      </w:r>
      <w:r w:rsidR="001C0446" w:rsidRPr="004A4E3A">
        <w:rPr>
          <w:rFonts w:ascii="Times New Roman" w:hAnsi="Times New Roman"/>
        </w:rPr>
        <w:t>a</w:t>
      </w:r>
      <w:r w:rsidR="004C0FE9" w:rsidRPr="004A4E3A">
        <w:rPr>
          <w:rFonts w:ascii="Times New Roman" w:hAnsi="Times New Roman"/>
        </w:rPr>
        <w:t xml:space="preserve"> </w:t>
      </w:r>
      <w:r w:rsidR="001C0446" w:rsidRPr="004A4E3A">
        <w:rPr>
          <w:rFonts w:ascii="Times New Roman" w:hAnsi="Times New Roman"/>
        </w:rPr>
        <w:t>Institución</w:t>
      </w:r>
      <w:r w:rsidR="004C0FE9" w:rsidRPr="004A4E3A">
        <w:rPr>
          <w:rFonts w:ascii="Times New Roman" w:hAnsi="Times New Roman"/>
        </w:rPr>
        <w:t>.</w:t>
      </w:r>
    </w:p>
    <w:p w:rsidR="006F7FBF" w:rsidRDefault="006F7FBF">
      <w:pPr>
        <w:spacing w:after="0"/>
        <w:rPr>
          <w:rFonts w:ascii="Times New Roman" w:hAnsi="Times New Roman"/>
        </w:rPr>
      </w:pPr>
      <w:r>
        <w:rPr>
          <w:rFonts w:ascii="Times New Roman" w:hAnsi="Times New Roman"/>
        </w:rPr>
        <w:br w:type="page"/>
      </w:r>
    </w:p>
    <w:p w:rsidR="0026397F" w:rsidRPr="0098414F" w:rsidRDefault="001C0446" w:rsidP="00B10A65">
      <w:pPr>
        <w:pStyle w:val="Ttulo2"/>
      </w:pPr>
      <w:bookmarkStart w:id="373" w:name="_Toc440036758"/>
      <w:bookmarkStart w:id="374" w:name="_Toc470523413"/>
      <w:bookmarkStart w:id="375" w:name="_Toc532554200"/>
      <w:r w:rsidRPr="0098414F">
        <w:lastRenderedPageBreak/>
        <w:t xml:space="preserve">k) </w:t>
      </w:r>
      <w:r w:rsidR="0026397F" w:rsidRPr="0098414F">
        <w:t>Gestión de la Calidad</w:t>
      </w:r>
      <w:bookmarkEnd w:id="373"/>
      <w:bookmarkEnd w:id="374"/>
      <w:bookmarkEnd w:id="375"/>
    </w:p>
    <w:p w:rsidR="000E540F" w:rsidRPr="0098414F" w:rsidRDefault="000E540F" w:rsidP="009F62E7">
      <w:pPr>
        <w:pStyle w:val="Prrafodelista"/>
        <w:tabs>
          <w:tab w:val="left" w:pos="709"/>
          <w:tab w:val="left" w:pos="4111"/>
        </w:tabs>
        <w:spacing w:after="0" w:line="480" w:lineRule="auto"/>
        <w:ind w:firstLine="720"/>
        <w:jc w:val="both"/>
        <w:rPr>
          <w:rFonts w:ascii="Times New Roman" w:hAnsi="Times New Roman"/>
          <w:b/>
          <w:sz w:val="24"/>
          <w:szCs w:val="24"/>
        </w:rPr>
      </w:pPr>
    </w:p>
    <w:p w:rsidR="000E540F" w:rsidRPr="0098414F" w:rsidRDefault="000E540F"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Autodiagnóstico CAF</w:t>
      </w:r>
    </w:p>
    <w:p w:rsidR="000E540F" w:rsidRPr="004A4E3A" w:rsidRDefault="000E540F" w:rsidP="009F62E7">
      <w:pPr>
        <w:spacing w:after="0" w:line="480" w:lineRule="auto"/>
        <w:ind w:firstLine="720"/>
        <w:jc w:val="both"/>
        <w:rPr>
          <w:rFonts w:ascii="Times New Roman" w:hAnsi="Times New Roman"/>
        </w:rPr>
      </w:pPr>
      <w:r w:rsidRPr="004A4E3A">
        <w:rPr>
          <w:rFonts w:ascii="Times New Roman" w:hAnsi="Times New Roman"/>
        </w:rPr>
        <w:t xml:space="preserve">Durante </w:t>
      </w:r>
      <w:r w:rsidR="00686416" w:rsidRPr="004A4E3A">
        <w:rPr>
          <w:rFonts w:ascii="Times New Roman" w:hAnsi="Times New Roman"/>
        </w:rPr>
        <w:t>la evaluación</w:t>
      </w:r>
      <w:r w:rsidRPr="004A4E3A">
        <w:rPr>
          <w:rFonts w:ascii="Times New Roman" w:hAnsi="Times New Roman"/>
        </w:rPr>
        <w:t xml:space="preserve">, se </w:t>
      </w:r>
      <w:r w:rsidR="001C0446" w:rsidRPr="004A4E3A">
        <w:rPr>
          <w:rFonts w:ascii="Times New Roman" w:hAnsi="Times New Roman"/>
        </w:rPr>
        <w:t>identificaron</w:t>
      </w:r>
      <w:r w:rsidRPr="004A4E3A">
        <w:rPr>
          <w:rFonts w:ascii="Times New Roman" w:hAnsi="Times New Roman"/>
        </w:rPr>
        <w:t xml:space="preserve"> algunas áreas de mejora</w:t>
      </w:r>
      <w:r w:rsidR="001C0446" w:rsidRPr="004A4E3A">
        <w:rPr>
          <w:rFonts w:ascii="Times New Roman" w:hAnsi="Times New Roman"/>
        </w:rPr>
        <w:t>s</w:t>
      </w:r>
      <w:r w:rsidRPr="004A4E3A">
        <w:rPr>
          <w:rFonts w:ascii="Times New Roman" w:hAnsi="Times New Roman"/>
        </w:rPr>
        <w:t xml:space="preserve"> a través del levantamiento de informaci</w:t>
      </w:r>
      <w:r w:rsidR="005E11BB" w:rsidRPr="004A4E3A">
        <w:rPr>
          <w:rFonts w:ascii="Times New Roman" w:hAnsi="Times New Roman"/>
        </w:rPr>
        <w:t>ones</w:t>
      </w:r>
      <w:r w:rsidR="0020363C" w:rsidRPr="004A4E3A">
        <w:rPr>
          <w:rFonts w:ascii="Times New Roman" w:hAnsi="Times New Roman"/>
        </w:rPr>
        <w:t xml:space="preserve"> </w:t>
      </w:r>
      <w:r w:rsidR="005E11BB" w:rsidRPr="004A4E3A">
        <w:rPr>
          <w:rFonts w:ascii="Times New Roman" w:hAnsi="Times New Roman"/>
        </w:rPr>
        <w:t xml:space="preserve">llevado </w:t>
      </w:r>
      <w:r w:rsidRPr="004A4E3A">
        <w:rPr>
          <w:rFonts w:ascii="Times New Roman" w:hAnsi="Times New Roman"/>
        </w:rPr>
        <w:t>a cabo para realiz</w:t>
      </w:r>
      <w:r w:rsidR="0020363C" w:rsidRPr="004A4E3A">
        <w:rPr>
          <w:rFonts w:ascii="Times New Roman" w:hAnsi="Times New Roman"/>
        </w:rPr>
        <w:t>ar las políticas propiamente de la Dirección de Recursos</w:t>
      </w:r>
      <w:r w:rsidRPr="004A4E3A">
        <w:rPr>
          <w:rFonts w:ascii="Times New Roman" w:hAnsi="Times New Roman"/>
        </w:rPr>
        <w:t xml:space="preserve"> Humanos y otras áreas</w:t>
      </w:r>
      <w:r w:rsidR="001C0446" w:rsidRPr="004A4E3A">
        <w:rPr>
          <w:rFonts w:ascii="Times New Roman" w:hAnsi="Times New Roman"/>
        </w:rPr>
        <w:t xml:space="preserve"> afines</w:t>
      </w:r>
      <w:r w:rsidRPr="004A4E3A">
        <w:rPr>
          <w:rFonts w:ascii="Times New Roman" w:hAnsi="Times New Roman"/>
        </w:rPr>
        <w:t>.</w:t>
      </w:r>
    </w:p>
    <w:p w:rsidR="000E540F" w:rsidRPr="004A4E3A" w:rsidRDefault="000E540F" w:rsidP="009F62E7">
      <w:pPr>
        <w:spacing w:after="0" w:line="480" w:lineRule="auto"/>
        <w:ind w:firstLine="720"/>
        <w:jc w:val="both"/>
        <w:rPr>
          <w:rFonts w:ascii="Times New Roman" w:hAnsi="Times New Roman"/>
        </w:rPr>
      </w:pPr>
    </w:p>
    <w:p w:rsidR="0087144B" w:rsidRDefault="002712FA" w:rsidP="002712FA">
      <w:pPr>
        <w:spacing w:after="0" w:line="480" w:lineRule="auto"/>
        <w:ind w:firstLine="720"/>
        <w:jc w:val="both"/>
        <w:rPr>
          <w:rFonts w:ascii="Times New Roman" w:hAnsi="Times New Roman"/>
        </w:rPr>
      </w:pPr>
      <w:r w:rsidRPr="0087144B">
        <w:rPr>
          <w:rFonts w:ascii="Times New Roman" w:hAnsi="Times New Roman"/>
        </w:rPr>
        <w:t xml:space="preserve">Producto del taller recibido en septiembre del presente año por los miembros del comité de calidad y otros funcionarios y técnicos interesados en el tema, </w:t>
      </w:r>
      <w:r w:rsidR="0087144B">
        <w:rPr>
          <w:rFonts w:ascii="Times New Roman" w:hAnsi="Times New Roman"/>
        </w:rPr>
        <w:t>se</w:t>
      </w:r>
      <w:r w:rsidRPr="0087144B">
        <w:rPr>
          <w:rFonts w:ascii="Times New Roman" w:hAnsi="Times New Roman"/>
        </w:rPr>
        <w:t xml:space="preserve"> procedido a levantar las informaciones de este subindicador, el cual está compuesto por 9 criterios y 28 subcriterios, y con el resultado de dicho levantamiento se ha procedido hacer un informe técnico, </w:t>
      </w:r>
    </w:p>
    <w:p w:rsidR="0087144B" w:rsidRDefault="0087144B" w:rsidP="002712FA">
      <w:pPr>
        <w:spacing w:after="0" w:line="480" w:lineRule="auto"/>
        <w:ind w:firstLine="720"/>
        <w:jc w:val="both"/>
        <w:rPr>
          <w:rFonts w:ascii="Times New Roman" w:hAnsi="Times New Roman"/>
        </w:rPr>
      </w:pPr>
    </w:p>
    <w:p w:rsidR="000E540F" w:rsidRPr="0098414F" w:rsidRDefault="000E540F"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 xml:space="preserve">Comité de </w:t>
      </w:r>
      <w:r w:rsidR="00395A92" w:rsidRPr="0098414F">
        <w:rPr>
          <w:rFonts w:ascii="Times New Roman" w:hAnsi="Times New Roman"/>
          <w:b/>
          <w:sz w:val="28"/>
        </w:rPr>
        <w:t>c</w:t>
      </w:r>
      <w:r w:rsidRPr="0098414F">
        <w:rPr>
          <w:rFonts w:ascii="Times New Roman" w:hAnsi="Times New Roman"/>
          <w:b/>
          <w:sz w:val="28"/>
        </w:rPr>
        <w:t>alidad.</w:t>
      </w:r>
    </w:p>
    <w:p w:rsidR="002712FA" w:rsidRPr="004A4E3A" w:rsidRDefault="00AA5DB1" w:rsidP="002712FA">
      <w:pPr>
        <w:spacing w:after="0" w:line="480" w:lineRule="auto"/>
        <w:ind w:firstLine="720"/>
        <w:jc w:val="both"/>
        <w:rPr>
          <w:rFonts w:ascii="Times New Roman" w:hAnsi="Times New Roman"/>
        </w:rPr>
      </w:pPr>
      <w:r w:rsidRPr="004A4E3A">
        <w:rPr>
          <w:rFonts w:ascii="Times New Roman" w:hAnsi="Times New Roman"/>
        </w:rPr>
        <w:t>Mediante Resolución n</w:t>
      </w:r>
      <w:r w:rsidR="002712FA" w:rsidRPr="004A4E3A">
        <w:rPr>
          <w:rFonts w:ascii="Times New Roman" w:hAnsi="Times New Roman"/>
        </w:rPr>
        <w:t>o</w:t>
      </w:r>
      <w:r w:rsidRPr="004A4E3A">
        <w:rPr>
          <w:rFonts w:ascii="Times New Roman" w:hAnsi="Times New Roman"/>
        </w:rPr>
        <w:t>. RES-MA</w:t>
      </w:r>
      <w:r w:rsidR="002712FA" w:rsidRPr="004A4E3A">
        <w:rPr>
          <w:rFonts w:ascii="Times New Roman" w:hAnsi="Times New Roman"/>
        </w:rPr>
        <w:t>-2018-62, se creó el comité de calidad, cuya responsabilidad es crear la base para que se realice una</w:t>
      </w:r>
      <w:r w:rsidRPr="004A4E3A">
        <w:rPr>
          <w:rFonts w:ascii="Times New Roman" w:hAnsi="Times New Roman"/>
        </w:rPr>
        <w:t xml:space="preserve"> gestión de calidad dentro del M</w:t>
      </w:r>
      <w:r w:rsidR="002712FA" w:rsidRPr="004A4E3A">
        <w:rPr>
          <w:rFonts w:ascii="Times New Roman" w:hAnsi="Times New Roman"/>
        </w:rPr>
        <w:t xml:space="preserve">inisterio. </w:t>
      </w:r>
    </w:p>
    <w:p w:rsidR="000E540F" w:rsidRPr="004A4E3A" w:rsidRDefault="002712FA" w:rsidP="002712FA">
      <w:pPr>
        <w:spacing w:after="0" w:line="480" w:lineRule="auto"/>
        <w:ind w:firstLine="720"/>
        <w:jc w:val="both"/>
        <w:rPr>
          <w:rFonts w:ascii="Times New Roman" w:hAnsi="Times New Roman"/>
        </w:rPr>
      </w:pPr>
      <w:r w:rsidRPr="004A4E3A">
        <w:rPr>
          <w:rFonts w:ascii="Times New Roman" w:hAnsi="Times New Roman"/>
        </w:rPr>
        <w:t>El comité aborda de manera permanente temas y acciones de m</w:t>
      </w:r>
      <w:r w:rsidR="00AA5DB1" w:rsidRPr="004A4E3A">
        <w:rPr>
          <w:rFonts w:ascii="Times New Roman" w:hAnsi="Times New Roman"/>
        </w:rPr>
        <w:t xml:space="preserve">anera permanente que tiendan a </w:t>
      </w:r>
      <w:r w:rsidRPr="004A4E3A">
        <w:rPr>
          <w:rFonts w:ascii="Times New Roman" w:hAnsi="Times New Roman"/>
        </w:rPr>
        <w:t>hacer los</w:t>
      </w:r>
      <w:r w:rsidR="00AA5DB1" w:rsidRPr="004A4E3A">
        <w:rPr>
          <w:rFonts w:ascii="Times New Roman" w:hAnsi="Times New Roman"/>
        </w:rPr>
        <w:t xml:space="preserve"> cambios</w:t>
      </w:r>
      <w:r w:rsidRPr="004A4E3A">
        <w:rPr>
          <w:rFonts w:ascii="Times New Roman" w:hAnsi="Times New Roman"/>
        </w:rPr>
        <w:t xml:space="preserve"> necesarios que permitan agregar valor a la gestión administrativa.</w:t>
      </w:r>
    </w:p>
    <w:p w:rsidR="00AB4116" w:rsidRDefault="00AB4116">
      <w:pPr>
        <w:spacing w:after="0"/>
        <w:rPr>
          <w:rFonts w:ascii="Times New Roman" w:hAnsi="Times New Roman"/>
        </w:rPr>
      </w:pPr>
    </w:p>
    <w:p w:rsidR="0087144B" w:rsidRDefault="0087144B">
      <w:pPr>
        <w:spacing w:after="0"/>
        <w:rPr>
          <w:rFonts w:ascii="Times New Roman" w:eastAsia="Calibri" w:hAnsi="Times New Roman"/>
          <w:b/>
          <w:sz w:val="28"/>
          <w:szCs w:val="22"/>
          <w:lang w:eastAsia="en-US"/>
        </w:rPr>
      </w:pPr>
      <w:r>
        <w:rPr>
          <w:rFonts w:ascii="Times New Roman" w:hAnsi="Times New Roman"/>
          <w:b/>
          <w:sz w:val="28"/>
        </w:rPr>
        <w:br w:type="page"/>
      </w:r>
    </w:p>
    <w:p w:rsidR="000E540F" w:rsidRPr="0098414F" w:rsidRDefault="000E540F" w:rsidP="009F62E7">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lastRenderedPageBreak/>
        <w:t>Taller de metodología CAF</w:t>
      </w:r>
    </w:p>
    <w:p w:rsidR="000E540F" w:rsidRPr="004A4E3A" w:rsidRDefault="00CB7907" w:rsidP="009F62E7">
      <w:pPr>
        <w:spacing w:after="0" w:line="480" w:lineRule="auto"/>
        <w:ind w:firstLine="720"/>
        <w:jc w:val="both"/>
        <w:rPr>
          <w:rFonts w:ascii="Times New Roman" w:hAnsi="Times New Roman"/>
        </w:rPr>
      </w:pPr>
      <w:r w:rsidRPr="004A4E3A">
        <w:rPr>
          <w:rFonts w:ascii="Times New Roman" w:hAnsi="Times New Roman"/>
        </w:rPr>
        <w:t xml:space="preserve">Este taller fue impartido al </w:t>
      </w:r>
      <w:r w:rsidR="000E540F" w:rsidRPr="004A4E3A">
        <w:rPr>
          <w:rFonts w:ascii="Times New Roman" w:hAnsi="Times New Roman"/>
        </w:rPr>
        <w:t>personal involucrado</w:t>
      </w:r>
      <w:r w:rsidRPr="004A4E3A">
        <w:rPr>
          <w:rFonts w:ascii="Times New Roman" w:hAnsi="Times New Roman"/>
        </w:rPr>
        <w:t xml:space="preserve"> para </w:t>
      </w:r>
      <w:r w:rsidR="000E540F" w:rsidRPr="004A4E3A">
        <w:rPr>
          <w:rFonts w:ascii="Times New Roman" w:hAnsi="Times New Roman"/>
        </w:rPr>
        <w:t>la elaboración d</w:t>
      </w:r>
      <w:r w:rsidR="0020363C" w:rsidRPr="004A4E3A">
        <w:rPr>
          <w:rFonts w:ascii="Times New Roman" w:hAnsi="Times New Roman"/>
        </w:rPr>
        <w:t>e</w:t>
      </w:r>
      <w:r w:rsidR="000E540F" w:rsidRPr="004A4E3A">
        <w:rPr>
          <w:rFonts w:ascii="Times New Roman" w:hAnsi="Times New Roman"/>
        </w:rPr>
        <w:t>l autodiagnóstico CAF</w:t>
      </w:r>
      <w:r w:rsidRPr="004A4E3A">
        <w:rPr>
          <w:rFonts w:ascii="Times New Roman" w:hAnsi="Times New Roman"/>
        </w:rPr>
        <w:t xml:space="preserve"> del Marco Común de Evaluación de la Institución</w:t>
      </w:r>
      <w:r w:rsidR="00AA5DB1" w:rsidRPr="004A4E3A">
        <w:rPr>
          <w:rFonts w:ascii="Times New Roman" w:hAnsi="Times New Roman"/>
        </w:rPr>
        <w:t>, actualmente el Ministerio cumple con los requerimientos establecidos por el Ministerio de Administración Publica-MAP, en término de la participación en el Taller sobre metodología CAF.</w:t>
      </w:r>
    </w:p>
    <w:p w:rsidR="0068675C" w:rsidRPr="004A4E3A" w:rsidRDefault="0068675C" w:rsidP="009F62E7">
      <w:pPr>
        <w:spacing w:after="0" w:line="480" w:lineRule="auto"/>
        <w:ind w:firstLine="720"/>
        <w:jc w:val="both"/>
        <w:rPr>
          <w:rFonts w:ascii="Times New Roman" w:hAnsi="Times New Roman"/>
        </w:rPr>
      </w:pPr>
    </w:p>
    <w:p w:rsidR="00EE1A16" w:rsidRPr="004A4E3A" w:rsidRDefault="00EE1A16" w:rsidP="00EE1A16">
      <w:pPr>
        <w:pStyle w:val="Prrafodelista"/>
        <w:spacing w:after="0" w:line="480" w:lineRule="auto"/>
        <w:ind w:left="0" w:firstLine="720"/>
        <w:jc w:val="both"/>
        <w:rPr>
          <w:rFonts w:ascii="Times New Roman" w:hAnsi="Times New Roman"/>
          <w:b/>
          <w:sz w:val="28"/>
        </w:rPr>
      </w:pPr>
      <w:r w:rsidRPr="004A4E3A">
        <w:rPr>
          <w:rFonts w:ascii="Times New Roman" w:hAnsi="Times New Roman"/>
          <w:b/>
          <w:sz w:val="28"/>
        </w:rPr>
        <w:t>Carta compromiso</w:t>
      </w:r>
    </w:p>
    <w:p w:rsidR="00BC3B21" w:rsidRPr="004A4E3A" w:rsidRDefault="00AA5DB1" w:rsidP="009F62E7">
      <w:pPr>
        <w:spacing w:after="0" w:line="480" w:lineRule="auto"/>
        <w:ind w:firstLine="720"/>
        <w:jc w:val="both"/>
        <w:rPr>
          <w:rFonts w:ascii="Times New Roman" w:hAnsi="Times New Roman"/>
        </w:rPr>
      </w:pPr>
      <w:r w:rsidRPr="004A4E3A">
        <w:rPr>
          <w:rFonts w:ascii="Times New Roman" w:hAnsi="Times New Roman"/>
        </w:rPr>
        <w:t>Con el propósito de que los ciudadanos estén debidamente informados y edificados en termino de cuáles son los trámites necesarios para acceder a uno de los servicios que ofrece el Ministerio, es necesario que se elabore la carta compromiso, viendo la necesidad e importancia de la misma, hemos procedido en septiembre del presente año a participar en el taller para proceder a la elaboración de la misma.</w:t>
      </w:r>
    </w:p>
    <w:p w:rsidR="00AA5DB1" w:rsidRPr="0098414F" w:rsidRDefault="00AA5DB1" w:rsidP="009F62E7">
      <w:pPr>
        <w:spacing w:after="0" w:line="480" w:lineRule="auto"/>
        <w:ind w:firstLine="720"/>
        <w:jc w:val="both"/>
        <w:rPr>
          <w:rFonts w:ascii="Times New Roman" w:hAnsi="Times New Roman"/>
        </w:rPr>
      </w:pPr>
    </w:p>
    <w:p w:rsidR="00530E9A" w:rsidRPr="0098414F" w:rsidRDefault="00530E9A" w:rsidP="007440C2">
      <w:pPr>
        <w:pStyle w:val="Ttulo1"/>
      </w:pPr>
      <w:bookmarkStart w:id="376" w:name="_Toc251777886"/>
      <w:bookmarkStart w:id="377" w:name="_Toc254413102"/>
      <w:bookmarkStart w:id="378" w:name="_Toc409040099"/>
      <w:bookmarkStart w:id="379" w:name="_Toc440036763"/>
      <w:bookmarkStart w:id="380" w:name="_Toc470523414"/>
      <w:bookmarkStart w:id="381" w:name="_Toc532554201"/>
      <w:bookmarkEnd w:id="328"/>
      <w:bookmarkEnd w:id="329"/>
      <w:bookmarkEnd w:id="330"/>
      <w:r w:rsidRPr="0098414F">
        <w:t>Reconocimientos, galardones</w:t>
      </w:r>
      <w:bookmarkEnd w:id="376"/>
      <w:bookmarkEnd w:id="377"/>
      <w:bookmarkEnd w:id="378"/>
      <w:bookmarkEnd w:id="379"/>
      <w:bookmarkEnd w:id="380"/>
      <w:bookmarkEnd w:id="381"/>
    </w:p>
    <w:p w:rsidR="00897AF4" w:rsidRPr="0098414F" w:rsidRDefault="00897AF4" w:rsidP="0068675C">
      <w:pPr>
        <w:spacing w:after="0" w:line="276" w:lineRule="auto"/>
        <w:jc w:val="both"/>
        <w:rPr>
          <w:rFonts w:ascii="Times New Roman" w:hAnsi="Times New Roman"/>
          <w:lang w:val="es-ES_tradnl" w:eastAsia="en-US"/>
        </w:rPr>
      </w:pPr>
    </w:p>
    <w:p w:rsidR="00530E9A" w:rsidRPr="0098414F" w:rsidRDefault="00530E9A" w:rsidP="00B10A65">
      <w:pPr>
        <w:pStyle w:val="Ttulo2"/>
      </w:pPr>
      <w:bookmarkStart w:id="382" w:name="_Toc251777887"/>
      <w:bookmarkStart w:id="383" w:name="_Toc254413103"/>
      <w:bookmarkStart w:id="384" w:name="_Toc409040100"/>
      <w:bookmarkStart w:id="385" w:name="_Toc440036764"/>
      <w:bookmarkStart w:id="386" w:name="_Toc470523415"/>
      <w:bookmarkStart w:id="387" w:name="_Toc532554202"/>
      <w:r w:rsidRPr="0098414F">
        <w:t xml:space="preserve">a) Nacionales </w:t>
      </w:r>
      <w:r w:rsidR="00F23205">
        <w:t>e Internacionales</w:t>
      </w:r>
      <w:bookmarkEnd w:id="387"/>
      <w:r w:rsidR="00F23205">
        <w:t xml:space="preserve"> </w:t>
      </w:r>
      <w:bookmarkEnd w:id="382"/>
      <w:bookmarkEnd w:id="383"/>
      <w:bookmarkEnd w:id="384"/>
      <w:bookmarkEnd w:id="385"/>
      <w:bookmarkEnd w:id="386"/>
    </w:p>
    <w:p w:rsidR="00973F51" w:rsidRPr="004A4E3A" w:rsidRDefault="00DB0154" w:rsidP="00902428">
      <w:pPr>
        <w:spacing w:after="0" w:line="480" w:lineRule="auto"/>
        <w:ind w:firstLine="720"/>
        <w:jc w:val="both"/>
        <w:rPr>
          <w:rFonts w:ascii="Times New Roman" w:hAnsi="Times New Roman"/>
        </w:rPr>
      </w:pPr>
      <w:r w:rsidRPr="004A4E3A">
        <w:rPr>
          <w:rFonts w:ascii="Times New Roman" w:hAnsi="Times New Roman"/>
        </w:rPr>
        <w:t>L</w:t>
      </w:r>
      <w:r w:rsidR="009E4D6E" w:rsidRPr="004A4E3A">
        <w:rPr>
          <w:rFonts w:ascii="Times New Roman" w:hAnsi="Times New Roman"/>
        </w:rPr>
        <w:t xml:space="preserve">a </w:t>
      </w:r>
      <w:r w:rsidR="00902428" w:rsidRPr="004A4E3A">
        <w:rPr>
          <w:rFonts w:ascii="Times New Roman" w:hAnsi="Times New Roman"/>
        </w:rPr>
        <w:t xml:space="preserve">Asociación de Mujeres Fe y Apostólica Pro – Educación y Agricultura otorga el reconocimiento al Ministro de Agricultura por el apoyo brindado y el continuo respaldo al sector y a esa Institución motivado por la formación de los valores que caracterizan al Ministro. </w:t>
      </w:r>
    </w:p>
    <w:p w:rsidR="00455913" w:rsidRDefault="00455913">
      <w:pPr>
        <w:spacing w:after="0"/>
        <w:rPr>
          <w:rFonts w:ascii="Times New Roman" w:hAnsi="Times New Roman"/>
        </w:rPr>
      </w:pPr>
      <w:r>
        <w:rPr>
          <w:rFonts w:ascii="Times New Roman" w:hAnsi="Times New Roman"/>
        </w:rPr>
        <w:br w:type="page"/>
      </w:r>
    </w:p>
    <w:p w:rsidR="00530E9A" w:rsidRPr="004A4E3A" w:rsidRDefault="00530E9A" w:rsidP="007440C2">
      <w:pPr>
        <w:pStyle w:val="Ttulo1"/>
      </w:pPr>
      <w:bookmarkStart w:id="388" w:name="_Toc251777889"/>
      <w:bookmarkStart w:id="389" w:name="_Toc254413105"/>
      <w:bookmarkStart w:id="390" w:name="_Toc409040102"/>
      <w:bookmarkStart w:id="391" w:name="_Toc440036766"/>
      <w:bookmarkStart w:id="392" w:name="_Toc470523416"/>
      <w:bookmarkStart w:id="393" w:name="_Toc532554203"/>
      <w:r w:rsidRPr="004A4E3A">
        <w:lastRenderedPageBreak/>
        <w:t>Proyecciones</w:t>
      </w:r>
      <w:bookmarkEnd w:id="388"/>
      <w:bookmarkEnd w:id="389"/>
      <w:bookmarkEnd w:id="390"/>
      <w:r w:rsidR="00D56F82" w:rsidRPr="004A4E3A">
        <w:t xml:space="preserve"> de planes y </w:t>
      </w:r>
      <w:r w:rsidR="00751C30" w:rsidRPr="004A4E3A">
        <w:t>p</w:t>
      </w:r>
      <w:r w:rsidR="00AA063D" w:rsidRPr="004A4E3A">
        <w:t>rogramas</w:t>
      </w:r>
      <w:r w:rsidR="00E14F5A" w:rsidRPr="004A4E3A">
        <w:t xml:space="preserve"> </w:t>
      </w:r>
      <w:bookmarkEnd w:id="391"/>
      <w:bookmarkEnd w:id="392"/>
      <w:r w:rsidR="00D56F82" w:rsidRPr="004A4E3A">
        <w:t>a corto plazo</w:t>
      </w:r>
      <w:bookmarkEnd w:id="393"/>
    </w:p>
    <w:p w:rsidR="0063359A" w:rsidRPr="004A4E3A" w:rsidRDefault="0063359A" w:rsidP="009F62E7">
      <w:pPr>
        <w:spacing w:after="0" w:line="480" w:lineRule="auto"/>
        <w:jc w:val="both"/>
        <w:rPr>
          <w:rFonts w:ascii="Times New Roman" w:hAnsi="Times New Roman"/>
        </w:rPr>
      </w:pPr>
      <w:bookmarkStart w:id="394" w:name="_Toc440036767"/>
      <w:bookmarkStart w:id="395" w:name="_Toc470523417"/>
    </w:p>
    <w:p w:rsidR="00E14F5A" w:rsidRPr="004A4E3A" w:rsidRDefault="008A062A" w:rsidP="00B10A65">
      <w:pPr>
        <w:pStyle w:val="Ttulo2"/>
      </w:pPr>
      <w:bookmarkStart w:id="396" w:name="_Toc532554204"/>
      <w:r w:rsidRPr="004A4E3A">
        <w:t>a) Proyección de</w:t>
      </w:r>
      <w:r w:rsidR="00E14F5A" w:rsidRPr="004A4E3A">
        <w:t xml:space="preserve"> planes </w:t>
      </w:r>
      <w:r w:rsidRPr="004A4E3A">
        <w:t xml:space="preserve">y programas </w:t>
      </w:r>
      <w:r w:rsidR="00E14F5A" w:rsidRPr="004A4E3A">
        <w:t>hacia el próximo año</w:t>
      </w:r>
      <w:bookmarkEnd w:id="394"/>
      <w:bookmarkEnd w:id="395"/>
      <w:bookmarkEnd w:id="396"/>
    </w:p>
    <w:p w:rsidR="00D21EE6" w:rsidRPr="004A4E3A" w:rsidRDefault="00D21EE6" w:rsidP="00D21EE6">
      <w:pPr>
        <w:spacing w:after="0" w:line="480" w:lineRule="auto"/>
        <w:ind w:firstLine="720"/>
        <w:rPr>
          <w:rFonts w:ascii="Times New Roman" w:hAnsi="Times New Roman"/>
          <w:b/>
          <w:lang w:val="es-ES_tradnl" w:bidi="en-US"/>
        </w:rPr>
      </w:pPr>
    </w:p>
    <w:p w:rsidR="00D21EE6" w:rsidRPr="004A4E3A" w:rsidRDefault="00D21EE6" w:rsidP="00D21EE6">
      <w:pPr>
        <w:spacing w:after="0" w:line="480" w:lineRule="auto"/>
        <w:ind w:firstLine="720"/>
        <w:rPr>
          <w:rFonts w:ascii="Times New Roman" w:hAnsi="Times New Roman"/>
          <w:b/>
          <w:lang w:val="es-ES_tradnl" w:bidi="en-US"/>
        </w:rPr>
      </w:pPr>
      <w:r w:rsidRPr="004A4E3A">
        <w:rPr>
          <w:rFonts w:ascii="Times New Roman" w:hAnsi="Times New Roman"/>
          <w:b/>
          <w:lang w:val="es-ES_tradnl" w:bidi="en-US"/>
        </w:rPr>
        <w:t xml:space="preserve">Acciones </w:t>
      </w:r>
      <w:r w:rsidR="00751C30" w:rsidRPr="004A4E3A">
        <w:rPr>
          <w:rFonts w:ascii="Times New Roman" w:hAnsi="Times New Roman"/>
          <w:b/>
          <w:lang w:val="es-ES_tradnl" w:bidi="en-US"/>
        </w:rPr>
        <w:t>c</w:t>
      </w:r>
      <w:r w:rsidRPr="004A4E3A">
        <w:rPr>
          <w:rFonts w:ascii="Times New Roman" w:hAnsi="Times New Roman"/>
          <w:b/>
          <w:lang w:val="es-ES_tradnl" w:bidi="en-US"/>
        </w:rPr>
        <w:t>ontempladas en el Plan Operativo del Sector Agropecuario</w:t>
      </w:r>
    </w:p>
    <w:p w:rsidR="00D21EE6" w:rsidRPr="004A4E3A" w:rsidRDefault="00980A26" w:rsidP="009323B9">
      <w:pPr>
        <w:pStyle w:val="Prrafodelista"/>
        <w:numPr>
          <w:ilvl w:val="0"/>
          <w:numId w:val="14"/>
        </w:numPr>
        <w:spacing w:after="0" w:line="480" w:lineRule="auto"/>
        <w:ind w:left="0" w:firstLine="709"/>
        <w:jc w:val="both"/>
        <w:rPr>
          <w:rFonts w:ascii="Times New Roman" w:hAnsi="Times New Roman"/>
          <w:sz w:val="24"/>
          <w:lang w:val="es-ES_tradnl" w:bidi="en-US"/>
        </w:rPr>
      </w:pPr>
      <w:r w:rsidRPr="004A4E3A">
        <w:rPr>
          <w:rFonts w:ascii="Times New Roman" w:hAnsi="Times New Roman"/>
          <w:sz w:val="24"/>
          <w:lang w:val="es-ES_tradnl" w:bidi="en-US"/>
        </w:rPr>
        <w:t xml:space="preserve"> </w:t>
      </w:r>
      <w:r w:rsidR="00D21EE6" w:rsidRPr="004A4E3A">
        <w:rPr>
          <w:rFonts w:ascii="Times New Roman" w:hAnsi="Times New Roman"/>
          <w:sz w:val="24"/>
          <w:lang w:val="es-ES_tradnl" w:bidi="en-US"/>
        </w:rPr>
        <w:t>Fortalecimiento institucional, mejorando la generación d</w:t>
      </w:r>
      <w:r w:rsidR="008643D6" w:rsidRPr="004A4E3A">
        <w:rPr>
          <w:rFonts w:ascii="Times New Roman" w:hAnsi="Times New Roman"/>
          <w:sz w:val="24"/>
          <w:lang w:val="es-ES_tradnl" w:bidi="en-US"/>
        </w:rPr>
        <w:t xml:space="preserve">e información y la comunicación a través de acceso a la información </w:t>
      </w:r>
      <w:r w:rsidR="002E1B5E" w:rsidRPr="004A4E3A">
        <w:rPr>
          <w:rFonts w:ascii="Times New Roman" w:hAnsi="Times New Roman"/>
          <w:sz w:val="24"/>
          <w:lang w:val="es-ES_tradnl" w:bidi="en-US"/>
        </w:rPr>
        <w:t>pública</w:t>
      </w:r>
      <w:r w:rsidR="008643D6" w:rsidRPr="004A4E3A">
        <w:rPr>
          <w:rFonts w:ascii="Times New Roman" w:hAnsi="Times New Roman"/>
          <w:sz w:val="24"/>
          <w:lang w:val="es-ES_tradnl" w:bidi="en-US"/>
        </w:rPr>
        <w:t>.</w:t>
      </w:r>
    </w:p>
    <w:p w:rsidR="00D21EE6" w:rsidRPr="004A4E3A" w:rsidRDefault="00D21EE6" w:rsidP="009323B9">
      <w:pPr>
        <w:pStyle w:val="Prrafodelista"/>
        <w:numPr>
          <w:ilvl w:val="0"/>
          <w:numId w:val="14"/>
        </w:numPr>
        <w:spacing w:after="0" w:line="480" w:lineRule="auto"/>
        <w:ind w:left="0" w:firstLine="709"/>
        <w:jc w:val="both"/>
        <w:rPr>
          <w:rFonts w:ascii="Times New Roman" w:hAnsi="Times New Roman"/>
          <w:sz w:val="24"/>
          <w:lang w:val="es-ES_tradnl" w:bidi="en-US"/>
        </w:rPr>
      </w:pPr>
      <w:r w:rsidRPr="004A4E3A">
        <w:rPr>
          <w:rFonts w:ascii="Times New Roman" w:hAnsi="Times New Roman"/>
          <w:sz w:val="24"/>
          <w:lang w:val="es-ES_tradnl" w:bidi="en-US"/>
        </w:rPr>
        <w:t xml:space="preserve"> Impulsar la trasformación del sistema de producción con la implementación de nuevas tecnologías.</w:t>
      </w:r>
    </w:p>
    <w:p w:rsidR="00D21EE6" w:rsidRPr="004A4E3A" w:rsidRDefault="00D21EE6" w:rsidP="009323B9">
      <w:pPr>
        <w:pStyle w:val="Prrafodelista"/>
        <w:numPr>
          <w:ilvl w:val="0"/>
          <w:numId w:val="14"/>
        </w:numPr>
        <w:spacing w:after="0" w:line="480" w:lineRule="auto"/>
        <w:ind w:left="0" w:firstLine="709"/>
        <w:jc w:val="both"/>
        <w:rPr>
          <w:rFonts w:ascii="Times New Roman" w:hAnsi="Times New Roman"/>
          <w:sz w:val="24"/>
          <w:lang w:val="es-ES_tradnl" w:bidi="en-US"/>
        </w:rPr>
      </w:pPr>
      <w:r w:rsidRPr="004A4E3A">
        <w:rPr>
          <w:rFonts w:ascii="Times New Roman" w:hAnsi="Times New Roman"/>
          <w:sz w:val="24"/>
          <w:lang w:val="es-ES_tradnl" w:bidi="en-US"/>
        </w:rPr>
        <w:t xml:space="preserve"> Apoyo a la producción de los principales rubros agrícolas tanto para la exportación, como para consumo local.</w:t>
      </w:r>
    </w:p>
    <w:p w:rsidR="001B6807" w:rsidRPr="004A4E3A" w:rsidRDefault="00980A26" w:rsidP="009323B9">
      <w:pPr>
        <w:pStyle w:val="Prrafodelista"/>
        <w:numPr>
          <w:ilvl w:val="0"/>
          <w:numId w:val="14"/>
        </w:numPr>
        <w:spacing w:after="0" w:line="480" w:lineRule="auto"/>
        <w:ind w:left="0" w:firstLine="709"/>
        <w:jc w:val="both"/>
        <w:rPr>
          <w:rFonts w:ascii="Times New Roman" w:hAnsi="Times New Roman"/>
          <w:sz w:val="24"/>
          <w:lang w:val="es-ES_tradnl" w:bidi="en-US"/>
        </w:rPr>
      </w:pPr>
      <w:r w:rsidRPr="004A4E3A">
        <w:rPr>
          <w:rFonts w:ascii="Times New Roman" w:hAnsi="Times New Roman"/>
          <w:sz w:val="24"/>
          <w:lang w:val="es-ES_tradnl" w:bidi="en-US"/>
        </w:rPr>
        <w:t xml:space="preserve"> </w:t>
      </w:r>
      <w:r w:rsidR="001B6807" w:rsidRPr="004A4E3A">
        <w:rPr>
          <w:rFonts w:ascii="Times New Roman" w:hAnsi="Times New Roman"/>
          <w:sz w:val="24"/>
          <w:lang w:val="es-ES_tradnl" w:bidi="en-US"/>
        </w:rPr>
        <w:t>Fomento a las exportaciones con el control cuarent</w:t>
      </w:r>
      <w:r w:rsidR="003F2BA8" w:rsidRPr="004A4E3A">
        <w:rPr>
          <w:rFonts w:ascii="Times New Roman" w:hAnsi="Times New Roman"/>
          <w:sz w:val="24"/>
          <w:lang w:val="es-ES_tradnl" w:bidi="en-US"/>
        </w:rPr>
        <w:t>en</w:t>
      </w:r>
      <w:r w:rsidR="001B6807" w:rsidRPr="004A4E3A">
        <w:rPr>
          <w:rFonts w:ascii="Times New Roman" w:hAnsi="Times New Roman"/>
          <w:sz w:val="24"/>
          <w:lang w:val="es-ES_tradnl" w:bidi="en-US"/>
        </w:rPr>
        <w:t xml:space="preserve">ario de plagas y </w:t>
      </w:r>
      <w:r w:rsidR="00266299" w:rsidRPr="004A4E3A">
        <w:rPr>
          <w:rFonts w:ascii="Times New Roman" w:hAnsi="Times New Roman"/>
          <w:sz w:val="24"/>
          <w:lang w:val="es-ES_tradnl" w:bidi="en-US"/>
        </w:rPr>
        <w:t xml:space="preserve">reducción de las </w:t>
      </w:r>
      <w:r w:rsidR="001B6807" w:rsidRPr="004A4E3A">
        <w:rPr>
          <w:rFonts w:ascii="Times New Roman" w:hAnsi="Times New Roman"/>
          <w:sz w:val="24"/>
          <w:lang w:val="es-ES_tradnl" w:bidi="en-US"/>
        </w:rPr>
        <w:t xml:space="preserve">notificaciones de residuos de </w:t>
      </w:r>
      <w:r w:rsidR="00266299" w:rsidRPr="004A4E3A">
        <w:rPr>
          <w:rFonts w:ascii="Times New Roman" w:hAnsi="Times New Roman"/>
          <w:sz w:val="24"/>
          <w:lang w:val="es-ES_tradnl" w:bidi="en-US"/>
        </w:rPr>
        <w:t>plagui</w:t>
      </w:r>
      <w:r w:rsidR="008643D6" w:rsidRPr="004A4E3A">
        <w:rPr>
          <w:rFonts w:ascii="Times New Roman" w:hAnsi="Times New Roman"/>
          <w:sz w:val="24"/>
          <w:lang w:val="es-ES_tradnl" w:bidi="en-US"/>
        </w:rPr>
        <w:t>cidas.</w:t>
      </w:r>
    </w:p>
    <w:p w:rsidR="00B070E4" w:rsidRPr="004A4E3A" w:rsidRDefault="00D21EE6" w:rsidP="009323B9">
      <w:pPr>
        <w:pStyle w:val="Prrafodelista"/>
        <w:numPr>
          <w:ilvl w:val="0"/>
          <w:numId w:val="14"/>
        </w:numPr>
        <w:spacing w:after="0" w:line="480" w:lineRule="auto"/>
        <w:ind w:left="0" w:firstLine="709"/>
        <w:jc w:val="both"/>
        <w:rPr>
          <w:rFonts w:ascii="Times New Roman" w:hAnsi="Times New Roman"/>
          <w:sz w:val="24"/>
          <w:lang w:val="es-ES_tradnl" w:bidi="en-US"/>
        </w:rPr>
      </w:pPr>
      <w:r w:rsidRPr="004A4E3A">
        <w:rPr>
          <w:rFonts w:ascii="Times New Roman" w:hAnsi="Times New Roman"/>
          <w:sz w:val="24"/>
          <w:lang w:val="es-ES_tradnl" w:bidi="en-US"/>
        </w:rPr>
        <w:t xml:space="preserve"> Fomento de la pecuaria nacional, con medidas dirigida</w:t>
      </w:r>
      <w:r w:rsidR="008643D6" w:rsidRPr="004A4E3A">
        <w:rPr>
          <w:rFonts w:ascii="Times New Roman" w:hAnsi="Times New Roman"/>
          <w:sz w:val="24"/>
          <w:lang w:val="es-ES_tradnl" w:bidi="en-US"/>
        </w:rPr>
        <w:t>s</w:t>
      </w:r>
      <w:r w:rsidRPr="004A4E3A">
        <w:rPr>
          <w:rFonts w:ascii="Times New Roman" w:hAnsi="Times New Roman"/>
          <w:sz w:val="24"/>
          <w:lang w:val="es-ES_tradnl" w:bidi="en-US"/>
        </w:rPr>
        <w:t xml:space="preserve"> al control de la sanid</w:t>
      </w:r>
      <w:r w:rsidR="00B070E4" w:rsidRPr="004A4E3A">
        <w:rPr>
          <w:rFonts w:ascii="Times New Roman" w:hAnsi="Times New Roman"/>
          <w:sz w:val="24"/>
          <w:lang w:val="es-ES_tradnl" w:bidi="en-US"/>
        </w:rPr>
        <w:t>ad e inocuidad agroalimentaria</w:t>
      </w:r>
      <w:r w:rsidR="002E1B5E" w:rsidRPr="004A4E3A">
        <w:rPr>
          <w:rFonts w:ascii="Times New Roman" w:hAnsi="Times New Roman"/>
          <w:sz w:val="24"/>
          <w:lang w:val="es-ES_tradnl" w:bidi="en-US"/>
        </w:rPr>
        <w:t xml:space="preserve"> </w:t>
      </w:r>
      <w:r w:rsidR="008A062A" w:rsidRPr="004A4E3A">
        <w:rPr>
          <w:rFonts w:ascii="Times New Roman" w:hAnsi="Times New Roman"/>
          <w:sz w:val="24"/>
          <w:lang w:val="es-ES_tradnl" w:bidi="en-US"/>
        </w:rPr>
        <w:t>para,</w:t>
      </w:r>
      <w:r w:rsidR="002E1B5E" w:rsidRPr="004A4E3A">
        <w:rPr>
          <w:rFonts w:ascii="Times New Roman" w:hAnsi="Times New Roman"/>
          <w:sz w:val="24"/>
          <w:lang w:val="es-ES_tradnl" w:bidi="en-US"/>
        </w:rPr>
        <w:t xml:space="preserve"> </w:t>
      </w:r>
      <w:r w:rsidR="007348F5" w:rsidRPr="004A4E3A">
        <w:rPr>
          <w:rFonts w:ascii="Times New Roman" w:hAnsi="Times New Roman"/>
          <w:sz w:val="24"/>
          <w:lang w:val="es-ES_tradnl" w:bidi="en-US"/>
        </w:rPr>
        <w:t>así como la</w:t>
      </w:r>
      <w:r w:rsidR="008643D6" w:rsidRPr="004A4E3A">
        <w:rPr>
          <w:rFonts w:ascii="Times New Roman" w:hAnsi="Times New Roman"/>
          <w:sz w:val="24"/>
          <w:lang w:val="es-ES_tradnl" w:bidi="en-US"/>
        </w:rPr>
        <w:t>s gestiones para</w:t>
      </w:r>
      <w:r w:rsidR="007348F5" w:rsidRPr="004A4E3A">
        <w:rPr>
          <w:rFonts w:ascii="Times New Roman" w:hAnsi="Times New Roman"/>
          <w:sz w:val="24"/>
          <w:lang w:val="es-ES_tradnl" w:bidi="en-US"/>
        </w:rPr>
        <w:t xml:space="preserve"> </w:t>
      </w:r>
      <w:r w:rsidR="002E1B5E" w:rsidRPr="004A4E3A">
        <w:rPr>
          <w:rFonts w:ascii="Times New Roman" w:hAnsi="Times New Roman"/>
          <w:sz w:val="24"/>
          <w:lang w:val="es-ES_tradnl" w:bidi="en-US"/>
        </w:rPr>
        <w:t xml:space="preserve">la prevención y control </w:t>
      </w:r>
      <w:r w:rsidR="007348F5" w:rsidRPr="004A4E3A">
        <w:rPr>
          <w:rFonts w:ascii="Times New Roman" w:hAnsi="Times New Roman"/>
          <w:sz w:val="24"/>
          <w:lang w:val="es-ES_tradnl" w:bidi="en-US"/>
        </w:rPr>
        <w:t>de la e</w:t>
      </w:r>
      <w:r w:rsidR="002E1B5E" w:rsidRPr="004A4E3A">
        <w:rPr>
          <w:rFonts w:ascii="Times New Roman" w:hAnsi="Times New Roman"/>
          <w:sz w:val="24"/>
          <w:lang w:val="es-ES_tradnl" w:bidi="en-US"/>
        </w:rPr>
        <w:t>nfermedad de Newcastle, para alcanzar el estatus sanitario internacional de país libre contra la enfermedad.</w:t>
      </w:r>
    </w:p>
    <w:p w:rsidR="008643D6" w:rsidRPr="004A4E3A" w:rsidRDefault="00B070E4" w:rsidP="009323B9">
      <w:pPr>
        <w:pStyle w:val="Prrafodelista"/>
        <w:numPr>
          <w:ilvl w:val="0"/>
          <w:numId w:val="14"/>
        </w:numPr>
        <w:spacing w:after="0" w:line="480" w:lineRule="auto"/>
        <w:ind w:left="0" w:firstLine="709"/>
        <w:jc w:val="both"/>
        <w:rPr>
          <w:rFonts w:ascii="Times New Roman" w:hAnsi="Times New Roman"/>
          <w:sz w:val="24"/>
          <w:lang w:val="es-ES_tradnl" w:bidi="en-US"/>
        </w:rPr>
      </w:pPr>
      <w:r w:rsidRPr="004A4E3A">
        <w:rPr>
          <w:rFonts w:ascii="Times New Roman" w:hAnsi="Times New Roman"/>
          <w:sz w:val="24"/>
          <w:lang w:val="es-ES_tradnl" w:bidi="en-US"/>
        </w:rPr>
        <w:t xml:space="preserve"> Fortalecimiento del sistema de </w:t>
      </w:r>
      <w:r w:rsidR="00D21EE6" w:rsidRPr="004A4E3A">
        <w:rPr>
          <w:rFonts w:ascii="Times New Roman" w:hAnsi="Times New Roman"/>
          <w:sz w:val="24"/>
          <w:lang w:val="es-ES_tradnl" w:bidi="en-US"/>
        </w:rPr>
        <w:t>trazabilida</w:t>
      </w:r>
      <w:r w:rsidR="007348F5" w:rsidRPr="004A4E3A">
        <w:rPr>
          <w:rFonts w:ascii="Times New Roman" w:hAnsi="Times New Roman"/>
          <w:sz w:val="24"/>
          <w:lang w:val="es-ES_tradnl" w:bidi="en-US"/>
        </w:rPr>
        <w:t>d y saneamiento de la totalidad del ganado bovino mediante identificación de los animales con dispositivos de areteo</w:t>
      </w:r>
      <w:r w:rsidR="00A06CDB" w:rsidRPr="004A4E3A">
        <w:rPr>
          <w:rFonts w:ascii="Times New Roman" w:hAnsi="Times New Roman"/>
          <w:sz w:val="24"/>
          <w:lang w:val="es-ES_tradnl" w:bidi="en-US"/>
        </w:rPr>
        <w:t xml:space="preserve">, </w:t>
      </w:r>
      <w:r w:rsidR="007348F5" w:rsidRPr="004A4E3A">
        <w:rPr>
          <w:rFonts w:ascii="Times New Roman" w:hAnsi="Times New Roman"/>
          <w:sz w:val="24"/>
          <w:lang w:val="es-ES_tradnl" w:bidi="en-US"/>
        </w:rPr>
        <w:t xml:space="preserve">así como también el registro de expendios y establecimientos de mataderos, centros de acopio, subastas y explotaciones bovinas a nivel nacional. </w:t>
      </w:r>
    </w:p>
    <w:p w:rsidR="00D21EE6" w:rsidRPr="004A4E3A" w:rsidRDefault="00D21EE6" w:rsidP="009323B9">
      <w:pPr>
        <w:pStyle w:val="Prrafodelista"/>
        <w:numPr>
          <w:ilvl w:val="0"/>
          <w:numId w:val="14"/>
        </w:numPr>
        <w:spacing w:after="0" w:line="480" w:lineRule="auto"/>
        <w:ind w:left="0" w:firstLine="709"/>
        <w:jc w:val="both"/>
        <w:rPr>
          <w:rFonts w:ascii="Times New Roman" w:hAnsi="Times New Roman"/>
          <w:sz w:val="24"/>
          <w:lang w:val="es-ES_tradnl" w:bidi="en-US"/>
        </w:rPr>
      </w:pPr>
      <w:r w:rsidRPr="004A4E3A">
        <w:rPr>
          <w:rFonts w:ascii="Times New Roman" w:hAnsi="Times New Roman"/>
          <w:sz w:val="24"/>
          <w:lang w:val="es-ES_tradnl" w:bidi="en-US"/>
        </w:rPr>
        <w:lastRenderedPageBreak/>
        <w:t xml:space="preserve">Canalizar </w:t>
      </w:r>
      <w:r w:rsidR="00B070E4" w:rsidRPr="004A4E3A">
        <w:rPr>
          <w:rFonts w:ascii="Times New Roman" w:hAnsi="Times New Roman"/>
          <w:sz w:val="24"/>
          <w:lang w:val="es-ES_tradnl" w:bidi="en-US"/>
        </w:rPr>
        <w:t xml:space="preserve">el </w:t>
      </w:r>
      <w:r w:rsidRPr="004A4E3A">
        <w:rPr>
          <w:rFonts w:ascii="Times New Roman" w:hAnsi="Times New Roman"/>
          <w:sz w:val="24"/>
          <w:lang w:val="es-ES_tradnl" w:bidi="en-US"/>
        </w:rPr>
        <w:t>crédito para el fomento y diversificación de la producción agropecuaria y actividades del medio rural.</w:t>
      </w:r>
    </w:p>
    <w:p w:rsidR="00D21EE6" w:rsidRPr="004A4E3A" w:rsidRDefault="00D21EE6" w:rsidP="009323B9">
      <w:pPr>
        <w:pStyle w:val="Prrafodelista"/>
        <w:numPr>
          <w:ilvl w:val="0"/>
          <w:numId w:val="14"/>
        </w:numPr>
        <w:spacing w:after="0" w:line="480" w:lineRule="auto"/>
        <w:ind w:left="0" w:firstLine="709"/>
        <w:jc w:val="both"/>
        <w:rPr>
          <w:rFonts w:ascii="Times New Roman" w:hAnsi="Times New Roman"/>
          <w:sz w:val="24"/>
          <w:lang w:val="es-ES_tradnl" w:bidi="en-US"/>
        </w:rPr>
      </w:pPr>
      <w:r w:rsidRPr="004A4E3A">
        <w:rPr>
          <w:rFonts w:ascii="Times New Roman" w:hAnsi="Times New Roman"/>
          <w:sz w:val="24"/>
          <w:lang w:val="es-ES_tradnl" w:bidi="en-US"/>
        </w:rPr>
        <w:t xml:space="preserve"> Generación, validación y transferencia de tecnologías.</w:t>
      </w:r>
    </w:p>
    <w:p w:rsidR="002E1B5E" w:rsidRPr="004A4E3A" w:rsidRDefault="00D21EE6" w:rsidP="009323B9">
      <w:pPr>
        <w:pStyle w:val="Prrafodelista"/>
        <w:numPr>
          <w:ilvl w:val="0"/>
          <w:numId w:val="14"/>
        </w:numPr>
        <w:spacing w:after="0" w:line="480" w:lineRule="auto"/>
        <w:ind w:left="0" w:firstLine="709"/>
        <w:jc w:val="both"/>
        <w:rPr>
          <w:rFonts w:ascii="Times New Roman" w:hAnsi="Times New Roman"/>
          <w:sz w:val="24"/>
          <w:lang w:val="es-ES_tradnl" w:bidi="en-US"/>
        </w:rPr>
      </w:pPr>
      <w:r w:rsidRPr="004A4E3A">
        <w:rPr>
          <w:rFonts w:ascii="Times New Roman" w:hAnsi="Times New Roman"/>
          <w:sz w:val="24"/>
          <w:lang w:val="es-ES_tradnl" w:bidi="en-US"/>
        </w:rPr>
        <w:t xml:space="preserve"> Impulsar los procesos de captación y distribución de tierras para incorporarlas a la producción, generando empleos y </w:t>
      </w:r>
      <w:r w:rsidR="001B6807" w:rsidRPr="004A4E3A">
        <w:rPr>
          <w:rFonts w:ascii="Times New Roman" w:hAnsi="Times New Roman"/>
          <w:sz w:val="24"/>
          <w:lang w:val="es-ES_tradnl" w:bidi="en-US"/>
        </w:rPr>
        <w:t>r</w:t>
      </w:r>
      <w:r w:rsidR="002E1B5E" w:rsidRPr="004A4E3A">
        <w:rPr>
          <w:rFonts w:ascii="Times New Roman" w:hAnsi="Times New Roman"/>
          <w:sz w:val="24"/>
          <w:lang w:val="es-ES_tradnl" w:bidi="en-US"/>
        </w:rPr>
        <w:t>iquezas en el campo dominicano</w:t>
      </w:r>
    </w:p>
    <w:p w:rsidR="00D21EE6" w:rsidRPr="004A4E3A" w:rsidRDefault="00D21EE6" w:rsidP="009323B9">
      <w:pPr>
        <w:pStyle w:val="Prrafodelista"/>
        <w:numPr>
          <w:ilvl w:val="0"/>
          <w:numId w:val="14"/>
        </w:numPr>
        <w:spacing w:after="0" w:line="480" w:lineRule="auto"/>
        <w:ind w:left="0" w:firstLine="709"/>
        <w:jc w:val="both"/>
        <w:rPr>
          <w:rFonts w:ascii="Times New Roman" w:hAnsi="Times New Roman"/>
          <w:sz w:val="24"/>
          <w:lang w:val="es-ES_tradnl" w:bidi="en-US"/>
        </w:rPr>
      </w:pPr>
      <w:r w:rsidRPr="004A4E3A">
        <w:rPr>
          <w:rFonts w:ascii="Times New Roman" w:hAnsi="Times New Roman"/>
          <w:sz w:val="24"/>
          <w:lang w:val="es-ES_tradnl" w:bidi="en-US"/>
        </w:rPr>
        <w:t xml:space="preserve">Fortalecer y </w:t>
      </w:r>
      <w:r w:rsidR="00CF0637" w:rsidRPr="004A4E3A">
        <w:rPr>
          <w:rFonts w:ascii="Times New Roman" w:hAnsi="Times New Roman"/>
          <w:sz w:val="24"/>
          <w:lang w:val="es-ES_tradnl" w:bidi="en-US"/>
        </w:rPr>
        <w:t>eficientizar</w:t>
      </w:r>
      <w:r w:rsidRPr="004A4E3A">
        <w:rPr>
          <w:rFonts w:ascii="Times New Roman" w:hAnsi="Times New Roman"/>
          <w:sz w:val="24"/>
          <w:lang w:val="es-ES_tradnl" w:bidi="en-US"/>
        </w:rPr>
        <w:t xml:space="preserve"> los canales de comercialización de productos agropecuarios.</w:t>
      </w:r>
    </w:p>
    <w:p w:rsidR="00D21EE6" w:rsidRPr="004A4E3A" w:rsidRDefault="00D21EE6" w:rsidP="009323B9">
      <w:pPr>
        <w:pStyle w:val="Prrafodelista"/>
        <w:numPr>
          <w:ilvl w:val="0"/>
          <w:numId w:val="14"/>
        </w:numPr>
        <w:spacing w:after="0" w:line="480" w:lineRule="auto"/>
        <w:ind w:left="0" w:firstLine="709"/>
        <w:jc w:val="both"/>
        <w:rPr>
          <w:rFonts w:ascii="Times New Roman" w:hAnsi="Times New Roman"/>
          <w:sz w:val="24"/>
          <w:lang w:val="es-ES_tradnl" w:bidi="en-US"/>
        </w:rPr>
      </w:pPr>
      <w:r w:rsidRPr="004A4E3A">
        <w:rPr>
          <w:rFonts w:ascii="Times New Roman" w:hAnsi="Times New Roman"/>
          <w:sz w:val="24"/>
          <w:lang w:val="es-ES_tradnl" w:bidi="en-US"/>
        </w:rPr>
        <w:t xml:space="preserve"> </w:t>
      </w:r>
      <w:r w:rsidR="002E1B5E" w:rsidRPr="004A4E3A">
        <w:rPr>
          <w:rFonts w:ascii="Times New Roman" w:hAnsi="Times New Roman"/>
          <w:sz w:val="24"/>
          <w:lang w:val="es-ES_tradnl" w:bidi="en-US"/>
        </w:rPr>
        <w:t>R</w:t>
      </w:r>
      <w:r w:rsidRPr="004A4E3A">
        <w:rPr>
          <w:rFonts w:ascii="Times New Roman" w:hAnsi="Times New Roman"/>
          <w:sz w:val="24"/>
          <w:lang w:val="es-ES_tradnl" w:bidi="en-US"/>
        </w:rPr>
        <w:t xml:space="preserve">ehabilitación </w:t>
      </w:r>
      <w:r w:rsidR="002E1B5E" w:rsidRPr="004A4E3A">
        <w:rPr>
          <w:rFonts w:ascii="Times New Roman" w:hAnsi="Times New Roman"/>
          <w:sz w:val="24"/>
          <w:lang w:val="es-ES_tradnl" w:bidi="en-US"/>
        </w:rPr>
        <w:t xml:space="preserve">y mantenimiento </w:t>
      </w:r>
      <w:r w:rsidRPr="004A4E3A">
        <w:rPr>
          <w:rFonts w:ascii="Times New Roman" w:hAnsi="Times New Roman"/>
          <w:sz w:val="24"/>
          <w:lang w:val="es-ES_tradnl" w:bidi="en-US"/>
        </w:rPr>
        <w:t xml:space="preserve">de infraestructuras rurales, dedicadas a la </w:t>
      </w:r>
      <w:r w:rsidR="004A4E3A" w:rsidRPr="004A4E3A">
        <w:rPr>
          <w:rFonts w:ascii="Times New Roman" w:hAnsi="Times New Roman"/>
          <w:sz w:val="24"/>
          <w:lang w:val="es-ES_tradnl" w:bidi="en-US"/>
        </w:rPr>
        <w:t>producción,</w:t>
      </w:r>
      <w:r w:rsidRPr="004A4E3A">
        <w:rPr>
          <w:rFonts w:ascii="Times New Roman" w:hAnsi="Times New Roman"/>
          <w:sz w:val="24"/>
          <w:lang w:val="es-ES_tradnl" w:bidi="en-US"/>
        </w:rPr>
        <w:t xml:space="preserve"> así como también g</w:t>
      </w:r>
      <w:r w:rsidR="007348F5" w:rsidRPr="004A4E3A">
        <w:rPr>
          <w:rFonts w:ascii="Times New Roman" w:hAnsi="Times New Roman"/>
          <w:sz w:val="24"/>
          <w:lang w:val="es-ES_tradnl" w:bidi="en-US"/>
        </w:rPr>
        <w:t>arantizar el acceso al comercio aportando aproximadamente 1,250 km durante el próximo año.</w:t>
      </w:r>
    </w:p>
    <w:p w:rsidR="00D21EE6" w:rsidRPr="004A4E3A" w:rsidRDefault="00D21EE6" w:rsidP="009323B9">
      <w:pPr>
        <w:pStyle w:val="Prrafodelista"/>
        <w:numPr>
          <w:ilvl w:val="0"/>
          <w:numId w:val="14"/>
        </w:numPr>
        <w:spacing w:after="0" w:line="480" w:lineRule="auto"/>
        <w:ind w:left="0" w:firstLine="709"/>
        <w:jc w:val="both"/>
        <w:rPr>
          <w:rFonts w:ascii="Times New Roman" w:hAnsi="Times New Roman"/>
          <w:sz w:val="24"/>
          <w:lang w:val="es-ES_tradnl" w:bidi="en-US"/>
        </w:rPr>
      </w:pPr>
      <w:r w:rsidRPr="004A4E3A">
        <w:rPr>
          <w:rFonts w:ascii="Times New Roman" w:hAnsi="Times New Roman"/>
          <w:sz w:val="24"/>
          <w:lang w:val="es-ES_tradnl" w:bidi="en-US"/>
        </w:rPr>
        <w:t xml:space="preserve"> </w:t>
      </w:r>
      <w:r w:rsidR="0075293E" w:rsidRPr="004A4E3A">
        <w:rPr>
          <w:rFonts w:ascii="Times New Roman" w:hAnsi="Times New Roman"/>
          <w:sz w:val="24"/>
          <w:lang w:val="es-ES_tradnl" w:bidi="en-US"/>
        </w:rPr>
        <w:t>Renovación de los</w:t>
      </w:r>
      <w:r w:rsidRPr="004A4E3A">
        <w:rPr>
          <w:rFonts w:ascii="Times New Roman" w:hAnsi="Times New Roman"/>
          <w:sz w:val="24"/>
          <w:lang w:val="es-ES_tradnl" w:bidi="en-US"/>
        </w:rPr>
        <w:t xml:space="preserve"> servicios de extensión y capacitación a productores y técnicos</w:t>
      </w:r>
      <w:r w:rsidR="0075293E" w:rsidRPr="004A4E3A">
        <w:rPr>
          <w:rFonts w:ascii="Times New Roman" w:hAnsi="Times New Roman"/>
          <w:sz w:val="24"/>
          <w:lang w:val="es-ES_tradnl" w:bidi="en-US"/>
        </w:rPr>
        <w:t xml:space="preserve"> para proveer asistencia técnica de manera eficiente a nivel nacional.</w:t>
      </w:r>
    </w:p>
    <w:p w:rsidR="00D21EE6" w:rsidRPr="004A4E3A" w:rsidRDefault="00D21EE6" w:rsidP="009323B9">
      <w:pPr>
        <w:pStyle w:val="Prrafodelista"/>
        <w:numPr>
          <w:ilvl w:val="0"/>
          <w:numId w:val="14"/>
        </w:numPr>
        <w:spacing w:after="0" w:line="480" w:lineRule="auto"/>
        <w:ind w:left="0" w:firstLine="709"/>
        <w:jc w:val="both"/>
        <w:rPr>
          <w:rFonts w:ascii="Times New Roman" w:hAnsi="Times New Roman"/>
          <w:sz w:val="24"/>
          <w:lang w:val="es-ES_tradnl" w:bidi="en-US"/>
        </w:rPr>
      </w:pPr>
      <w:r w:rsidRPr="004A4E3A">
        <w:rPr>
          <w:rFonts w:ascii="Times New Roman" w:hAnsi="Times New Roman"/>
          <w:sz w:val="24"/>
          <w:lang w:val="es-ES_tradnl" w:bidi="en-US"/>
        </w:rPr>
        <w:t xml:space="preserve"> Impulsar acciones dirigidas a contribuir </w:t>
      </w:r>
      <w:r w:rsidR="002E1B5E" w:rsidRPr="004A4E3A">
        <w:rPr>
          <w:rFonts w:ascii="Times New Roman" w:hAnsi="Times New Roman"/>
          <w:sz w:val="24"/>
          <w:lang w:val="es-ES_tradnl" w:bidi="en-US"/>
        </w:rPr>
        <w:t>a</w:t>
      </w:r>
      <w:r w:rsidRPr="004A4E3A">
        <w:rPr>
          <w:rFonts w:ascii="Times New Roman" w:hAnsi="Times New Roman"/>
          <w:sz w:val="24"/>
          <w:lang w:val="es-ES_tradnl" w:bidi="en-US"/>
        </w:rPr>
        <w:t xml:space="preserve"> la seguridad y</w:t>
      </w:r>
      <w:r w:rsidR="001B6807" w:rsidRPr="004A4E3A">
        <w:rPr>
          <w:rFonts w:ascii="Times New Roman" w:hAnsi="Times New Roman"/>
          <w:sz w:val="24"/>
          <w:lang w:val="es-ES_tradnl" w:bidi="en-US"/>
        </w:rPr>
        <w:t xml:space="preserve"> soberanía alimentaria del país para aportar </w:t>
      </w:r>
      <w:r w:rsidR="002E1B5E" w:rsidRPr="004A4E3A">
        <w:rPr>
          <w:rFonts w:ascii="Times New Roman" w:hAnsi="Times New Roman"/>
          <w:sz w:val="24"/>
          <w:lang w:val="es-ES_tradnl" w:bidi="en-US"/>
        </w:rPr>
        <w:t xml:space="preserve">150,056,220 </w:t>
      </w:r>
      <w:r w:rsidR="001B6807" w:rsidRPr="004A4E3A">
        <w:rPr>
          <w:rFonts w:ascii="Times New Roman" w:hAnsi="Times New Roman"/>
          <w:sz w:val="24"/>
          <w:lang w:val="es-ES_tradnl" w:bidi="en-US"/>
        </w:rPr>
        <w:t>quintales de alimentos durante el 201</w:t>
      </w:r>
      <w:r w:rsidR="002E1B5E" w:rsidRPr="004A4E3A">
        <w:rPr>
          <w:rFonts w:ascii="Times New Roman" w:hAnsi="Times New Roman"/>
          <w:sz w:val="24"/>
          <w:lang w:val="es-ES_tradnl" w:bidi="en-US"/>
        </w:rPr>
        <w:t>8</w:t>
      </w:r>
      <w:r w:rsidR="001B6807" w:rsidRPr="004A4E3A">
        <w:rPr>
          <w:rFonts w:ascii="Times New Roman" w:hAnsi="Times New Roman"/>
          <w:sz w:val="24"/>
          <w:lang w:val="es-ES_tradnl" w:bidi="en-US"/>
        </w:rPr>
        <w:t>, producidos por los agricultores dominicanos.</w:t>
      </w:r>
    </w:p>
    <w:p w:rsidR="00E35D15" w:rsidRPr="004A4E3A" w:rsidRDefault="00D21EE6" w:rsidP="009323B9">
      <w:pPr>
        <w:pStyle w:val="Prrafodelista"/>
        <w:numPr>
          <w:ilvl w:val="0"/>
          <w:numId w:val="14"/>
        </w:numPr>
        <w:spacing w:after="0" w:line="480" w:lineRule="auto"/>
        <w:ind w:left="0" w:firstLine="709"/>
        <w:jc w:val="both"/>
        <w:rPr>
          <w:rFonts w:ascii="Times New Roman" w:hAnsi="Times New Roman"/>
          <w:sz w:val="24"/>
          <w:lang w:val="es-ES_tradnl" w:bidi="en-US"/>
        </w:rPr>
      </w:pPr>
      <w:r w:rsidRPr="004A4E3A">
        <w:rPr>
          <w:rFonts w:ascii="Times New Roman" w:hAnsi="Times New Roman"/>
          <w:sz w:val="24"/>
          <w:lang w:val="es-ES_tradnl" w:bidi="en-US"/>
        </w:rPr>
        <w:t xml:space="preserve"> Establecer alianzas estratégicas con los actores responsables de la sostenibilidad </w:t>
      </w:r>
      <w:r w:rsidR="002E1B5E" w:rsidRPr="004A4E3A">
        <w:rPr>
          <w:rFonts w:ascii="Times New Roman" w:hAnsi="Times New Roman"/>
          <w:sz w:val="24"/>
          <w:lang w:val="es-ES_tradnl" w:bidi="en-US"/>
        </w:rPr>
        <w:t xml:space="preserve">agroforestal y </w:t>
      </w:r>
      <w:r w:rsidRPr="004A4E3A">
        <w:rPr>
          <w:rFonts w:ascii="Times New Roman" w:hAnsi="Times New Roman"/>
          <w:sz w:val="24"/>
          <w:lang w:val="es-ES_tradnl" w:bidi="en-US"/>
        </w:rPr>
        <w:t>ambiental y dirig</w:t>
      </w:r>
      <w:r w:rsidR="002E1B5E" w:rsidRPr="004A4E3A">
        <w:rPr>
          <w:rFonts w:ascii="Times New Roman" w:hAnsi="Times New Roman"/>
          <w:sz w:val="24"/>
          <w:lang w:val="es-ES_tradnl" w:bidi="en-US"/>
        </w:rPr>
        <w:t>ir acciones menos contaminantes para la protección de las cuencas hidrográficas.</w:t>
      </w:r>
    </w:p>
    <w:p w:rsidR="00F23205" w:rsidRDefault="00F23205">
      <w:pPr>
        <w:spacing w:after="0"/>
        <w:rPr>
          <w:rFonts w:ascii="Times New Roman" w:eastAsia="Calibri" w:hAnsi="Times New Roman"/>
          <w:szCs w:val="22"/>
          <w:lang w:val="es-ES_tradnl" w:eastAsia="en-US" w:bidi="en-US"/>
        </w:rPr>
      </w:pPr>
      <w:r>
        <w:rPr>
          <w:rFonts w:ascii="Times New Roman" w:hAnsi="Times New Roman"/>
          <w:lang w:val="es-ES_tradnl" w:bidi="en-US"/>
        </w:rPr>
        <w:br w:type="page"/>
      </w:r>
    </w:p>
    <w:p w:rsidR="00530E9A" w:rsidRPr="0098414F" w:rsidRDefault="00E14F5A" w:rsidP="00B10A65">
      <w:pPr>
        <w:pStyle w:val="Ttulo2"/>
      </w:pPr>
      <w:bookmarkStart w:id="397" w:name="_Toc440036768"/>
      <w:bookmarkStart w:id="398" w:name="_Toc470523418"/>
      <w:bookmarkStart w:id="399" w:name="_Toc532554205"/>
      <w:r w:rsidRPr="0098414F">
        <w:lastRenderedPageBreak/>
        <w:t>b</w:t>
      </w:r>
      <w:r w:rsidR="00F651C8" w:rsidRPr="0098414F">
        <w:t xml:space="preserve">) </w:t>
      </w:r>
      <w:bookmarkStart w:id="400" w:name="_Toc251777890"/>
      <w:bookmarkStart w:id="401" w:name="_Toc254413106"/>
      <w:bookmarkStart w:id="402" w:name="_Toc409040103"/>
      <w:r w:rsidR="007A535D" w:rsidRPr="0098414F">
        <w:t>P</w:t>
      </w:r>
      <w:r w:rsidR="00530E9A" w:rsidRPr="0098414F">
        <w:t xml:space="preserve">royección </w:t>
      </w:r>
      <w:r w:rsidR="008A062A">
        <w:t>de proyectos a mediano plazo</w:t>
      </w:r>
      <w:bookmarkEnd w:id="397"/>
      <w:bookmarkEnd w:id="398"/>
      <w:bookmarkEnd w:id="399"/>
      <w:bookmarkEnd w:id="400"/>
      <w:bookmarkEnd w:id="401"/>
      <w:bookmarkEnd w:id="402"/>
    </w:p>
    <w:p w:rsidR="0054133D" w:rsidRPr="0098414F" w:rsidRDefault="0054133D" w:rsidP="00D21EE6">
      <w:pPr>
        <w:spacing w:after="0"/>
        <w:ind w:firstLine="720"/>
        <w:jc w:val="both"/>
        <w:rPr>
          <w:rFonts w:ascii="Times New Roman" w:hAnsi="Times New Roman"/>
          <w:lang w:val="es-ES_tradnl"/>
        </w:rPr>
      </w:pPr>
    </w:p>
    <w:p w:rsidR="00B97D3C" w:rsidRPr="004A4E3A" w:rsidRDefault="00B97D3C" w:rsidP="00260355">
      <w:pPr>
        <w:spacing w:after="0" w:line="480" w:lineRule="auto"/>
        <w:ind w:firstLine="720"/>
        <w:jc w:val="both"/>
        <w:rPr>
          <w:rFonts w:ascii="Times New Roman" w:hAnsi="Times New Roman"/>
          <w:lang w:val="es-ES_tradnl"/>
        </w:rPr>
      </w:pPr>
      <w:r w:rsidRPr="004A4E3A">
        <w:rPr>
          <w:rFonts w:ascii="Times New Roman" w:hAnsi="Times New Roman"/>
          <w:lang w:val="es-ES_tradnl"/>
        </w:rPr>
        <w:t>En el marco de</w:t>
      </w:r>
      <w:r w:rsidR="000F76CB" w:rsidRPr="004A4E3A">
        <w:rPr>
          <w:rFonts w:ascii="Times New Roman" w:hAnsi="Times New Roman"/>
          <w:lang w:val="es-ES_tradnl"/>
        </w:rPr>
        <w:t xml:space="preserve">l </w:t>
      </w:r>
      <w:r w:rsidR="00CC2094" w:rsidRPr="004A4E3A">
        <w:rPr>
          <w:rFonts w:ascii="Times New Roman" w:hAnsi="Times New Roman"/>
          <w:lang w:val="es-ES_tradnl"/>
        </w:rPr>
        <w:t xml:space="preserve">Sistema Nacional de Inversión Pública, SNIP </w:t>
      </w:r>
      <w:r w:rsidR="00EE56B5" w:rsidRPr="004A4E3A">
        <w:rPr>
          <w:rFonts w:ascii="Times New Roman" w:hAnsi="Times New Roman"/>
          <w:lang w:val="es-ES_tradnl"/>
        </w:rPr>
        <w:t>y</w:t>
      </w:r>
      <w:r w:rsidR="00260355" w:rsidRPr="004A4E3A">
        <w:rPr>
          <w:rFonts w:ascii="Times New Roman" w:hAnsi="Times New Roman"/>
          <w:lang w:val="es-ES_tradnl"/>
        </w:rPr>
        <w:t xml:space="preserve"> en iniciativa del Liderazgo del Ministerio de Agricultura en la gestión </w:t>
      </w:r>
      <w:r w:rsidR="00CC2094" w:rsidRPr="004A4E3A">
        <w:rPr>
          <w:rFonts w:ascii="Times New Roman" w:hAnsi="Times New Roman"/>
          <w:lang w:val="es-ES_tradnl"/>
        </w:rPr>
        <w:t xml:space="preserve">y ejecución de los Proyectos Productivos </w:t>
      </w:r>
      <w:r w:rsidRPr="004A4E3A">
        <w:rPr>
          <w:rFonts w:ascii="Times New Roman" w:hAnsi="Times New Roman"/>
          <w:lang w:val="es-ES_tradnl"/>
        </w:rPr>
        <w:t xml:space="preserve">para apoyar el dinamismo y desarrollo del sector </w:t>
      </w:r>
      <w:r w:rsidR="000F76CB" w:rsidRPr="004A4E3A">
        <w:rPr>
          <w:rFonts w:ascii="Times New Roman" w:hAnsi="Times New Roman"/>
          <w:lang w:val="es-ES_tradnl"/>
        </w:rPr>
        <w:t>agropecuario</w:t>
      </w:r>
      <w:r w:rsidR="00EA6EC4" w:rsidRPr="004A4E3A">
        <w:rPr>
          <w:rFonts w:ascii="Times New Roman" w:hAnsi="Times New Roman"/>
          <w:lang w:val="es-ES_tradnl"/>
        </w:rPr>
        <w:t xml:space="preserve">, </w:t>
      </w:r>
      <w:r w:rsidR="00585EC6" w:rsidRPr="004A4E3A">
        <w:rPr>
          <w:rFonts w:ascii="Times New Roman" w:hAnsi="Times New Roman"/>
          <w:lang w:val="es-ES_tradnl"/>
        </w:rPr>
        <w:t>orientados a generar alternativas para superar la pobreza y mejorar la calidad de vida de las familias rurales</w:t>
      </w:r>
      <w:r w:rsidR="00260355" w:rsidRPr="004A4E3A">
        <w:rPr>
          <w:rFonts w:ascii="Times New Roman" w:hAnsi="Times New Roman"/>
          <w:lang w:val="es-ES_tradnl"/>
        </w:rPr>
        <w:t xml:space="preserve"> en las zonas intervenidas, </w:t>
      </w:r>
      <w:r w:rsidR="00CC2094" w:rsidRPr="004A4E3A">
        <w:rPr>
          <w:rFonts w:ascii="Times New Roman" w:hAnsi="Times New Roman"/>
          <w:lang w:val="es-ES_tradnl"/>
        </w:rPr>
        <w:t xml:space="preserve">se detallan las iniciativas de proyectos a ser ejecutados por las Instituciones relacionadas al Sector Agropecuario con un horizonte a corto y mediano plazo, </w:t>
      </w:r>
      <w:r w:rsidR="0042368E" w:rsidRPr="004A4E3A">
        <w:rPr>
          <w:rFonts w:ascii="Times New Roman" w:hAnsi="Times New Roman"/>
          <w:lang w:val="es-ES_tradnl"/>
        </w:rPr>
        <w:t>(</w:t>
      </w:r>
      <w:r w:rsidRPr="004A4E3A">
        <w:rPr>
          <w:rFonts w:ascii="Times New Roman" w:hAnsi="Times New Roman"/>
          <w:lang w:val="es-ES_tradnl"/>
        </w:rPr>
        <w:t xml:space="preserve">Ver </w:t>
      </w:r>
      <w:r w:rsidR="00260355" w:rsidRPr="004A4E3A">
        <w:rPr>
          <w:rFonts w:ascii="Times New Roman" w:hAnsi="Times New Roman"/>
          <w:lang w:val="es-ES_tradnl"/>
        </w:rPr>
        <w:t>a</w:t>
      </w:r>
      <w:r w:rsidRPr="004A4E3A">
        <w:rPr>
          <w:rFonts w:ascii="Times New Roman" w:hAnsi="Times New Roman"/>
          <w:lang w:val="es-ES_tradnl"/>
        </w:rPr>
        <w:t xml:space="preserve">nexo </w:t>
      </w:r>
      <w:r w:rsidR="008A062A" w:rsidRPr="004A4E3A">
        <w:rPr>
          <w:rFonts w:ascii="Times New Roman" w:hAnsi="Times New Roman"/>
          <w:lang w:val="es-ES_tradnl"/>
        </w:rPr>
        <w:t>H</w:t>
      </w:r>
      <w:r w:rsidR="0042368E" w:rsidRPr="004A4E3A">
        <w:rPr>
          <w:rFonts w:ascii="Times New Roman" w:hAnsi="Times New Roman"/>
          <w:lang w:val="es-ES_tradnl"/>
        </w:rPr>
        <w:t>).</w:t>
      </w:r>
    </w:p>
    <w:p w:rsidR="00AE5BDB" w:rsidRPr="0098414F" w:rsidRDefault="00AE5BDB" w:rsidP="009C4E7F">
      <w:pPr>
        <w:spacing w:after="0" w:line="480" w:lineRule="auto"/>
        <w:ind w:firstLine="720"/>
        <w:jc w:val="both"/>
        <w:rPr>
          <w:rFonts w:ascii="Times New Roman" w:hAnsi="Times New Roman"/>
          <w:b/>
          <w:sz w:val="32"/>
          <w:szCs w:val="32"/>
          <w:lang w:val="es-ES_tradnl"/>
        </w:rPr>
        <w:sectPr w:rsidR="00AE5BDB" w:rsidRPr="0098414F" w:rsidSect="00E470C5">
          <w:type w:val="continuous"/>
          <w:pgSz w:w="12240" w:h="15840" w:code="1"/>
          <w:pgMar w:top="1440" w:right="2160" w:bottom="1440" w:left="2160" w:header="720" w:footer="720" w:gutter="0"/>
          <w:cols w:space="720"/>
          <w:docGrid w:linePitch="360"/>
        </w:sectPr>
      </w:pPr>
    </w:p>
    <w:p w:rsidR="00D473D8" w:rsidRPr="0098414F" w:rsidRDefault="00D473D8" w:rsidP="009C4E7F">
      <w:pPr>
        <w:spacing w:after="0" w:line="480" w:lineRule="auto"/>
        <w:ind w:firstLine="720"/>
        <w:jc w:val="both"/>
        <w:rPr>
          <w:rFonts w:ascii="Times New Roman" w:hAnsi="Times New Roman"/>
          <w:b/>
          <w:sz w:val="32"/>
          <w:szCs w:val="32"/>
          <w:lang w:val="es-ES_tradnl"/>
        </w:rPr>
      </w:pPr>
    </w:p>
    <w:p w:rsidR="00B75D8B" w:rsidRPr="0098414F" w:rsidRDefault="00B75D8B" w:rsidP="009C4E7F">
      <w:pPr>
        <w:spacing w:after="0" w:line="480" w:lineRule="auto"/>
        <w:ind w:firstLine="720"/>
        <w:jc w:val="both"/>
        <w:rPr>
          <w:rFonts w:ascii="Times New Roman" w:hAnsi="Times New Roman"/>
          <w:b/>
          <w:sz w:val="32"/>
          <w:szCs w:val="32"/>
          <w:lang w:val="es-ES_tradnl"/>
        </w:rPr>
      </w:pPr>
    </w:p>
    <w:p w:rsidR="00E6239C" w:rsidRPr="0098414F" w:rsidRDefault="00E6239C" w:rsidP="009C4E7F">
      <w:pPr>
        <w:spacing w:after="0" w:line="480" w:lineRule="auto"/>
        <w:ind w:firstLine="720"/>
        <w:jc w:val="both"/>
        <w:rPr>
          <w:rFonts w:ascii="Times New Roman" w:hAnsi="Times New Roman"/>
          <w:b/>
          <w:sz w:val="32"/>
          <w:szCs w:val="32"/>
          <w:lang w:val="es-ES_tradnl"/>
        </w:rPr>
      </w:pPr>
    </w:p>
    <w:p w:rsidR="00E6239C" w:rsidRPr="0098414F" w:rsidRDefault="00E6239C" w:rsidP="009C4E7F">
      <w:pPr>
        <w:spacing w:after="0" w:line="480" w:lineRule="auto"/>
        <w:ind w:firstLine="720"/>
        <w:jc w:val="both"/>
        <w:rPr>
          <w:rFonts w:ascii="Times New Roman" w:hAnsi="Times New Roman"/>
          <w:b/>
          <w:sz w:val="32"/>
          <w:szCs w:val="32"/>
          <w:lang w:val="es-ES_tradnl"/>
        </w:rPr>
      </w:pPr>
    </w:p>
    <w:p w:rsidR="008F14D2" w:rsidRPr="0098414F" w:rsidRDefault="008F14D2" w:rsidP="005330A4">
      <w:pPr>
        <w:spacing w:after="0" w:line="480" w:lineRule="auto"/>
        <w:ind w:firstLine="720"/>
        <w:rPr>
          <w:rFonts w:ascii="Times New Roman" w:hAnsi="Times New Roman"/>
          <w:b/>
          <w:sz w:val="32"/>
          <w:szCs w:val="32"/>
          <w:lang w:val="es-ES_tradnl"/>
        </w:rPr>
      </w:pPr>
    </w:p>
    <w:p w:rsidR="002E3EC7" w:rsidRPr="0098414F" w:rsidRDefault="002E3EC7" w:rsidP="005330A4">
      <w:pPr>
        <w:spacing w:after="0" w:line="480" w:lineRule="auto"/>
        <w:ind w:firstLine="720"/>
        <w:rPr>
          <w:rFonts w:ascii="Times New Roman" w:hAnsi="Times New Roman"/>
          <w:b/>
          <w:sz w:val="32"/>
          <w:szCs w:val="32"/>
          <w:lang w:val="es-ES_tradnl"/>
        </w:rPr>
      </w:pPr>
    </w:p>
    <w:p w:rsidR="008F14D2" w:rsidRPr="0098414F" w:rsidRDefault="008F14D2" w:rsidP="005330A4">
      <w:pPr>
        <w:spacing w:after="0" w:line="480" w:lineRule="auto"/>
        <w:ind w:firstLine="720"/>
        <w:rPr>
          <w:rFonts w:ascii="Times New Roman" w:hAnsi="Times New Roman"/>
          <w:b/>
          <w:sz w:val="32"/>
          <w:szCs w:val="32"/>
          <w:lang w:val="es-ES_tradnl"/>
        </w:rPr>
      </w:pPr>
    </w:p>
    <w:p w:rsidR="00700B29" w:rsidRPr="0098414F" w:rsidRDefault="00D62857" w:rsidP="0013707F">
      <w:pPr>
        <w:jc w:val="center"/>
        <w:rPr>
          <w:rFonts w:ascii="Times New Roman" w:hAnsi="Times New Roman"/>
          <w:b/>
          <w:sz w:val="28"/>
        </w:rPr>
      </w:pPr>
      <w:bookmarkStart w:id="403" w:name="_Toc440036770"/>
      <w:bookmarkStart w:id="404" w:name="_Toc470523419"/>
      <w:r w:rsidRPr="0098414F">
        <w:rPr>
          <w:rFonts w:ascii="Times New Roman" w:hAnsi="Times New Roman"/>
          <w:b/>
          <w:sz w:val="28"/>
        </w:rPr>
        <w:t>ANEXOS</w:t>
      </w:r>
      <w:bookmarkEnd w:id="403"/>
      <w:bookmarkEnd w:id="404"/>
    </w:p>
    <w:p w:rsidR="006953A4" w:rsidRPr="0098414F" w:rsidRDefault="004B5C88" w:rsidP="009C4E7F">
      <w:pPr>
        <w:ind w:firstLine="720"/>
        <w:rPr>
          <w:rFonts w:ascii="Times New Roman" w:hAnsi="Times New Roman"/>
          <w:lang w:eastAsia="en-US" w:bidi="en-US"/>
        </w:rPr>
      </w:pPr>
      <w:r w:rsidRPr="0098414F">
        <w:rPr>
          <w:rFonts w:ascii="Times New Roman" w:hAnsi="Times New Roman"/>
          <w:noProof/>
          <w:lang w:eastAsia="es-DO"/>
        </w:rPr>
        <mc:AlternateContent>
          <mc:Choice Requires="wps">
            <w:drawing>
              <wp:anchor distT="0" distB="0" distL="114300" distR="114300" simplePos="0" relativeHeight="251684864" behindDoc="0" locked="0" layoutInCell="1" allowOverlap="1" wp14:anchorId="48F42E36" wp14:editId="5A9DBB29">
                <wp:simplePos x="0" y="0"/>
                <wp:positionH relativeFrom="column">
                  <wp:posOffset>4672330</wp:posOffset>
                </wp:positionH>
                <wp:positionV relativeFrom="paragraph">
                  <wp:posOffset>5283200</wp:posOffset>
                </wp:positionV>
                <wp:extent cx="498475" cy="297180"/>
                <wp:effectExtent l="0" t="0" r="15875" b="26670"/>
                <wp:wrapNone/>
                <wp:docPr id="53" name="5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475" cy="2971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D6AB113" id="53 Rectángulo" o:spid="_x0000_s1026" style="position:absolute;margin-left:367.9pt;margin-top:416pt;width:39.25pt;height:23.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" fillcolor="white [3212]" strokecolor="white [3212]" strokeweight="2pt">
                <v:path arrowok="t"/>
              </v:rect>
            </w:pict>
          </mc:Fallback>
        </mc:AlternateContent>
      </w:r>
    </w:p>
    <w:p w:rsidR="00B97D3C" w:rsidRPr="0098414F" w:rsidRDefault="00B97D3C" w:rsidP="009C4E7F">
      <w:pPr>
        <w:spacing w:after="0"/>
        <w:ind w:firstLine="720"/>
        <w:rPr>
          <w:rFonts w:ascii="Times New Roman" w:hAnsi="Times New Roman"/>
        </w:rPr>
        <w:sectPr w:rsidR="00B97D3C" w:rsidRPr="0098414F" w:rsidSect="00EB6703">
          <w:pgSz w:w="12240" w:h="15840" w:code="1"/>
          <w:pgMar w:top="1440" w:right="2160" w:bottom="1440" w:left="2160" w:header="720" w:footer="720" w:gutter="0"/>
          <w:cols w:space="720"/>
          <w:titlePg/>
          <w:docGrid w:linePitch="360"/>
        </w:sectPr>
      </w:pPr>
    </w:p>
    <w:p w:rsidR="00730C89" w:rsidRPr="0098414F" w:rsidRDefault="00730C89"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p>
    <w:p w:rsidR="00AB0F28" w:rsidRPr="0098414F" w:rsidRDefault="00AB0F28"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r w:rsidRPr="0098414F">
        <w:rPr>
          <w:rFonts w:ascii="Times New Roman" w:hAnsi="Times New Roman"/>
          <w:b/>
          <w:sz w:val="28"/>
        </w:rPr>
        <w:t>Anexo A:</w:t>
      </w:r>
    </w:p>
    <w:p w:rsidR="00730C89" w:rsidRPr="0098414F" w:rsidRDefault="00730C89" w:rsidP="00730C89">
      <w:pPr>
        <w:spacing w:after="0" w:line="480" w:lineRule="auto"/>
        <w:jc w:val="center"/>
        <w:rPr>
          <w:rFonts w:ascii="Times New Roman" w:hAnsi="Times New Roman"/>
          <w:b/>
          <w:sz w:val="28"/>
        </w:rPr>
      </w:pPr>
      <w:r w:rsidRPr="0098414F">
        <w:rPr>
          <w:rFonts w:ascii="Times New Roman" w:hAnsi="Times New Roman"/>
          <w:b/>
          <w:sz w:val="28"/>
        </w:rPr>
        <w:t xml:space="preserve">Ejecución </w:t>
      </w:r>
      <w:r w:rsidR="00527061" w:rsidRPr="0098414F">
        <w:rPr>
          <w:rFonts w:ascii="Times New Roman" w:hAnsi="Times New Roman"/>
          <w:b/>
          <w:sz w:val="28"/>
        </w:rPr>
        <w:t>p</w:t>
      </w:r>
      <w:r w:rsidRPr="0098414F">
        <w:rPr>
          <w:rFonts w:ascii="Times New Roman" w:hAnsi="Times New Roman"/>
          <w:b/>
          <w:sz w:val="28"/>
        </w:rPr>
        <w:t xml:space="preserve">resupuestaria </w:t>
      </w:r>
      <w:r w:rsidR="00BA36D3" w:rsidRPr="0098414F">
        <w:rPr>
          <w:rFonts w:ascii="Times New Roman" w:hAnsi="Times New Roman"/>
          <w:b/>
          <w:sz w:val="28"/>
        </w:rPr>
        <w:t>período</w:t>
      </w:r>
      <w:r w:rsidRPr="0098414F">
        <w:rPr>
          <w:rFonts w:ascii="Times New Roman" w:hAnsi="Times New Roman"/>
          <w:b/>
          <w:sz w:val="28"/>
        </w:rPr>
        <w:t xml:space="preserve"> 201</w:t>
      </w:r>
      <w:r w:rsidR="001F3D78">
        <w:rPr>
          <w:rFonts w:ascii="Times New Roman" w:hAnsi="Times New Roman"/>
          <w:b/>
          <w:sz w:val="28"/>
        </w:rPr>
        <w:t>8</w:t>
      </w:r>
    </w:p>
    <w:p w:rsidR="00730C89" w:rsidRPr="0098414F" w:rsidRDefault="00141B2B" w:rsidP="00730C89">
      <w:pPr>
        <w:spacing w:after="0" w:line="480" w:lineRule="auto"/>
        <w:jc w:val="center"/>
        <w:rPr>
          <w:rFonts w:ascii="Times New Roman" w:hAnsi="Times New Roman"/>
          <w:b/>
          <w:sz w:val="28"/>
        </w:rPr>
      </w:pPr>
      <w:r>
        <w:rPr>
          <w:rFonts w:ascii="Times New Roman" w:hAnsi="Times New Roman"/>
          <w:b/>
          <w:sz w:val="28"/>
        </w:rPr>
        <w:t xml:space="preserve">Método Devengado </w:t>
      </w:r>
    </w:p>
    <w:p w:rsidR="00730C89" w:rsidRPr="0098414F" w:rsidRDefault="00730C89"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p>
    <w:p w:rsidR="00BF6F04" w:rsidRPr="0098414F" w:rsidRDefault="004B5C88">
      <w:pPr>
        <w:rPr>
          <w:rFonts w:ascii="Times New Roman" w:hAnsi="Times New Roman"/>
        </w:rPr>
        <w:sectPr w:rsidR="00BF6F04" w:rsidRPr="0098414F" w:rsidSect="00AB0F28">
          <w:headerReference w:type="default" r:id="rId54"/>
          <w:headerReference w:type="first" r:id="rId55"/>
          <w:pgSz w:w="15840" w:h="12240" w:orient="landscape"/>
          <w:pgMar w:top="284" w:right="1440" w:bottom="426" w:left="1440" w:header="426"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669504" behindDoc="0" locked="0" layoutInCell="1" allowOverlap="1" wp14:anchorId="70220329" wp14:editId="63E031FB">
                <wp:simplePos x="0" y="0"/>
                <wp:positionH relativeFrom="margin">
                  <wp:posOffset>6978906</wp:posOffset>
                </wp:positionH>
                <wp:positionV relativeFrom="paragraph">
                  <wp:posOffset>1878965</wp:posOffset>
                </wp:positionV>
                <wp:extent cx="1360805" cy="542290"/>
                <wp:effectExtent l="0" t="0" r="10795" b="10160"/>
                <wp:wrapNone/>
                <wp:docPr id="19" name="1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0805" cy="5422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7A27329D" id="19 Rectángulo" o:spid="_x0000_s1026" style="position:absolute;margin-left:549.5pt;margin-top:147.95pt;width:107.15pt;height:42.7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" fillcolor="white [3212]" strokecolor="white [3212]" strokeweight="2pt">
                <v:path arrowok="t"/>
                <w10:wrap anchorx="margin"/>
              </v:rect>
            </w:pict>
          </mc:Fallback>
        </mc:AlternateContent>
      </w:r>
      <w:r w:rsidR="00BF6F04" w:rsidRPr="0098414F">
        <w:rPr>
          <w:rFonts w:ascii="Times New Roman" w:hAnsi="Times New Roman"/>
        </w:rPr>
        <w:br w:type="page"/>
      </w:r>
    </w:p>
    <w:p w:rsidR="00DB6A17" w:rsidRPr="0098414F" w:rsidRDefault="00192499" w:rsidP="00192499">
      <w:pPr>
        <w:spacing w:after="0"/>
        <w:ind w:firstLine="720"/>
        <w:jc w:val="center"/>
        <w:rPr>
          <w:rFonts w:ascii="Times New Roman" w:hAnsi="Times New Roman"/>
          <w:b/>
        </w:rPr>
      </w:pPr>
      <w:r w:rsidRPr="0098414F">
        <w:rPr>
          <w:rFonts w:ascii="Times New Roman" w:hAnsi="Times New Roman"/>
          <w:b/>
        </w:rPr>
        <w:lastRenderedPageBreak/>
        <w:t xml:space="preserve">Ejecución de programas, proyectos </w:t>
      </w:r>
      <w:r w:rsidR="00A02FEF">
        <w:rPr>
          <w:rFonts w:ascii="Times New Roman" w:hAnsi="Times New Roman"/>
          <w:b/>
        </w:rPr>
        <w:t>por cuenta</w:t>
      </w:r>
      <w:r w:rsidRPr="0098414F">
        <w:rPr>
          <w:rFonts w:ascii="Times New Roman" w:hAnsi="Times New Roman"/>
          <w:b/>
        </w:rPr>
        <w:t xml:space="preserve"> </w:t>
      </w:r>
    </w:p>
    <w:p w:rsidR="00192499" w:rsidRPr="0098414F" w:rsidRDefault="00A02FEF" w:rsidP="00192499">
      <w:pPr>
        <w:spacing w:after="0"/>
        <w:ind w:firstLine="720"/>
        <w:jc w:val="center"/>
        <w:rPr>
          <w:rFonts w:ascii="Times New Roman" w:hAnsi="Times New Roman"/>
          <w:b/>
        </w:rPr>
      </w:pPr>
      <w:r>
        <w:rPr>
          <w:rFonts w:ascii="Times New Roman" w:hAnsi="Times New Roman"/>
          <w:b/>
        </w:rPr>
        <w:t>Método Devengado</w:t>
      </w:r>
      <w:r w:rsidR="00192499" w:rsidRPr="0098414F">
        <w:rPr>
          <w:rFonts w:ascii="Times New Roman" w:hAnsi="Times New Roman"/>
          <w:b/>
        </w:rPr>
        <w:t>, año 201</w:t>
      </w:r>
      <w:r>
        <w:rPr>
          <w:rFonts w:ascii="Times New Roman" w:hAnsi="Times New Roman"/>
          <w:b/>
        </w:rPr>
        <w:t>8</w:t>
      </w:r>
    </w:p>
    <w:p w:rsidR="00192499" w:rsidRPr="0098414F" w:rsidRDefault="00192499" w:rsidP="00192499">
      <w:pPr>
        <w:spacing w:after="0"/>
        <w:ind w:firstLine="720"/>
        <w:jc w:val="center"/>
        <w:rPr>
          <w:rFonts w:ascii="Times New Roman" w:hAnsi="Times New Roman"/>
          <w:b/>
        </w:rPr>
      </w:pPr>
      <w:r w:rsidRPr="0098414F">
        <w:rPr>
          <w:rFonts w:ascii="Times New Roman" w:hAnsi="Times New Roman"/>
          <w:b/>
        </w:rPr>
        <w:t>Valores Expresados en RD$</w:t>
      </w:r>
    </w:p>
    <w:tbl>
      <w:tblPr>
        <w:tblW w:w="5000" w:type="pct"/>
        <w:tblLayout w:type="fixed"/>
        <w:tblLook w:val="04A0" w:firstRow="1" w:lastRow="0" w:firstColumn="1" w:lastColumn="0" w:noHBand="0" w:noVBand="1"/>
      </w:tblPr>
      <w:tblGrid>
        <w:gridCol w:w="6763"/>
        <w:gridCol w:w="1762"/>
        <w:gridCol w:w="1736"/>
        <w:gridCol w:w="1485"/>
      </w:tblGrid>
      <w:tr w:rsidR="00A02FEF" w:rsidRPr="00A02FEF" w:rsidTr="0087144B">
        <w:trPr>
          <w:trHeight w:val="530"/>
        </w:trPr>
        <w:tc>
          <w:tcPr>
            <w:tcW w:w="2879" w:type="pct"/>
            <w:tcBorders>
              <w:top w:val="single" w:sz="8" w:space="0" w:color="auto"/>
              <w:left w:val="single" w:sz="8" w:space="0" w:color="auto"/>
              <w:right w:val="single" w:sz="4" w:space="0" w:color="auto"/>
            </w:tcBorders>
            <w:shd w:val="clear" w:color="auto" w:fill="C6D9F1" w:themeFill="text2" w:themeFillTint="33"/>
            <w:noWrap/>
            <w:vAlign w:val="center"/>
            <w:hideMark/>
          </w:tcPr>
          <w:p w:rsidR="00A02FEF" w:rsidRPr="00A02FEF" w:rsidRDefault="004A4E3A" w:rsidP="00A02FEF">
            <w:pPr>
              <w:spacing w:after="0"/>
              <w:jc w:val="center"/>
              <w:rPr>
                <w:rFonts w:ascii="Times New Roman" w:hAnsi="Times New Roman"/>
                <w:b/>
                <w:bCs/>
                <w:sz w:val="18"/>
                <w:szCs w:val="20"/>
                <w:lang w:val="en-US" w:eastAsia="en-US"/>
              </w:rPr>
            </w:pPr>
            <w:r>
              <w:rPr>
                <w:rFonts w:ascii="Times New Roman" w:hAnsi="Times New Roman"/>
                <w:b/>
                <w:bCs/>
                <w:sz w:val="18"/>
                <w:szCs w:val="20"/>
                <w:lang w:val="en-US" w:eastAsia="en-US"/>
              </w:rPr>
              <w:t>Capí</w:t>
            </w:r>
            <w:r w:rsidR="00A02FEF" w:rsidRPr="00A02FEF">
              <w:rPr>
                <w:rFonts w:ascii="Times New Roman" w:hAnsi="Times New Roman"/>
                <w:b/>
                <w:bCs/>
                <w:sz w:val="18"/>
                <w:szCs w:val="20"/>
                <w:lang w:val="en-US" w:eastAsia="en-US"/>
              </w:rPr>
              <w:t>tulo 210</w:t>
            </w:r>
            <w:r w:rsidR="00A02FEF">
              <w:rPr>
                <w:rFonts w:ascii="Times New Roman" w:hAnsi="Times New Roman"/>
                <w:b/>
                <w:bCs/>
                <w:sz w:val="18"/>
                <w:szCs w:val="20"/>
                <w:lang w:val="en-US" w:eastAsia="en-US"/>
              </w:rPr>
              <w:t xml:space="preserve"> / </w:t>
            </w:r>
            <w:r w:rsidR="00A02FEF" w:rsidRPr="00A02FEF">
              <w:rPr>
                <w:rFonts w:ascii="Times New Roman" w:hAnsi="Times New Roman"/>
                <w:b/>
                <w:bCs/>
                <w:sz w:val="18"/>
                <w:szCs w:val="20"/>
                <w:lang w:eastAsia="en-US"/>
              </w:rPr>
              <w:t>Cuenta</w:t>
            </w:r>
          </w:p>
        </w:tc>
        <w:tc>
          <w:tcPr>
            <w:tcW w:w="750" w:type="pct"/>
            <w:tcBorders>
              <w:top w:val="single" w:sz="8" w:space="0" w:color="auto"/>
              <w:left w:val="single" w:sz="4" w:space="0" w:color="auto"/>
              <w:bottom w:val="nil"/>
              <w:right w:val="single" w:sz="4" w:space="0" w:color="auto"/>
            </w:tcBorders>
            <w:shd w:val="clear" w:color="auto" w:fill="C6D9F1" w:themeFill="text2" w:themeFillTint="33"/>
            <w:vAlign w:val="center"/>
            <w:hideMark/>
          </w:tcPr>
          <w:p w:rsidR="00A02FEF" w:rsidRPr="00A02FEF" w:rsidRDefault="004A4E3A" w:rsidP="00A02FEF">
            <w:pPr>
              <w:spacing w:after="0"/>
              <w:jc w:val="center"/>
              <w:rPr>
                <w:rFonts w:ascii="Times New Roman" w:hAnsi="Times New Roman"/>
                <w:b/>
                <w:bCs/>
                <w:sz w:val="18"/>
                <w:szCs w:val="20"/>
                <w:lang w:val="en-US" w:eastAsia="en-US"/>
              </w:rPr>
            </w:pPr>
            <w:r>
              <w:rPr>
                <w:rFonts w:ascii="Times New Roman" w:hAnsi="Times New Roman"/>
                <w:b/>
                <w:bCs/>
                <w:sz w:val="18"/>
                <w:szCs w:val="20"/>
                <w:lang w:val="en-US" w:eastAsia="en-US"/>
              </w:rPr>
              <w:t>Balance de apropiació</w:t>
            </w:r>
            <w:r w:rsidR="00A02FEF" w:rsidRPr="00A02FEF">
              <w:rPr>
                <w:rFonts w:ascii="Times New Roman" w:hAnsi="Times New Roman"/>
                <w:b/>
                <w:bCs/>
                <w:sz w:val="18"/>
                <w:szCs w:val="20"/>
                <w:lang w:val="en-US" w:eastAsia="en-US"/>
              </w:rPr>
              <w:t>n</w:t>
            </w:r>
          </w:p>
        </w:tc>
        <w:tc>
          <w:tcPr>
            <w:tcW w:w="739" w:type="pct"/>
            <w:tcBorders>
              <w:top w:val="single" w:sz="8" w:space="0" w:color="auto"/>
              <w:left w:val="nil"/>
              <w:right w:val="single" w:sz="4" w:space="0" w:color="auto"/>
            </w:tcBorders>
            <w:shd w:val="clear" w:color="auto" w:fill="C6D9F1" w:themeFill="text2" w:themeFillTint="33"/>
            <w:noWrap/>
            <w:vAlign w:val="center"/>
            <w:hideMark/>
          </w:tcPr>
          <w:p w:rsidR="00A02FEF" w:rsidRPr="00A02FEF" w:rsidRDefault="00A02FEF" w:rsidP="00A02FEF">
            <w:pPr>
              <w:spacing w:after="0"/>
              <w:jc w:val="center"/>
              <w:rPr>
                <w:rFonts w:ascii="Times New Roman" w:hAnsi="Times New Roman"/>
                <w:b/>
                <w:bCs/>
                <w:sz w:val="18"/>
                <w:szCs w:val="20"/>
                <w:lang w:eastAsia="en-US"/>
              </w:rPr>
            </w:pPr>
            <w:r w:rsidRPr="00A02FEF">
              <w:rPr>
                <w:rFonts w:ascii="Times New Roman" w:hAnsi="Times New Roman"/>
                <w:b/>
                <w:bCs/>
                <w:sz w:val="18"/>
                <w:szCs w:val="20"/>
                <w:lang w:eastAsia="en-US"/>
              </w:rPr>
              <w:t xml:space="preserve">Total </w:t>
            </w:r>
            <w:r w:rsidRPr="00A02FEF">
              <w:rPr>
                <w:rFonts w:ascii="Times New Roman" w:hAnsi="Times New Roman"/>
                <w:b/>
                <w:bCs/>
                <w:sz w:val="18"/>
                <w:szCs w:val="20"/>
                <w:lang w:eastAsia="en-US"/>
              </w:rPr>
              <w:br/>
              <w:t>Ejecutado</w:t>
            </w:r>
            <w:r w:rsidRPr="00A02FEF">
              <w:rPr>
                <w:rStyle w:val="Refdenotaalpie"/>
                <w:rFonts w:ascii="Times New Roman" w:hAnsi="Times New Roman"/>
                <w:b/>
                <w:bCs/>
                <w:sz w:val="18"/>
                <w:szCs w:val="20"/>
                <w:lang w:val="en-US" w:eastAsia="en-US"/>
              </w:rPr>
              <w:footnoteReference w:id="31"/>
            </w:r>
          </w:p>
        </w:tc>
        <w:tc>
          <w:tcPr>
            <w:tcW w:w="632" w:type="pct"/>
            <w:tcBorders>
              <w:top w:val="single" w:sz="8" w:space="0" w:color="auto"/>
              <w:left w:val="nil"/>
              <w:right w:val="single" w:sz="8" w:space="0" w:color="auto"/>
            </w:tcBorders>
            <w:shd w:val="clear" w:color="auto" w:fill="C6D9F1" w:themeFill="text2" w:themeFillTint="33"/>
            <w:noWrap/>
            <w:vAlign w:val="center"/>
          </w:tcPr>
          <w:p w:rsidR="00A02FEF" w:rsidRPr="00A02FEF" w:rsidRDefault="00A02FEF" w:rsidP="00A02FEF">
            <w:pPr>
              <w:spacing w:after="0"/>
              <w:jc w:val="center"/>
              <w:rPr>
                <w:rFonts w:ascii="Times New Roman" w:hAnsi="Times New Roman"/>
                <w:b/>
                <w:bCs/>
                <w:sz w:val="18"/>
                <w:szCs w:val="20"/>
                <w:lang w:eastAsia="en-US"/>
              </w:rPr>
            </w:pPr>
            <w:r w:rsidRPr="00A02FEF">
              <w:rPr>
                <w:rFonts w:ascii="Times New Roman" w:hAnsi="Times New Roman"/>
                <w:b/>
                <w:bCs/>
                <w:sz w:val="18"/>
                <w:szCs w:val="20"/>
                <w:lang w:eastAsia="en-US"/>
              </w:rPr>
              <w:t>Balance por ejecutar</w:t>
            </w:r>
          </w:p>
        </w:tc>
      </w:tr>
      <w:tr w:rsidR="00A02FEF" w:rsidRPr="00A02FEF" w:rsidTr="00A02FEF">
        <w:trPr>
          <w:trHeight w:val="270"/>
        </w:trPr>
        <w:tc>
          <w:tcPr>
            <w:tcW w:w="287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b/>
                <w:bCs/>
                <w:i/>
                <w:iCs/>
                <w:sz w:val="18"/>
                <w:szCs w:val="20"/>
                <w:lang w:eastAsia="en-US"/>
              </w:rPr>
            </w:pPr>
            <w:r w:rsidRPr="00A02FEF">
              <w:rPr>
                <w:rFonts w:ascii="Times New Roman" w:hAnsi="Times New Roman"/>
                <w:b/>
                <w:bCs/>
                <w:i/>
                <w:iCs/>
                <w:sz w:val="18"/>
                <w:szCs w:val="20"/>
                <w:lang w:eastAsia="en-US"/>
              </w:rPr>
              <w:t>TOTAL A+B+C+D+E (F-100)</w:t>
            </w:r>
          </w:p>
        </w:tc>
        <w:tc>
          <w:tcPr>
            <w:tcW w:w="750" w:type="pct"/>
            <w:tcBorders>
              <w:top w:val="single" w:sz="4" w:space="0" w:color="auto"/>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sz w:val="18"/>
                <w:szCs w:val="20"/>
                <w:lang w:eastAsia="en-US"/>
              </w:rPr>
            </w:pPr>
            <w:r w:rsidRPr="00A02FEF">
              <w:rPr>
                <w:rFonts w:ascii="Times New Roman" w:hAnsi="Times New Roman"/>
                <w:b/>
                <w:bCs/>
                <w:i/>
                <w:iCs/>
                <w:sz w:val="18"/>
                <w:szCs w:val="20"/>
                <w:lang w:eastAsia="en-US"/>
              </w:rPr>
              <w:t>12,764,771,103.00</w:t>
            </w:r>
          </w:p>
        </w:tc>
        <w:tc>
          <w:tcPr>
            <w:tcW w:w="739" w:type="pct"/>
            <w:tcBorders>
              <w:top w:val="single" w:sz="4" w:space="0" w:color="auto"/>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sz w:val="18"/>
                <w:szCs w:val="20"/>
                <w:lang w:eastAsia="en-US"/>
              </w:rPr>
            </w:pPr>
            <w:r w:rsidRPr="00A02FEF">
              <w:rPr>
                <w:rFonts w:ascii="Times New Roman" w:hAnsi="Times New Roman"/>
                <w:b/>
                <w:bCs/>
                <w:i/>
                <w:iCs/>
                <w:sz w:val="18"/>
                <w:szCs w:val="20"/>
                <w:lang w:eastAsia="en-US"/>
              </w:rPr>
              <w:t>11,779,881,508.11</w:t>
            </w:r>
          </w:p>
        </w:tc>
        <w:tc>
          <w:tcPr>
            <w:tcW w:w="632" w:type="pct"/>
            <w:tcBorders>
              <w:top w:val="single" w:sz="4" w:space="0" w:color="auto"/>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sz w:val="18"/>
                <w:szCs w:val="20"/>
                <w:lang w:eastAsia="en-US"/>
              </w:rPr>
            </w:pPr>
            <w:r w:rsidRPr="00A02FEF">
              <w:rPr>
                <w:rFonts w:ascii="Times New Roman" w:hAnsi="Times New Roman"/>
                <w:b/>
                <w:bCs/>
                <w:i/>
                <w:iCs/>
                <w:sz w:val="18"/>
                <w:szCs w:val="20"/>
                <w:lang w:eastAsia="en-US"/>
              </w:rPr>
              <w:t>984,889,594.89</w:t>
            </w:r>
          </w:p>
        </w:tc>
      </w:tr>
      <w:tr w:rsidR="00A02FEF" w:rsidRPr="00A02FEF" w:rsidTr="00A02FEF">
        <w:trPr>
          <w:trHeight w:val="270"/>
        </w:trPr>
        <w:tc>
          <w:tcPr>
            <w:tcW w:w="2879" w:type="pct"/>
            <w:tcBorders>
              <w:top w:val="nil"/>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b/>
                <w:bCs/>
                <w:i/>
                <w:iCs/>
                <w:sz w:val="18"/>
                <w:szCs w:val="20"/>
                <w:lang w:val="en-US" w:eastAsia="en-US"/>
              </w:rPr>
            </w:pPr>
            <w:r w:rsidRPr="00A02FEF">
              <w:rPr>
                <w:rFonts w:ascii="Times New Roman" w:hAnsi="Times New Roman"/>
                <w:b/>
                <w:bCs/>
                <w:i/>
                <w:iCs/>
                <w:sz w:val="18"/>
                <w:szCs w:val="20"/>
                <w:lang w:eastAsia="en-US"/>
              </w:rPr>
              <w:t>A. GASTOS CORRIE</w:t>
            </w:r>
            <w:r w:rsidRPr="00A02FEF">
              <w:rPr>
                <w:rFonts w:ascii="Times New Roman" w:hAnsi="Times New Roman"/>
                <w:b/>
                <w:bCs/>
                <w:i/>
                <w:iCs/>
                <w:sz w:val="18"/>
                <w:szCs w:val="20"/>
                <w:lang w:val="en-US" w:eastAsia="en-US"/>
              </w:rPr>
              <w:t>NTES</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8,375,459,830.22</w:t>
            </w:r>
          </w:p>
        </w:tc>
        <w:tc>
          <w:tcPr>
            <w:tcW w:w="739"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8,078,125,619.52</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297,334,210.70</w:t>
            </w:r>
          </w:p>
        </w:tc>
      </w:tr>
      <w:tr w:rsidR="00A02FEF" w:rsidRPr="00A02FEF" w:rsidTr="00A02FEF">
        <w:trPr>
          <w:trHeight w:val="270"/>
        </w:trPr>
        <w:tc>
          <w:tcPr>
            <w:tcW w:w="2879" w:type="pct"/>
            <w:tcBorders>
              <w:top w:val="nil"/>
              <w:left w:val="single" w:sz="8" w:space="0" w:color="auto"/>
              <w:bottom w:val="single" w:sz="4" w:space="0" w:color="auto"/>
              <w:right w:val="single" w:sz="4" w:space="0" w:color="auto"/>
            </w:tcBorders>
            <w:shd w:val="clear" w:color="000000" w:fill="DDEBF7"/>
            <w:noWrap/>
            <w:vAlign w:val="bottom"/>
            <w:hideMark/>
          </w:tcPr>
          <w:p w:rsidR="00A02FEF" w:rsidRPr="00A02FEF" w:rsidRDefault="00A02FEF" w:rsidP="00A02FEF">
            <w:pPr>
              <w:spacing w:after="0"/>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1- Servicios Personales</w:t>
            </w:r>
          </w:p>
        </w:tc>
        <w:tc>
          <w:tcPr>
            <w:tcW w:w="750" w:type="pct"/>
            <w:tcBorders>
              <w:top w:val="nil"/>
              <w:left w:val="nil"/>
              <w:bottom w:val="single" w:sz="4" w:space="0" w:color="auto"/>
              <w:right w:val="single" w:sz="4"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2,486,929,579.00</w:t>
            </w:r>
          </w:p>
        </w:tc>
        <w:tc>
          <w:tcPr>
            <w:tcW w:w="739" w:type="pct"/>
            <w:tcBorders>
              <w:top w:val="nil"/>
              <w:left w:val="nil"/>
              <w:bottom w:val="single" w:sz="4" w:space="0" w:color="auto"/>
              <w:right w:val="single" w:sz="4"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2,424,169,133.43</w:t>
            </w:r>
          </w:p>
        </w:tc>
        <w:tc>
          <w:tcPr>
            <w:tcW w:w="632" w:type="pct"/>
            <w:tcBorders>
              <w:top w:val="nil"/>
              <w:left w:val="nil"/>
              <w:bottom w:val="single" w:sz="4" w:space="0" w:color="auto"/>
              <w:right w:val="single" w:sz="8"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62,760,445.57</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2.1.1.1.01- Sueldos fijos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1,713,550,579.00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1,689,676,905.66</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23,873,673.34</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 xml:space="preserve">2.1.1.2.01Sueldos personal contratado e igualado.  </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38,992,000.00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9,320,000.00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29,672,000.00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2.1.1.2.04-Sueldos personal por servicios especiales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129,090,238.00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175,652,257.00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-46,562,019.00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2.1.1.2.06-Jornales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40,212,300.00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40,212,300.00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2.1.1.2.09-Remuneraciones al personal de carácter eventual</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230,000.00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230,000.00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 xml:space="preserve">2.1.1.3.01-Sueldos al personal fijo en </w:t>
            </w:r>
            <w:r w:rsidR="004A4E3A" w:rsidRPr="00A02FEF">
              <w:rPr>
                <w:rFonts w:ascii="Times New Roman" w:hAnsi="Times New Roman"/>
                <w:i/>
                <w:iCs/>
                <w:sz w:val="18"/>
                <w:szCs w:val="20"/>
                <w:lang w:eastAsia="en-US"/>
              </w:rPr>
              <w:t>trámite</w:t>
            </w:r>
            <w:r w:rsidRPr="00A02FEF">
              <w:rPr>
                <w:rFonts w:ascii="Times New Roman" w:hAnsi="Times New Roman"/>
                <w:i/>
                <w:iCs/>
                <w:sz w:val="18"/>
                <w:szCs w:val="20"/>
                <w:lang w:eastAsia="en-US"/>
              </w:rPr>
              <w:t xml:space="preserve"> de pensión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96,982,523.00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88,006,428.15</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8,976,094.85</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2.1.1.4.01-Gratificación y Bonificación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144,989,754.00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147,660,666.98</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-2,670,912.98</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2.1.1.5.01-Prestaciones Laborales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4,689,637.00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1,813,229.09</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2,876,407.91</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 xml:space="preserve">2.1.1.5.04-Proporción de vacaciones no </w:t>
            </w:r>
            <w:r w:rsidR="004A4E3A" w:rsidRPr="00A02FEF">
              <w:rPr>
                <w:rFonts w:ascii="Times New Roman" w:hAnsi="Times New Roman"/>
                <w:i/>
                <w:iCs/>
                <w:sz w:val="18"/>
                <w:szCs w:val="20"/>
                <w:lang w:eastAsia="en-US"/>
              </w:rPr>
              <w:t>disfrutadas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5,326,158.00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4,545,775.27</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780,382.73</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 xml:space="preserve">2.1.2.2.02 -Compensación por horas </w:t>
            </w:r>
            <w:r w:rsidR="004A4E3A" w:rsidRPr="00A02FEF">
              <w:rPr>
                <w:rFonts w:ascii="Times New Roman" w:hAnsi="Times New Roman"/>
                <w:i/>
                <w:iCs/>
                <w:sz w:val="18"/>
                <w:szCs w:val="20"/>
                <w:lang w:val="en-US" w:eastAsia="en-US"/>
              </w:rPr>
              <w:t>extraodinarias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6,035,346.00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4,092,461.26</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1,942,884.74</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2.1.2.2.05-Compensación por servicio de seguridad</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11,722,333.00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11,701,305.96</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21,027.04</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2.1.2.2.06-Compensación por resultados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17,578,072.00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17,578,072.00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2.1.2.2.09-Bono por desempeño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7,696,132.00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19,816,835.92</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-12,120,703.92</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 xml:space="preserve">2.1.5.1.01- Contrib. Seguro salud </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159,098,596.00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125,377,174.02</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33,721,421.98</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2.1.5.2.01-Contrib. Seguro de pensiones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96,665,446.00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126,233,167.20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-29,567,721.20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2.1.5.3.01Contribuciones al Seguro de riesgo laboral</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14,070,465.00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20,272,926.92</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-6,202,461.92</w:t>
            </w:r>
          </w:p>
        </w:tc>
      </w:tr>
      <w:tr w:rsidR="00A02FEF" w:rsidRPr="00A02FEF" w:rsidTr="00A02FEF">
        <w:trPr>
          <w:trHeight w:val="270"/>
        </w:trPr>
        <w:tc>
          <w:tcPr>
            <w:tcW w:w="2879" w:type="pct"/>
            <w:tcBorders>
              <w:top w:val="single" w:sz="4" w:space="0" w:color="auto"/>
              <w:left w:val="single" w:sz="8" w:space="0" w:color="auto"/>
              <w:bottom w:val="single" w:sz="4" w:space="0" w:color="auto"/>
              <w:right w:val="single" w:sz="4" w:space="0" w:color="auto"/>
            </w:tcBorders>
            <w:shd w:val="clear" w:color="000000" w:fill="DDEBF7"/>
            <w:noWrap/>
            <w:vAlign w:val="bottom"/>
            <w:hideMark/>
          </w:tcPr>
          <w:p w:rsidR="00A02FEF" w:rsidRPr="00A02FEF" w:rsidRDefault="00A02FEF" w:rsidP="00A02FEF">
            <w:pPr>
              <w:spacing w:after="0"/>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2- Servicios No Personales</w:t>
            </w:r>
          </w:p>
        </w:tc>
        <w:tc>
          <w:tcPr>
            <w:tcW w:w="750" w:type="pct"/>
            <w:tcBorders>
              <w:top w:val="single" w:sz="4" w:space="0" w:color="auto"/>
              <w:left w:val="nil"/>
              <w:bottom w:val="single" w:sz="4" w:space="0" w:color="auto"/>
              <w:right w:val="single" w:sz="4"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331,622,846.04</w:t>
            </w:r>
          </w:p>
        </w:tc>
        <w:tc>
          <w:tcPr>
            <w:tcW w:w="739" w:type="pct"/>
            <w:tcBorders>
              <w:top w:val="single" w:sz="4" w:space="0" w:color="auto"/>
              <w:left w:val="nil"/>
              <w:bottom w:val="single" w:sz="4" w:space="0" w:color="auto"/>
              <w:right w:val="single" w:sz="4"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289,391,542.44</w:t>
            </w:r>
          </w:p>
        </w:tc>
        <w:tc>
          <w:tcPr>
            <w:tcW w:w="632" w:type="pct"/>
            <w:tcBorders>
              <w:top w:val="single" w:sz="4" w:space="0" w:color="auto"/>
              <w:left w:val="nil"/>
              <w:bottom w:val="single" w:sz="4" w:space="0" w:color="auto"/>
              <w:right w:val="single" w:sz="8"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42,231,303.60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 xml:space="preserve">2.2.1.2.01-Serv. De telefónico </w:t>
            </w:r>
            <w:r w:rsidR="004A4E3A" w:rsidRPr="00A02FEF">
              <w:rPr>
                <w:rFonts w:ascii="Times New Roman" w:hAnsi="Times New Roman"/>
                <w:i/>
                <w:iCs/>
                <w:sz w:val="18"/>
                <w:szCs w:val="20"/>
                <w:lang w:eastAsia="en-US"/>
              </w:rPr>
              <w:t>larga</w:t>
            </w:r>
            <w:r w:rsidRPr="00A02FEF">
              <w:rPr>
                <w:rFonts w:ascii="Times New Roman" w:hAnsi="Times New Roman"/>
                <w:i/>
                <w:iCs/>
                <w:sz w:val="18"/>
                <w:szCs w:val="20"/>
                <w:lang w:eastAsia="en-US"/>
              </w:rPr>
              <w:t>. Distancia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3,000,000.00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2,157,965.32</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842,034.68</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2.2.1.3.01-Teléfono local</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24,000,000.00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24,452,387.47</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-452,387.47</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2.2.1.5.01-Servicios de internet y televisión por cable.</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8,200,000.00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9,575,299.85</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-1,375,299.85</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2.2.1.6.01-Energía Eléctrica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50,092,105.00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44,711,458.71</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5,380,646.29</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2.2.1.6.02-Energía no cortables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41,501,055.00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43,142,148.45</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-1,641,093.45</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2.2.1.7.01-Agua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452,724.00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425,474.00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27,250.00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2.2.1.8.01-Recolección de residuos sólidos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282,560.00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217,440.00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2.2.2.1.01-Publicidad y propaganda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15,750,516.00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6,310,870.84</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9,439,645.16</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2.2.2.2.01-Impresión y Encuadernación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1,305,000.00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198,240.00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1,106,760.00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2.2.3.1.01 -Viáticos dentro del país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2.2.4.1.01-Pasajes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1,967,295.00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848,700.00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1,118,595.00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2.2.4.2.01-Fletes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18,285,820.00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15,522,910.61</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2,762,909.39</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2.2.4.3.01-Almacenajes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2.2.5.1.01-Alquileres y rentas de edificios y locales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292,890.04</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248,348.00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44,542.04</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2.2.5.2.01-Alquileres de equipos de producción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12,178.00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12,178.00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2.2.5.3.03-Alquiler de equipo de comunicación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2.2.5.3.04-Alquiler de equipos de oficina y muebles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2.2.5.4.01-Alquileres de equipos de transporte, tracción y elevación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20,554,609.00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11,792,914.73</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8,761,694.27</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2.2.5.6.01-Alquiler de terrenos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200,000.00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2.2.5.7.01-Alquileres de equipos de construcción y movimiento de tierras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70,000.00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2.2.5.8.01-Otros alquileres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770,000.00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729,599.94</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40,400.06</w:t>
            </w:r>
          </w:p>
        </w:tc>
      </w:tr>
      <w:tr w:rsidR="00A02FEF" w:rsidRPr="00A02FEF" w:rsidTr="00A02FEF">
        <w:trPr>
          <w:trHeight w:val="255"/>
        </w:trPr>
        <w:tc>
          <w:tcPr>
            <w:tcW w:w="2879" w:type="pct"/>
            <w:tcBorders>
              <w:top w:val="nil"/>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2.2.6.1.01-Seguros de bienes inmuebles e infraestructura</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2,742,907.00</w:t>
            </w:r>
          </w:p>
        </w:tc>
        <w:tc>
          <w:tcPr>
            <w:tcW w:w="739"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2,566,399.03</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176,507.97</w:t>
            </w:r>
          </w:p>
        </w:tc>
      </w:tr>
      <w:tr w:rsidR="00A02FEF" w:rsidRPr="00A02FEF" w:rsidTr="00A02FEF">
        <w:trPr>
          <w:trHeight w:val="255"/>
        </w:trPr>
        <w:tc>
          <w:tcPr>
            <w:tcW w:w="2879"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A02FEF" w:rsidRPr="00A02FEF" w:rsidRDefault="004A4E3A" w:rsidP="00A02FEF">
            <w:pPr>
              <w:spacing w:after="0"/>
              <w:jc w:val="center"/>
              <w:rPr>
                <w:rFonts w:ascii="Times New Roman" w:hAnsi="Times New Roman"/>
                <w:b/>
                <w:bCs/>
                <w:sz w:val="18"/>
                <w:szCs w:val="20"/>
                <w:lang w:val="en-US" w:eastAsia="en-US"/>
              </w:rPr>
            </w:pPr>
            <w:r>
              <w:rPr>
                <w:rFonts w:ascii="Times New Roman" w:hAnsi="Times New Roman"/>
                <w:b/>
                <w:bCs/>
                <w:sz w:val="18"/>
                <w:szCs w:val="20"/>
                <w:lang w:val="en-US" w:eastAsia="en-US"/>
              </w:rPr>
              <w:lastRenderedPageBreak/>
              <w:t>Capí</w:t>
            </w:r>
            <w:r w:rsidR="00A02FEF" w:rsidRPr="00A02FEF">
              <w:rPr>
                <w:rFonts w:ascii="Times New Roman" w:hAnsi="Times New Roman"/>
                <w:b/>
                <w:bCs/>
                <w:sz w:val="18"/>
                <w:szCs w:val="20"/>
                <w:lang w:val="en-US" w:eastAsia="en-US"/>
              </w:rPr>
              <w:t xml:space="preserve">tulo 210 / </w:t>
            </w:r>
            <w:r w:rsidR="00A02FEF" w:rsidRPr="00A02FEF">
              <w:rPr>
                <w:rFonts w:ascii="Times New Roman" w:hAnsi="Times New Roman"/>
                <w:b/>
                <w:bCs/>
                <w:sz w:val="18"/>
                <w:szCs w:val="20"/>
                <w:lang w:eastAsia="en-US"/>
              </w:rPr>
              <w:t>Cuenta</w:t>
            </w:r>
          </w:p>
        </w:tc>
        <w:tc>
          <w:tcPr>
            <w:tcW w:w="750"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A02FEF" w:rsidRPr="00A02FEF" w:rsidRDefault="004A4E3A" w:rsidP="00A02FEF">
            <w:pPr>
              <w:spacing w:after="0"/>
              <w:jc w:val="center"/>
              <w:rPr>
                <w:rFonts w:ascii="Times New Roman" w:hAnsi="Times New Roman"/>
                <w:b/>
                <w:bCs/>
                <w:sz w:val="18"/>
                <w:szCs w:val="20"/>
                <w:lang w:val="en-US" w:eastAsia="en-US"/>
              </w:rPr>
            </w:pPr>
            <w:r>
              <w:rPr>
                <w:rFonts w:ascii="Times New Roman" w:hAnsi="Times New Roman"/>
                <w:b/>
                <w:bCs/>
                <w:sz w:val="18"/>
                <w:szCs w:val="20"/>
                <w:lang w:val="en-US" w:eastAsia="en-US"/>
              </w:rPr>
              <w:t>Balance de apropiació</w:t>
            </w:r>
            <w:r w:rsidR="00A02FEF" w:rsidRPr="00A02FEF">
              <w:rPr>
                <w:rFonts w:ascii="Times New Roman" w:hAnsi="Times New Roman"/>
                <w:b/>
                <w:bCs/>
                <w:sz w:val="18"/>
                <w:szCs w:val="20"/>
                <w:lang w:val="en-US" w:eastAsia="en-US"/>
              </w:rPr>
              <w:t>n</w:t>
            </w:r>
          </w:p>
        </w:tc>
        <w:tc>
          <w:tcPr>
            <w:tcW w:w="739"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A02FEF" w:rsidRPr="00A02FEF" w:rsidRDefault="00A02FEF" w:rsidP="00A02FEF">
            <w:pPr>
              <w:spacing w:after="0"/>
              <w:jc w:val="center"/>
              <w:rPr>
                <w:rFonts w:ascii="Times New Roman" w:hAnsi="Times New Roman"/>
                <w:b/>
                <w:bCs/>
                <w:sz w:val="18"/>
                <w:szCs w:val="20"/>
                <w:lang w:eastAsia="en-US"/>
              </w:rPr>
            </w:pPr>
            <w:r w:rsidRPr="00A02FEF">
              <w:rPr>
                <w:rFonts w:ascii="Times New Roman" w:hAnsi="Times New Roman"/>
                <w:b/>
                <w:bCs/>
                <w:sz w:val="18"/>
                <w:szCs w:val="20"/>
                <w:lang w:eastAsia="en-US"/>
              </w:rPr>
              <w:t xml:space="preserve">Total </w:t>
            </w:r>
            <w:r w:rsidRPr="00A02FEF">
              <w:rPr>
                <w:rFonts w:ascii="Times New Roman" w:hAnsi="Times New Roman"/>
                <w:b/>
                <w:bCs/>
                <w:sz w:val="18"/>
                <w:szCs w:val="20"/>
                <w:lang w:eastAsia="en-US"/>
              </w:rPr>
              <w:br/>
              <w:t>Ejecutado</w:t>
            </w:r>
          </w:p>
        </w:tc>
        <w:tc>
          <w:tcPr>
            <w:tcW w:w="632"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A02FEF" w:rsidRPr="00A02FEF" w:rsidRDefault="00A02FEF" w:rsidP="00A02FEF">
            <w:pPr>
              <w:spacing w:after="0"/>
              <w:jc w:val="center"/>
              <w:rPr>
                <w:rFonts w:ascii="Times New Roman" w:hAnsi="Times New Roman"/>
                <w:b/>
                <w:bCs/>
                <w:sz w:val="18"/>
                <w:szCs w:val="20"/>
                <w:lang w:eastAsia="en-US"/>
              </w:rPr>
            </w:pPr>
            <w:r w:rsidRPr="00A02FEF">
              <w:rPr>
                <w:rFonts w:ascii="Times New Roman" w:hAnsi="Times New Roman"/>
                <w:b/>
                <w:bCs/>
                <w:sz w:val="18"/>
                <w:szCs w:val="20"/>
                <w:lang w:eastAsia="en-US"/>
              </w:rPr>
              <w:t>Balance por ejecutar</w:t>
            </w:r>
          </w:p>
        </w:tc>
      </w:tr>
      <w:tr w:rsidR="00A02FEF" w:rsidRPr="00A02FEF" w:rsidTr="00A02FEF">
        <w:trPr>
          <w:trHeight w:val="255"/>
        </w:trPr>
        <w:tc>
          <w:tcPr>
            <w:tcW w:w="2879" w:type="pct"/>
            <w:tcBorders>
              <w:top w:val="single" w:sz="4" w:space="0" w:color="auto"/>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2.2.6.2.01-Seguro de bienes muebles</w:t>
            </w:r>
          </w:p>
        </w:tc>
        <w:tc>
          <w:tcPr>
            <w:tcW w:w="750" w:type="pct"/>
            <w:tcBorders>
              <w:top w:val="single" w:sz="4" w:space="0" w:color="auto"/>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17,400,000.00</w:t>
            </w:r>
          </w:p>
        </w:tc>
        <w:tc>
          <w:tcPr>
            <w:tcW w:w="739" w:type="pct"/>
            <w:tcBorders>
              <w:top w:val="single" w:sz="4" w:space="0" w:color="auto"/>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17,489,863.13</w:t>
            </w:r>
          </w:p>
        </w:tc>
        <w:tc>
          <w:tcPr>
            <w:tcW w:w="632" w:type="pct"/>
            <w:tcBorders>
              <w:top w:val="single" w:sz="4" w:space="0" w:color="auto"/>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-89,863.13</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2.2.6.3.01-Seguros de personas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3,420,000.00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3,216,708.49</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203,291.51</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2.2.6.4.01-Seguros de produción agrícola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84,000,000.00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84,000,000.00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2.2.7.1.01-Obras menores en edificaciones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2.2.7.1.02-Servicios especiales de mantenimiento y reparación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326,420.00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326,420.00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2.2.7.1.03-Limpieza,desmalezamiento de tierras y terrenos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2.2.7.1.04-Mantenimiento y reparación de obras civiles en instalaciones varias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3,055,648.00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6,803,311.55</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-3,747,663.55</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2.2.7.1.06-Instalaciones eléctricas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1,451,375.00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1,251,592.39</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199,782.61</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2.2.7.2.01-Mantenimiento y reparación de muebles y equipos de oficina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2,302,000.00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560,483.42</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1,741,516.58</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2.2.7.2.02-Mantenimiento y reparación equipos de computación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610,000.00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23,450.00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586,550.00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2.2.7.2.04-Mantenimiento y reparación de equipos sanitarios y de laboratorio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70,000.00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2.2.7.2.05-Mantemiento y reparación de equipo de comunicación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2.2.7.2.06-Mantenimiento y reparación de equipos de Transp., tracción y Elev.</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8,516,240.00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1,868,542.30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6,647,697.70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2.2.7.2.08-Servicios de mantenimiento, reparación, desmonte e instalación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1,632,983.27</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-832,983.27</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2.2.7.3.01-Instalaciones temporales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5,164,167.00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3,143,844.50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2,020,322.50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2.2.8.1.01-Gastos Judiciales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2.2.8.2.01-Comisiones y gastos bancarios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525.00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525.00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2.2.8.5.01-Fumigación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146,000.00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143,960.00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2,040.00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2.2.8.5.03-Limpieza e higiene</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400,000.00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2.2.8.6.01-Eventos generales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813,000.00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261,429.00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551,571.00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2.2.8.6.02-Festividades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85,000.00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80,240.00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4,760.00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 xml:space="preserve">2.2.8.7.01-Estudios de ingeniería, </w:t>
            </w:r>
            <w:r w:rsidR="004A4E3A" w:rsidRPr="00A02FEF">
              <w:rPr>
                <w:rFonts w:ascii="Times New Roman" w:hAnsi="Times New Roman"/>
                <w:i/>
                <w:iCs/>
                <w:sz w:val="18"/>
                <w:szCs w:val="20"/>
                <w:lang w:eastAsia="en-US"/>
              </w:rPr>
              <w:t>arquitectura</w:t>
            </w:r>
            <w:r w:rsidRPr="00A02FEF">
              <w:rPr>
                <w:rFonts w:ascii="Times New Roman" w:hAnsi="Times New Roman"/>
                <w:i/>
                <w:iCs/>
                <w:sz w:val="18"/>
                <w:szCs w:val="20"/>
                <w:lang w:eastAsia="en-US"/>
              </w:rPr>
              <w:t>, investigaciones y análisis de factibilidad</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450,000.00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244,800.00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205,200.00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4A4E3A">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2.2.8.7.02-Servicios jur</w:t>
            </w:r>
            <w:r w:rsidR="004A4E3A">
              <w:rPr>
                <w:rFonts w:ascii="Times New Roman" w:hAnsi="Times New Roman"/>
                <w:i/>
                <w:iCs/>
                <w:sz w:val="18"/>
                <w:szCs w:val="20"/>
                <w:lang w:val="en-US" w:eastAsia="en-US"/>
              </w:rPr>
              <w:t>í</w:t>
            </w:r>
            <w:r w:rsidRPr="00A02FEF">
              <w:rPr>
                <w:rFonts w:ascii="Times New Roman" w:hAnsi="Times New Roman"/>
                <w:i/>
                <w:iCs/>
                <w:sz w:val="18"/>
                <w:szCs w:val="20"/>
                <w:lang w:val="en-US" w:eastAsia="en-US"/>
              </w:rPr>
              <w:t>dicos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4,656,000.00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4,020,977.05</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635,022.95</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2.2.8.7.04-Servicios de capacitación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1,000,000.00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30,000.00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970,000.00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2.2.8.7.05-Servicios de informática y sistemas computarizados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2,270,000.00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357,500.00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1,912,500.00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2.2.8.7.06-Otros servicios técnicos profesionales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4,981,366.00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1,296,580.39</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3,684,785.61</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2.2.8.9.05-Otros gastos operativos de instituciones empresariales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1.00</w:t>
            </w:r>
          </w:p>
        </w:tc>
      </w:tr>
      <w:tr w:rsidR="00A02FEF" w:rsidRPr="00A02FEF" w:rsidTr="00A02FEF">
        <w:trPr>
          <w:trHeight w:val="270"/>
        </w:trPr>
        <w:tc>
          <w:tcPr>
            <w:tcW w:w="2879" w:type="pct"/>
            <w:tcBorders>
              <w:top w:val="single" w:sz="4" w:space="0" w:color="auto"/>
              <w:left w:val="single" w:sz="8" w:space="0" w:color="auto"/>
              <w:bottom w:val="single" w:sz="4" w:space="0" w:color="auto"/>
              <w:right w:val="single" w:sz="4" w:space="0" w:color="auto"/>
            </w:tcBorders>
            <w:shd w:val="clear" w:color="000000" w:fill="DDEBF7"/>
            <w:noWrap/>
            <w:vAlign w:val="bottom"/>
            <w:hideMark/>
          </w:tcPr>
          <w:p w:rsidR="00A02FEF" w:rsidRPr="00A02FEF" w:rsidRDefault="00A02FEF" w:rsidP="00A02FEF">
            <w:pPr>
              <w:spacing w:after="0"/>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3- Materiales y Suministros</w:t>
            </w:r>
          </w:p>
        </w:tc>
        <w:tc>
          <w:tcPr>
            <w:tcW w:w="750" w:type="pct"/>
            <w:tcBorders>
              <w:top w:val="single" w:sz="4" w:space="0" w:color="auto"/>
              <w:left w:val="nil"/>
              <w:bottom w:val="single" w:sz="4" w:space="0" w:color="auto"/>
              <w:right w:val="single" w:sz="4"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634,092,667.07</w:t>
            </w:r>
          </w:p>
        </w:tc>
        <w:tc>
          <w:tcPr>
            <w:tcW w:w="739" w:type="pct"/>
            <w:tcBorders>
              <w:top w:val="single" w:sz="4" w:space="0" w:color="auto"/>
              <w:left w:val="nil"/>
              <w:bottom w:val="single" w:sz="4" w:space="0" w:color="auto"/>
              <w:right w:val="single" w:sz="4"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513,868,487.21</w:t>
            </w:r>
          </w:p>
        </w:tc>
        <w:tc>
          <w:tcPr>
            <w:tcW w:w="632" w:type="pct"/>
            <w:tcBorders>
              <w:top w:val="single" w:sz="4" w:space="0" w:color="auto"/>
              <w:left w:val="nil"/>
              <w:bottom w:val="single" w:sz="4" w:space="0" w:color="auto"/>
              <w:right w:val="single" w:sz="8"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120,224,179.86</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2.3.1.1.01-Alimentos y bebidas para personas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38,325,966.00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30,662,989.81</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7,662,976.19</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2.3.1.2.01-Alimentos para animales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800,000.00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-300,000.00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2.3.1.3.01-Productos pecuarios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2.3.1.3.02-Productos agrícolas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313,220,093.78</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286,384,592.96</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26,835,500.82</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2.3.1.3.03- Productos forestales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434,736.00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434,736.00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2.3.1.4.01-Madera, corcho y sus manufacturas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597,290.00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139,926.26</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457,363.74</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2.3.2.1.01-Hilados y telas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113,450.00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113,450.00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2.3.2.2.01-Acabados y textiles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129,675.00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33,405.80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96,269.20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2.3.2.3.01-Prenda de vestir</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4,202,960.00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619,582.80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3,583,377.20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2.3.2.4.01-Calzados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6,026.50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103,973.50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2.3.3.1.01-Papel de escritorio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1,281,454.00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901,119.61</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380,334.39</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2.3.3.2.01-Productos de papel cartón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1,776,250.00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837,822.05</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938,427.95</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2.3.3.3.01-Productos de artes gráficas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375,604.00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265,343.21</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110,260.79</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2.3.3.4.01-Libros, revistas y periódicos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577,600.00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509,677.96</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67,922.04</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2.3.3.6.01-Especies timbradas y valoradas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2.3.4.1.01-Productos medicinales para uso humano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360,000.00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305,368.00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54,632.00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 xml:space="preserve">2.3.4.2.01-Productos </w:t>
            </w:r>
            <w:r w:rsidR="004A4E3A" w:rsidRPr="00A02FEF">
              <w:rPr>
                <w:rFonts w:ascii="Times New Roman" w:hAnsi="Times New Roman"/>
                <w:i/>
                <w:iCs/>
                <w:sz w:val="18"/>
                <w:szCs w:val="20"/>
                <w:lang w:eastAsia="en-US"/>
              </w:rPr>
              <w:t>medicinales</w:t>
            </w:r>
            <w:r w:rsidRPr="00A02FEF">
              <w:rPr>
                <w:rFonts w:ascii="Times New Roman" w:hAnsi="Times New Roman"/>
                <w:i/>
                <w:iCs/>
                <w:sz w:val="18"/>
                <w:szCs w:val="20"/>
                <w:lang w:eastAsia="en-US"/>
              </w:rPr>
              <w:t xml:space="preserve"> para uso veterinario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1,988,544.00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559,253.00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1,429,291.00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2.3.5.2.01-Artículos de cuero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162,500.00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40,012.08</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122,487.92</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2.3.5.3.01-Llantas y neumáticos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4,620,600.00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4,859,075.38</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-238,475.38</w:t>
            </w:r>
          </w:p>
        </w:tc>
      </w:tr>
      <w:tr w:rsidR="00A02FEF" w:rsidRPr="00A02FEF" w:rsidTr="00A02FEF">
        <w:trPr>
          <w:trHeight w:val="255"/>
        </w:trPr>
        <w:tc>
          <w:tcPr>
            <w:tcW w:w="2879" w:type="pct"/>
            <w:tcBorders>
              <w:top w:val="nil"/>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2.3.5.4.01-Artículos de caucho</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6,626,320.00</w:t>
            </w:r>
          </w:p>
        </w:tc>
        <w:tc>
          <w:tcPr>
            <w:tcW w:w="739"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1,900,187.00</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4,726,133.00</w:t>
            </w:r>
          </w:p>
        </w:tc>
      </w:tr>
      <w:tr w:rsidR="00A02FEF" w:rsidRPr="00A02FEF" w:rsidTr="00A02FEF">
        <w:trPr>
          <w:trHeight w:val="255"/>
        </w:trPr>
        <w:tc>
          <w:tcPr>
            <w:tcW w:w="2879"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A02FEF" w:rsidRPr="00A02FEF" w:rsidRDefault="00A02FEF" w:rsidP="00A02FEF">
            <w:pPr>
              <w:spacing w:after="0"/>
              <w:jc w:val="center"/>
              <w:rPr>
                <w:rFonts w:ascii="Times New Roman" w:hAnsi="Times New Roman"/>
                <w:b/>
                <w:bCs/>
                <w:sz w:val="18"/>
                <w:szCs w:val="20"/>
                <w:lang w:val="en-US" w:eastAsia="en-US"/>
              </w:rPr>
            </w:pPr>
            <w:r w:rsidRPr="00A02FEF">
              <w:rPr>
                <w:rFonts w:ascii="Times New Roman" w:hAnsi="Times New Roman"/>
                <w:b/>
                <w:bCs/>
                <w:sz w:val="18"/>
                <w:szCs w:val="20"/>
                <w:lang w:val="en-US" w:eastAsia="en-US"/>
              </w:rPr>
              <w:lastRenderedPageBreak/>
              <w:t xml:space="preserve">Capitulo 210 / </w:t>
            </w:r>
            <w:r w:rsidRPr="00A02FEF">
              <w:rPr>
                <w:rFonts w:ascii="Times New Roman" w:hAnsi="Times New Roman"/>
                <w:b/>
                <w:bCs/>
                <w:sz w:val="18"/>
                <w:szCs w:val="20"/>
                <w:lang w:eastAsia="en-US"/>
              </w:rPr>
              <w:t>Cuenta</w:t>
            </w:r>
          </w:p>
        </w:tc>
        <w:tc>
          <w:tcPr>
            <w:tcW w:w="750"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A02FEF" w:rsidRPr="00A02FEF" w:rsidRDefault="00A02FEF" w:rsidP="00A02FEF">
            <w:pPr>
              <w:spacing w:after="0"/>
              <w:jc w:val="center"/>
              <w:rPr>
                <w:rFonts w:ascii="Times New Roman" w:hAnsi="Times New Roman"/>
                <w:b/>
                <w:bCs/>
                <w:sz w:val="18"/>
                <w:szCs w:val="20"/>
                <w:lang w:val="en-US" w:eastAsia="en-US"/>
              </w:rPr>
            </w:pPr>
            <w:r w:rsidRPr="00A02FEF">
              <w:rPr>
                <w:rFonts w:ascii="Times New Roman" w:hAnsi="Times New Roman"/>
                <w:b/>
                <w:bCs/>
                <w:sz w:val="18"/>
                <w:szCs w:val="20"/>
                <w:lang w:val="en-US" w:eastAsia="en-US"/>
              </w:rPr>
              <w:t>Balance de apropiacion</w:t>
            </w:r>
          </w:p>
        </w:tc>
        <w:tc>
          <w:tcPr>
            <w:tcW w:w="739"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A02FEF" w:rsidRPr="00A02FEF" w:rsidRDefault="00A02FEF" w:rsidP="00A02FEF">
            <w:pPr>
              <w:spacing w:after="0"/>
              <w:jc w:val="center"/>
              <w:rPr>
                <w:rFonts w:ascii="Times New Roman" w:hAnsi="Times New Roman"/>
                <w:b/>
                <w:bCs/>
                <w:sz w:val="18"/>
                <w:szCs w:val="20"/>
                <w:lang w:eastAsia="en-US"/>
              </w:rPr>
            </w:pPr>
            <w:r w:rsidRPr="00A02FEF">
              <w:rPr>
                <w:rFonts w:ascii="Times New Roman" w:hAnsi="Times New Roman"/>
                <w:b/>
                <w:bCs/>
                <w:sz w:val="18"/>
                <w:szCs w:val="20"/>
                <w:lang w:eastAsia="en-US"/>
              </w:rPr>
              <w:t xml:space="preserve">Total </w:t>
            </w:r>
            <w:r w:rsidRPr="00A02FEF">
              <w:rPr>
                <w:rFonts w:ascii="Times New Roman" w:hAnsi="Times New Roman"/>
                <w:b/>
                <w:bCs/>
                <w:sz w:val="18"/>
                <w:szCs w:val="20"/>
                <w:lang w:eastAsia="en-US"/>
              </w:rPr>
              <w:br/>
              <w:t>Ejecutado</w:t>
            </w:r>
          </w:p>
        </w:tc>
        <w:tc>
          <w:tcPr>
            <w:tcW w:w="632"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A02FEF" w:rsidRPr="00A02FEF" w:rsidRDefault="00A02FEF" w:rsidP="00A02FEF">
            <w:pPr>
              <w:spacing w:after="0"/>
              <w:jc w:val="center"/>
              <w:rPr>
                <w:rFonts w:ascii="Times New Roman" w:hAnsi="Times New Roman"/>
                <w:b/>
                <w:bCs/>
                <w:sz w:val="18"/>
                <w:szCs w:val="20"/>
                <w:lang w:eastAsia="en-US"/>
              </w:rPr>
            </w:pPr>
            <w:r w:rsidRPr="00A02FEF">
              <w:rPr>
                <w:rFonts w:ascii="Times New Roman" w:hAnsi="Times New Roman"/>
                <w:b/>
                <w:bCs/>
                <w:sz w:val="18"/>
                <w:szCs w:val="20"/>
                <w:lang w:eastAsia="en-US"/>
              </w:rPr>
              <w:t>Balance por ejecutar</w:t>
            </w:r>
          </w:p>
        </w:tc>
      </w:tr>
      <w:tr w:rsidR="00A02FEF" w:rsidRPr="00A02FEF" w:rsidTr="00A02FEF">
        <w:trPr>
          <w:trHeight w:val="255"/>
        </w:trPr>
        <w:tc>
          <w:tcPr>
            <w:tcW w:w="2879" w:type="pct"/>
            <w:tcBorders>
              <w:top w:val="single" w:sz="4" w:space="0" w:color="auto"/>
              <w:left w:val="single" w:sz="8" w:space="0" w:color="auto"/>
              <w:bottom w:val="nil"/>
              <w:right w:val="single" w:sz="4" w:space="0" w:color="auto"/>
            </w:tcBorders>
            <w:shd w:val="clear" w:color="auto" w:fill="auto"/>
            <w:noWrap/>
            <w:vAlign w:val="bottom"/>
            <w:hideMark/>
          </w:tcPr>
          <w:p w:rsidR="00A02FEF" w:rsidRPr="00A02FEF" w:rsidRDefault="00796CF8" w:rsidP="00A02FEF">
            <w:pPr>
              <w:spacing w:after="0"/>
              <w:rPr>
                <w:rFonts w:ascii="Times New Roman" w:hAnsi="Times New Roman"/>
                <w:i/>
                <w:iCs/>
                <w:sz w:val="18"/>
                <w:szCs w:val="20"/>
                <w:lang w:val="en-US" w:eastAsia="en-US"/>
              </w:rPr>
            </w:pPr>
            <w:r>
              <w:rPr>
                <w:rFonts w:ascii="Times New Roman" w:hAnsi="Times New Roman"/>
                <w:i/>
                <w:iCs/>
                <w:sz w:val="18"/>
                <w:szCs w:val="20"/>
                <w:lang w:val="en-US" w:eastAsia="en-US"/>
              </w:rPr>
              <w:t>2.3.5.5.01-Articulos de plá</w:t>
            </w:r>
            <w:r w:rsidR="00A02FEF" w:rsidRPr="00A02FEF">
              <w:rPr>
                <w:rFonts w:ascii="Times New Roman" w:hAnsi="Times New Roman"/>
                <w:i/>
                <w:iCs/>
                <w:sz w:val="18"/>
                <w:szCs w:val="20"/>
                <w:lang w:val="en-US" w:eastAsia="en-US"/>
              </w:rPr>
              <w:t>sticos</w:t>
            </w:r>
          </w:p>
        </w:tc>
        <w:tc>
          <w:tcPr>
            <w:tcW w:w="750" w:type="pct"/>
            <w:tcBorders>
              <w:top w:val="single" w:sz="4" w:space="0" w:color="auto"/>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6,537,734.50</w:t>
            </w:r>
          </w:p>
        </w:tc>
        <w:tc>
          <w:tcPr>
            <w:tcW w:w="739" w:type="pct"/>
            <w:tcBorders>
              <w:top w:val="single" w:sz="4" w:space="0" w:color="auto"/>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2,441,514.65</w:t>
            </w:r>
          </w:p>
        </w:tc>
        <w:tc>
          <w:tcPr>
            <w:tcW w:w="632" w:type="pct"/>
            <w:tcBorders>
              <w:top w:val="single" w:sz="4" w:space="0" w:color="auto"/>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4,096,219.85</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2.3.6.1.01-Productos de cemento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341,304.90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315,078.43</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26,226.47</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2.3.6.1.02-Productos de cal</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292,823.00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82,500.00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210,323.00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2.3.6.1.05-Productos de arcilla y derivados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2.3.6.2.01-Productos de vidrio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332,979.00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299,543.00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33,436.00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2.3.6.2.02-Productos de loza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2.3.6.3.01-Productos ferrosos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2,428,487.91</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865,374.39</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1,563,113.52</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2.3.6.3.02-Productos no ferrosos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222,855.70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155,358.92</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67,496.78</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796CF8">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2.3.6.3.03-Estructuras met</w:t>
            </w:r>
            <w:r w:rsidR="00796CF8">
              <w:rPr>
                <w:rFonts w:ascii="Times New Roman" w:hAnsi="Times New Roman"/>
                <w:i/>
                <w:iCs/>
                <w:sz w:val="18"/>
                <w:szCs w:val="20"/>
                <w:lang w:val="en-US" w:eastAsia="en-US"/>
              </w:rPr>
              <w:t>á</w:t>
            </w:r>
            <w:r w:rsidRPr="00A02FEF">
              <w:rPr>
                <w:rFonts w:ascii="Times New Roman" w:hAnsi="Times New Roman"/>
                <w:i/>
                <w:iCs/>
                <w:sz w:val="18"/>
                <w:szCs w:val="20"/>
                <w:lang w:val="en-US" w:eastAsia="en-US"/>
              </w:rPr>
              <w:t>licas acabadas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1,476,350.00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911,126.89</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565,223.11</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2.3.6.3.04-Herramientas menores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1,122,667.10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668,584.22</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454,082.88</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2.3.6.3.05-Productos de hojalata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30,000.00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2.3.6.3.06-Accesorios de metal</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401,095.00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244,159.12</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156,935.88</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2.3.6.4.01-Minerales metalíferos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331,847.00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331,847.00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2.3.6.4.04-Piedra, arcilla y arena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7,894,345.50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5,617,942.00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2,276,403.50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2.3.6.4.07-Otros minerales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37,700.00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37,700.00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2.3.6.9.01-Otros productos no metálicos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4,900.00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4,900.00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2.3.7.1.01-Gasolina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31,150,916.00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16,953,731.76</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14,197,184.24</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2.3.7.2.02-Gasoil</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36,151,900.00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26,331,523.78</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9,820,376.22</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2.3.7.1.01-Gas GLP</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50,000.00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2.3.7.1.05-Aceites y grasas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1,316,710.00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1,219,132.39</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97,577.61</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2.3.7.1.06-Lubricantes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118,000.00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2,111.60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115,888.40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2.3.7.2.01-Productos explosivos y pirotécnia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2.3.7.2.02-Productos fotoquímicos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329,520.00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329,520.00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2.3.7.2.03-Productos químicos de laboratorio de uso personal</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2,651,600.00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2,519,973.85</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131,626.15</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2.3.7.2.04-Abonos y fertilizantes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96,753,700.00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75,000,000.00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21,753,700.00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2.3.7.2.05-Insecticidas, fumigantes y otros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8,549,992.00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5,436,533.51</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3,113,458.49</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2.3.7.2.06-Pinturas,lacas, barnices, diluyentes y absorbentes para pinturas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1,596,905.00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1,170,650.70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426,254.30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2.3.7.2.07-Productos químicos para saneamientos de las aguas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450,000.00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450,000.00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2.3.9.1.01-Material de limpieza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1,908,293.00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605,508.17</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1,302,784.83</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 xml:space="preserve">2.3.9.2.01-Utiles de </w:t>
            </w:r>
            <w:r w:rsidR="00796CF8" w:rsidRPr="00A02FEF">
              <w:rPr>
                <w:rFonts w:ascii="Times New Roman" w:hAnsi="Times New Roman"/>
                <w:i/>
                <w:iCs/>
                <w:sz w:val="18"/>
                <w:szCs w:val="20"/>
                <w:lang w:eastAsia="en-US"/>
              </w:rPr>
              <w:t>escritorio</w:t>
            </w:r>
            <w:r w:rsidRPr="00A02FEF">
              <w:rPr>
                <w:rFonts w:ascii="Times New Roman" w:hAnsi="Times New Roman"/>
                <w:i/>
                <w:iCs/>
                <w:sz w:val="18"/>
                <w:szCs w:val="20"/>
                <w:lang w:eastAsia="en-US"/>
              </w:rPr>
              <w:t xml:space="preserve">, oficina </w:t>
            </w:r>
            <w:r w:rsidR="00796CF8">
              <w:rPr>
                <w:rFonts w:ascii="Times New Roman" w:hAnsi="Times New Roman"/>
                <w:i/>
                <w:iCs/>
                <w:sz w:val="18"/>
                <w:szCs w:val="20"/>
                <w:lang w:eastAsia="en-US"/>
              </w:rPr>
              <w:t>informática</w:t>
            </w:r>
            <w:r w:rsidRPr="00A02FEF">
              <w:rPr>
                <w:rFonts w:ascii="Times New Roman" w:hAnsi="Times New Roman"/>
                <w:i/>
                <w:iCs/>
                <w:sz w:val="18"/>
                <w:szCs w:val="20"/>
                <w:lang w:eastAsia="en-US"/>
              </w:rPr>
              <w:t xml:space="preserve"> y enseñanzas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6,400,066.00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1,669,405.25</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4,730,660.75</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 xml:space="preserve">2.3.9.3.01-Utiles menores médico </w:t>
            </w:r>
            <w:r w:rsidR="00796CF8" w:rsidRPr="00A02FEF">
              <w:rPr>
                <w:rFonts w:ascii="Times New Roman" w:hAnsi="Times New Roman"/>
                <w:i/>
                <w:iCs/>
                <w:sz w:val="18"/>
                <w:szCs w:val="20"/>
                <w:lang w:eastAsia="en-US"/>
              </w:rPr>
              <w:t>quirúrgicos</w:t>
            </w:r>
            <w:r w:rsidRPr="00A02FEF">
              <w:rPr>
                <w:rFonts w:ascii="Times New Roman" w:hAnsi="Times New Roman"/>
                <w:i/>
                <w:iCs/>
                <w:sz w:val="18"/>
                <w:szCs w:val="20"/>
                <w:lang w:eastAsia="en-US"/>
              </w:rPr>
              <w:t xml:space="preserve"> y de laboratorio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1,146,188.00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1,420,545.58</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-274,357.58</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2.3.9.4.01-Utiles destinados a actividades deportivas y recreativas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2.3.9.5.01-Utiles de cocina y comedor</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1,873,000.00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1,873,000.00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2.3.9.2.01-Productos electricos y afines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8,412,695.00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4,637,285.01</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3,775,409.99</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2.3.9.8.01-Otros repuestos y accesorios menores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20,306,649.00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18,927,018.21</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1,379,630.79</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2.3.9.9.01-Productos y utiles varios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17,306,400.68</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17,549,503.36</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-243,102.68</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2.3.9.9.02-Bonos para utiles varios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750,000.00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750,000.00</w:t>
            </w:r>
          </w:p>
        </w:tc>
      </w:tr>
      <w:tr w:rsidR="00A02FEF" w:rsidRPr="00A02FEF" w:rsidTr="00A02FEF">
        <w:trPr>
          <w:trHeight w:val="270"/>
        </w:trPr>
        <w:tc>
          <w:tcPr>
            <w:tcW w:w="2879" w:type="pct"/>
            <w:tcBorders>
              <w:top w:val="single" w:sz="4" w:space="0" w:color="auto"/>
              <w:left w:val="single" w:sz="8" w:space="0" w:color="auto"/>
              <w:bottom w:val="single" w:sz="4" w:space="0" w:color="auto"/>
              <w:right w:val="single" w:sz="4" w:space="0" w:color="auto"/>
            </w:tcBorders>
            <w:shd w:val="clear" w:color="000000" w:fill="DDEBF7"/>
            <w:noWrap/>
            <w:vAlign w:val="bottom"/>
            <w:hideMark/>
          </w:tcPr>
          <w:p w:rsidR="00A02FEF" w:rsidRPr="00A02FEF" w:rsidRDefault="00A02FEF" w:rsidP="00A02FEF">
            <w:pPr>
              <w:spacing w:after="0"/>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4-Transferencias Corrientes</w:t>
            </w:r>
          </w:p>
        </w:tc>
        <w:tc>
          <w:tcPr>
            <w:tcW w:w="750" w:type="pct"/>
            <w:tcBorders>
              <w:top w:val="single" w:sz="4" w:space="0" w:color="auto"/>
              <w:left w:val="nil"/>
              <w:bottom w:val="single" w:sz="4" w:space="0" w:color="auto"/>
              <w:right w:val="single" w:sz="4"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4,922,814,738.11</w:t>
            </w:r>
          </w:p>
        </w:tc>
        <w:tc>
          <w:tcPr>
            <w:tcW w:w="739" w:type="pct"/>
            <w:tcBorders>
              <w:top w:val="single" w:sz="4" w:space="0" w:color="auto"/>
              <w:left w:val="nil"/>
              <w:bottom w:val="single" w:sz="4" w:space="0" w:color="auto"/>
              <w:right w:val="single" w:sz="4"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4,850,696,456.44</w:t>
            </w:r>
          </w:p>
        </w:tc>
        <w:tc>
          <w:tcPr>
            <w:tcW w:w="632" w:type="pct"/>
            <w:tcBorders>
              <w:top w:val="single" w:sz="4" w:space="0" w:color="auto"/>
              <w:left w:val="nil"/>
              <w:bottom w:val="single" w:sz="4" w:space="0" w:color="auto"/>
              <w:right w:val="single" w:sz="8"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72,118,281.67</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2.4.1.4.01-Becas y Viajes de estudios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20,187,120.00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19,468,596.00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718,524.00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2.4.1.6.01-Transferencias corrientes a Inst. sin fines de lucro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76,480,300.00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76,480,300.00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2.4.1.6.01-Instituto Superior de Agricultura (ISA)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36,250,000.00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36,000,000.00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250,000.00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2.4.2.2.01-Transferencias corrientes a Instituc. Públicas desc.o Autónomas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1,757,877,279.11</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1,910,223,786.69</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-152,346,507.58</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eastAsia="en-US"/>
              </w:rPr>
              <w:t xml:space="preserve">2.4.2.2.02-Otras Transferencias corrientes a Instituciones Desc.  </w:t>
            </w:r>
            <w:r w:rsidRPr="00A02FEF">
              <w:rPr>
                <w:rFonts w:ascii="Times New Roman" w:hAnsi="Times New Roman"/>
                <w:i/>
                <w:iCs/>
                <w:sz w:val="18"/>
                <w:szCs w:val="20"/>
                <w:lang w:val="en-US" w:eastAsia="en-US"/>
              </w:rPr>
              <w:t>Y Autónomas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920,084,487.00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712,079,381.96</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208,005,105.04</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eastAsia="en-US"/>
              </w:rPr>
              <w:t xml:space="preserve">2.4.2.2.03-Transferencias corrientes a Instituciones Desc. </w:t>
            </w:r>
            <w:r w:rsidRPr="00A02FEF">
              <w:rPr>
                <w:rFonts w:ascii="Times New Roman" w:hAnsi="Times New Roman"/>
                <w:i/>
                <w:iCs/>
                <w:sz w:val="18"/>
                <w:szCs w:val="20"/>
                <w:lang w:val="en-US" w:eastAsia="en-US"/>
              </w:rPr>
              <w:t>Autónomas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66,034,460.00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65,955,122.54</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79,337.46</w:t>
            </w:r>
          </w:p>
        </w:tc>
      </w:tr>
      <w:tr w:rsidR="00A02FEF" w:rsidRPr="00A02FEF" w:rsidTr="0087144B">
        <w:trPr>
          <w:trHeight w:val="255"/>
        </w:trPr>
        <w:tc>
          <w:tcPr>
            <w:tcW w:w="2879" w:type="pct"/>
            <w:tcBorders>
              <w:top w:val="nil"/>
              <w:left w:val="single" w:sz="8"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2.4.7.2.01-Transferencias Corrientes a Organismos Internacionales</w:t>
            </w:r>
          </w:p>
        </w:tc>
        <w:tc>
          <w:tcPr>
            <w:tcW w:w="750" w:type="pct"/>
            <w:tcBorders>
              <w:top w:val="nil"/>
              <w:left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72,746,724.00</w:t>
            </w:r>
          </w:p>
        </w:tc>
        <w:tc>
          <w:tcPr>
            <w:tcW w:w="739" w:type="pct"/>
            <w:tcBorders>
              <w:top w:val="nil"/>
              <w:left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72,746,724.00</w:t>
            </w:r>
          </w:p>
        </w:tc>
        <w:tc>
          <w:tcPr>
            <w:tcW w:w="632" w:type="pct"/>
            <w:tcBorders>
              <w:top w:val="nil"/>
              <w:left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87144B">
        <w:trPr>
          <w:trHeight w:val="255"/>
        </w:trPr>
        <w:tc>
          <w:tcPr>
            <w:tcW w:w="2879" w:type="pct"/>
            <w:tcBorders>
              <w:top w:val="nil"/>
              <w:left w:val="single" w:sz="8"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 xml:space="preserve">2.4.9.1.01-Transferencias corrientes a otras instituciones públicas </w:t>
            </w:r>
          </w:p>
        </w:tc>
        <w:tc>
          <w:tcPr>
            <w:tcW w:w="750" w:type="pct"/>
            <w:tcBorders>
              <w:top w:val="nil"/>
              <w:left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16,891,776.00</w:t>
            </w:r>
          </w:p>
        </w:tc>
        <w:tc>
          <w:tcPr>
            <w:tcW w:w="739" w:type="pct"/>
            <w:tcBorders>
              <w:top w:val="nil"/>
              <w:left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4,759,692.00</w:t>
            </w:r>
          </w:p>
        </w:tc>
        <w:tc>
          <w:tcPr>
            <w:tcW w:w="632" w:type="pct"/>
            <w:tcBorders>
              <w:top w:val="nil"/>
              <w:left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12,132,084.00</w:t>
            </w:r>
          </w:p>
        </w:tc>
      </w:tr>
      <w:tr w:rsidR="00A02FEF" w:rsidRPr="00A02FEF" w:rsidTr="0087144B">
        <w:trPr>
          <w:trHeight w:val="255"/>
        </w:trPr>
        <w:tc>
          <w:tcPr>
            <w:tcW w:w="2879" w:type="pct"/>
            <w:tcBorders>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2.4.9.2.01-Sueldos en las transferencias</w:t>
            </w:r>
            <w:r w:rsidR="00796CF8">
              <w:rPr>
                <w:rFonts w:ascii="Times New Roman" w:hAnsi="Times New Roman"/>
                <w:i/>
                <w:iCs/>
                <w:sz w:val="18"/>
                <w:szCs w:val="20"/>
                <w:lang w:eastAsia="en-US"/>
              </w:rPr>
              <w:t xml:space="preserve"> </w:t>
            </w:r>
            <w:r w:rsidRPr="00A02FEF">
              <w:rPr>
                <w:rFonts w:ascii="Times New Roman" w:hAnsi="Times New Roman"/>
                <w:i/>
                <w:iCs/>
                <w:sz w:val="18"/>
                <w:szCs w:val="20"/>
                <w:lang w:eastAsia="en-US"/>
              </w:rPr>
              <w:t>a otras instituciones públicas</w:t>
            </w:r>
          </w:p>
        </w:tc>
        <w:tc>
          <w:tcPr>
            <w:tcW w:w="750" w:type="pct"/>
            <w:tcBorders>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16,716,846.00</w:t>
            </w:r>
          </w:p>
        </w:tc>
        <w:tc>
          <w:tcPr>
            <w:tcW w:w="739" w:type="pct"/>
            <w:tcBorders>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22,101,336.00</w:t>
            </w:r>
          </w:p>
        </w:tc>
        <w:tc>
          <w:tcPr>
            <w:tcW w:w="632" w:type="pct"/>
            <w:tcBorders>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-5,384,490.00</w:t>
            </w:r>
          </w:p>
        </w:tc>
      </w:tr>
      <w:tr w:rsidR="00A02FEF" w:rsidRPr="00A02FEF" w:rsidTr="00A02FEF">
        <w:trPr>
          <w:trHeight w:val="255"/>
        </w:trPr>
        <w:tc>
          <w:tcPr>
            <w:tcW w:w="2879" w:type="pct"/>
            <w:tcBorders>
              <w:top w:val="nil"/>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141B2B">
            <w:pPr>
              <w:spacing w:after="0"/>
              <w:rPr>
                <w:rFonts w:ascii="Times New Roman" w:hAnsi="Times New Roman"/>
                <w:i/>
                <w:iCs/>
                <w:sz w:val="18"/>
                <w:szCs w:val="20"/>
                <w:lang w:eastAsia="en-US"/>
              </w:rPr>
            </w:pPr>
            <w:r w:rsidRPr="00A02FEF">
              <w:rPr>
                <w:rFonts w:ascii="Times New Roman" w:hAnsi="Times New Roman"/>
                <w:i/>
                <w:iCs/>
                <w:sz w:val="18"/>
                <w:szCs w:val="20"/>
                <w:lang w:eastAsia="en-US"/>
              </w:rPr>
              <w:t xml:space="preserve">2.4.4.1.01-Transferencias corrientes a empresas públicas no </w:t>
            </w:r>
            <w:r w:rsidR="00141B2B">
              <w:rPr>
                <w:rFonts w:ascii="Times New Roman" w:hAnsi="Times New Roman"/>
                <w:i/>
                <w:iCs/>
                <w:sz w:val="18"/>
                <w:szCs w:val="20"/>
                <w:lang w:eastAsia="en-US"/>
              </w:rPr>
              <w:t>f</w:t>
            </w:r>
            <w:r w:rsidRPr="00A02FEF">
              <w:rPr>
                <w:rFonts w:ascii="Times New Roman" w:hAnsi="Times New Roman"/>
                <w:i/>
                <w:iCs/>
                <w:sz w:val="18"/>
                <w:szCs w:val="20"/>
                <w:lang w:eastAsia="en-US"/>
              </w:rPr>
              <w:t>inancieras</w:t>
            </w:r>
            <w:r w:rsidR="00141B2B">
              <w:rPr>
                <w:rFonts w:ascii="Times New Roman" w:hAnsi="Times New Roman"/>
                <w:i/>
                <w:iCs/>
                <w:sz w:val="18"/>
                <w:szCs w:val="20"/>
                <w:lang w:eastAsia="en-US"/>
              </w:rPr>
              <w:t xml:space="preserve"> </w:t>
            </w:r>
            <w:r w:rsidRPr="00A02FEF">
              <w:rPr>
                <w:rFonts w:ascii="Times New Roman" w:hAnsi="Times New Roman"/>
                <w:i/>
                <w:iCs/>
                <w:sz w:val="18"/>
                <w:szCs w:val="20"/>
                <w:lang w:eastAsia="en-US"/>
              </w:rPr>
              <w:t>(serv.</w:t>
            </w:r>
            <w:r w:rsidR="00141B2B">
              <w:rPr>
                <w:rFonts w:ascii="Times New Roman" w:hAnsi="Times New Roman"/>
                <w:i/>
                <w:iCs/>
                <w:sz w:val="18"/>
                <w:szCs w:val="20"/>
                <w:lang w:eastAsia="en-US"/>
              </w:rPr>
              <w:t xml:space="preserve"> Pers.</w:t>
            </w:r>
            <w:r w:rsidRPr="00A02FEF">
              <w:rPr>
                <w:rFonts w:ascii="Times New Roman" w:hAnsi="Times New Roman"/>
                <w:i/>
                <w:iCs/>
                <w:sz w:val="18"/>
                <w:szCs w:val="20"/>
                <w:lang w:eastAsia="en-US"/>
              </w:rPr>
              <w:t>)</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503,383,304.00</w:t>
            </w:r>
          </w:p>
        </w:tc>
        <w:tc>
          <w:tcPr>
            <w:tcW w:w="739"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802,615,336.00</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-299,232,032.00</w:t>
            </w:r>
          </w:p>
        </w:tc>
      </w:tr>
      <w:tr w:rsidR="00A02FEF" w:rsidRPr="00A02FEF" w:rsidTr="00A02FEF">
        <w:trPr>
          <w:trHeight w:val="255"/>
        </w:trPr>
        <w:tc>
          <w:tcPr>
            <w:tcW w:w="2879"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A02FEF" w:rsidRPr="00A02FEF" w:rsidRDefault="00A02FEF" w:rsidP="00796CF8">
            <w:pPr>
              <w:spacing w:after="0"/>
              <w:jc w:val="center"/>
              <w:rPr>
                <w:rFonts w:ascii="Times New Roman" w:hAnsi="Times New Roman"/>
                <w:b/>
                <w:bCs/>
                <w:sz w:val="18"/>
                <w:szCs w:val="20"/>
                <w:lang w:val="en-US" w:eastAsia="en-US"/>
              </w:rPr>
            </w:pPr>
            <w:r w:rsidRPr="00A02FEF">
              <w:rPr>
                <w:rFonts w:ascii="Times New Roman" w:hAnsi="Times New Roman"/>
                <w:b/>
                <w:bCs/>
                <w:sz w:val="18"/>
                <w:szCs w:val="20"/>
                <w:lang w:val="en-US" w:eastAsia="en-US"/>
              </w:rPr>
              <w:lastRenderedPageBreak/>
              <w:t>Cap</w:t>
            </w:r>
            <w:r w:rsidR="00796CF8">
              <w:rPr>
                <w:rFonts w:ascii="Times New Roman" w:hAnsi="Times New Roman"/>
                <w:b/>
                <w:bCs/>
                <w:sz w:val="18"/>
                <w:szCs w:val="20"/>
                <w:lang w:val="en-US" w:eastAsia="en-US"/>
              </w:rPr>
              <w:t>í</w:t>
            </w:r>
            <w:r w:rsidRPr="00A02FEF">
              <w:rPr>
                <w:rFonts w:ascii="Times New Roman" w:hAnsi="Times New Roman"/>
                <w:b/>
                <w:bCs/>
                <w:sz w:val="18"/>
                <w:szCs w:val="20"/>
                <w:lang w:val="en-US" w:eastAsia="en-US"/>
              </w:rPr>
              <w:t>tulo 210</w:t>
            </w:r>
            <w:r>
              <w:rPr>
                <w:rFonts w:ascii="Times New Roman" w:hAnsi="Times New Roman"/>
                <w:b/>
                <w:bCs/>
                <w:sz w:val="18"/>
                <w:szCs w:val="20"/>
                <w:lang w:val="en-US" w:eastAsia="en-US"/>
              </w:rPr>
              <w:t xml:space="preserve"> / </w:t>
            </w:r>
            <w:r w:rsidRPr="00A02FEF">
              <w:rPr>
                <w:rFonts w:ascii="Times New Roman" w:hAnsi="Times New Roman"/>
                <w:b/>
                <w:bCs/>
                <w:sz w:val="18"/>
                <w:szCs w:val="20"/>
                <w:lang w:eastAsia="en-US"/>
              </w:rPr>
              <w:t>Cuenta</w:t>
            </w:r>
          </w:p>
        </w:tc>
        <w:tc>
          <w:tcPr>
            <w:tcW w:w="750"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A02FEF" w:rsidRPr="00A02FEF" w:rsidRDefault="00A02FEF" w:rsidP="00A02FEF">
            <w:pPr>
              <w:spacing w:after="0"/>
              <w:jc w:val="center"/>
              <w:rPr>
                <w:rFonts w:ascii="Times New Roman" w:hAnsi="Times New Roman"/>
                <w:b/>
                <w:bCs/>
                <w:sz w:val="18"/>
                <w:szCs w:val="20"/>
                <w:lang w:val="en-US" w:eastAsia="en-US"/>
              </w:rPr>
            </w:pPr>
            <w:r w:rsidRPr="00A02FEF">
              <w:rPr>
                <w:rFonts w:ascii="Times New Roman" w:hAnsi="Times New Roman"/>
                <w:b/>
                <w:bCs/>
                <w:sz w:val="18"/>
                <w:szCs w:val="20"/>
                <w:lang w:val="en-US" w:eastAsia="en-US"/>
              </w:rPr>
              <w:t>B</w:t>
            </w:r>
            <w:r w:rsidR="00796CF8">
              <w:rPr>
                <w:rFonts w:ascii="Times New Roman" w:hAnsi="Times New Roman"/>
                <w:b/>
                <w:bCs/>
                <w:sz w:val="18"/>
                <w:szCs w:val="20"/>
                <w:lang w:val="en-US" w:eastAsia="en-US"/>
              </w:rPr>
              <w:t>alance de apropiació</w:t>
            </w:r>
            <w:r w:rsidRPr="00A02FEF">
              <w:rPr>
                <w:rFonts w:ascii="Times New Roman" w:hAnsi="Times New Roman"/>
                <w:b/>
                <w:bCs/>
                <w:sz w:val="18"/>
                <w:szCs w:val="20"/>
                <w:lang w:val="en-US" w:eastAsia="en-US"/>
              </w:rPr>
              <w:t>n</w:t>
            </w:r>
          </w:p>
        </w:tc>
        <w:tc>
          <w:tcPr>
            <w:tcW w:w="739"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A02FEF" w:rsidRPr="00A02FEF" w:rsidRDefault="00A02FEF" w:rsidP="00A02FEF">
            <w:pPr>
              <w:spacing w:after="0"/>
              <w:jc w:val="center"/>
              <w:rPr>
                <w:rFonts w:ascii="Times New Roman" w:hAnsi="Times New Roman"/>
                <w:b/>
                <w:bCs/>
                <w:sz w:val="18"/>
                <w:szCs w:val="20"/>
                <w:lang w:eastAsia="en-US"/>
              </w:rPr>
            </w:pPr>
            <w:r w:rsidRPr="00A02FEF">
              <w:rPr>
                <w:rFonts w:ascii="Times New Roman" w:hAnsi="Times New Roman"/>
                <w:b/>
                <w:bCs/>
                <w:sz w:val="18"/>
                <w:szCs w:val="20"/>
                <w:lang w:eastAsia="en-US"/>
              </w:rPr>
              <w:t xml:space="preserve">Total </w:t>
            </w:r>
            <w:r w:rsidRPr="00A02FEF">
              <w:rPr>
                <w:rFonts w:ascii="Times New Roman" w:hAnsi="Times New Roman"/>
                <w:b/>
                <w:bCs/>
                <w:sz w:val="18"/>
                <w:szCs w:val="20"/>
                <w:lang w:eastAsia="en-US"/>
              </w:rPr>
              <w:br/>
              <w:t>Ejecutado</w:t>
            </w:r>
          </w:p>
        </w:tc>
        <w:tc>
          <w:tcPr>
            <w:tcW w:w="632"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A02FEF" w:rsidRPr="00A02FEF" w:rsidRDefault="00A02FEF" w:rsidP="00A02FEF">
            <w:pPr>
              <w:spacing w:after="0"/>
              <w:jc w:val="center"/>
              <w:rPr>
                <w:rFonts w:ascii="Times New Roman" w:hAnsi="Times New Roman"/>
                <w:b/>
                <w:bCs/>
                <w:sz w:val="18"/>
                <w:szCs w:val="20"/>
                <w:lang w:eastAsia="en-US"/>
              </w:rPr>
            </w:pPr>
            <w:r w:rsidRPr="00A02FEF">
              <w:rPr>
                <w:rFonts w:ascii="Times New Roman" w:hAnsi="Times New Roman"/>
                <w:b/>
                <w:bCs/>
                <w:sz w:val="18"/>
                <w:szCs w:val="20"/>
                <w:lang w:eastAsia="en-US"/>
              </w:rPr>
              <w:t>Balance por ejecutar</w:t>
            </w:r>
          </w:p>
        </w:tc>
      </w:tr>
      <w:tr w:rsidR="00A02FEF" w:rsidRPr="00A02FEF" w:rsidTr="00A02FEF">
        <w:trPr>
          <w:trHeight w:val="255"/>
        </w:trPr>
        <w:tc>
          <w:tcPr>
            <w:tcW w:w="2879" w:type="pct"/>
            <w:tcBorders>
              <w:top w:val="single" w:sz="4" w:space="0" w:color="auto"/>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2.4.4.1.02-Otras Transferencias corrientes a empresas públicas no financieras</w:t>
            </w:r>
          </w:p>
        </w:tc>
        <w:tc>
          <w:tcPr>
            <w:tcW w:w="750" w:type="pct"/>
            <w:tcBorders>
              <w:top w:val="single" w:sz="4" w:space="0" w:color="auto"/>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694,354,289.00</w:t>
            </w:r>
          </w:p>
        </w:tc>
        <w:tc>
          <w:tcPr>
            <w:tcW w:w="739" w:type="pct"/>
            <w:tcBorders>
              <w:top w:val="single" w:sz="4" w:space="0" w:color="auto"/>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382,122,184.25</w:t>
            </w:r>
          </w:p>
        </w:tc>
        <w:tc>
          <w:tcPr>
            <w:tcW w:w="632" w:type="pct"/>
            <w:tcBorders>
              <w:top w:val="single" w:sz="4" w:space="0" w:color="auto"/>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312,232,104.75</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2.4.5..2.01-Transferencias corrientes a instituc. públicas financieras (Serv.</w:t>
            </w:r>
            <w:r w:rsidR="00796CF8">
              <w:rPr>
                <w:rFonts w:ascii="Times New Roman" w:hAnsi="Times New Roman"/>
                <w:i/>
                <w:iCs/>
                <w:sz w:val="18"/>
                <w:szCs w:val="20"/>
                <w:lang w:eastAsia="en-US"/>
              </w:rPr>
              <w:t xml:space="preserve"> </w:t>
            </w:r>
            <w:r w:rsidRPr="00A02FEF">
              <w:rPr>
                <w:rFonts w:ascii="Times New Roman" w:hAnsi="Times New Roman"/>
                <w:i/>
                <w:iCs/>
                <w:sz w:val="18"/>
                <w:szCs w:val="20"/>
                <w:lang w:eastAsia="en-US"/>
              </w:rPr>
              <w:t>Personales)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183,956,253.00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188,292,097.00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-4,335,844.00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2.4.9.1.01-Transferencias corrientes a otras instituciones públicas (UEPI)</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406,851,900.00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406,851,900.00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2.4.9.1.01-Administrador de Riesgo Agricola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151,000,000.00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151,000,000.00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85"/>
        </w:trPr>
        <w:tc>
          <w:tcPr>
            <w:tcW w:w="2879" w:type="pct"/>
            <w:tcBorders>
              <w:top w:val="double" w:sz="6" w:space="0" w:color="auto"/>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 xml:space="preserve">   B) GASTOS DE CAPITAL:</w:t>
            </w:r>
          </w:p>
        </w:tc>
        <w:tc>
          <w:tcPr>
            <w:tcW w:w="750" w:type="pct"/>
            <w:tcBorders>
              <w:top w:val="double" w:sz="6" w:space="0" w:color="auto"/>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3,069,658,299.96</w:t>
            </w:r>
          </w:p>
        </w:tc>
        <w:tc>
          <w:tcPr>
            <w:tcW w:w="739" w:type="pct"/>
            <w:tcBorders>
              <w:top w:val="double" w:sz="6" w:space="0" w:color="auto"/>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2,848,770,017.76</w:t>
            </w:r>
          </w:p>
        </w:tc>
        <w:tc>
          <w:tcPr>
            <w:tcW w:w="632" w:type="pct"/>
            <w:tcBorders>
              <w:top w:val="double" w:sz="6" w:space="0" w:color="auto"/>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220,888,282.20</w:t>
            </w:r>
          </w:p>
        </w:tc>
      </w:tr>
      <w:tr w:rsidR="00A02FEF" w:rsidRPr="00A02FEF" w:rsidTr="00A02FEF">
        <w:trPr>
          <w:trHeight w:val="270"/>
        </w:trPr>
        <w:tc>
          <w:tcPr>
            <w:tcW w:w="2879" w:type="pct"/>
            <w:tcBorders>
              <w:top w:val="single" w:sz="4" w:space="0" w:color="auto"/>
              <w:left w:val="single" w:sz="8" w:space="0" w:color="auto"/>
              <w:bottom w:val="single" w:sz="4" w:space="0" w:color="auto"/>
              <w:right w:val="single" w:sz="4" w:space="0" w:color="auto"/>
            </w:tcBorders>
            <w:shd w:val="clear" w:color="000000" w:fill="DDEBF7"/>
            <w:noWrap/>
            <w:vAlign w:val="bottom"/>
            <w:hideMark/>
          </w:tcPr>
          <w:p w:rsidR="00A02FEF" w:rsidRPr="00A02FEF" w:rsidRDefault="00A02FEF" w:rsidP="00A02FEF">
            <w:pPr>
              <w:spacing w:after="0"/>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 xml:space="preserve"> 5-Transferencias de Capital</w:t>
            </w:r>
          </w:p>
        </w:tc>
        <w:tc>
          <w:tcPr>
            <w:tcW w:w="750" w:type="pct"/>
            <w:tcBorders>
              <w:top w:val="single" w:sz="4" w:space="0" w:color="auto"/>
              <w:left w:val="nil"/>
              <w:bottom w:val="single" w:sz="4" w:space="0" w:color="auto"/>
              <w:right w:val="single" w:sz="4"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2,006,734,262.00</w:t>
            </w:r>
          </w:p>
        </w:tc>
        <w:tc>
          <w:tcPr>
            <w:tcW w:w="739" w:type="pct"/>
            <w:tcBorders>
              <w:top w:val="single" w:sz="4" w:space="0" w:color="auto"/>
              <w:left w:val="nil"/>
              <w:bottom w:val="single" w:sz="4" w:space="0" w:color="auto"/>
              <w:right w:val="single" w:sz="4"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2,006,734,255.00</w:t>
            </w:r>
          </w:p>
        </w:tc>
        <w:tc>
          <w:tcPr>
            <w:tcW w:w="632" w:type="pct"/>
            <w:tcBorders>
              <w:top w:val="single" w:sz="4" w:space="0" w:color="auto"/>
              <w:left w:val="nil"/>
              <w:bottom w:val="single" w:sz="4" w:space="0" w:color="auto"/>
              <w:right w:val="single" w:sz="8"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7.00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796CF8" w:rsidRDefault="00A02FEF" w:rsidP="00A02FEF">
            <w:pPr>
              <w:spacing w:after="0"/>
              <w:rPr>
                <w:rFonts w:ascii="Times New Roman" w:hAnsi="Times New Roman"/>
                <w:i/>
                <w:iCs/>
                <w:sz w:val="18"/>
                <w:szCs w:val="20"/>
                <w:lang w:eastAsia="en-US"/>
              </w:rPr>
            </w:pPr>
            <w:r w:rsidRPr="00796CF8">
              <w:rPr>
                <w:rFonts w:ascii="Times New Roman" w:hAnsi="Times New Roman"/>
                <w:i/>
                <w:iCs/>
                <w:sz w:val="18"/>
                <w:szCs w:val="20"/>
                <w:lang w:eastAsia="en-US"/>
              </w:rPr>
              <w:t>2.5.2.2.02-Instituto Dominicano</w:t>
            </w:r>
            <w:r w:rsidR="00796CF8" w:rsidRPr="00796CF8">
              <w:rPr>
                <w:rFonts w:ascii="Times New Roman" w:hAnsi="Times New Roman"/>
                <w:i/>
                <w:iCs/>
                <w:sz w:val="18"/>
                <w:szCs w:val="20"/>
                <w:lang w:eastAsia="en-US"/>
              </w:rPr>
              <w:t xml:space="preserve"> </w:t>
            </w:r>
            <w:r w:rsidRPr="00796CF8">
              <w:rPr>
                <w:rFonts w:ascii="Times New Roman" w:hAnsi="Times New Roman"/>
                <w:i/>
                <w:iCs/>
                <w:sz w:val="18"/>
                <w:szCs w:val="20"/>
                <w:lang w:eastAsia="en-US"/>
              </w:rPr>
              <w:t>del Café (INDOCAFE)</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6,734,262.00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6,734,262.00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 xml:space="preserve">3.2.1.6.02-Compra de Acciones y </w:t>
            </w:r>
            <w:r w:rsidR="00796CF8" w:rsidRPr="00A02FEF">
              <w:rPr>
                <w:rFonts w:ascii="Times New Roman" w:hAnsi="Times New Roman"/>
                <w:i/>
                <w:iCs/>
                <w:sz w:val="18"/>
                <w:szCs w:val="20"/>
                <w:lang w:eastAsia="en-US"/>
              </w:rPr>
              <w:t>Participación</w:t>
            </w:r>
            <w:r w:rsidRPr="00A02FEF">
              <w:rPr>
                <w:rFonts w:ascii="Times New Roman" w:hAnsi="Times New Roman"/>
                <w:i/>
                <w:iCs/>
                <w:sz w:val="18"/>
                <w:szCs w:val="20"/>
                <w:lang w:eastAsia="en-US"/>
              </w:rPr>
              <w:t xml:space="preserve"> de Capital Interna (FEDA)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1,000,000,000.00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999,999,997.00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 xml:space="preserve">3.2.1.6.03-Compra de Acciones y </w:t>
            </w:r>
            <w:r w:rsidR="00796CF8" w:rsidRPr="00A02FEF">
              <w:rPr>
                <w:rFonts w:ascii="Times New Roman" w:hAnsi="Times New Roman"/>
                <w:i/>
                <w:iCs/>
                <w:sz w:val="18"/>
                <w:szCs w:val="20"/>
                <w:lang w:eastAsia="en-US"/>
              </w:rPr>
              <w:t>Participación</w:t>
            </w:r>
            <w:r w:rsidRPr="00A02FEF">
              <w:rPr>
                <w:rFonts w:ascii="Times New Roman" w:hAnsi="Times New Roman"/>
                <w:i/>
                <w:iCs/>
                <w:sz w:val="18"/>
                <w:szCs w:val="20"/>
                <w:lang w:eastAsia="en-US"/>
              </w:rPr>
              <w:t xml:space="preserve"> de Capital Interna (BAGRICOLA)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1,000,000,000.00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999,999,996.00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4.00</w:t>
            </w:r>
          </w:p>
        </w:tc>
      </w:tr>
      <w:tr w:rsidR="00A02FEF" w:rsidRPr="00A02FEF" w:rsidTr="00A02FEF">
        <w:trPr>
          <w:trHeight w:val="270"/>
        </w:trPr>
        <w:tc>
          <w:tcPr>
            <w:tcW w:w="2879" w:type="pct"/>
            <w:tcBorders>
              <w:top w:val="single" w:sz="4" w:space="0" w:color="auto"/>
              <w:left w:val="single" w:sz="8" w:space="0" w:color="auto"/>
              <w:bottom w:val="single" w:sz="4" w:space="0" w:color="auto"/>
              <w:right w:val="single" w:sz="4" w:space="0" w:color="auto"/>
            </w:tcBorders>
            <w:shd w:val="clear" w:color="000000" w:fill="DDEBF7"/>
            <w:noWrap/>
            <w:vAlign w:val="bottom"/>
            <w:hideMark/>
          </w:tcPr>
          <w:p w:rsidR="00A02FEF" w:rsidRPr="00A02FEF" w:rsidRDefault="00A02FEF" w:rsidP="00A02FEF">
            <w:pPr>
              <w:spacing w:after="0"/>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 xml:space="preserve"> 6- Activos No Financieros</w:t>
            </w:r>
          </w:p>
        </w:tc>
        <w:tc>
          <w:tcPr>
            <w:tcW w:w="750" w:type="pct"/>
            <w:tcBorders>
              <w:top w:val="single" w:sz="4" w:space="0" w:color="auto"/>
              <w:left w:val="nil"/>
              <w:bottom w:val="single" w:sz="4" w:space="0" w:color="auto"/>
              <w:right w:val="single" w:sz="4"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1,062,924,037.96</w:t>
            </w:r>
          </w:p>
        </w:tc>
        <w:tc>
          <w:tcPr>
            <w:tcW w:w="739" w:type="pct"/>
            <w:tcBorders>
              <w:top w:val="single" w:sz="4" w:space="0" w:color="auto"/>
              <w:left w:val="nil"/>
              <w:bottom w:val="single" w:sz="4" w:space="0" w:color="auto"/>
              <w:right w:val="single" w:sz="4"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842,035,762.76</w:t>
            </w:r>
          </w:p>
        </w:tc>
        <w:tc>
          <w:tcPr>
            <w:tcW w:w="632" w:type="pct"/>
            <w:tcBorders>
              <w:top w:val="single" w:sz="4" w:space="0" w:color="auto"/>
              <w:left w:val="nil"/>
              <w:bottom w:val="single" w:sz="4" w:space="0" w:color="auto"/>
              <w:right w:val="single" w:sz="8"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220,888,275.20</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2.6.1.1.01-Muebles de oficina y estanteria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10,078,170.00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3,419,174.71</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6,658,995.29</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2.6.1.3.01-Equipos computacional</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15,124,725.00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9,407,627.34</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5,717,097.66</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2.6.1.5.01-Electrodomésticos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1,820,000.00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923,641.41</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896,358.59</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2.6.1.9.01-Otros mobiliarios y equipos no identificados precedentemente</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1,505,000.00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501,169.99</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1,003,830.01</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2.6.2.1.01-Equipos y aparatos audivisuales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1,044,600.00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463,177.73</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581,422.27</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2.6.2.3.01-Cámaras fotográaficas y de video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1,120,000.00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860,514.13</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259,485.87</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2.6.3.1.01-Equipo médico y de laboratorio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633,500.00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374,194.52</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259,305.48</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2.6.3.2.01-Instrumental médico y laboratorio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600,000.00</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2.6.3.3.01-Equipo veterinario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100,000.00</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2.6.3.4.01-Equipo meteorológico, cientifico, giológico y sismológico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1,612.16</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387.84</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2.6.4.1.01-Automóviles y camiones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133,966,601.00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128,931,665.00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5,034,936.00</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2.6.4.6.01-Equipo de tracción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632,000.00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169,487.77</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462,512.23</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2.6.4.7.01-Equipo de elevación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2.6.4.8.01-Otros equipos de transporte</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35,991,323.94</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35,415,425.00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575,898.94</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2.6.5.1.01-Maquinarias y equipo agropecuario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58,755,000.00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57,579,200.00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1,175,800.00</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2.6.5.2.01-Maquinaria y equipo industrial</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264,179.40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-164,179.40</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2.6.5.2.02-maquinaria y equipo para el tratamiento y suministro de agua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5,067,530.00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46,020.00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5,021,510.00</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2.6.5.3.01-Maquinaria y equipos de construcción</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39,914,000.00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38,000,000.00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1,914,000.00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2.6.5.4.01-Sistema de aire acondicionado, calefación y refrigeración industrial</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3,745,916.00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79,709.00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3,666,207.00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2.6.5.5.01-Equipo de comunicación,  telecomunicaciónes y señalamiento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485,623.00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88,422.77</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397,200.23</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2.6.5.6.01-Equipo de generación eléctrica, aparatos y accesorios eléctricos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3,705,000.00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2,477,044.20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1,227,955.80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2.6.5.7.01-Herramientas y máquinas-herramientas</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132,400.00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70,926.25</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61,473.75</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2.6.6.1.01-Equipos de defensa y seguridad</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48,000.00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48,000.00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2.6.6.2.01-Equipos de seguridad</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255,000.00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22,036.84</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232,963.16</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2.6.7.7.01-Especies menores y de zoológico</w:t>
            </w:r>
          </w:p>
        </w:tc>
        <w:tc>
          <w:tcPr>
            <w:tcW w:w="750" w:type="pct"/>
            <w:tcBorders>
              <w:top w:val="nil"/>
              <w:left w:val="single" w:sz="4" w:space="0" w:color="auto"/>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2,215,000.00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2,215,000.00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2.6.8.3.01-Programa de informática</w:t>
            </w:r>
          </w:p>
        </w:tc>
        <w:tc>
          <w:tcPr>
            <w:tcW w:w="750" w:type="pct"/>
            <w:tcBorders>
              <w:top w:val="nil"/>
              <w:left w:val="single" w:sz="4" w:space="0" w:color="auto"/>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555,314.00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379,370.00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175,944.00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2.6.8.8.01-Informátias</w:t>
            </w:r>
          </w:p>
        </w:tc>
        <w:tc>
          <w:tcPr>
            <w:tcW w:w="750" w:type="pct"/>
            <w:tcBorders>
              <w:top w:val="nil"/>
              <w:left w:val="single" w:sz="4" w:space="0" w:color="auto"/>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2.6.8.8.03-Industriales</w:t>
            </w:r>
          </w:p>
        </w:tc>
        <w:tc>
          <w:tcPr>
            <w:tcW w:w="750" w:type="pct"/>
            <w:tcBorders>
              <w:top w:val="nil"/>
              <w:left w:val="single" w:sz="4" w:space="0" w:color="auto"/>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 xml:space="preserve">2.6.9.9.01-Otras estructurasy objetos de valor                                                                  </w:t>
            </w:r>
          </w:p>
        </w:tc>
        <w:tc>
          <w:tcPr>
            <w:tcW w:w="750" w:type="pct"/>
            <w:tcBorders>
              <w:top w:val="nil"/>
              <w:left w:val="single" w:sz="4" w:space="0" w:color="auto"/>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377.00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377.00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2.7.1.1.01-Obras para edificación (viviendas)</w:t>
            </w:r>
          </w:p>
        </w:tc>
        <w:tc>
          <w:tcPr>
            <w:tcW w:w="750" w:type="pct"/>
            <w:tcBorders>
              <w:top w:val="nil"/>
              <w:left w:val="single" w:sz="4" w:space="0" w:color="auto"/>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3,000,000.00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971,075.09</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2,028,924.91</w:t>
            </w:r>
          </w:p>
        </w:tc>
      </w:tr>
      <w:tr w:rsidR="00A02FEF" w:rsidRPr="00A02FEF" w:rsidTr="0087144B">
        <w:trPr>
          <w:trHeight w:val="255"/>
        </w:trPr>
        <w:tc>
          <w:tcPr>
            <w:tcW w:w="2879" w:type="pct"/>
            <w:tcBorders>
              <w:top w:val="nil"/>
              <w:left w:val="single" w:sz="8"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2.7.1.2.01-Obras para edificaciones no residencial</w:t>
            </w:r>
          </w:p>
        </w:tc>
        <w:tc>
          <w:tcPr>
            <w:tcW w:w="750" w:type="pct"/>
            <w:tcBorders>
              <w:top w:val="nil"/>
              <w:left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222,475,690.00</w:t>
            </w:r>
          </w:p>
        </w:tc>
        <w:tc>
          <w:tcPr>
            <w:tcW w:w="739" w:type="pct"/>
            <w:tcBorders>
              <w:top w:val="nil"/>
              <w:left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46,734,937.29</w:t>
            </w:r>
          </w:p>
        </w:tc>
        <w:tc>
          <w:tcPr>
            <w:tcW w:w="632" w:type="pct"/>
            <w:tcBorders>
              <w:top w:val="nil"/>
              <w:left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175,740,752.71</w:t>
            </w:r>
          </w:p>
        </w:tc>
      </w:tr>
      <w:tr w:rsidR="00A02FEF" w:rsidRPr="00A02FEF" w:rsidTr="0087144B">
        <w:trPr>
          <w:trHeight w:val="255"/>
        </w:trPr>
        <w:tc>
          <w:tcPr>
            <w:tcW w:w="2879" w:type="pct"/>
            <w:tcBorders>
              <w:top w:val="nil"/>
              <w:left w:val="single" w:sz="8"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2.7.1.3.01-Obras para edificaciones de otras estructuras</w:t>
            </w:r>
          </w:p>
        </w:tc>
        <w:tc>
          <w:tcPr>
            <w:tcW w:w="750" w:type="pct"/>
            <w:tcBorders>
              <w:top w:val="nil"/>
              <w:left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2,411,923.00</w:t>
            </w:r>
          </w:p>
        </w:tc>
        <w:tc>
          <w:tcPr>
            <w:tcW w:w="739" w:type="pct"/>
            <w:tcBorders>
              <w:top w:val="nil"/>
              <w:left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2,411,923.00</w:t>
            </w:r>
          </w:p>
        </w:tc>
      </w:tr>
      <w:tr w:rsidR="00A02FEF" w:rsidRPr="00A02FEF" w:rsidTr="0087144B">
        <w:trPr>
          <w:trHeight w:val="255"/>
        </w:trPr>
        <w:tc>
          <w:tcPr>
            <w:tcW w:w="2879" w:type="pct"/>
            <w:tcBorders>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2.7.2.2.01-Obras de energía</w:t>
            </w:r>
          </w:p>
        </w:tc>
        <w:tc>
          <w:tcPr>
            <w:tcW w:w="750" w:type="pct"/>
            <w:tcBorders>
              <w:left w:val="single" w:sz="4" w:space="0" w:color="auto"/>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1,650,000.00</w:t>
            </w:r>
          </w:p>
        </w:tc>
        <w:tc>
          <w:tcPr>
            <w:tcW w:w="739" w:type="pct"/>
            <w:tcBorders>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1,650,000.00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2.7.2.3.01-Obras de telecomunicaciones</w:t>
            </w:r>
          </w:p>
        </w:tc>
        <w:tc>
          <w:tcPr>
            <w:tcW w:w="750" w:type="pct"/>
            <w:tcBorders>
              <w:top w:val="nil"/>
              <w:left w:val="single" w:sz="4" w:space="0" w:color="auto"/>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840,000.00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840,000.00</w:t>
            </w:r>
          </w:p>
        </w:tc>
      </w:tr>
      <w:tr w:rsidR="00A02FEF" w:rsidRPr="00A02FEF" w:rsidTr="00141B2B">
        <w:trPr>
          <w:trHeight w:val="255"/>
        </w:trPr>
        <w:tc>
          <w:tcPr>
            <w:tcW w:w="2879" w:type="pct"/>
            <w:tcBorders>
              <w:top w:val="nil"/>
              <w:left w:val="single" w:sz="8"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2.7.2.4.01-Infraestructura terrestre y obras anexas</w:t>
            </w:r>
          </w:p>
        </w:tc>
        <w:tc>
          <w:tcPr>
            <w:tcW w:w="750" w:type="pct"/>
            <w:tcBorders>
              <w:top w:val="nil"/>
              <w:left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383,394,303.13</w:t>
            </w:r>
          </w:p>
        </w:tc>
        <w:tc>
          <w:tcPr>
            <w:tcW w:w="739" w:type="pct"/>
            <w:tcBorders>
              <w:top w:val="nil"/>
              <w:left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383,377,706.62</w:t>
            </w:r>
          </w:p>
        </w:tc>
        <w:tc>
          <w:tcPr>
            <w:tcW w:w="632" w:type="pct"/>
            <w:tcBorders>
              <w:top w:val="nil"/>
              <w:left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16,596.51</w:t>
            </w:r>
          </w:p>
        </w:tc>
      </w:tr>
      <w:tr w:rsidR="00A02FEF" w:rsidRPr="00A02FEF" w:rsidTr="00141B2B">
        <w:trPr>
          <w:trHeight w:val="255"/>
        </w:trPr>
        <w:tc>
          <w:tcPr>
            <w:tcW w:w="2879" w:type="pct"/>
            <w:tcBorders>
              <w:top w:val="nil"/>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2.7.2.6.01-Infraestructura y plantaciones agrícolas</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131,555,041.89</w:t>
            </w:r>
          </w:p>
        </w:tc>
        <w:tc>
          <w:tcPr>
            <w:tcW w:w="739"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131,477,445.54</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77,596.35</w:t>
            </w:r>
          </w:p>
        </w:tc>
      </w:tr>
    </w:tbl>
    <w:p w:rsidR="00A02FEF" w:rsidRDefault="00A02FEF"/>
    <w:tbl>
      <w:tblPr>
        <w:tblW w:w="5000" w:type="pct"/>
        <w:tblLayout w:type="fixed"/>
        <w:tblLook w:val="04A0" w:firstRow="1" w:lastRow="0" w:firstColumn="1" w:lastColumn="0" w:noHBand="0" w:noVBand="1"/>
      </w:tblPr>
      <w:tblGrid>
        <w:gridCol w:w="6763"/>
        <w:gridCol w:w="1762"/>
        <w:gridCol w:w="1736"/>
        <w:gridCol w:w="1485"/>
      </w:tblGrid>
      <w:tr w:rsidR="00A02FEF" w:rsidRPr="00A02FEF" w:rsidTr="0087144B">
        <w:trPr>
          <w:trHeight w:val="270"/>
        </w:trPr>
        <w:tc>
          <w:tcPr>
            <w:tcW w:w="2879" w:type="pct"/>
            <w:tcBorders>
              <w:top w:val="single" w:sz="4" w:space="0" w:color="auto"/>
              <w:left w:val="single" w:sz="8" w:space="0" w:color="auto"/>
              <w:bottom w:val="single" w:sz="4" w:space="0" w:color="auto"/>
              <w:right w:val="single" w:sz="4" w:space="0" w:color="auto"/>
            </w:tcBorders>
            <w:shd w:val="clear" w:color="auto" w:fill="C6D9F1" w:themeFill="text2" w:themeFillTint="33"/>
            <w:noWrap/>
            <w:vAlign w:val="center"/>
          </w:tcPr>
          <w:p w:rsidR="00A02FEF" w:rsidRPr="00A02FEF" w:rsidRDefault="00796CF8" w:rsidP="00A02FEF">
            <w:pPr>
              <w:spacing w:after="0"/>
              <w:jc w:val="center"/>
              <w:rPr>
                <w:rFonts w:ascii="Times New Roman" w:hAnsi="Times New Roman"/>
                <w:b/>
                <w:bCs/>
                <w:sz w:val="18"/>
                <w:szCs w:val="20"/>
                <w:lang w:val="en-US" w:eastAsia="en-US"/>
              </w:rPr>
            </w:pPr>
            <w:r>
              <w:rPr>
                <w:rFonts w:ascii="Times New Roman" w:hAnsi="Times New Roman"/>
                <w:b/>
                <w:bCs/>
                <w:sz w:val="18"/>
                <w:szCs w:val="20"/>
                <w:lang w:val="en-US" w:eastAsia="en-US"/>
              </w:rPr>
              <w:lastRenderedPageBreak/>
              <w:t>Capí</w:t>
            </w:r>
            <w:r w:rsidR="00A02FEF" w:rsidRPr="00A02FEF">
              <w:rPr>
                <w:rFonts w:ascii="Times New Roman" w:hAnsi="Times New Roman"/>
                <w:b/>
                <w:bCs/>
                <w:sz w:val="18"/>
                <w:szCs w:val="20"/>
                <w:lang w:val="en-US" w:eastAsia="en-US"/>
              </w:rPr>
              <w:t>tulo 210</w:t>
            </w:r>
            <w:r w:rsidR="00A02FEF">
              <w:rPr>
                <w:rFonts w:ascii="Times New Roman" w:hAnsi="Times New Roman"/>
                <w:b/>
                <w:bCs/>
                <w:sz w:val="18"/>
                <w:szCs w:val="20"/>
                <w:lang w:val="en-US" w:eastAsia="en-US"/>
              </w:rPr>
              <w:t xml:space="preserve"> / </w:t>
            </w:r>
            <w:r w:rsidR="00A02FEF" w:rsidRPr="00A02FEF">
              <w:rPr>
                <w:rFonts w:ascii="Times New Roman" w:hAnsi="Times New Roman"/>
                <w:b/>
                <w:bCs/>
                <w:sz w:val="18"/>
                <w:szCs w:val="20"/>
                <w:lang w:eastAsia="en-US"/>
              </w:rPr>
              <w:t>Cuenta</w:t>
            </w:r>
          </w:p>
        </w:tc>
        <w:tc>
          <w:tcPr>
            <w:tcW w:w="750"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A02FEF" w:rsidRPr="00A02FEF" w:rsidRDefault="00796CF8" w:rsidP="00A02FEF">
            <w:pPr>
              <w:spacing w:after="0"/>
              <w:jc w:val="center"/>
              <w:rPr>
                <w:rFonts w:ascii="Times New Roman" w:hAnsi="Times New Roman"/>
                <w:b/>
                <w:bCs/>
                <w:sz w:val="18"/>
                <w:szCs w:val="20"/>
                <w:lang w:val="en-US" w:eastAsia="en-US"/>
              </w:rPr>
            </w:pPr>
            <w:r>
              <w:rPr>
                <w:rFonts w:ascii="Times New Roman" w:hAnsi="Times New Roman"/>
                <w:b/>
                <w:bCs/>
                <w:sz w:val="18"/>
                <w:szCs w:val="20"/>
                <w:lang w:val="en-US" w:eastAsia="en-US"/>
              </w:rPr>
              <w:t>Balance de apropiació</w:t>
            </w:r>
            <w:r w:rsidR="00A02FEF" w:rsidRPr="00A02FEF">
              <w:rPr>
                <w:rFonts w:ascii="Times New Roman" w:hAnsi="Times New Roman"/>
                <w:b/>
                <w:bCs/>
                <w:sz w:val="18"/>
                <w:szCs w:val="20"/>
                <w:lang w:val="en-US" w:eastAsia="en-US"/>
              </w:rPr>
              <w:t>n</w:t>
            </w:r>
          </w:p>
        </w:tc>
        <w:tc>
          <w:tcPr>
            <w:tcW w:w="739"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A02FEF" w:rsidRPr="00A02FEF" w:rsidRDefault="00A02FEF" w:rsidP="00A02FEF">
            <w:pPr>
              <w:spacing w:after="0"/>
              <w:jc w:val="center"/>
              <w:rPr>
                <w:rFonts w:ascii="Times New Roman" w:hAnsi="Times New Roman"/>
                <w:b/>
                <w:bCs/>
                <w:sz w:val="18"/>
                <w:szCs w:val="20"/>
                <w:lang w:eastAsia="en-US"/>
              </w:rPr>
            </w:pPr>
            <w:r w:rsidRPr="00A02FEF">
              <w:rPr>
                <w:rFonts w:ascii="Times New Roman" w:hAnsi="Times New Roman"/>
                <w:b/>
                <w:bCs/>
                <w:sz w:val="18"/>
                <w:szCs w:val="20"/>
                <w:lang w:eastAsia="en-US"/>
              </w:rPr>
              <w:t xml:space="preserve">Total </w:t>
            </w:r>
            <w:r w:rsidRPr="00A02FEF">
              <w:rPr>
                <w:rFonts w:ascii="Times New Roman" w:hAnsi="Times New Roman"/>
                <w:b/>
                <w:bCs/>
                <w:sz w:val="18"/>
                <w:szCs w:val="20"/>
                <w:lang w:eastAsia="en-US"/>
              </w:rPr>
              <w:br/>
              <w:t>Ejecutado</w:t>
            </w:r>
          </w:p>
        </w:tc>
        <w:tc>
          <w:tcPr>
            <w:tcW w:w="632" w:type="pct"/>
            <w:tcBorders>
              <w:top w:val="single" w:sz="4" w:space="0" w:color="auto"/>
              <w:left w:val="nil"/>
              <w:bottom w:val="single" w:sz="4" w:space="0" w:color="auto"/>
              <w:right w:val="single" w:sz="8" w:space="0" w:color="auto"/>
            </w:tcBorders>
            <w:shd w:val="clear" w:color="auto" w:fill="C6D9F1" w:themeFill="text2" w:themeFillTint="33"/>
            <w:noWrap/>
            <w:vAlign w:val="center"/>
          </w:tcPr>
          <w:p w:rsidR="00A02FEF" w:rsidRPr="00A02FEF" w:rsidRDefault="00A02FEF" w:rsidP="00A02FEF">
            <w:pPr>
              <w:spacing w:after="0"/>
              <w:jc w:val="center"/>
              <w:rPr>
                <w:rFonts w:ascii="Times New Roman" w:hAnsi="Times New Roman"/>
                <w:b/>
                <w:bCs/>
                <w:sz w:val="18"/>
                <w:szCs w:val="20"/>
                <w:lang w:eastAsia="en-US"/>
              </w:rPr>
            </w:pPr>
            <w:r w:rsidRPr="00A02FEF">
              <w:rPr>
                <w:rFonts w:ascii="Times New Roman" w:hAnsi="Times New Roman"/>
                <w:b/>
                <w:bCs/>
                <w:sz w:val="18"/>
                <w:szCs w:val="20"/>
                <w:lang w:eastAsia="en-US"/>
              </w:rPr>
              <w:t>Balance por ejecutar</w:t>
            </w:r>
          </w:p>
        </w:tc>
      </w:tr>
      <w:tr w:rsidR="00A02FEF" w:rsidRPr="00A02FEF" w:rsidTr="00A02FEF">
        <w:trPr>
          <w:trHeight w:val="270"/>
        </w:trPr>
        <w:tc>
          <w:tcPr>
            <w:tcW w:w="2879" w:type="pct"/>
            <w:tcBorders>
              <w:top w:val="single" w:sz="4" w:space="0" w:color="auto"/>
              <w:left w:val="single" w:sz="8" w:space="0" w:color="auto"/>
              <w:bottom w:val="single" w:sz="4" w:space="0" w:color="auto"/>
              <w:right w:val="single" w:sz="4" w:space="0" w:color="auto"/>
            </w:tcBorders>
            <w:shd w:val="clear" w:color="000000" w:fill="DDEBF7"/>
            <w:noWrap/>
            <w:vAlign w:val="bottom"/>
            <w:hideMark/>
          </w:tcPr>
          <w:p w:rsidR="00A02FEF" w:rsidRPr="00A02FEF" w:rsidRDefault="00A02FEF" w:rsidP="00A02FEF">
            <w:pPr>
              <w:spacing w:after="0"/>
              <w:rPr>
                <w:rFonts w:ascii="Times New Roman" w:hAnsi="Times New Roman"/>
                <w:b/>
                <w:bCs/>
                <w:i/>
                <w:iCs/>
                <w:sz w:val="18"/>
                <w:szCs w:val="20"/>
                <w:lang w:eastAsia="en-US"/>
              </w:rPr>
            </w:pPr>
            <w:r w:rsidRPr="00A02FEF">
              <w:rPr>
                <w:rFonts w:ascii="Times New Roman" w:hAnsi="Times New Roman"/>
                <w:b/>
                <w:bCs/>
                <w:i/>
                <w:iCs/>
                <w:sz w:val="18"/>
                <w:szCs w:val="20"/>
                <w:lang w:eastAsia="en-US"/>
              </w:rPr>
              <w:t>C. Fondos  Especiales (Gastos Corrientes)</w:t>
            </w:r>
          </w:p>
        </w:tc>
        <w:tc>
          <w:tcPr>
            <w:tcW w:w="750" w:type="pct"/>
            <w:tcBorders>
              <w:top w:val="single" w:sz="4" w:space="0" w:color="auto"/>
              <w:left w:val="nil"/>
              <w:bottom w:val="single" w:sz="4" w:space="0" w:color="auto"/>
              <w:right w:val="single" w:sz="4"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471,209,975.32</w:t>
            </w:r>
          </w:p>
        </w:tc>
        <w:tc>
          <w:tcPr>
            <w:tcW w:w="739" w:type="pct"/>
            <w:tcBorders>
              <w:top w:val="single" w:sz="4" w:space="0" w:color="auto"/>
              <w:left w:val="nil"/>
              <w:bottom w:val="single" w:sz="4" w:space="0" w:color="auto"/>
              <w:right w:val="single" w:sz="4"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466,761,236.00</w:t>
            </w:r>
          </w:p>
        </w:tc>
        <w:tc>
          <w:tcPr>
            <w:tcW w:w="632" w:type="pct"/>
            <w:tcBorders>
              <w:top w:val="single" w:sz="4" w:space="0" w:color="auto"/>
              <w:left w:val="nil"/>
              <w:bottom w:val="single" w:sz="4" w:space="0" w:color="auto"/>
              <w:right w:val="single" w:sz="8" w:space="0" w:color="auto"/>
            </w:tcBorders>
            <w:shd w:val="clear" w:color="000000" w:fill="DDEBF7"/>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4,448,739.32</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Fondo 1972-INSTITUTO DEL TABACO</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287,231,154.32</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282,782,423.00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4,448,731.32</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Fondo 1973-CONALECHE</w:t>
            </w:r>
          </w:p>
        </w:tc>
        <w:tc>
          <w:tcPr>
            <w:tcW w:w="750" w:type="pct"/>
            <w:tcBorders>
              <w:top w:val="nil"/>
              <w:left w:val="single" w:sz="4" w:space="0" w:color="auto"/>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120,000,000.00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120,000,000.00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0100-FONDO PRESIDENCIAL (INSTITUTO AGRARIO DOMINICANO)</w:t>
            </w:r>
          </w:p>
        </w:tc>
        <w:tc>
          <w:tcPr>
            <w:tcW w:w="750" w:type="pct"/>
            <w:tcBorders>
              <w:top w:val="nil"/>
              <w:left w:val="single" w:sz="4" w:space="0" w:color="auto"/>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48,367,957.00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48,367,957.00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0100-FONDO PRESIDENCIAL (INSTITUTO DEL TABACO)</w:t>
            </w:r>
          </w:p>
        </w:tc>
        <w:tc>
          <w:tcPr>
            <w:tcW w:w="750" w:type="pct"/>
            <w:tcBorders>
              <w:top w:val="nil"/>
              <w:left w:val="single" w:sz="4" w:space="0" w:color="auto"/>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15,610,864.00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15,610,856.00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8.00</w:t>
            </w:r>
          </w:p>
        </w:tc>
      </w:tr>
      <w:tr w:rsidR="00A02FEF" w:rsidRPr="00A02FEF" w:rsidTr="00A02FEF">
        <w:trPr>
          <w:trHeight w:val="255"/>
        </w:trPr>
        <w:tc>
          <w:tcPr>
            <w:tcW w:w="2879" w:type="pct"/>
            <w:tcBorders>
              <w:top w:val="nil"/>
              <w:left w:val="single" w:sz="8" w:space="0" w:color="auto"/>
              <w:bottom w:val="nil"/>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Fondo 2109-PROVENIENTE DE SUBASTA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70"/>
        </w:trPr>
        <w:tc>
          <w:tcPr>
            <w:tcW w:w="287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D) PROYECTOS EN EJECUCION</w:t>
            </w:r>
          </w:p>
        </w:tc>
        <w:tc>
          <w:tcPr>
            <w:tcW w:w="750" w:type="pct"/>
            <w:tcBorders>
              <w:top w:val="single" w:sz="4" w:space="0" w:color="auto"/>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519,344,501.50</w:t>
            </w:r>
          </w:p>
        </w:tc>
        <w:tc>
          <w:tcPr>
            <w:tcW w:w="739" w:type="pct"/>
            <w:tcBorders>
              <w:top w:val="single" w:sz="4" w:space="0" w:color="auto"/>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102,193,602.83</w:t>
            </w:r>
          </w:p>
        </w:tc>
        <w:tc>
          <w:tcPr>
            <w:tcW w:w="632" w:type="pct"/>
            <w:tcBorders>
              <w:top w:val="single" w:sz="4" w:space="0" w:color="auto"/>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417,150,898.67</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vAlign w:val="bottom"/>
            <w:hideMark/>
          </w:tcPr>
          <w:p w:rsidR="00A02FEF" w:rsidRPr="00A02FEF" w:rsidRDefault="00A02FEF" w:rsidP="00A02FEF">
            <w:pPr>
              <w:spacing w:after="0"/>
              <w:rPr>
                <w:rFonts w:ascii="Times New Roman" w:hAnsi="Times New Roman"/>
                <w:b/>
                <w:bCs/>
                <w:i/>
                <w:iCs/>
                <w:color w:val="1F4E78"/>
                <w:sz w:val="18"/>
                <w:szCs w:val="20"/>
                <w:lang w:eastAsia="en-US"/>
              </w:rPr>
            </w:pPr>
            <w:r w:rsidRPr="00A02FEF">
              <w:rPr>
                <w:rFonts w:ascii="Times New Roman" w:hAnsi="Times New Roman"/>
                <w:b/>
                <w:bCs/>
                <w:i/>
                <w:iCs/>
                <w:color w:val="1F4E78"/>
                <w:sz w:val="18"/>
                <w:szCs w:val="20"/>
                <w:lang w:eastAsia="en-US"/>
              </w:rPr>
              <w:t>PROY.-05MEJORAM. DE LA SANIDAD E INOC. AGROALIM. EN LA REP.DOM. (PATCA III)</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color w:val="1F4E78"/>
                <w:sz w:val="18"/>
                <w:szCs w:val="20"/>
                <w:lang w:val="en-US" w:eastAsia="en-US"/>
              </w:rPr>
            </w:pPr>
            <w:r w:rsidRPr="00A02FEF">
              <w:rPr>
                <w:rFonts w:ascii="Times New Roman" w:hAnsi="Times New Roman"/>
                <w:b/>
                <w:bCs/>
                <w:i/>
                <w:iCs/>
                <w:color w:val="1F4E78"/>
                <w:sz w:val="18"/>
                <w:szCs w:val="20"/>
                <w:lang w:val="en-US" w:eastAsia="en-US"/>
              </w:rPr>
              <w:t>55,100,480.50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color w:val="44546A"/>
                <w:sz w:val="18"/>
                <w:szCs w:val="20"/>
                <w:lang w:val="en-US" w:eastAsia="en-US"/>
              </w:rPr>
            </w:pPr>
            <w:r w:rsidRPr="00A02FEF">
              <w:rPr>
                <w:rFonts w:ascii="Times New Roman" w:hAnsi="Times New Roman"/>
                <w:b/>
                <w:bCs/>
                <w:i/>
                <w:iCs/>
                <w:color w:val="44546A"/>
                <w:sz w:val="18"/>
                <w:szCs w:val="20"/>
                <w:lang w:val="en-US" w:eastAsia="en-US"/>
              </w:rPr>
              <w:t>35,881,933.33</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color w:val="44546A"/>
                <w:sz w:val="18"/>
                <w:szCs w:val="20"/>
                <w:lang w:val="en-US" w:eastAsia="en-US"/>
              </w:rPr>
            </w:pPr>
            <w:r w:rsidRPr="00A02FEF">
              <w:rPr>
                <w:rFonts w:ascii="Times New Roman" w:hAnsi="Times New Roman"/>
                <w:b/>
                <w:bCs/>
                <w:i/>
                <w:iCs/>
                <w:color w:val="44546A"/>
                <w:sz w:val="18"/>
                <w:szCs w:val="20"/>
                <w:lang w:val="en-US" w:eastAsia="en-US"/>
              </w:rPr>
              <w:t>19,218,547.17</w:t>
            </w:r>
          </w:p>
        </w:tc>
      </w:tr>
      <w:tr w:rsidR="00A02FEF" w:rsidRPr="00A02FEF" w:rsidTr="00A02FEF">
        <w:trPr>
          <w:trHeight w:val="270"/>
        </w:trPr>
        <w:tc>
          <w:tcPr>
            <w:tcW w:w="287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 xml:space="preserve">   F-0100-RECURSOS NACIONALES</w:t>
            </w:r>
          </w:p>
        </w:tc>
        <w:tc>
          <w:tcPr>
            <w:tcW w:w="750" w:type="pct"/>
            <w:tcBorders>
              <w:top w:val="single" w:sz="4" w:space="0" w:color="auto"/>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32,000,000.00</w:t>
            </w:r>
          </w:p>
        </w:tc>
        <w:tc>
          <w:tcPr>
            <w:tcW w:w="739" w:type="pct"/>
            <w:tcBorders>
              <w:top w:val="single" w:sz="4" w:space="0" w:color="auto"/>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7,556,623.97</w:t>
            </w:r>
          </w:p>
        </w:tc>
        <w:tc>
          <w:tcPr>
            <w:tcW w:w="632" w:type="pct"/>
            <w:tcBorders>
              <w:top w:val="single" w:sz="4" w:space="0" w:color="auto"/>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24,443,376.03</w:t>
            </w:r>
          </w:p>
        </w:tc>
      </w:tr>
      <w:tr w:rsidR="00A02FEF" w:rsidRPr="00A02FEF" w:rsidTr="00A02FEF">
        <w:trPr>
          <w:trHeight w:val="270"/>
        </w:trPr>
        <w:tc>
          <w:tcPr>
            <w:tcW w:w="2879" w:type="pct"/>
            <w:tcBorders>
              <w:top w:val="nil"/>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b/>
                <w:bCs/>
                <w:i/>
                <w:iCs/>
                <w:sz w:val="18"/>
                <w:szCs w:val="20"/>
                <w:lang w:eastAsia="en-US"/>
              </w:rPr>
            </w:pPr>
            <w:r w:rsidRPr="00A02FEF">
              <w:rPr>
                <w:rFonts w:ascii="Times New Roman" w:hAnsi="Times New Roman"/>
                <w:b/>
                <w:bCs/>
                <w:i/>
                <w:iCs/>
                <w:sz w:val="18"/>
                <w:szCs w:val="20"/>
                <w:lang w:eastAsia="en-US"/>
              </w:rPr>
              <w:t xml:space="preserve">  F-6085 - RECURSOS EXTERNOS   (PATCA III)</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23,100,480.50</w:t>
            </w:r>
          </w:p>
        </w:tc>
        <w:tc>
          <w:tcPr>
            <w:tcW w:w="739"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28,325,309.36</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-5,224,828.86</w:t>
            </w:r>
          </w:p>
        </w:tc>
      </w:tr>
      <w:tr w:rsidR="00A02FEF" w:rsidRPr="00A02FEF" w:rsidTr="00A02FEF">
        <w:trPr>
          <w:trHeight w:val="270"/>
        </w:trPr>
        <w:tc>
          <w:tcPr>
            <w:tcW w:w="2879" w:type="pct"/>
            <w:tcBorders>
              <w:top w:val="nil"/>
              <w:left w:val="single" w:sz="8" w:space="0" w:color="auto"/>
              <w:bottom w:val="nil"/>
              <w:right w:val="single" w:sz="4" w:space="0" w:color="auto"/>
            </w:tcBorders>
            <w:shd w:val="clear" w:color="auto" w:fill="auto"/>
            <w:vAlign w:val="bottom"/>
            <w:hideMark/>
          </w:tcPr>
          <w:p w:rsidR="00A02FEF" w:rsidRPr="00A02FEF" w:rsidRDefault="00A02FEF" w:rsidP="00A02FEF">
            <w:pPr>
              <w:spacing w:after="0"/>
              <w:rPr>
                <w:rFonts w:ascii="Times New Roman" w:hAnsi="Times New Roman"/>
                <w:b/>
                <w:bCs/>
                <w:i/>
                <w:iCs/>
                <w:color w:val="1F4E78"/>
                <w:sz w:val="18"/>
                <w:szCs w:val="20"/>
                <w:lang w:eastAsia="en-US"/>
              </w:rPr>
            </w:pPr>
            <w:r w:rsidRPr="00A02FEF">
              <w:rPr>
                <w:rFonts w:ascii="Times New Roman" w:hAnsi="Times New Roman"/>
                <w:b/>
                <w:bCs/>
                <w:i/>
                <w:iCs/>
                <w:color w:val="1F4E78"/>
                <w:sz w:val="18"/>
                <w:szCs w:val="20"/>
                <w:lang w:eastAsia="en-US"/>
              </w:rPr>
              <w:t>PROY.-07-CONSTRUCCION DE SISTEMAS DE PRODUCCION PARA LA RECONVERSION AGRICOLA EN SAN JUAN DE LA MAGUANA</w:t>
            </w:r>
          </w:p>
        </w:tc>
        <w:tc>
          <w:tcPr>
            <w:tcW w:w="750"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color w:val="1F4E78"/>
                <w:sz w:val="18"/>
                <w:szCs w:val="20"/>
                <w:lang w:val="en-US" w:eastAsia="en-US"/>
              </w:rPr>
            </w:pPr>
            <w:r w:rsidRPr="00A02FEF">
              <w:rPr>
                <w:rFonts w:ascii="Times New Roman" w:hAnsi="Times New Roman"/>
                <w:b/>
                <w:bCs/>
                <w:i/>
                <w:iCs/>
                <w:color w:val="1F4E78"/>
                <w:sz w:val="18"/>
                <w:szCs w:val="20"/>
                <w:lang w:val="en-US" w:eastAsia="en-US"/>
              </w:rPr>
              <w:t>408,215,960.00</w:t>
            </w:r>
          </w:p>
        </w:tc>
        <w:tc>
          <w:tcPr>
            <w:tcW w:w="739" w:type="pct"/>
            <w:tcBorders>
              <w:top w:val="nil"/>
              <w:left w:val="nil"/>
              <w:bottom w:val="nil"/>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color w:val="44546A"/>
                <w:sz w:val="18"/>
                <w:szCs w:val="20"/>
                <w:lang w:val="en-US" w:eastAsia="en-US"/>
              </w:rPr>
            </w:pPr>
            <w:r w:rsidRPr="00A02FEF">
              <w:rPr>
                <w:rFonts w:ascii="Times New Roman" w:hAnsi="Times New Roman"/>
                <w:b/>
                <w:bCs/>
                <w:i/>
                <w:iCs/>
                <w:color w:val="44546A"/>
                <w:sz w:val="18"/>
                <w:szCs w:val="20"/>
                <w:lang w:val="en-US" w:eastAsia="en-US"/>
              </w:rPr>
              <w:t>64,909,141.07</w:t>
            </w:r>
          </w:p>
        </w:tc>
        <w:tc>
          <w:tcPr>
            <w:tcW w:w="632" w:type="pct"/>
            <w:tcBorders>
              <w:top w:val="nil"/>
              <w:left w:val="nil"/>
              <w:bottom w:val="nil"/>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color w:val="44546A"/>
                <w:sz w:val="18"/>
                <w:szCs w:val="20"/>
                <w:lang w:val="en-US" w:eastAsia="en-US"/>
              </w:rPr>
            </w:pPr>
            <w:r w:rsidRPr="00A02FEF">
              <w:rPr>
                <w:rFonts w:ascii="Times New Roman" w:hAnsi="Times New Roman"/>
                <w:b/>
                <w:bCs/>
                <w:i/>
                <w:iCs/>
                <w:color w:val="44546A"/>
                <w:sz w:val="18"/>
                <w:szCs w:val="20"/>
                <w:lang w:val="en-US" w:eastAsia="en-US"/>
              </w:rPr>
              <w:t>343,306,818.93</w:t>
            </w:r>
          </w:p>
        </w:tc>
      </w:tr>
      <w:tr w:rsidR="00A02FEF" w:rsidRPr="00A02FEF" w:rsidTr="00A02FEF">
        <w:trPr>
          <w:trHeight w:val="255"/>
        </w:trPr>
        <w:tc>
          <w:tcPr>
            <w:tcW w:w="287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val="en-US" w:eastAsia="en-US"/>
              </w:rPr>
            </w:pPr>
            <w:r w:rsidRPr="00A02FEF">
              <w:rPr>
                <w:rFonts w:ascii="Times New Roman" w:hAnsi="Times New Roman"/>
                <w:i/>
                <w:iCs/>
                <w:sz w:val="18"/>
                <w:szCs w:val="20"/>
                <w:lang w:val="en-US" w:eastAsia="en-US"/>
              </w:rPr>
              <w:t xml:space="preserve">                 RECURSOS NACIONALES</w:t>
            </w:r>
          </w:p>
        </w:tc>
        <w:tc>
          <w:tcPr>
            <w:tcW w:w="750" w:type="pct"/>
            <w:tcBorders>
              <w:top w:val="single" w:sz="4" w:space="0" w:color="auto"/>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48,000,000.00</w:t>
            </w:r>
          </w:p>
        </w:tc>
        <w:tc>
          <w:tcPr>
            <w:tcW w:w="739" w:type="pct"/>
            <w:tcBorders>
              <w:top w:val="single" w:sz="4" w:space="0" w:color="auto"/>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7,630,738.10</w:t>
            </w:r>
          </w:p>
        </w:tc>
        <w:tc>
          <w:tcPr>
            <w:tcW w:w="632" w:type="pct"/>
            <w:tcBorders>
              <w:top w:val="single" w:sz="4" w:space="0" w:color="auto"/>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40,369,261.90</w:t>
            </w:r>
          </w:p>
        </w:tc>
      </w:tr>
      <w:tr w:rsidR="00A02FEF" w:rsidRPr="00A02FEF" w:rsidTr="00A02FEF">
        <w:trPr>
          <w:trHeight w:val="270"/>
        </w:trPr>
        <w:tc>
          <w:tcPr>
            <w:tcW w:w="2879" w:type="pct"/>
            <w:tcBorders>
              <w:top w:val="nil"/>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 xml:space="preserve">      F-0405-RECURSOS EXTERNOS</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235,222,149.00</w:t>
            </w:r>
          </w:p>
        </w:tc>
        <w:tc>
          <w:tcPr>
            <w:tcW w:w="739"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57,278,402.97</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177,943,746.03</w:t>
            </w:r>
          </w:p>
        </w:tc>
      </w:tr>
      <w:tr w:rsidR="00A02FEF" w:rsidRPr="00A02FEF" w:rsidTr="00A02FEF">
        <w:trPr>
          <w:trHeight w:val="270"/>
        </w:trPr>
        <w:tc>
          <w:tcPr>
            <w:tcW w:w="2879" w:type="pct"/>
            <w:tcBorders>
              <w:top w:val="nil"/>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 xml:space="preserve">      F-0800 RECURSOS EXTERNOS  </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124,993,811.00</w:t>
            </w:r>
          </w:p>
        </w:tc>
        <w:tc>
          <w:tcPr>
            <w:tcW w:w="739"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124,993,811.00</w:t>
            </w:r>
          </w:p>
        </w:tc>
      </w:tr>
      <w:tr w:rsidR="00A02FEF" w:rsidRPr="00A02FEF" w:rsidTr="00A02FEF">
        <w:trPr>
          <w:trHeight w:val="270"/>
        </w:trPr>
        <w:tc>
          <w:tcPr>
            <w:tcW w:w="2879" w:type="pct"/>
            <w:tcBorders>
              <w:top w:val="nil"/>
              <w:left w:val="single" w:sz="8" w:space="0" w:color="auto"/>
              <w:bottom w:val="single" w:sz="4" w:space="0" w:color="auto"/>
              <w:right w:val="single" w:sz="4" w:space="0" w:color="auto"/>
            </w:tcBorders>
            <w:shd w:val="clear" w:color="auto" w:fill="auto"/>
            <w:vAlign w:val="bottom"/>
            <w:hideMark/>
          </w:tcPr>
          <w:p w:rsidR="00A02FEF" w:rsidRPr="00A02FEF" w:rsidRDefault="00A02FEF" w:rsidP="00A02FEF">
            <w:pPr>
              <w:spacing w:after="0"/>
              <w:rPr>
                <w:rFonts w:ascii="Times New Roman" w:hAnsi="Times New Roman"/>
                <w:b/>
                <w:bCs/>
                <w:i/>
                <w:iCs/>
                <w:color w:val="1F4E78"/>
                <w:sz w:val="18"/>
                <w:szCs w:val="20"/>
                <w:lang w:eastAsia="en-US"/>
              </w:rPr>
            </w:pPr>
            <w:r w:rsidRPr="00A02FEF">
              <w:rPr>
                <w:rFonts w:ascii="Times New Roman" w:hAnsi="Times New Roman"/>
                <w:b/>
                <w:bCs/>
                <w:i/>
                <w:iCs/>
                <w:color w:val="1F4E78"/>
                <w:sz w:val="18"/>
                <w:szCs w:val="20"/>
                <w:lang w:eastAsia="en-US"/>
              </w:rPr>
              <w:t>PROY.08-HABILITACION DE LA INDUSTRIA DEL BAMBU EN LA REPUBLICA DOMINICANA</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color w:val="1F4E78"/>
                <w:sz w:val="18"/>
                <w:szCs w:val="20"/>
                <w:lang w:val="en-US" w:eastAsia="en-US"/>
              </w:rPr>
            </w:pPr>
            <w:r w:rsidRPr="00A02FEF">
              <w:rPr>
                <w:rFonts w:ascii="Times New Roman" w:hAnsi="Times New Roman"/>
                <w:b/>
                <w:bCs/>
                <w:i/>
                <w:iCs/>
                <w:color w:val="1F4E78"/>
                <w:sz w:val="18"/>
                <w:szCs w:val="20"/>
                <w:lang w:val="en-US" w:eastAsia="en-US"/>
              </w:rPr>
              <w:t>56,028,061.00</w:t>
            </w:r>
          </w:p>
        </w:tc>
        <w:tc>
          <w:tcPr>
            <w:tcW w:w="739"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color w:val="44546A"/>
                <w:sz w:val="18"/>
                <w:szCs w:val="20"/>
                <w:lang w:val="en-US" w:eastAsia="en-US"/>
              </w:rPr>
            </w:pPr>
            <w:r w:rsidRPr="00A02FEF">
              <w:rPr>
                <w:rFonts w:ascii="Times New Roman" w:hAnsi="Times New Roman"/>
                <w:b/>
                <w:bCs/>
                <w:i/>
                <w:iCs/>
                <w:color w:val="44546A"/>
                <w:sz w:val="18"/>
                <w:szCs w:val="20"/>
                <w:lang w:val="en-US" w:eastAsia="en-US"/>
              </w:rPr>
              <w:t>1,402,528.43</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color w:val="44546A"/>
                <w:sz w:val="18"/>
                <w:szCs w:val="20"/>
                <w:lang w:val="en-US" w:eastAsia="en-US"/>
              </w:rPr>
            </w:pPr>
            <w:r w:rsidRPr="00A02FEF">
              <w:rPr>
                <w:rFonts w:ascii="Times New Roman" w:hAnsi="Times New Roman"/>
                <w:b/>
                <w:bCs/>
                <w:i/>
                <w:iCs/>
                <w:color w:val="44546A"/>
                <w:sz w:val="18"/>
                <w:szCs w:val="20"/>
                <w:lang w:val="en-US" w:eastAsia="en-US"/>
              </w:rPr>
              <w:t>54,625,532.57</w:t>
            </w:r>
          </w:p>
        </w:tc>
      </w:tr>
      <w:tr w:rsidR="00A02FEF" w:rsidRPr="00A02FEF" w:rsidTr="00A02FEF">
        <w:trPr>
          <w:trHeight w:val="270"/>
        </w:trPr>
        <w:tc>
          <w:tcPr>
            <w:tcW w:w="2879" w:type="pct"/>
            <w:tcBorders>
              <w:top w:val="nil"/>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 xml:space="preserve">        RECURSOS NACIONALES</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70"/>
        </w:trPr>
        <w:tc>
          <w:tcPr>
            <w:tcW w:w="2879" w:type="pct"/>
            <w:tcBorders>
              <w:top w:val="nil"/>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 xml:space="preserve">        RECURSOS EXTERNOS  </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56,028,061.00</w:t>
            </w:r>
          </w:p>
        </w:tc>
        <w:tc>
          <w:tcPr>
            <w:tcW w:w="739"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1,402,528.43</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54,625,532.57</w:t>
            </w:r>
          </w:p>
        </w:tc>
      </w:tr>
      <w:tr w:rsidR="00A02FEF" w:rsidRPr="00A02FEF" w:rsidTr="00A02FEF">
        <w:trPr>
          <w:trHeight w:val="270"/>
        </w:trPr>
        <w:tc>
          <w:tcPr>
            <w:tcW w:w="2879" w:type="pct"/>
            <w:tcBorders>
              <w:top w:val="nil"/>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b/>
                <w:bCs/>
                <w:i/>
                <w:iCs/>
                <w:color w:val="1F4E78"/>
                <w:sz w:val="18"/>
                <w:szCs w:val="20"/>
                <w:lang w:val="en-US" w:eastAsia="en-US"/>
              </w:rPr>
            </w:pPr>
            <w:r w:rsidRPr="00A02FEF">
              <w:rPr>
                <w:rFonts w:ascii="Times New Roman" w:hAnsi="Times New Roman"/>
                <w:b/>
                <w:bCs/>
                <w:i/>
                <w:iCs/>
                <w:color w:val="1F4E78"/>
                <w:sz w:val="18"/>
                <w:szCs w:val="20"/>
                <w:lang w:val="en-US" w:eastAsia="en-US"/>
              </w:rPr>
              <w:t>E) RECURSOS EXTERNOS</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color w:val="44546A"/>
                <w:sz w:val="18"/>
                <w:szCs w:val="20"/>
                <w:lang w:val="en-US" w:eastAsia="en-US"/>
              </w:rPr>
            </w:pPr>
            <w:r w:rsidRPr="00A02FEF">
              <w:rPr>
                <w:rFonts w:ascii="Times New Roman" w:hAnsi="Times New Roman"/>
                <w:b/>
                <w:bCs/>
                <w:i/>
                <w:iCs/>
                <w:color w:val="44546A"/>
                <w:sz w:val="18"/>
                <w:szCs w:val="20"/>
                <w:lang w:val="en-US" w:eastAsia="en-US"/>
              </w:rPr>
              <w:t>45,067,464.00</w:t>
            </w:r>
          </w:p>
        </w:tc>
        <w:tc>
          <w:tcPr>
            <w:tcW w:w="739"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color w:val="44546A"/>
                <w:sz w:val="18"/>
                <w:szCs w:val="20"/>
                <w:lang w:val="en-US" w:eastAsia="en-US"/>
              </w:rPr>
            </w:pPr>
            <w:r w:rsidRPr="00A02FEF">
              <w:rPr>
                <w:rFonts w:ascii="Times New Roman" w:hAnsi="Times New Roman"/>
                <w:b/>
                <w:bCs/>
                <w:i/>
                <w:iCs/>
                <w:color w:val="44546A"/>
                <w:sz w:val="18"/>
                <w:szCs w:val="20"/>
                <w:lang w:val="en-US" w:eastAsia="en-US"/>
              </w:rPr>
              <w:t>-</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color w:val="44546A"/>
                <w:sz w:val="18"/>
                <w:szCs w:val="20"/>
                <w:lang w:val="en-US" w:eastAsia="en-US"/>
              </w:rPr>
            </w:pPr>
            <w:r w:rsidRPr="00A02FEF">
              <w:rPr>
                <w:rFonts w:ascii="Times New Roman" w:hAnsi="Times New Roman"/>
                <w:b/>
                <w:bCs/>
                <w:i/>
                <w:iCs/>
                <w:color w:val="44546A"/>
                <w:sz w:val="18"/>
                <w:szCs w:val="20"/>
                <w:lang w:val="en-US" w:eastAsia="en-US"/>
              </w:rPr>
              <w:t>45,067,464.00</w:t>
            </w:r>
          </w:p>
        </w:tc>
      </w:tr>
      <w:tr w:rsidR="00A02FEF" w:rsidRPr="00A02FEF" w:rsidTr="00A02FEF">
        <w:trPr>
          <w:trHeight w:val="270"/>
        </w:trPr>
        <w:tc>
          <w:tcPr>
            <w:tcW w:w="2879" w:type="pct"/>
            <w:tcBorders>
              <w:top w:val="nil"/>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i/>
                <w:iCs/>
                <w:sz w:val="18"/>
                <w:szCs w:val="20"/>
                <w:lang w:eastAsia="en-US"/>
              </w:rPr>
            </w:pPr>
            <w:r w:rsidRPr="00A02FEF">
              <w:rPr>
                <w:rFonts w:ascii="Times New Roman" w:hAnsi="Times New Roman"/>
                <w:i/>
                <w:iCs/>
                <w:sz w:val="18"/>
                <w:szCs w:val="20"/>
                <w:lang w:eastAsia="en-US"/>
              </w:rPr>
              <w:t>0717-INSTITUTO DE INVESTIGACIONES AGROPECUARIAS Y FORESTALES (IDIAF)</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45,067,464.00</w:t>
            </w:r>
          </w:p>
        </w:tc>
        <w:tc>
          <w:tcPr>
            <w:tcW w:w="739"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45,067,464.00</w:t>
            </w:r>
          </w:p>
        </w:tc>
      </w:tr>
      <w:tr w:rsidR="00A02FEF" w:rsidRPr="00A02FEF" w:rsidTr="00A02FEF">
        <w:trPr>
          <w:trHeight w:val="270"/>
        </w:trPr>
        <w:tc>
          <w:tcPr>
            <w:tcW w:w="2879" w:type="pct"/>
            <w:tcBorders>
              <w:top w:val="nil"/>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b/>
                <w:bCs/>
                <w:i/>
                <w:iCs/>
                <w:color w:val="1F4E78"/>
                <w:sz w:val="18"/>
                <w:szCs w:val="20"/>
                <w:lang w:eastAsia="en-US"/>
              </w:rPr>
            </w:pPr>
            <w:r w:rsidRPr="00A02FEF">
              <w:rPr>
                <w:rFonts w:ascii="Times New Roman" w:hAnsi="Times New Roman"/>
                <w:b/>
                <w:bCs/>
                <w:i/>
                <w:iCs/>
                <w:color w:val="1F4E78"/>
                <w:sz w:val="18"/>
                <w:szCs w:val="20"/>
                <w:lang w:eastAsia="en-US"/>
              </w:rPr>
              <w:t>F)-0100 DEUDAS PUBLICAS Y OTRAS OPERACIONES FINANCIERAS</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sz w:val="18"/>
                <w:szCs w:val="20"/>
                <w:lang w:val="en-US" w:eastAsia="en-US"/>
              </w:rPr>
            </w:pPr>
            <w:r w:rsidRPr="00A02FEF">
              <w:rPr>
                <w:rFonts w:ascii="Times New Roman" w:hAnsi="Times New Roman"/>
                <w:b/>
                <w:bCs/>
                <w:i/>
                <w:iCs/>
                <w:sz w:val="18"/>
                <w:szCs w:val="20"/>
                <w:lang w:val="en-US" w:eastAsia="en-US"/>
              </w:rPr>
              <w:t>284,031,032.00</w:t>
            </w:r>
          </w:p>
        </w:tc>
        <w:tc>
          <w:tcPr>
            <w:tcW w:w="739"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284,031,032.00</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b/>
                <w:bCs/>
                <w:i/>
                <w:iCs/>
                <w:color w:val="44546A"/>
                <w:sz w:val="18"/>
                <w:szCs w:val="20"/>
                <w:lang w:val="en-US" w:eastAsia="en-US"/>
              </w:rPr>
            </w:pPr>
            <w:r w:rsidRPr="00A02FEF">
              <w:rPr>
                <w:rFonts w:ascii="Times New Roman" w:hAnsi="Times New Roman"/>
                <w:b/>
                <w:bCs/>
                <w:i/>
                <w:iCs/>
                <w:color w:val="44546A"/>
                <w:sz w:val="18"/>
                <w:szCs w:val="20"/>
                <w:lang w:val="en-US" w:eastAsia="en-US"/>
              </w:rPr>
              <w:t>-</w:t>
            </w:r>
          </w:p>
        </w:tc>
      </w:tr>
      <w:tr w:rsidR="00A02FEF" w:rsidRPr="00A02FEF" w:rsidTr="00A02FEF">
        <w:trPr>
          <w:trHeight w:val="270"/>
        </w:trPr>
        <w:tc>
          <w:tcPr>
            <w:tcW w:w="2879" w:type="pct"/>
            <w:tcBorders>
              <w:top w:val="nil"/>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b/>
                <w:bCs/>
                <w:i/>
                <w:iCs/>
                <w:sz w:val="18"/>
                <w:szCs w:val="20"/>
                <w:lang w:eastAsia="en-US"/>
              </w:rPr>
            </w:pPr>
            <w:r w:rsidRPr="00A02FEF">
              <w:rPr>
                <w:rFonts w:ascii="Times New Roman" w:hAnsi="Times New Roman"/>
                <w:b/>
                <w:bCs/>
                <w:i/>
                <w:iCs/>
                <w:sz w:val="18"/>
                <w:szCs w:val="20"/>
                <w:lang w:eastAsia="en-US"/>
              </w:rPr>
              <w:t>4.2.1.1.03-Disminución de ctas. por pagar de corto plazo deuda administrativa</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151,101,127.00</w:t>
            </w:r>
          </w:p>
        </w:tc>
        <w:tc>
          <w:tcPr>
            <w:tcW w:w="739"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151,101,127.00</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70"/>
        </w:trPr>
        <w:tc>
          <w:tcPr>
            <w:tcW w:w="2879" w:type="pct"/>
            <w:tcBorders>
              <w:top w:val="nil"/>
              <w:left w:val="single" w:sz="8"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b/>
                <w:bCs/>
                <w:i/>
                <w:iCs/>
                <w:sz w:val="18"/>
                <w:szCs w:val="20"/>
                <w:lang w:eastAsia="en-US"/>
              </w:rPr>
            </w:pPr>
            <w:r w:rsidRPr="00A02FEF">
              <w:rPr>
                <w:rFonts w:ascii="Times New Roman" w:hAnsi="Times New Roman"/>
                <w:b/>
                <w:bCs/>
                <w:i/>
                <w:iCs/>
                <w:sz w:val="18"/>
                <w:szCs w:val="20"/>
                <w:lang w:eastAsia="en-US"/>
              </w:rPr>
              <w:t>4.2.1.1.03-Disminución de ctas. por pagar de corto plazo deuda administrativa (IAD)</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single" w:sz="4"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85"/>
        </w:trPr>
        <w:tc>
          <w:tcPr>
            <w:tcW w:w="2879" w:type="pct"/>
            <w:tcBorders>
              <w:top w:val="nil"/>
              <w:left w:val="single" w:sz="8" w:space="0" w:color="auto"/>
              <w:bottom w:val="single" w:sz="4" w:space="0" w:color="auto"/>
              <w:right w:val="single" w:sz="4" w:space="0" w:color="auto"/>
            </w:tcBorders>
            <w:shd w:val="clear" w:color="auto" w:fill="auto"/>
            <w:vAlign w:val="bottom"/>
            <w:hideMark/>
          </w:tcPr>
          <w:p w:rsidR="00A02FEF" w:rsidRPr="00A02FEF" w:rsidRDefault="00A02FEF" w:rsidP="00A02FEF">
            <w:pPr>
              <w:spacing w:after="0"/>
              <w:rPr>
                <w:rFonts w:ascii="Times New Roman" w:hAnsi="Times New Roman"/>
                <w:b/>
                <w:bCs/>
                <w:i/>
                <w:iCs/>
                <w:sz w:val="18"/>
                <w:szCs w:val="20"/>
                <w:lang w:eastAsia="en-US"/>
              </w:rPr>
            </w:pPr>
            <w:r w:rsidRPr="00A02FEF">
              <w:rPr>
                <w:rFonts w:ascii="Times New Roman" w:hAnsi="Times New Roman"/>
                <w:b/>
                <w:bCs/>
                <w:i/>
                <w:iCs/>
                <w:sz w:val="18"/>
                <w:szCs w:val="20"/>
                <w:lang w:eastAsia="en-US"/>
              </w:rPr>
              <w:t>4.2.1.1.05-Disminución de ctas. Por pagar internas de corto plazo sentencias condenatorias (MINISTERIO AGRICULTURA)</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132,929,905.00</w:t>
            </w:r>
          </w:p>
        </w:tc>
        <w:tc>
          <w:tcPr>
            <w:tcW w:w="739" w:type="pct"/>
            <w:tcBorders>
              <w:top w:val="nil"/>
              <w:left w:val="single" w:sz="4"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132,929,905.00</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70"/>
        </w:trPr>
        <w:tc>
          <w:tcPr>
            <w:tcW w:w="2879" w:type="pct"/>
            <w:tcBorders>
              <w:top w:val="nil"/>
              <w:left w:val="single" w:sz="8" w:space="0" w:color="auto"/>
              <w:bottom w:val="single" w:sz="4" w:space="0" w:color="auto"/>
              <w:right w:val="single" w:sz="4" w:space="0" w:color="auto"/>
            </w:tcBorders>
            <w:shd w:val="clear" w:color="auto" w:fill="auto"/>
            <w:vAlign w:val="bottom"/>
            <w:hideMark/>
          </w:tcPr>
          <w:p w:rsidR="00A02FEF" w:rsidRPr="00A02FEF" w:rsidRDefault="00A02FEF" w:rsidP="00A02FEF">
            <w:pPr>
              <w:spacing w:after="0"/>
              <w:rPr>
                <w:rFonts w:ascii="Times New Roman" w:hAnsi="Times New Roman"/>
                <w:b/>
                <w:bCs/>
                <w:i/>
                <w:iCs/>
                <w:sz w:val="18"/>
                <w:szCs w:val="20"/>
                <w:lang w:eastAsia="en-US"/>
              </w:rPr>
            </w:pPr>
            <w:r w:rsidRPr="00A02FEF">
              <w:rPr>
                <w:rFonts w:ascii="Times New Roman" w:hAnsi="Times New Roman"/>
                <w:b/>
                <w:bCs/>
                <w:i/>
                <w:iCs/>
                <w:sz w:val="18"/>
                <w:szCs w:val="20"/>
                <w:lang w:eastAsia="en-US"/>
              </w:rPr>
              <w:t>4.2.1.1.05-Disminución de ctas. Por pagar internas de corto plazo sentencias condenatorias (CONSEJO ESTATAL DEL AZUCAR)</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single" w:sz="4"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70"/>
        </w:trPr>
        <w:tc>
          <w:tcPr>
            <w:tcW w:w="2879" w:type="pct"/>
            <w:tcBorders>
              <w:top w:val="nil"/>
              <w:left w:val="single" w:sz="8" w:space="0" w:color="auto"/>
              <w:bottom w:val="single" w:sz="4" w:space="0" w:color="auto"/>
              <w:right w:val="single" w:sz="4" w:space="0" w:color="auto"/>
            </w:tcBorders>
            <w:shd w:val="clear" w:color="auto" w:fill="auto"/>
            <w:vAlign w:val="bottom"/>
            <w:hideMark/>
          </w:tcPr>
          <w:p w:rsidR="00A02FEF" w:rsidRPr="00A02FEF" w:rsidRDefault="00A02FEF" w:rsidP="00A02FEF">
            <w:pPr>
              <w:spacing w:after="0"/>
              <w:rPr>
                <w:rFonts w:ascii="Times New Roman" w:hAnsi="Times New Roman"/>
                <w:b/>
                <w:bCs/>
                <w:i/>
                <w:iCs/>
                <w:sz w:val="18"/>
                <w:szCs w:val="20"/>
                <w:lang w:eastAsia="en-US"/>
              </w:rPr>
            </w:pPr>
            <w:r w:rsidRPr="00A02FEF">
              <w:rPr>
                <w:rFonts w:ascii="Times New Roman" w:hAnsi="Times New Roman"/>
                <w:b/>
                <w:bCs/>
                <w:i/>
                <w:iCs/>
                <w:sz w:val="18"/>
                <w:szCs w:val="20"/>
                <w:lang w:eastAsia="en-US"/>
              </w:rPr>
              <w:t>4.2.1.1.05-Disminución de ctas. Por pagar internas de corto plazo sentencias condenatorias (INSTITUTO DE ESTABILIZACION DE PRECIOS )</w:t>
            </w:r>
          </w:p>
        </w:tc>
        <w:tc>
          <w:tcPr>
            <w:tcW w:w="750" w:type="pct"/>
            <w:tcBorders>
              <w:top w:val="nil"/>
              <w:left w:val="nil"/>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single" w:sz="4" w:space="0" w:color="auto"/>
              <w:bottom w:val="single" w:sz="4"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single" w:sz="4"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r w:rsidR="00A02FEF" w:rsidRPr="00A02FEF" w:rsidTr="00A02FEF">
        <w:trPr>
          <w:trHeight w:val="285"/>
        </w:trPr>
        <w:tc>
          <w:tcPr>
            <w:tcW w:w="2879" w:type="pct"/>
            <w:tcBorders>
              <w:top w:val="nil"/>
              <w:left w:val="single" w:sz="8" w:space="0" w:color="auto"/>
              <w:bottom w:val="single" w:sz="8" w:space="0" w:color="auto"/>
              <w:right w:val="single" w:sz="4" w:space="0" w:color="auto"/>
            </w:tcBorders>
            <w:shd w:val="clear" w:color="auto" w:fill="auto"/>
            <w:noWrap/>
            <w:vAlign w:val="bottom"/>
            <w:hideMark/>
          </w:tcPr>
          <w:p w:rsidR="00A02FEF" w:rsidRPr="00A02FEF" w:rsidRDefault="00A02FEF" w:rsidP="00A02FEF">
            <w:pPr>
              <w:spacing w:after="0"/>
              <w:rPr>
                <w:rFonts w:ascii="Times New Roman" w:hAnsi="Times New Roman"/>
                <w:b/>
                <w:bCs/>
                <w:i/>
                <w:iCs/>
                <w:sz w:val="18"/>
                <w:szCs w:val="20"/>
                <w:lang w:eastAsia="en-US"/>
              </w:rPr>
            </w:pPr>
            <w:r w:rsidRPr="00A02FEF">
              <w:rPr>
                <w:rFonts w:ascii="Times New Roman" w:hAnsi="Times New Roman"/>
                <w:b/>
                <w:bCs/>
                <w:i/>
                <w:iCs/>
                <w:sz w:val="18"/>
                <w:szCs w:val="20"/>
                <w:lang w:eastAsia="en-US"/>
              </w:rPr>
              <w:t>4.2.2.9.01-Disminucion de otros pasivos de largo plazo (INSTITUTO DEL TABACO)</w:t>
            </w:r>
          </w:p>
        </w:tc>
        <w:tc>
          <w:tcPr>
            <w:tcW w:w="750" w:type="pct"/>
            <w:tcBorders>
              <w:top w:val="nil"/>
              <w:left w:val="nil"/>
              <w:bottom w:val="single" w:sz="8"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739" w:type="pct"/>
            <w:tcBorders>
              <w:top w:val="nil"/>
              <w:left w:val="single" w:sz="4" w:space="0" w:color="auto"/>
              <w:bottom w:val="single" w:sz="8" w:space="0" w:color="auto"/>
              <w:right w:val="single" w:sz="4"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c>
          <w:tcPr>
            <w:tcW w:w="632" w:type="pct"/>
            <w:tcBorders>
              <w:top w:val="nil"/>
              <w:left w:val="nil"/>
              <w:bottom w:val="single" w:sz="8" w:space="0" w:color="auto"/>
              <w:right w:val="single" w:sz="8" w:space="0" w:color="auto"/>
            </w:tcBorders>
            <w:shd w:val="clear" w:color="auto" w:fill="auto"/>
            <w:noWrap/>
            <w:vAlign w:val="bottom"/>
            <w:hideMark/>
          </w:tcPr>
          <w:p w:rsidR="00A02FEF" w:rsidRPr="00A02FEF" w:rsidRDefault="00A02FEF" w:rsidP="00A02FEF">
            <w:pPr>
              <w:spacing w:after="0"/>
              <w:jc w:val="right"/>
              <w:rPr>
                <w:rFonts w:ascii="Times New Roman" w:hAnsi="Times New Roman"/>
                <w:i/>
                <w:iCs/>
                <w:sz w:val="18"/>
                <w:szCs w:val="20"/>
                <w:lang w:val="en-US" w:eastAsia="en-US"/>
              </w:rPr>
            </w:pPr>
            <w:r w:rsidRPr="00A02FEF">
              <w:rPr>
                <w:rFonts w:ascii="Times New Roman" w:hAnsi="Times New Roman"/>
                <w:i/>
                <w:iCs/>
                <w:sz w:val="18"/>
                <w:szCs w:val="20"/>
                <w:lang w:val="en-US" w:eastAsia="en-US"/>
              </w:rPr>
              <w:t>0.00</w:t>
            </w:r>
          </w:p>
        </w:tc>
      </w:tr>
    </w:tbl>
    <w:p w:rsidR="00DB6A17" w:rsidRPr="0098414F" w:rsidRDefault="00DB6A17" w:rsidP="009C4E7F">
      <w:pPr>
        <w:spacing w:after="0"/>
        <w:ind w:firstLine="720"/>
        <w:rPr>
          <w:rFonts w:ascii="Times New Roman" w:hAnsi="Times New Roman"/>
          <w:sz w:val="22"/>
        </w:rPr>
      </w:pPr>
    </w:p>
    <w:p w:rsidR="00185D2A" w:rsidRPr="0098414F" w:rsidRDefault="00185D2A" w:rsidP="009C4E7F">
      <w:pPr>
        <w:spacing w:after="0" w:line="480" w:lineRule="auto"/>
        <w:ind w:left="90" w:right="144" w:firstLine="720"/>
        <w:contextualSpacing/>
        <w:jc w:val="both"/>
        <w:rPr>
          <w:rFonts w:ascii="Times New Roman" w:hAnsi="Times New Roman"/>
          <w:lang w:val="es-ES_tradnl"/>
        </w:rPr>
      </w:pPr>
    </w:p>
    <w:p w:rsidR="00AC313A" w:rsidRPr="0098414F" w:rsidRDefault="00AC313A" w:rsidP="009C4E7F">
      <w:pPr>
        <w:spacing w:after="0" w:line="480" w:lineRule="auto"/>
        <w:ind w:right="144" w:firstLine="720"/>
        <w:contextualSpacing/>
        <w:jc w:val="both"/>
        <w:rPr>
          <w:rFonts w:ascii="Times New Roman" w:hAnsi="Times New Roman"/>
          <w:lang w:val="es-ES_tradnl"/>
        </w:rPr>
        <w:sectPr w:rsidR="00AC313A" w:rsidRPr="0098414F" w:rsidSect="00A02FEF">
          <w:headerReference w:type="default" r:id="rId56"/>
          <w:pgSz w:w="12240" w:h="15840"/>
          <w:pgMar w:top="1440" w:right="426" w:bottom="1440" w:left="284" w:header="426" w:footer="720" w:gutter="0"/>
          <w:cols w:space="720"/>
          <w:docGrid w:linePitch="360"/>
        </w:sect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r w:rsidRPr="0098414F">
        <w:rPr>
          <w:rFonts w:ascii="Times New Roman" w:hAnsi="Times New Roman"/>
          <w:b/>
          <w:sz w:val="28"/>
        </w:rPr>
        <w:t>Anexo B:</w:t>
      </w:r>
    </w:p>
    <w:p w:rsidR="00730C89" w:rsidRPr="0098414F" w:rsidRDefault="00AB0F28" w:rsidP="00730C89">
      <w:pPr>
        <w:spacing w:after="0" w:line="480" w:lineRule="auto"/>
        <w:jc w:val="center"/>
        <w:rPr>
          <w:rFonts w:ascii="Times New Roman" w:hAnsi="Times New Roman"/>
          <w:b/>
          <w:sz w:val="28"/>
        </w:rPr>
      </w:pPr>
      <w:r w:rsidRPr="0098414F">
        <w:rPr>
          <w:rFonts w:ascii="Times New Roman" w:hAnsi="Times New Roman"/>
          <w:b/>
          <w:sz w:val="28"/>
        </w:rPr>
        <w:t xml:space="preserve">Consolidado </w:t>
      </w:r>
      <w:r w:rsidR="00527061" w:rsidRPr="0098414F">
        <w:rPr>
          <w:rFonts w:ascii="Times New Roman" w:hAnsi="Times New Roman"/>
          <w:b/>
          <w:sz w:val="28"/>
        </w:rPr>
        <w:t xml:space="preserve">nacional de superficie sembrada por </w:t>
      </w:r>
      <w:r w:rsidR="0084573A">
        <w:rPr>
          <w:rFonts w:ascii="Times New Roman" w:hAnsi="Times New Roman"/>
          <w:b/>
          <w:sz w:val="28"/>
        </w:rPr>
        <w:t>rubros</w:t>
      </w:r>
      <w:r w:rsidRPr="0098414F">
        <w:rPr>
          <w:rFonts w:ascii="Times New Roman" w:hAnsi="Times New Roman"/>
          <w:b/>
          <w:sz w:val="28"/>
        </w:rPr>
        <w:t xml:space="preserve">, durante el </w:t>
      </w:r>
      <w:r w:rsidR="00BA36D3" w:rsidRPr="0098414F">
        <w:rPr>
          <w:rFonts w:ascii="Times New Roman" w:hAnsi="Times New Roman"/>
          <w:b/>
          <w:sz w:val="28"/>
        </w:rPr>
        <w:t>período</w:t>
      </w:r>
      <w:r w:rsidRPr="0098414F">
        <w:rPr>
          <w:rFonts w:ascii="Times New Roman" w:hAnsi="Times New Roman"/>
          <w:b/>
          <w:sz w:val="28"/>
        </w:rPr>
        <w:t xml:space="preserve"> 201</w:t>
      </w:r>
      <w:r w:rsidR="0075519C">
        <w:rPr>
          <w:rFonts w:ascii="Times New Roman" w:hAnsi="Times New Roman"/>
          <w:b/>
          <w:sz w:val="28"/>
        </w:rPr>
        <w:t>8</w:t>
      </w:r>
    </w:p>
    <w:p w:rsidR="00730C89" w:rsidRPr="0098414F" w:rsidRDefault="0075519C" w:rsidP="00730C89">
      <w:pPr>
        <w:spacing w:after="0" w:line="480" w:lineRule="auto"/>
        <w:jc w:val="center"/>
        <w:rPr>
          <w:rFonts w:ascii="Times New Roman" w:hAnsi="Times New Roman"/>
          <w:b/>
          <w:sz w:val="28"/>
        </w:rPr>
      </w:pPr>
      <w:r>
        <w:rPr>
          <w:rFonts w:ascii="Times New Roman" w:hAnsi="Times New Roman"/>
          <w:b/>
          <w:sz w:val="28"/>
        </w:rPr>
        <w:t>(valores expresados en tareas)</w:t>
      </w:r>
    </w:p>
    <w:p w:rsidR="00730C89" w:rsidRPr="0098414F" w:rsidRDefault="00730C89" w:rsidP="00730C89">
      <w:pPr>
        <w:spacing w:after="0" w:line="480" w:lineRule="auto"/>
        <w:jc w:val="center"/>
        <w:rPr>
          <w:rFonts w:ascii="Times New Roman" w:hAnsi="Times New Roman"/>
          <w:b/>
          <w:sz w:val="28"/>
        </w:rPr>
      </w:pPr>
    </w:p>
    <w:p w:rsidR="00730C89" w:rsidRPr="0098414F" w:rsidRDefault="00730C89" w:rsidP="00730C89">
      <w:pPr>
        <w:spacing w:after="0" w:line="480" w:lineRule="auto"/>
        <w:jc w:val="center"/>
        <w:rPr>
          <w:rFonts w:ascii="Times New Roman" w:hAnsi="Times New Roman"/>
          <w:b/>
          <w:sz w:val="28"/>
        </w:rPr>
      </w:pPr>
    </w:p>
    <w:p w:rsidR="00730C89" w:rsidRPr="0098414F" w:rsidRDefault="004B5C88">
      <w:pPr>
        <w:rPr>
          <w:rFonts w:ascii="Times New Roman" w:hAnsi="Times New Roman"/>
        </w:rPr>
        <w:sectPr w:rsidR="00730C89" w:rsidRPr="0098414F" w:rsidSect="00AB0F28">
          <w:headerReference w:type="default" r:id="rId57"/>
          <w:headerReference w:type="first" r:id="rId58"/>
          <w:pgSz w:w="15840" w:h="12240" w:orient="landscape"/>
          <w:pgMar w:top="445" w:right="1440" w:bottom="567" w:left="1440" w:header="426" w:footer="720" w:gutter="0"/>
          <w:cols w:space="720"/>
          <w:titlePg/>
          <w:docGrid w:linePitch="360"/>
        </w:sectPr>
      </w:pPr>
      <w:r w:rsidRPr="0098414F">
        <w:rPr>
          <w:rFonts w:ascii="Times New Roman" w:hAnsi="Times New Roman"/>
          <w:noProof/>
          <w:lang w:eastAsia="es-DO"/>
        </w:rPr>
        <mc:AlternateContent>
          <mc:Choice Requires="wps">
            <w:drawing>
              <wp:anchor distT="0" distB="0" distL="114300" distR="114300" simplePos="0" relativeHeight="251671552" behindDoc="0" locked="0" layoutInCell="1" allowOverlap="1" wp14:anchorId="1EF79AC8" wp14:editId="1BF99E5C">
                <wp:simplePos x="0" y="0"/>
                <wp:positionH relativeFrom="column">
                  <wp:posOffset>6889750</wp:posOffset>
                </wp:positionH>
                <wp:positionV relativeFrom="paragraph">
                  <wp:posOffset>1346200</wp:posOffset>
                </wp:positionV>
                <wp:extent cx="1623695" cy="425450"/>
                <wp:effectExtent l="0" t="0" r="14605" b="12700"/>
                <wp:wrapNone/>
                <wp:docPr id="23" name="2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369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1E514D7" id="23 Rectángulo" o:spid="_x0000_s1026" style="position:absolute;margin-left:542.5pt;margin-top:106pt;width:127.85pt;height:3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" fillcolor="white [3212]" strokecolor="white [3212]" strokeweight="2pt">
                <v:path arrowok="t"/>
              </v:rect>
            </w:pict>
          </mc:Fallback>
        </mc:AlternateContent>
      </w:r>
      <w:r w:rsidR="00730C89" w:rsidRPr="0098414F">
        <w:rPr>
          <w:rFonts w:ascii="Times New Roman" w:hAnsi="Times New Roman"/>
        </w:rPr>
        <w:br w:type="page"/>
      </w:r>
    </w:p>
    <w:tbl>
      <w:tblPr>
        <w:tblW w:w="14765" w:type="dxa"/>
        <w:jc w:val="center"/>
        <w:tblLook w:val="04A0" w:firstRow="1" w:lastRow="0" w:firstColumn="1" w:lastColumn="0" w:noHBand="0" w:noVBand="1"/>
      </w:tblPr>
      <w:tblGrid>
        <w:gridCol w:w="1552"/>
        <w:gridCol w:w="997"/>
        <w:gridCol w:w="997"/>
        <w:gridCol w:w="997"/>
        <w:gridCol w:w="996"/>
        <w:gridCol w:w="996"/>
        <w:gridCol w:w="996"/>
        <w:gridCol w:w="996"/>
        <w:gridCol w:w="1107"/>
        <w:gridCol w:w="996"/>
        <w:gridCol w:w="996"/>
        <w:gridCol w:w="1127"/>
        <w:gridCol w:w="996"/>
        <w:gridCol w:w="1016"/>
      </w:tblGrid>
      <w:tr w:rsidR="00473056" w:rsidRPr="00473056" w:rsidTr="006A6D95">
        <w:trPr>
          <w:trHeight w:val="86"/>
          <w:jc w:val="center"/>
        </w:trPr>
        <w:tc>
          <w:tcPr>
            <w:tcW w:w="155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73056" w:rsidRPr="00473056" w:rsidRDefault="00473056" w:rsidP="00473056">
            <w:pPr>
              <w:spacing w:after="0"/>
              <w:jc w:val="center"/>
              <w:rPr>
                <w:rFonts w:ascii="Times New Roman" w:hAnsi="Times New Roman"/>
                <w:b/>
                <w:bCs/>
                <w:lang w:val="en-US" w:eastAsia="en-US"/>
              </w:rPr>
            </w:pPr>
            <w:r>
              <w:rPr>
                <w:rFonts w:ascii="Times New Roman" w:hAnsi="Times New Roman"/>
                <w:b/>
                <w:bCs/>
                <w:lang w:val="en-US" w:eastAsia="en-US"/>
              </w:rPr>
              <w:lastRenderedPageBreak/>
              <w:t>Rubro</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73056" w:rsidRPr="00473056" w:rsidRDefault="0075519C" w:rsidP="00473056">
            <w:pPr>
              <w:spacing w:after="0"/>
              <w:jc w:val="center"/>
              <w:rPr>
                <w:rFonts w:ascii="Times New Roman" w:hAnsi="Times New Roman"/>
                <w:b/>
                <w:bCs/>
                <w:lang w:val="en-US" w:eastAsia="en-US"/>
              </w:rPr>
            </w:pPr>
            <w:r>
              <w:rPr>
                <w:rFonts w:ascii="Times New Roman" w:hAnsi="Times New Roman"/>
                <w:b/>
                <w:bCs/>
                <w:lang w:val="en-US" w:eastAsia="en-US"/>
              </w:rPr>
              <w:t>Ene.</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73056" w:rsidRPr="00473056" w:rsidRDefault="0075519C" w:rsidP="00473056">
            <w:pPr>
              <w:spacing w:after="0"/>
              <w:jc w:val="center"/>
              <w:rPr>
                <w:rFonts w:ascii="Times New Roman" w:hAnsi="Times New Roman"/>
                <w:b/>
                <w:bCs/>
                <w:lang w:val="en-US" w:eastAsia="en-US"/>
              </w:rPr>
            </w:pPr>
            <w:r>
              <w:rPr>
                <w:rFonts w:ascii="Times New Roman" w:hAnsi="Times New Roman"/>
                <w:b/>
                <w:bCs/>
                <w:lang w:val="en-US" w:eastAsia="en-US"/>
              </w:rPr>
              <w:t>Feb.</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73056" w:rsidRPr="00473056" w:rsidRDefault="0075519C" w:rsidP="00473056">
            <w:pPr>
              <w:spacing w:after="0"/>
              <w:jc w:val="center"/>
              <w:rPr>
                <w:rFonts w:ascii="Times New Roman" w:hAnsi="Times New Roman"/>
                <w:b/>
                <w:bCs/>
                <w:lang w:val="en-US" w:eastAsia="en-US"/>
              </w:rPr>
            </w:pPr>
            <w:r>
              <w:rPr>
                <w:rFonts w:ascii="Times New Roman" w:hAnsi="Times New Roman"/>
                <w:b/>
                <w:bCs/>
                <w:lang w:val="en-US" w:eastAsia="en-US"/>
              </w:rPr>
              <w:t>Mar.</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73056" w:rsidRPr="00473056" w:rsidRDefault="0075519C" w:rsidP="00473056">
            <w:pPr>
              <w:spacing w:after="0"/>
              <w:jc w:val="center"/>
              <w:rPr>
                <w:rFonts w:ascii="Times New Roman" w:hAnsi="Times New Roman"/>
                <w:b/>
                <w:bCs/>
                <w:lang w:val="en-US" w:eastAsia="en-US"/>
              </w:rPr>
            </w:pPr>
            <w:r>
              <w:rPr>
                <w:rFonts w:ascii="Times New Roman" w:hAnsi="Times New Roman"/>
                <w:b/>
                <w:bCs/>
                <w:lang w:val="en-US" w:eastAsia="en-US"/>
              </w:rPr>
              <w:t>Abr.</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73056" w:rsidRPr="00473056" w:rsidRDefault="0075519C" w:rsidP="00473056">
            <w:pPr>
              <w:spacing w:after="0"/>
              <w:jc w:val="center"/>
              <w:rPr>
                <w:rFonts w:ascii="Times New Roman" w:hAnsi="Times New Roman"/>
                <w:b/>
                <w:bCs/>
                <w:lang w:val="en-US" w:eastAsia="en-US"/>
              </w:rPr>
            </w:pPr>
            <w:r>
              <w:rPr>
                <w:rFonts w:ascii="Times New Roman" w:hAnsi="Times New Roman"/>
                <w:b/>
                <w:bCs/>
                <w:lang w:val="en-US" w:eastAsia="en-US"/>
              </w:rPr>
              <w:t>May.</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73056" w:rsidRPr="00473056" w:rsidRDefault="0075519C" w:rsidP="00473056">
            <w:pPr>
              <w:spacing w:after="0"/>
              <w:jc w:val="center"/>
              <w:rPr>
                <w:rFonts w:ascii="Times New Roman" w:hAnsi="Times New Roman"/>
                <w:b/>
                <w:bCs/>
                <w:lang w:val="en-US" w:eastAsia="en-US"/>
              </w:rPr>
            </w:pPr>
            <w:r>
              <w:rPr>
                <w:rFonts w:ascii="Times New Roman" w:hAnsi="Times New Roman"/>
                <w:b/>
                <w:bCs/>
                <w:lang w:val="en-US" w:eastAsia="en-US"/>
              </w:rPr>
              <w:t>Jun.</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73056" w:rsidRPr="00473056" w:rsidRDefault="0075519C" w:rsidP="00473056">
            <w:pPr>
              <w:spacing w:after="0"/>
              <w:jc w:val="center"/>
              <w:rPr>
                <w:rFonts w:ascii="Times New Roman" w:hAnsi="Times New Roman"/>
                <w:b/>
                <w:bCs/>
                <w:lang w:val="en-US" w:eastAsia="en-US"/>
              </w:rPr>
            </w:pPr>
            <w:r>
              <w:rPr>
                <w:rFonts w:ascii="Times New Roman" w:hAnsi="Times New Roman"/>
                <w:b/>
                <w:bCs/>
                <w:lang w:val="en-US" w:eastAsia="en-US"/>
              </w:rPr>
              <w:t>Jul.</w:t>
            </w:r>
          </w:p>
        </w:tc>
        <w:tc>
          <w:tcPr>
            <w:tcW w:w="110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73056" w:rsidRPr="00473056" w:rsidRDefault="0075519C" w:rsidP="00473056">
            <w:pPr>
              <w:spacing w:after="0"/>
              <w:jc w:val="center"/>
              <w:rPr>
                <w:rFonts w:ascii="Times New Roman" w:hAnsi="Times New Roman"/>
                <w:b/>
                <w:bCs/>
                <w:lang w:val="en-US" w:eastAsia="en-US"/>
              </w:rPr>
            </w:pPr>
            <w:r>
              <w:rPr>
                <w:rFonts w:ascii="Times New Roman" w:hAnsi="Times New Roman"/>
                <w:b/>
                <w:bCs/>
                <w:lang w:val="en-US" w:eastAsia="en-US"/>
              </w:rPr>
              <w:t>Ago.</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73056" w:rsidRPr="00473056" w:rsidRDefault="0075519C" w:rsidP="00473056">
            <w:pPr>
              <w:spacing w:after="0"/>
              <w:jc w:val="center"/>
              <w:rPr>
                <w:rFonts w:ascii="Times New Roman" w:hAnsi="Times New Roman"/>
                <w:b/>
                <w:bCs/>
                <w:lang w:val="en-US" w:eastAsia="en-US"/>
              </w:rPr>
            </w:pPr>
            <w:r>
              <w:rPr>
                <w:rFonts w:ascii="Times New Roman" w:hAnsi="Times New Roman"/>
                <w:b/>
                <w:bCs/>
                <w:lang w:val="en-US" w:eastAsia="en-US"/>
              </w:rPr>
              <w:t>Sep.</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73056" w:rsidRPr="00473056" w:rsidRDefault="0075519C" w:rsidP="00473056">
            <w:pPr>
              <w:spacing w:after="0"/>
              <w:jc w:val="center"/>
              <w:rPr>
                <w:rFonts w:ascii="Times New Roman" w:hAnsi="Times New Roman"/>
                <w:b/>
                <w:bCs/>
                <w:lang w:val="en-US" w:eastAsia="en-US"/>
              </w:rPr>
            </w:pPr>
            <w:r>
              <w:rPr>
                <w:rFonts w:ascii="Times New Roman" w:hAnsi="Times New Roman"/>
                <w:b/>
                <w:bCs/>
                <w:lang w:val="en-US" w:eastAsia="en-US"/>
              </w:rPr>
              <w:t>Oct.</w:t>
            </w:r>
          </w:p>
        </w:tc>
        <w:tc>
          <w:tcPr>
            <w:tcW w:w="112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73056" w:rsidRPr="00473056" w:rsidRDefault="0075519C" w:rsidP="00473056">
            <w:pPr>
              <w:spacing w:after="0"/>
              <w:jc w:val="center"/>
              <w:rPr>
                <w:rFonts w:ascii="Times New Roman" w:hAnsi="Times New Roman"/>
                <w:b/>
                <w:bCs/>
                <w:lang w:val="en-US" w:eastAsia="en-US"/>
              </w:rPr>
            </w:pPr>
            <w:r>
              <w:rPr>
                <w:rFonts w:ascii="Times New Roman" w:hAnsi="Times New Roman"/>
                <w:b/>
                <w:bCs/>
                <w:lang w:val="en-US" w:eastAsia="en-US"/>
              </w:rPr>
              <w:t>Nov.</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73056" w:rsidRPr="00473056" w:rsidRDefault="0075519C" w:rsidP="00473056">
            <w:pPr>
              <w:spacing w:after="0"/>
              <w:jc w:val="center"/>
              <w:rPr>
                <w:rFonts w:ascii="Times New Roman" w:hAnsi="Times New Roman"/>
                <w:b/>
                <w:bCs/>
                <w:lang w:val="en-US" w:eastAsia="en-US"/>
              </w:rPr>
            </w:pPr>
            <w:r>
              <w:rPr>
                <w:rFonts w:ascii="Times New Roman" w:hAnsi="Times New Roman"/>
                <w:b/>
                <w:bCs/>
                <w:lang w:val="en-US" w:eastAsia="en-US"/>
              </w:rPr>
              <w:t>Dic.</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73056" w:rsidRPr="00473056" w:rsidRDefault="0075519C" w:rsidP="00473056">
            <w:pPr>
              <w:spacing w:after="0"/>
              <w:jc w:val="center"/>
              <w:rPr>
                <w:rFonts w:ascii="Times New Roman" w:hAnsi="Times New Roman"/>
                <w:b/>
                <w:bCs/>
                <w:lang w:val="en-US" w:eastAsia="en-US"/>
              </w:rPr>
            </w:pPr>
            <w:r>
              <w:rPr>
                <w:rFonts w:ascii="Times New Roman" w:hAnsi="Times New Roman"/>
                <w:b/>
                <w:bCs/>
                <w:lang w:val="en-US" w:eastAsia="en-US"/>
              </w:rPr>
              <w:t>Total</w:t>
            </w:r>
          </w:p>
        </w:tc>
      </w:tr>
      <w:tr w:rsidR="00473056" w:rsidRPr="00473056" w:rsidTr="006A6D95">
        <w:trPr>
          <w:trHeight w:val="77"/>
          <w:jc w:val="center"/>
        </w:trPr>
        <w:tc>
          <w:tcPr>
            <w:tcW w:w="155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6A6D95">
            <w:pPr>
              <w:spacing w:after="0"/>
              <w:rPr>
                <w:rFonts w:ascii="Times New Roman" w:hAnsi="Times New Roman"/>
                <w:lang w:val="en-US" w:eastAsia="en-US"/>
              </w:rPr>
            </w:pPr>
            <w:r w:rsidRPr="00473056">
              <w:rPr>
                <w:rFonts w:ascii="Times New Roman" w:hAnsi="Times New Roman"/>
                <w:lang w:val="en-US" w:eastAsia="en-US"/>
              </w:rPr>
              <w:t>Arroz</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568,754</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202,144</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44,576</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158,700</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210,182</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414,318</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501,245</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137,313</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40,592</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12,198</w:t>
            </w:r>
          </w:p>
        </w:tc>
        <w:tc>
          <w:tcPr>
            <w:tcW w:w="1127"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70,000</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650,000</w:t>
            </w:r>
          </w:p>
        </w:tc>
        <w:tc>
          <w:tcPr>
            <w:tcW w:w="1016" w:type="dxa"/>
            <w:tcBorders>
              <w:top w:val="single" w:sz="4" w:space="0" w:color="auto"/>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3,010,022</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Maíz</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26,452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22,154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25,784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46,215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63,724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46,877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36,524</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28,104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35,241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31,204</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16,981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31,021</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410,281</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Sorgo</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1,204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500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1,874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2,605</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3,131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398</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10,998</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Coco</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565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527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339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1,945</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897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298</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254</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6,036</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Maní</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4,786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3,425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5,214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8,214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11,394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5,985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4,568</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9,214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10,850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3,859</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1,202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1,203</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69,914</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Frijol R.</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24,210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5,230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4,528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18,341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29,634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3,569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989</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8,954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22,989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10,186</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68,954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67,985</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265,569</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Frijol N.</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31,924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5,718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3,215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37,268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45,223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1,568</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14,598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52,989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18,521</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22,415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39,793</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277,753</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Frijol B.</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920</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2,541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1,125</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601</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9,793</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Guandúl</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8,321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5,998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9,584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46,582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75,189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28,988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22,457</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26,988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10,637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6,203</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27,998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6,831</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275,776</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6A6D95" w:rsidP="00473056">
            <w:pPr>
              <w:spacing w:after="0"/>
              <w:rPr>
                <w:rFonts w:ascii="Times New Roman" w:hAnsi="Times New Roman"/>
                <w:lang w:val="en-US" w:eastAsia="en-US"/>
              </w:rPr>
            </w:pPr>
            <w:r>
              <w:rPr>
                <w:rFonts w:ascii="Times New Roman" w:hAnsi="Times New Roman"/>
                <w:lang w:val="en-US" w:eastAsia="en-US"/>
              </w:rPr>
              <w:t>Guard Beans</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208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170</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58</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401</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1,841</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Batata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13,127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8,112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7,021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6,621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6,852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9,254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9,899</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6,398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7,640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13,744</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8,894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10,325</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107,887</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Ñame</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7,898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9,521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8,951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4,295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6,248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7,489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4,569</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3,985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2,015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2,651</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5,214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4,521</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67,357</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Papa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4,966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3,882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6,854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3,658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4,156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4,215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3,989</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3,168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3,489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3,342</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3,245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4,041</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49,005</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Yautía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8,520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7,521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7,621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6,212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6,340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5,201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5,214</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5,621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4,813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6,049</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4,768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3,409</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71,288</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Yuca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17,913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25,100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25,102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21,613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26,333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30,124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23,654</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23,547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19,807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22,699</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18,524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22,588</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277,004</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Mapuey</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205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733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117</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397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385</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69</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2,886</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Ajíes</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6,584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3,152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3,484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3,584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3,423</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2,785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4,913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3,815</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4,301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4,562</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47,799</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Ajo</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678</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1,542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2,102</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4,641</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Auyama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7,210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5,781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4,852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2,849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12,687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8,954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6,989</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5,698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6,458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5,520</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7,102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2,945</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77,045</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Berenjena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3,214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2,012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1,564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1,324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1,862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1,324</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878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1,998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1,698</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2,852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2,541</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22,587</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Cebolla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10,452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4,215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1,887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5,350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4,708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3,012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4,569</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4,012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10,005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2,109</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7,524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12,014</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69,857</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Pepino</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895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612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354</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436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660</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671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675</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8,615</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Lechuga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1,524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1,293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1,238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1,194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1,522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1,952</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1,678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1,846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1,556</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1,301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2,101</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18,857</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Repollo</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901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653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556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1,452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615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753</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1,000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1,125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1,094</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812</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10,434</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Tayota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266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125</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560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3,548</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142</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5,876</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Tomate Ens.</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1,273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999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693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1,320</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877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858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1,021</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995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1,225</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12,056</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Tomate Ind.</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Zanahoria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1,024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1,349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1,024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1,084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1,314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1,323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1,921</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1,440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1,895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951</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539</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15,118</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Remolacha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325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386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365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210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452</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412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620</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499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354</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4,616</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Rábano</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248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146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241</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96</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68</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1,436</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Brócoli</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539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404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749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524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529</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518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551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498</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532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459</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6,115</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Coliflor</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230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256</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120</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125</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1,709</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Molondrón</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1,175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1,841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1,201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883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577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439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498</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1,201</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1,147</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10,960</w:t>
            </w:r>
          </w:p>
        </w:tc>
      </w:tr>
      <w:tr w:rsidR="00473056" w:rsidRPr="00473056" w:rsidTr="006A6D95">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Cundeamor</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232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325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245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242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215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120</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175</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185</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2,688</w:t>
            </w:r>
          </w:p>
        </w:tc>
      </w:tr>
      <w:tr w:rsidR="0075519C" w:rsidRPr="00473056" w:rsidTr="006A6D95">
        <w:trPr>
          <w:trHeight w:val="96"/>
          <w:jc w:val="center"/>
        </w:trPr>
        <w:tc>
          <w:tcPr>
            <w:tcW w:w="155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5519C" w:rsidRPr="00473056" w:rsidRDefault="0075519C" w:rsidP="0075519C">
            <w:pPr>
              <w:spacing w:after="0"/>
              <w:jc w:val="center"/>
              <w:rPr>
                <w:rFonts w:ascii="Times New Roman" w:hAnsi="Times New Roman"/>
                <w:b/>
                <w:bCs/>
                <w:lang w:val="en-US" w:eastAsia="en-US"/>
              </w:rPr>
            </w:pPr>
            <w:r>
              <w:rPr>
                <w:rFonts w:ascii="Times New Roman" w:hAnsi="Times New Roman"/>
                <w:b/>
                <w:bCs/>
                <w:lang w:val="en-US" w:eastAsia="en-US"/>
              </w:rPr>
              <w:lastRenderedPageBreak/>
              <w:t>Rubro</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5519C" w:rsidRPr="00473056" w:rsidRDefault="0075519C" w:rsidP="0075519C">
            <w:pPr>
              <w:spacing w:after="0"/>
              <w:jc w:val="center"/>
              <w:rPr>
                <w:rFonts w:ascii="Times New Roman" w:hAnsi="Times New Roman"/>
                <w:b/>
                <w:bCs/>
                <w:lang w:val="en-US" w:eastAsia="en-US"/>
              </w:rPr>
            </w:pPr>
            <w:r>
              <w:rPr>
                <w:rFonts w:ascii="Times New Roman" w:hAnsi="Times New Roman"/>
                <w:b/>
                <w:bCs/>
                <w:lang w:val="en-US" w:eastAsia="en-US"/>
              </w:rPr>
              <w:t>Ene.</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5519C" w:rsidRPr="00473056" w:rsidRDefault="0075519C" w:rsidP="0075519C">
            <w:pPr>
              <w:spacing w:after="0"/>
              <w:jc w:val="center"/>
              <w:rPr>
                <w:rFonts w:ascii="Times New Roman" w:hAnsi="Times New Roman"/>
                <w:b/>
                <w:bCs/>
                <w:lang w:val="en-US" w:eastAsia="en-US"/>
              </w:rPr>
            </w:pPr>
            <w:r>
              <w:rPr>
                <w:rFonts w:ascii="Times New Roman" w:hAnsi="Times New Roman"/>
                <w:b/>
                <w:bCs/>
                <w:lang w:val="en-US" w:eastAsia="en-US"/>
              </w:rPr>
              <w:t>Feb.</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5519C" w:rsidRPr="00473056" w:rsidRDefault="0075519C" w:rsidP="0075519C">
            <w:pPr>
              <w:spacing w:after="0"/>
              <w:jc w:val="center"/>
              <w:rPr>
                <w:rFonts w:ascii="Times New Roman" w:hAnsi="Times New Roman"/>
                <w:b/>
                <w:bCs/>
                <w:lang w:val="en-US" w:eastAsia="en-US"/>
              </w:rPr>
            </w:pPr>
            <w:r>
              <w:rPr>
                <w:rFonts w:ascii="Times New Roman" w:hAnsi="Times New Roman"/>
                <w:b/>
                <w:bCs/>
                <w:lang w:val="en-US" w:eastAsia="en-US"/>
              </w:rPr>
              <w:t>Mar.</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5519C" w:rsidRPr="00473056" w:rsidRDefault="0075519C" w:rsidP="0075519C">
            <w:pPr>
              <w:spacing w:after="0"/>
              <w:jc w:val="center"/>
              <w:rPr>
                <w:rFonts w:ascii="Times New Roman" w:hAnsi="Times New Roman"/>
                <w:b/>
                <w:bCs/>
                <w:lang w:val="en-US" w:eastAsia="en-US"/>
              </w:rPr>
            </w:pPr>
            <w:r>
              <w:rPr>
                <w:rFonts w:ascii="Times New Roman" w:hAnsi="Times New Roman"/>
                <w:b/>
                <w:bCs/>
                <w:lang w:val="en-US" w:eastAsia="en-US"/>
              </w:rPr>
              <w:t>Abr.</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5519C" w:rsidRPr="00473056" w:rsidRDefault="0075519C" w:rsidP="0075519C">
            <w:pPr>
              <w:spacing w:after="0"/>
              <w:jc w:val="center"/>
              <w:rPr>
                <w:rFonts w:ascii="Times New Roman" w:hAnsi="Times New Roman"/>
                <w:b/>
                <w:bCs/>
                <w:lang w:val="en-US" w:eastAsia="en-US"/>
              </w:rPr>
            </w:pPr>
            <w:r>
              <w:rPr>
                <w:rFonts w:ascii="Times New Roman" w:hAnsi="Times New Roman"/>
                <w:b/>
                <w:bCs/>
                <w:lang w:val="en-US" w:eastAsia="en-US"/>
              </w:rPr>
              <w:t>May.</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5519C" w:rsidRPr="00473056" w:rsidRDefault="0075519C" w:rsidP="0075519C">
            <w:pPr>
              <w:spacing w:after="0"/>
              <w:jc w:val="center"/>
              <w:rPr>
                <w:rFonts w:ascii="Times New Roman" w:hAnsi="Times New Roman"/>
                <w:b/>
                <w:bCs/>
                <w:lang w:val="en-US" w:eastAsia="en-US"/>
              </w:rPr>
            </w:pPr>
            <w:r>
              <w:rPr>
                <w:rFonts w:ascii="Times New Roman" w:hAnsi="Times New Roman"/>
                <w:b/>
                <w:bCs/>
                <w:lang w:val="en-US" w:eastAsia="en-US"/>
              </w:rPr>
              <w:t>Jun.</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5519C" w:rsidRPr="00473056" w:rsidRDefault="0075519C" w:rsidP="0075519C">
            <w:pPr>
              <w:spacing w:after="0"/>
              <w:jc w:val="center"/>
              <w:rPr>
                <w:rFonts w:ascii="Times New Roman" w:hAnsi="Times New Roman"/>
                <w:b/>
                <w:bCs/>
                <w:lang w:val="en-US" w:eastAsia="en-US"/>
              </w:rPr>
            </w:pPr>
            <w:r>
              <w:rPr>
                <w:rFonts w:ascii="Times New Roman" w:hAnsi="Times New Roman"/>
                <w:b/>
                <w:bCs/>
                <w:lang w:val="en-US" w:eastAsia="en-US"/>
              </w:rPr>
              <w:t>Jul.</w:t>
            </w:r>
          </w:p>
        </w:tc>
        <w:tc>
          <w:tcPr>
            <w:tcW w:w="110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5519C" w:rsidRPr="00473056" w:rsidRDefault="0075519C" w:rsidP="0075519C">
            <w:pPr>
              <w:spacing w:after="0"/>
              <w:jc w:val="center"/>
              <w:rPr>
                <w:rFonts w:ascii="Times New Roman" w:hAnsi="Times New Roman"/>
                <w:b/>
                <w:bCs/>
                <w:lang w:val="en-US" w:eastAsia="en-US"/>
              </w:rPr>
            </w:pPr>
            <w:r>
              <w:rPr>
                <w:rFonts w:ascii="Times New Roman" w:hAnsi="Times New Roman"/>
                <w:b/>
                <w:bCs/>
                <w:lang w:val="en-US" w:eastAsia="en-US"/>
              </w:rPr>
              <w:t>Ago.</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5519C" w:rsidRPr="00473056" w:rsidRDefault="0075519C" w:rsidP="0075519C">
            <w:pPr>
              <w:spacing w:after="0"/>
              <w:jc w:val="center"/>
              <w:rPr>
                <w:rFonts w:ascii="Times New Roman" w:hAnsi="Times New Roman"/>
                <w:b/>
                <w:bCs/>
                <w:lang w:val="en-US" w:eastAsia="en-US"/>
              </w:rPr>
            </w:pPr>
            <w:r>
              <w:rPr>
                <w:rFonts w:ascii="Times New Roman" w:hAnsi="Times New Roman"/>
                <w:b/>
                <w:bCs/>
                <w:lang w:val="en-US" w:eastAsia="en-US"/>
              </w:rPr>
              <w:t>Sep.</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5519C" w:rsidRPr="00473056" w:rsidRDefault="0075519C" w:rsidP="0075519C">
            <w:pPr>
              <w:spacing w:after="0"/>
              <w:jc w:val="center"/>
              <w:rPr>
                <w:rFonts w:ascii="Times New Roman" w:hAnsi="Times New Roman"/>
                <w:b/>
                <w:bCs/>
                <w:lang w:val="en-US" w:eastAsia="en-US"/>
              </w:rPr>
            </w:pPr>
            <w:r>
              <w:rPr>
                <w:rFonts w:ascii="Times New Roman" w:hAnsi="Times New Roman"/>
                <w:b/>
                <w:bCs/>
                <w:lang w:val="en-US" w:eastAsia="en-US"/>
              </w:rPr>
              <w:t>Oct.</w:t>
            </w:r>
          </w:p>
        </w:tc>
        <w:tc>
          <w:tcPr>
            <w:tcW w:w="112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5519C" w:rsidRPr="00473056" w:rsidRDefault="0075519C" w:rsidP="0075519C">
            <w:pPr>
              <w:spacing w:after="0"/>
              <w:jc w:val="center"/>
              <w:rPr>
                <w:rFonts w:ascii="Times New Roman" w:hAnsi="Times New Roman"/>
                <w:b/>
                <w:bCs/>
                <w:lang w:val="en-US" w:eastAsia="en-US"/>
              </w:rPr>
            </w:pPr>
            <w:r>
              <w:rPr>
                <w:rFonts w:ascii="Times New Roman" w:hAnsi="Times New Roman"/>
                <w:b/>
                <w:bCs/>
                <w:lang w:val="en-US" w:eastAsia="en-US"/>
              </w:rPr>
              <w:t>Nov.</w:t>
            </w:r>
          </w:p>
        </w:tc>
        <w:tc>
          <w:tcPr>
            <w:tcW w:w="9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5519C" w:rsidRPr="00473056" w:rsidRDefault="0075519C" w:rsidP="0075519C">
            <w:pPr>
              <w:spacing w:after="0"/>
              <w:jc w:val="center"/>
              <w:rPr>
                <w:rFonts w:ascii="Times New Roman" w:hAnsi="Times New Roman"/>
                <w:b/>
                <w:bCs/>
                <w:lang w:val="en-US" w:eastAsia="en-US"/>
              </w:rPr>
            </w:pPr>
            <w:r>
              <w:rPr>
                <w:rFonts w:ascii="Times New Roman" w:hAnsi="Times New Roman"/>
                <w:b/>
                <w:bCs/>
                <w:lang w:val="en-US" w:eastAsia="en-US"/>
              </w:rPr>
              <w:t>Dic.</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5519C" w:rsidRPr="00473056" w:rsidRDefault="0075519C" w:rsidP="0075519C">
            <w:pPr>
              <w:spacing w:after="0"/>
              <w:jc w:val="center"/>
              <w:rPr>
                <w:rFonts w:ascii="Times New Roman" w:hAnsi="Times New Roman"/>
                <w:b/>
                <w:bCs/>
                <w:lang w:val="en-US" w:eastAsia="en-US"/>
              </w:rPr>
            </w:pPr>
            <w:r>
              <w:rPr>
                <w:rFonts w:ascii="Times New Roman" w:hAnsi="Times New Roman"/>
                <w:b/>
                <w:bCs/>
                <w:lang w:val="en-US" w:eastAsia="en-US"/>
              </w:rPr>
              <w:t>Total</w:t>
            </w:r>
            <w:r w:rsidRPr="0098414F">
              <w:rPr>
                <w:rStyle w:val="Refdenotaalpie"/>
                <w:rFonts w:ascii="Times New Roman" w:hAnsi="Times New Roman"/>
                <w:bCs/>
                <w:lang w:eastAsia="es-DO"/>
              </w:rPr>
              <w:footnoteReference w:id="32"/>
            </w:r>
          </w:p>
        </w:tc>
      </w:tr>
      <w:tr w:rsidR="00473056" w:rsidRPr="00473056" w:rsidTr="006A6D95">
        <w:trPr>
          <w:trHeight w:val="96"/>
          <w:jc w:val="center"/>
        </w:trPr>
        <w:tc>
          <w:tcPr>
            <w:tcW w:w="155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Tindora</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214</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286</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278</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126</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101</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132</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312</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182</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120</w:t>
            </w:r>
          </w:p>
        </w:tc>
        <w:tc>
          <w:tcPr>
            <w:tcW w:w="1127"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280</w:t>
            </w:r>
          </w:p>
        </w:tc>
        <w:tc>
          <w:tcPr>
            <w:tcW w:w="996" w:type="dxa"/>
            <w:tcBorders>
              <w:top w:val="single" w:sz="4" w:space="0" w:color="auto"/>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152</w:t>
            </w:r>
          </w:p>
        </w:tc>
        <w:tc>
          <w:tcPr>
            <w:tcW w:w="1016" w:type="dxa"/>
            <w:tcBorders>
              <w:top w:val="single" w:sz="4" w:space="0" w:color="auto"/>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2,228</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Bangaña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314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208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109</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376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540</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425</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3,013</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Calabacin</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56</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Musú Chino</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146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54</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175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118</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162</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1,285</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Pr>
                <w:rFonts w:ascii="Times New Roman" w:hAnsi="Times New Roman"/>
                <w:lang w:val="en-US" w:eastAsia="en-US"/>
              </w:rPr>
              <w:t>Vainita C.</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926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249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245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185</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234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239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398</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221</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3,189</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Apio</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288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321</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298</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268</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3,379</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Parvol</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100</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200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129</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56</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610</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Oregano</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201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174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210</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161</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2,085</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Bija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Aguacate</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874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1,785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751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3,599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3,174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9,854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2,754</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4,012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5,357</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345</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36,983</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Chinola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1,302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4,987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2,455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2,405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1,975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2,458</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5,241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2,104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3,001</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1,462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1,352</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30,440</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Lechosa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2,019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1,752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1,310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5,684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2,548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8,201</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2,620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2,899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3,012</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2,354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1,229</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36,148</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Melón</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1,459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990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701</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610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710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565</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825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751</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10,625</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Naranja D.</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98</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32</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735</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Piña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4,120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4,985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2,800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2,930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4,215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3,023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2,804</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4,565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3,989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3,475</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2,641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2,432</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41,979</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Limón Agrio</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877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1,079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1,652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1,139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998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2,022</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895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2,985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1,895</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1,562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742</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16,844</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 xml:space="preserve">Toronja </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104</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Mandarina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45</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14</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163</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Cereza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600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50</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260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652</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92</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2,118</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Granadillo</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51</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546</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Guanabana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131</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95</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326</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Guayaba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126</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Mango</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1,141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484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615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260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2,733</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501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488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300</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298</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8,744</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Sandia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1,526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1,585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1,083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1,026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901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751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864</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731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318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952</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1,412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998</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12,147</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Pitahaya</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46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315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73</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28</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35</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1,145</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Zapote</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123</w:t>
            </w:r>
          </w:p>
        </w:tc>
      </w:tr>
      <w:tr w:rsidR="00473056" w:rsidRPr="00473056" w:rsidTr="0075519C">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Guineo</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13,214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17,077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5,935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9,446</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6,193</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10,211</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10,214</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7,204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10,989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15,698</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5,754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1,785</w:t>
            </w:r>
          </w:p>
        </w:tc>
        <w:tc>
          <w:tcPr>
            <w:tcW w:w="1016" w:type="dxa"/>
            <w:tcBorders>
              <w:top w:val="nil"/>
              <w:left w:val="nil"/>
              <w:bottom w:val="single" w:sz="4" w:space="0" w:color="auto"/>
              <w:right w:val="single" w:sz="8" w:space="0" w:color="auto"/>
            </w:tcBorders>
            <w:shd w:val="clear" w:color="000000" w:fill="FFFFFF"/>
            <w:noWrap/>
            <w:vAlign w:val="bottom"/>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113,720</w:t>
            </w:r>
          </w:p>
        </w:tc>
      </w:tr>
      <w:tr w:rsidR="00473056" w:rsidRPr="00473056" w:rsidTr="006A6D95">
        <w:trPr>
          <w:trHeight w:val="96"/>
          <w:jc w:val="center"/>
        </w:trPr>
        <w:tc>
          <w:tcPr>
            <w:tcW w:w="1550" w:type="dxa"/>
            <w:tcBorders>
              <w:top w:val="nil"/>
              <w:left w:val="single" w:sz="8" w:space="0" w:color="auto"/>
              <w:bottom w:val="single" w:sz="4" w:space="0" w:color="auto"/>
              <w:right w:val="single" w:sz="4" w:space="0" w:color="auto"/>
            </w:tcBorders>
            <w:shd w:val="clear" w:color="auto" w:fill="auto"/>
            <w:noWrap/>
            <w:vAlign w:val="bottom"/>
            <w:hideMark/>
          </w:tcPr>
          <w:p w:rsidR="00473056" w:rsidRPr="00473056" w:rsidRDefault="00473056" w:rsidP="00473056">
            <w:pPr>
              <w:spacing w:after="0"/>
              <w:rPr>
                <w:rFonts w:ascii="Times New Roman" w:hAnsi="Times New Roman"/>
                <w:lang w:val="en-US" w:eastAsia="en-US"/>
              </w:rPr>
            </w:pPr>
            <w:r w:rsidRPr="00473056">
              <w:rPr>
                <w:rFonts w:ascii="Times New Roman" w:hAnsi="Times New Roman"/>
                <w:lang w:val="en-US" w:eastAsia="en-US"/>
              </w:rPr>
              <w:t>Plátano</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21,970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22,550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18,547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20,880</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21,457</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23,545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24,521</w:t>
            </w:r>
          </w:p>
        </w:tc>
        <w:tc>
          <w:tcPr>
            <w:tcW w:w="110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23,154</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24,989</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25,412</w:t>
            </w:r>
          </w:p>
        </w:tc>
        <w:tc>
          <w:tcPr>
            <w:tcW w:w="1127"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28,835</w:t>
            </w:r>
          </w:p>
        </w:tc>
        <w:tc>
          <w:tcPr>
            <w:tcW w:w="996" w:type="dxa"/>
            <w:tcBorders>
              <w:top w:val="nil"/>
              <w:left w:val="nil"/>
              <w:bottom w:val="single" w:sz="4" w:space="0" w:color="auto"/>
              <w:right w:val="single" w:sz="4" w:space="0" w:color="auto"/>
            </w:tcBorders>
            <w:shd w:val="clear" w:color="000000" w:fill="FFFFFF"/>
            <w:noWrap/>
            <w:vAlign w:val="center"/>
            <w:hideMark/>
          </w:tcPr>
          <w:p w:rsidR="00473056" w:rsidRPr="0075519C" w:rsidRDefault="00473056" w:rsidP="00473056">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16,544</w:t>
            </w:r>
          </w:p>
        </w:tc>
        <w:tc>
          <w:tcPr>
            <w:tcW w:w="1016" w:type="dxa"/>
            <w:tcBorders>
              <w:top w:val="nil"/>
              <w:left w:val="nil"/>
              <w:bottom w:val="single" w:sz="4" w:space="0" w:color="auto"/>
              <w:right w:val="single" w:sz="8" w:space="0" w:color="auto"/>
            </w:tcBorders>
            <w:shd w:val="clear" w:color="000000" w:fill="FFFFFF"/>
            <w:noWrap/>
            <w:vAlign w:val="center"/>
            <w:hideMark/>
          </w:tcPr>
          <w:p w:rsidR="00473056" w:rsidRPr="0075519C" w:rsidRDefault="00473056" w:rsidP="0075519C">
            <w:pPr>
              <w:spacing w:after="0"/>
              <w:jc w:val="center"/>
              <w:rPr>
                <w:rFonts w:ascii="Times New Roman" w:hAnsi="Times New Roman"/>
                <w:sz w:val="20"/>
                <w:szCs w:val="20"/>
                <w:lang w:val="en-US" w:eastAsia="en-US"/>
              </w:rPr>
            </w:pPr>
            <w:r w:rsidRPr="0075519C">
              <w:rPr>
                <w:rFonts w:ascii="Times New Roman" w:hAnsi="Times New Roman"/>
                <w:sz w:val="20"/>
                <w:szCs w:val="20"/>
                <w:lang w:val="en-US" w:eastAsia="en-US"/>
              </w:rPr>
              <w:t>272,404</w:t>
            </w:r>
          </w:p>
        </w:tc>
      </w:tr>
      <w:tr w:rsidR="00473056" w:rsidRPr="00473056" w:rsidTr="006A6D95">
        <w:trPr>
          <w:trHeight w:val="96"/>
          <w:jc w:val="center"/>
        </w:trPr>
        <w:tc>
          <w:tcPr>
            <w:tcW w:w="155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473056" w:rsidRPr="00473056" w:rsidRDefault="00473056" w:rsidP="00473056">
            <w:pPr>
              <w:spacing w:after="0"/>
              <w:rPr>
                <w:rFonts w:ascii="Times New Roman" w:hAnsi="Times New Roman"/>
                <w:b/>
                <w:bCs/>
                <w:lang w:val="en-US" w:eastAsia="en-US"/>
              </w:rPr>
            </w:pPr>
            <w:r w:rsidRPr="00473056">
              <w:rPr>
                <w:rFonts w:ascii="Times New Roman" w:hAnsi="Times New Roman"/>
                <w:b/>
                <w:bCs/>
                <w:lang w:val="en-US" w:eastAsia="en-US"/>
              </w:rPr>
              <w:t>Total</w:t>
            </w:r>
          </w:p>
        </w:tc>
        <w:tc>
          <w:tcPr>
            <w:tcW w:w="99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473056" w:rsidRPr="0075519C" w:rsidRDefault="00473056" w:rsidP="00473056">
            <w:pPr>
              <w:spacing w:after="0"/>
              <w:jc w:val="center"/>
              <w:rPr>
                <w:rFonts w:ascii="Times New Roman" w:hAnsi="Times New Roman"/>
                <w:b/>
                <w:bCs/>
                <w:sz w:val="20"/>
                <w:szCs w:val="20"/>
                <w:lang w:val="en-US" w:eastAsia="en-US"/>
              </w:rPr>
            </w:pPr>
            <w:r w:rsidRPr="0075519C">
              <w:rPr>
                <w:rFonts w:ascii="Times New Roman" w:hAnsi="Times New Roman"/>
                <w:b/>
                <w:bCs/>
                <w:sz w:val="20"/>
                <w:szCs w:val="20"/>
                <w:lang w:val="en-US" w:eastAsia="en-US"/>
              </w:rPr>
              <w:t>804,837</w:t>
            </w:r>
          </w:p>
        </w:tc>
        <w:tc>
          <w:tcPr>
            <w:tcW w:w="99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473056" w:rsidRPr="0075519C" w:rsidRDefault="00473056" w:rsidP="00473056">
            <w:pPr>
              <w:spacing w:after="0"/>
              <w:jc w:val="center"/>
              <w:rPr>
                <w:rFonts w:ascii="Times New Roman" w:hAnsi="Times New Roman"/>
                <w:b/>
                <w:bCs/>
                <w:sz w:val="20"/>
                <w:szCs w:val="20"/>
                <w:lang w:val="en-US" w:eastAsia="en-US"/>
              </w:rPr>
            </w:pPr>
            <w:r w:rsidRPr="0075519C">
              <w:rPr>
                <w:rFonts w:ascii="Times New Roman" w:hAnsi="Times New Roman"/>
                <w:b/>
                <w:bCs/>
                <w:sz w:val="20"/>
                <w:szCs w:val="20"/>
                <w:lang w:val="en-US" w:eastAsia="en-US"/>
              </w:rPr>
              <w:t>382,779</w:t>
            </w:r>
          </w:p>
        </w:tc>
        <w:tc>
          <w:tcPr>
            <w:tcW w:w="99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473056" w:rsidRPr="0075519C" w:rsidRDefault="00473056" w:rsidP="00473056">
            <w:pPr>
              <w:spacing w:after="0"/>
              <w:jc w:val="center"/>
              <w:rPr>
                <w:rFonts w:ascii="Times New Roman" w:hAnsi="Times New Roman"/>
                <w:b/>
                <w:bCs/>
                <w:sz w:val="20"/>
                <w:szCs w:val="20"/>
                <w:lang w:val="en-US" w:eastAsia="en-US"/>
              </w:rPr>
            </w:pPr>
            <w:r w:rsidRPr="0075519C">
              <w:rPr>
                <w:rFonts w:ascii="Times New Roman" w:hAnsi="Times New Roman"/>
                <w:b/>
                <w:bCs/>
                <w:sz w:val="20"/>
                <w:szCs w:val="20"/>
                <w:lang w:val="en-US" w:eastAsia="en-US"/>
              </w:rPr>
              <w:t>211,507</w:t>
            </w:r>
          </w:p>
        </w:tc>
        <w:tc>
          <w:tcPr>
            <w:tcW w:w="99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473056" w:rsidRPr="0075519C" w:rsidRDefault="00473056" w:rsidP="00473056">
            <w:pPr>
              <w:spacing w:after="0"/>
              <w:jc w:val="center"/>
              <w:rPr>
                <w:rFonts w:ascii="Times New Roman" w:hAnsi="Times New Roman"/>
                <w:b/>
                <w:bCs/>
                <w:sz w:val="20"/>
                <w:szCs w:val="20"/>
                <w:lang w:val="en-US" w:eastAsia="en-US"/>
              </w:rPr>
            </w:pPr>
            <w:r w:rsidRPr="0075519C">
              <w:rPr>
                <w:rFonts w:ascii="Times New Roman" w:hAnsi="Times New Roman"/>
                <w:b/>
                <w:bCs/>
                <w:sz w:val="20"/>
                <w:szCs w:val="20"/>
                <w:lang w:val="en-US" w:eastAsia="en-US"/>
              </w:rPr>
              <w:t>424,883</w:t>
            </w:r>
          </w:p>
        </w:tc>
        <w:tc>
          <w:tcPr>
            <w:tcW w:w="99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473056" w:rsidRPr="0075519C" w:rsidRDefault="00473056" w:rsidP="00473056">
            <w:pPr>
              <w:spacing w:after="0"/>
              <w:jc w:val="center"/>
              <w:rPr>
                <w:rFonts w:ascii="Times New Roman" w:hAnsi="Times New Roman"/>
                <w:b/>
                <w:bCs/>
                <w:sz w:val="20"/>
                <w:szCs w:val="20"/>
                <w:lang w:val="en-US" w:eastAsia="en-US"/>
              </w:rPr>
            </w:pPr>
            <w:r w:rsidRPr="0075519C">
              <w:rPr>
                <w:rFonts w:ascii="Times New Roman" w:hAnsi="Times New Roman"/>
                <w:b/>
                <w:bCs/>
                <w:sz w:val="20"/>
                <w:szCs w:val="20"/>
                <w:lang w:val="en-US" w:eastAsia="en-US"/>
              </w:rPr>
              <w:t>565,525</w:t>
            </w:r>
          </w:p>
        </w:tc>
        <w:tc>
          <w:tcPr>
            <w:tcW w:w="99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473056" w:rsidRPr="0075519C" w:rsidRDefault="00473056" w:rsidP="00473056">
            <w:pPr>
              <w:spacing w:after="0"/>
              <w:jc w:val="center"/>
              <w:rPr>
                <w:rFonts w:ascii="Times New Roman" w:hAnsi="Times New Roman"/>
                <w:b/>
                <w:bCs/>
                <w:sz w:val="20"/>
                <w:szCs w:val="20"/>
                <w:lang w:val="en-US" w:eastAsia="en-US"/>
              </w:rPr>
            </w:pPr>
            <w:r w:rsidRPr="0075519C">
              <w:rPr>
                <w:rFonts w:ascii="Times New Roman" w:hAnsi="Times New Roman"/>
                <w:b/>
                <w:bCs/>
                <w:sz w:val="20"/>
                <w:szCs w:val="20"/>
                <w:lang w:val="en-US" w:eastAsia="en-US"/>
              </w:rPr>
              <w:t>640,757</w:t>
            </w:r>
          </w:p>
        </w:tc>
        <w:tc>
          <w:tcPr>
            <w:tcW w:w="99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473056" w:rsidRPr="0075519C" w:rsidRDefault="00473056" w:rsidP="00473056">
            <w:pPr>
              <w:spacing w:after="0"/>
              <w:jc w:val="center"/>
              <w:rPr>
                <w:rFonts w:ascii="Times New Roman" w:hAnsi="Times New Roman"/>
                <w:b/>
                <w:bCs/>
                <w:sz w:val="20"/>
                <w:szCs w:val="20"/>
                <w:lang w:val="en-US" w:eastAsia="en-US"/>
              </w:rPr>
            </w:pPr>
            <w:r w:rsidRPr="0075519C">
              <w:rPr>
                <w:rFonts w:ascii="Times New Roman" w:hAnsi="Times New Roman"/>
                <w:b/>
                <w:bCs/>
                <w:sz w:val="20"/>
                <w:szCs w:val="20"/>
                <w:lang w:val="en-US" w:eastAsia="en-US"/>
              </w:rPr>
              <w:t>701,604</w:t>
            </w:r>
          </w:p>
        </w:tc>
        <w:tc>
          <w:tcPr>
            <w:tcW w:w="1107"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473056" w:rsidRPr="0075519C" w:rsidRDefault="00473056" w:rsidP="00473056">
            <w:pPr>
              <w:spacing w:after="0"/>
              <w:jc w:val="center"/>
              <w:rPr>
                <w:rFonts w:ascii="Times New Roman" w:hAnsi="Times New Roman"/>
                <w:b/>
                <w:bCs/>
                <w:sz w:val="20"/>
                <w:szCs w:val="20"/>
                <w:lang w:val="en-US" w:eastAsia="en-US"/>
              </w:rPr>
            </w:pPr>
            <w:r w:rsidRPr="0075519C">
              <w:rPr>
                <w:rFonts w:ascii="Times New Roman" w:hAnsi="Times New Roman"/>
                <w:b/>
                <w:bCs/>
                <w:sz w:val="20"/>
                <w:szCs w:val="20"/>
                <w:lang w:val="en-US" w:eastAsia="en-US"/>
              </w:rPr>
              <w:t>341,332</w:t>
            </w:r>
          </w:p>
        </w:tc>
        <w:tc>
          <w:tcPr>
            <w:tcW w:w="99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473056" w:rsidRPr="0075519C" w:rsidRDefault="00473056" w:rsidP="00473056">
            <w:pPr>
              <w:spacing w:after="0"/>
              <w:jc w:val="center"/>
              <w:rPr>
                <w:rFonts w:ascii="Times New Roman" w:hAnsi="Times New Roman"/>
                <w:b/>
                <w:bCs/>
                <w:sz w:val="20"/>
                <w:szCs w:val="20"/>
                <w:lang w:val="en-US" w:eastAsia="en-US"/>
              </w:rPr>
            </w:pPr>
            <w:r w:rsidRPr="0075519C">
              <w:rPr>
                <w:rFonts w:ascii="Times New Roman" w:hAnsi="Times New Roman"/>
                <w:b/>
                <w:bCs/>
                <w:sz w:val="20"/>
                <w:szCs w:val="20"/>
                <w:lang w:val="en-US" w:eastAsia="en-US"/>
              </w:rPr>
              <w:t>301,312</w:t>
            </w:r>
          </w:p>
        </w:tc>
        <w:tc>
          <w:tcPr>
            <w:tcW w:w="99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473056" w:rsidRPr="0075519C" w:rsidRDefault="00473056" w:rsidP="00473056">
            <w:pPr>
              <w:spacing w:after="0"/>
              <w:jc w:val="center"/>
              <w:rPr>
                <w:rFonts w:ascii="Times New Roman" w:hAnsi="Times New Roman"/>
                <w:b/>
                <w:bCs/>
                <w:sz w:val="20"/>
                <w:szCs w:val="20"/>
                <w:lang w:val="en-US" w:eastAsia="en-US"/>
              </w:rPr>
            </w:pPr>
            <w:r w:rsidRPr="0075519C">
              <w:rPr>
                <w:rFonts w:ascii="Times New Roman" w:hAnsi="Times New Roman"/>
                <w:b/>
                <w:bCs/>
                <w:sz w:val="20"/>
                <w:szCs w:val="20"/>
                <w:lang w:val="en-US" w:eastAsia="en-US"/>
              </w:rPr>
              <w:t>222,795</w:t>
            </w:r>
          </w:p>
        </w:tc>
        <w:tc>
          <w:tcPr>
            <w:tcW w:w="1127"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473056" w:rsidRPr="0075519C" w:rsidRDefault="00473056" w:rsidP="00473056">
            <w:pPr>
              <w:spacing w:after="0"/>
              <w:jc w:val="center"/>
              <w:rPr>
                <w:rFonts w:ascii="Times New Roman" w:hAnsi="Times New Roman"/>
                <w:b/>
                <w:bCs/>
                <w:sz w:val="20"/>
                <w:szCs w:val="20"/>
                <w:lang w:val="en-US" w:eastAsia="en-US"/>
              </w:rPr>
            </w:pPr>
            <w:r w:rsidRPr="0075519C">
              <w:rPr>
                <w:rFonts w:ascii="Times New Roman" w:hAnsi="Times New Roman"/>
                <w:b/>
                <w:bCs/>
                <w:sz w:val="20"/>
                <w:szCs w:val="20"/>
                <w:lang w:val="en-US" w:eastAsia="en-US"/>
              </w:rPr>
              <w:t>334,269</w:t>
            </w:r>
          </w:p>
        </w:tc>
        <w:tc>
          <w:tcPr>
            <w:tcW w:w="99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473056" w:rsidRPr="0075519C" w:rsidRDefault="00473056" w:rsidP="00473056">
            <w:pPr>
              <w:spacing w:after="0"/>
              <w:jc w:val="center"/>
              <w:rPr>
                <w:rFonts w:ascii="Times New Roman" w:hAnsi="Times New Roman"/>
                <w:b/>
                <w:bCs/>
                <w:sz w:val="20"/>
                <w:szCs w:val="20"/>
                <w:lang w:val="en-US" w:eastAsia="en-US"/>
              </w:rPr>
            </w:pPr>
            <w:r w:rsidRPr="0075519C">
              <w:rPr>
                <w:rFonts w:ascii="Times New Roman" w:hAnsi="Times New Roman"/>
                <w:b/>
                <w:bCs/>
                <w:sz w:val="20"/>
                <w:szCs w:val="20"/>
                <w:lang w:val="en-US" w:eastAsia="en-US"/>
              </w:rPr>
              <w:t>903,485</w:t>
            </w:r>
          </w:p>
        </w:tc>
        <w:tc>
          <w:tcPr>
            <w:tcW w:w="101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473056" w:rsidRPr="0075519C" w:rsidRDefault="00473056" w:rsidP="0075519C">
            <w:pPr>
              <w:spacing w:after="0"/>
              <w:jc w:val="center"/>
              <w:rPr>
                <w:rFonts w:ascii="Times New Roman" w:hAnsi="Times New Roman"/>
                <w:b/>
                <w:bCs/>
                <w:sz w:val="20"/>
                <w:szCs w:val="20"/>
                <w:lang w:val="en-US" w:eastAsia="en-US"/>
              </w:rPr>
            </w:pPr>
            <w:r w:rsidRPr="0075519C">
              <w:rPr>
                <w:rFonts w:ascii="Times New Roman" w:hAnsi="Times New Roman"/>
                <w:b/>
                <w:bCs/>
                <w:sz w:val="20"/>
                <w:szCs w:val="20"/>
                <w:lang w:val="en-US" w:eastAsia="en-US"/>
              </w:rPr>
              <w:t>5,835,085</w:t>
            </w:r>
          </w:p>
        </w:tc>
      </w:tr>
    </w:tbl>
    <w:p w:rsidR="00DB6A17" w:rsidRDefault="0075519C" w:rsidP="0075519C">
      <w:pPr>
        <w:spacing w:after="0"/>
        <w:rPr>
          <w:rFonts w:ascii="Times New Roman" w:hAnsi="Times New Roman"/>
        </w:rPr>
      </w:pPr>
      <w:r>
        <w:rPr>
          <w:rFonts w:ascii="Times New Roman" w:hAnsi="Times New Roman"/>
        </w:rPr>
        <w:br w:type="page"/>
      </w:r>
    </w:p>
    <w:p w:rsidR="00AC313A" w:rsidRPr="0098414F" w:rsidRDefault="00AC313A" w:rsidP="0075519C">
      <w:pPr>
        <w:spacing w:after="0" w:line="480" w:lineRule="auto"/>
        <w:rPr>
          <w:rFonts w:ascii="Times New Roman" w:hAnsi="Times New Roman"/>
          <w:b/>
          <w:lang w:val="es-ES_tradnl"/>
        </w:rPr>
        <w:sectPr w:rsidR="00AC313A" w:rsidRPr="0098414F" w:rsidSect="00C54B50">
          <w:headerReference w:type="first" r:id="rId59"/>
          <w:footerReference w:type="first" r:id="rId60"/>
          <w:pgSz w:w="15840" w:h="12240" w:orient="landscape"/>
          <w:pgMar w:top="445" w:right="1440" w:bottom="567" w:left="1440" w:header="426" w:footer="720" w:gutter="0"/>
          <w:cols w:space="720"/>
          <w:titlePg/>
          <w:docGrid w:linePitch="360"/>
        </w:sect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r w:rsidRPr="0098414F">
        <w:rPr>
          <w:rFonts w:ascii="Times New Roman" w:hAnsi="Times New Roman"/>
          <w:b/>
          <w:sz w:val="28"/>
        </w:rPr>
        <w:t>Anexo C:</w:t>
      </w:r>
    </w:p>
    <w:p w:rsidR="00AB0F28" w:rsidRPr="0098414F" w:rsidRDefault="00AB0F28" w:rsidP="00AB0F28">
      <w:pPr>
        <w:spacing w:after="0" w:line="480" w:lineRule="auto"/>
        <w:jc w:val="center"/>
        <w:rPr>
          <w:rFonts w:ascii="Times New Roman" w:hAnsi="Times New Roman"/>
          <w:b/>
          <w:sz w:val="28"/>
        </w:rPr>
      </w:pPr>
      <w:r w:rsidRPr="0098414F">
        <w:rPr>
          <w:rFonts w:ascii="Times New Roman" w:hAnsi="Times New Roman"/>
          <w:b/>
          <w:sz w:val="28"/>
        </w:rPr>
        <w:t xml:space="preserve">Consolidado </w:t>
      </w:r>
      <w:r w:rsidR="00500B67" w:rsidRPr="0098414F">
        <w:rPr>
          <w:rFonts w:ascii="Times New Roman" w:hAnsi="Times New Roman"/>
          <w:b/>
          <w:sz w:val="28"/>
        </w:rPr>
        <w:t xml:space="preserve">nacional de superficie cosechada por </w:t>
      </w:r>
      <w:r w:rsidR="0084573A">
        <w:rPr>
          <w:rFonts w:ascii="Times New Roman" w:hAnsi="Times New Roman"/>
          <w:b/>
          <w:sz w:val="28"/>
        </w:rPr>
        <w:t>rubros</w:t>
      </w:r>
      <w:r w:rsidRPr="0098414F">
        <w:rPr>
          <w:rFonts w:ascii="Times New Roman" w:hAnsi="Times New Roman"/>
          <w:b/>
          <w:sz w:val="28"/>
        </w:rPr>
        <w:t xml:space="preserve">, durante el </w:t>
      </w:r>
      <w:r w:rsidR="00BA36D3" w:rsidRPr="0098414F">
        <w:rPr>
          <w:rFonts w:ascii="Times New Roman" w:hAnsi="Times New Roman"/>
          <w:b/>
          <w:sz w:val="28"/>
        </w:rPr>
        <w:t>período</w:t>
      </w:r>
      <w:r w:rsidRPr="0098414F">
        <w:rPr>
          <w:rFonts w:ascii="Times New Roman" w:hAnsi="Times New Roman"/>
          <w:b/>
          <w:sz w:val="28"/>
        </w:rPr>
        <w:t xml:space="preserve"> 201</w:t>
      </w:r>
      <w:r w:rsidR="006A6D95">
        <w:rPr>
          <w:rFonts w:ascii="Times New Roman" w:hAnsi="Times New Roman"/>
          <w:b/>
          <w:sz w:val="28"/>
        </w:rPr>
        <w:t>8</w:t>
      </w:r>
    </w:p>
    <w:p w:rsidR="00AB0F28" w:rsidRPr="0098414F" w:rsidRDefault="0075519C" w:rsidP="00AB0F28">
      <w:pPr>
        <w:spacing w:after="0" w:line="480" w:lineRule="auto"/>
        <w:jc w:val="center"/>
        <w:rPr>
          <w:rFonts w:ascii="Times New Roman" w:hAnsi="Times New Roman"/>
          <w:b/>
          <w:sz w:val="28"/>
        </w:rPr>
      </w:pPr>
      <w:r>
        <w:rPr>
          <w:rFonts w:ascii="Times New Roman" w:hAnsi="Times New Roman"/>
          <w:b/>
          <w:sz w:val="28"/>
        </w:rPr>
        <w:t>(valores expresados en tareas)</w:t>
      </w: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0400AB">
      <w:pPr>
        <w:rPr>
          <w:rFonts w:ascii="Times New Roman" w:hAnsi="Times New Roman"/>
        </w:rPr>
        <w:sectPr w:rsidR="00AB0F28" w:rsidRPr="0098414F" w:rsidSect="00AB0F28">
          <w:headerReference w:type="default" r:id="rId61"/>
          <w:headerReference w:type="first" r:id="rId62"/>
          <w:pgSz w:w="15840" w:h="12240" w:orient="landscape"/>
          <w:pgMar w:top="568" w:right="1440" w:bottom="567" w:left="1440" w:header="720" w:footer="720" w:gutter="0"/>
          <w:cols w:space="720"/>
          <w:titlePg/>
          <w:docGrid w:linePitch="360"/>
        </w:sectPr>
      </w:pPr>
      <w:r w:rsidRPr="0098414F">
        <w:rPr>
          <w:rFonts w:ascii="Times New Roman" w:hAnsi="Times New Roman"/>
          <w:noProof/>
          <w:lang w:eastAsia="es-DO"/>
        </w:rPr>
        <mc:AlternateContent>
          <mc:Choice Requires="wps">
            <w:drawing>
              <wp:anchor distT="0" distB="0" distL="114300" distR="114300" simplePos="0" relativeHeight="251701248" behindDoc="0" locked="0" layoutInCell="1" allowOverlap="1" wp14:anchorId="1446CEA4" wp14:editId="7B722CC9">
                <wp:simplePos x="0" y="0"/>
                <wp:positionH relativeFrom="column">
                  <wp:posOffset>6943725</wp:posOffset>
                </wp:positionH>
                <wp:positionV relativeFrom="paragraph">
                  <wp:posOffset>2277154</wp:posOffset>
                </wp:positionV>
                <wp:extent cx="1402715" cy="425450"/>
                <wp:effectExtent l="0" t="0" r="26035" b="12700"/>
                <wp:wrapNone/>
                <wp:docPr id="20"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48 Rectángulo" o:spid="_x0000_s1026" style="position:absolute;margin-left:546.75pt;margin-top:179.3pt;width:110.45pt;height:3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" fillcolor="white [3212]" strokecolor="white [3212]" strokeweight="2pt">
                <v:path arrowok="t"/>
              </v:rect>
            </w:pict>
          </mc:Fallback>
        </mc:AlternateContent>
      </w:r>
      <w:r w:rsidR="004B5C88" w:rsidRPr="0098414F">
        <w:rPr>
          <w:rFonts w:ascii="Times New Roman" w:hAnsi="Times New Roman"/>
          <w:noProof/>
          <w:lang w:eastAsia="es-DO"/>
        </w:rPr>
        <mc:AlternateContent>
          <mc:Choice Requires="wps">
            <w:drawing>
              <wp:anchor distT="0" distB="0" distL="114300" distR="114300" simplePos="0" relativeHeight="251673600" behindDoc="0" locked="0" layoutInCell="1" allowOverlap="1" wp14:anchorId="523CEFA2" wp14:editId="06C20D3F">
                <wp:simplePos x="0" y="0"/>
                <wp:positionH relativeFrom="column">
                  <wp:posOffset>6936740</wp:posOffset>
                </wp:positionH>
                <wp:positionV relativeFrom="paragraph">
                  <wp:posOffset>1544955</wp:posOffset>
                </wp:positionV>
                <wp:extent cx="1386840" cy="425450"/>
                <wp:effectExtent l="0" t="0" r="22860" b="12700"/>
                <wp:wrapNone/>
                <wp:docPr id="28" name="2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6840"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4E2CDF6" id="28 Rectángulo" o:spid="_x0000_s1026" style="position:absolute;margin-left:546.2pt;margin-top:121.65pt;width:109.2pt;height: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" fillcolor="white [3212]" strokecolor="white [3212]" strokeweight="2pt">
                <v:path arrowok="t"/>
              </v:rect>
            </w:pict>
          </mc:Fallback>
        </mc:AlternateContent>
      </w:r>
      <w:r w:rsidR="00AB0F28" w:rsidRPr="0098414F">
        <w:rPr>
          <w:rFonts w:ascii="Times New Roman" w:hAnsi="Times New Roman"/>
        </w:rPr>
        <w:br w:type="page"/>
      </w:r>
    </w:p>
    <w:tbl>
      <w:tblPr>
        <w:tblW w:w="15062" w:type="dxa"/>
        <w:jc w:val="center"/>
        <w:tblLook w:val="04A0" w:firstRow="1" w:lastRow="0" w:firstColumn="1" w:lastColumn="0" w:noHBand="0" w:noVBand="1"/>
      </w:tblPr>
      <w:tblGrid>
        <w:gridCol w:w="1552"/>
        <w:gridCol w:w="1016"/>
        <w:gridCol w:w="1016"/>
        <w:gridCol w:w="1016"/>
        <w:gridCol w:w="1016"/>
        <w:gridCol w:w="1016"/>
        <w:gridCol w:w="1016"/>
        <w:gridCol w:w="1016"/>
        <w:gridCol w:w="1107"/>
        <w:gridCol w:w="1016"/>
        <w:gridCol w:w="1016"/>
        <w:gridCol w:w="1127"/>
        <w:gridCol w:w="1016"/>
        <w:gridCol w:w="1116"/>
      </w:tblGrid>
      <w:tr w:rsidR="006A6D95" w:rsidRPr="00473056" w:rsidTr="00010A15">
        <w:trPr>
          <w:trHeight w:val="86"/>
          <w:jc w:val="center"/>
        </w:trPr>
        <w:tc>
          <w:tcPr>
            <w:tcW w:w="155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A6D95" w:rsidRPr="00473056" w:rsidRDefault="006A6D95" w:rsidP="00010A15">
            <w:pPr>
              <w:spacing w:after="0"/>
              <w:jc w:val="center"/>
              <w:rPr>
                <w:rFonts w:ascii="Times New Roman" w:hAnsi="Times New Roman"/>
                <w:b/>
                <w:bCs/>
                <w:lang w:val="en-US" w:eastAsia="en-US"/>
              </w:rPr>
            </w:pPr>
            <w:r>
              <w:rPr>
                <w:rFonts w:ascii="Times New Roman" w:hAnsi="Times New Roman"/>
                <w:b/>
                <w:bCs/>
                <w:lang w:val="en-US" w:eastAsia="en-US"/>
              </w:rPr>
              <w:lastRenderedPageBreak/>
              <w:t>Rubro</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A6D95" w:rsidRPr="00473056" w:rsidRDefault="006A6D95" w:rsidP="00010A15">
            <w:pPr>
              <w:spacing w:after="0"/>
              <w:jc w:val="center"/>
              <w:rPr>
                <w:rFonts w:ascii="Times New Roman" w:hAnsi="Times New Roman"/>
                <w:b/>
                <w:bCs/>
                <w:lang w:val="en-US" w:eastAsia="en-US"/>
              </w:rPr>
            </w:pPr>
            <w:r>
              <w:rPr>
                <w:rFonts w:ascii="Times New Roman" w:hAnsi="Times New Roman"/>
                <w:b/>
                <w:bCs/>
                <w:lang w:val="en-US" w:eastAsia="en-US"/>
              </w:rPr>
              <w:t>Ene.</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A6D95" w:rsidRPr="00473056" w:rsidRDefault="006A6D95" w:rsidP="00010A15">
            <w:pPr>
              <w:spacing w:after="0"/>
              <w:jc w:val="center"/>
              <w:rPr>
                <w:rFonts w:ascii="Times New Roman" w:hAnsi="Times New Roman"/>
                <w:b/>
                <w:bCs/>
                <w:lang w:val="en-US" w:eastAsia="en-US"/>
              </w:rPr>
            </w:pPr>
            <w:r>
              <w:rPr>
                <w:rFonts w:ascii="Times New Roman" w:hAnsi="Times New Roman"/>
                <w:b/>
                <w:bCs/>
                <w:lang w:val="en-US" w:eastAsia="en-US"/>
              </w:rPr>
              <w:t>Feb.</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A6D95" w:rsidRPr="00473056" w:rsidRDefault="006A6D95" w:rsidP="00010A15">
            <w:pPr>
              <w:spacing w:after="0"/>
              <w:jc w:val="center"/>
              <w:rPr>
                <w:rFonts w:ascii="Times New Roman" w:hAnsi="Times New Roman"/>
                <w:b/>
                <w:bCs/>
                <w:lang w:val="en-US" w:eastAsia="en-US"/>
              </w:rPr>
            </w:pPr>
            <w:r>
              <w:rPr>
                <w:rFonts w:ascii="Times New Roman" w:hAnsi="Times New Roman"/>
                <w:b/>
                <w:bCs/>
                <w:lang w:val="en-US" w:eastAsia="en-US"/>
              </w:rPr>
              <w:t>Mar.</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A6D95" w:rsidRPr="00473056" w:rsidRDefault="006A6D95" w:rsidP="00010A15">
            <w:pPr>
              <w:spacing w:after="0"/>
              <w:jc w:val="center"/>
              <w:rPr>
                <w:rFonts w:ascii="Times New Roman" w:hAnsi="Times New Roman"/>
                <w:b/>
                <w:bCs/>
                <w:lang w:val="en-US" w:eastAsia="en-US"/>
              </w:rPr>
            </w:pPr>
            <w:r>
              <w:rPr>
                <w:rFonts w:ascii="Times New Roman" w:hAnsi="Times New Roman"/>
                <w:b/>
                <w:bCs/>
                <w:lang w:val="en-US" w:eastAsia="en-US"/>
              </w:rPr>
              <w:t>Abr.</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A6D95" w:rsidRPr="00473056" w:rsidRDefault="006A6D95" w:rsidP="00010A15">
            <w:pPr>
              <w:spacing w:after="0"/>
              <w:jc w:val="center"/>
              <w:rPr>
                <w:rFonts w:ascii="Times New Roman" w:hAnsi="Times New Roman"/>
                <w:b/>
                <w:bCs/>
                <w:lang w:val="en-US" w:eastAsia="en-US"/>
              </w:rPr>
            </w:pPr>
            <w:r>
              <w:rPr>
                <w:rFonts w:ascii="Times New Roman" w:hAnsi="Times New Roman"/>
                <w:b/>
                <w:bCs/>
                <w:lang w:val="en-US" w:eastAsia="en-US"/>
              </w:rPr>
              <w:t>May.</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A6D95" w:rsidRPr="00473056" w:rsidRDefault="006A6D95" w:rsidP="00010A15">
            <w:pPr>
              <w:spacing w:after="0"/>
              <w:jc w:val="center"/>
              <w:rPr>
                <w:rFonts w:ascii="Times New Roman" w:hAnsi="Times New Roman"/>
                <w:b/>
                <w:bCs/>
                <w:lang w:val="en-US" w:eastAsia="en-US"/>
              </w:rPr>
            </w:pPr>
            <w:r>
              <w:rPr>
                <w:rFonts w:ascii="Times New Roman" w:hAnsi="Times New Roman"/>
                <w:b/>
                <w:bCs/>
                <w:lang w:val="en-US" w:eastAsia="en-US"/>
              </w:rPr>
              <w:t>Jun.</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A6D95" w:rsidRPr="00473056" w:rsidRDefault="006A6D95" w:rsidP="00010A15">
            <w:pPr>
              <w:spacing w:after="0"/>
              <w:jc w:val="center"/>
              <w:rPr>
                <w:rFonts w:ascii="Times New Roman" w:hAnsi="Times New Roman"/>
                <w:b/>
                <w:bCs/>
                <w:lang w:val="en-US" w:eastAsia="en-US"/>
              </w:rPr>
            </w:pPr>
            <w:r>
              <w:rPr>
                <w:rFonts w:ascii="Times New Roman" w:hAnsi="Times New Roman"/>
                <w:b/>
                <w:bCs/>
                <w:lang w:val="en-US" w:eastAsia="en-US"/>
              </w:rPr>
              <w:t>Jul.</w:t>
            </w:r>
          </w:p>
        </w:tc>
        <w:tc>
          <w:tcPr>
            <w:tcW w:w="110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A6D95" w:rsidRPr="00473056" w:rsidRDefault="006A6D95" w:rsidP="00010A15">
            <w:pPr>
              <w:spacing w:after="0"/>
              <w:jc w:val="center"/>
              <w:rPr>
                <w:rFonts w:ascii="Times New Roman" w:hAnsi="Times New Roman"/>
                <w:b/>
                <w:bCs/>
                <w:lang w:val="en-US" w:eastAsia="en-US"/>
              </w:rPr>
            </w:pPr>
            <w:r>
              <w:rPr>
                <w:rFonts w:ascii="Times New Roman" w:hAnsi="Times New Roman"/>
                <w:b/>
                <w:bCs/>
                <w:lang w:val="en-US" w:eastAsia="en-US"/>
              </w:rPr>
              <w:t>Ago.</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A6D95" w:rsidRPr="00473056" w:rsidRDefault="006A6D95" w:rsidP="00010A15">
            <w:pPr>
              <w:spacing w:after="0"/>
              <w:jc w:val="center"/>
              <w:rPr>
                <w:rFonts w:ascii="Times New Roman" w:hAnsi="Times New Roman"/>
                <w:b/>
                <w:bCs/>
                <w:lang w:val="en-US" w:eastAsia="en-US"/>
              </w:rPr>
            </w:pPr>
            <w:r>
              <w:rPr>
                <w:rFonts w:ascii="Times New Roman" w:hAnsi="Times New Roman"/>
                <w:b/>
                <w:bCs/>
                <w:lang w:val="en-US" w:eastAsia="en-US"/>
              </w:rPr>
              <w:t>Sep.</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A6D95" w:rsidRPr="00473056" w:rsidRDefault="006A6D95" w:rsidP="00010A15">
            <w:pPr>
              <w:spacing w:after="0"/>
              <w:jc w:val="center"/>
              <w:rPr>
                <w:rFonts w:ascii="Times New Roman" w:hAnsi="Times New Roman"/>
                <w:b/>
                <w:bCs/>
                <w:lang w:val="en-US" w:eastAsia="en-US"/>
              </w:rPr>
            </w:pPr>
            <w:r>
              <w:rPr>
                <w:rFonts w:ascii="Times New Roman" w:hAnsi="Times New Roman"/>
                <w:b/>
                <w:bCs/>
                <w:lang w:val="en-US" w:eastAsia="en-US"/>
              </w:rPr>
              <w:t>Oct.</w:t>
            </w:r>
          </w:p>
        </w:tc>
        <w:tc>
          <w:tcPr>
            <w:tcW w:w="112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A6D95" w:rsidRPr="00473056" w:rsidRDefault="006A6D95" w:rsidP="00010A15">
            <w:pPr>
              <w:spacing w:after="0"/>
              <w:jc w:val="center"/>
              <w:rPr>
                <w:rFonts w:ascii="Times New Roman" w:hAnsi="Times New Roman"/>
                <w:b/>
                <w:bCs/>
                <w:lang w:val="en-US" w:eastAsia="en-US"/>
              </w:rPr>
            </w:pPr>
            <w:r>
              <w:rPr>
                <w:rFonts w:ascii="Times New Roman" w:hAnsi="Times New Roman"/>
                <w:b/>
                <w:bCs/>
                <w:lang w:val="en-US" w:eastAsia="en-US"/>
              </w:rPr>
              <w:t>Nov.</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A6D95" w:rsidRPr="00473056" w:rsidRDefault="006A6D95" w:rsidP="00010A15">
            <w:pPr>
              <w:spacing w:after="0"/>
              <w:jc w:val="center"/>
              <w:rPr>
                <w:rFonts w:ascii="Times New Roman" w:hAnsi="Times New Roman"/>
                <w:b/>
                <w:bCs/>
                <w:lang w:val="en-US" w:eastAsia="en-US"/>
              </w:rPr>
            </w:pPr>
            <w:r>
              <w:rPr>
                <w:rFonts w:ascii="Times New Roman" w:hAnsi="Times New Roman"/>
                <w:b/>
                <w:bCs/>
                <w:lang w:val="en-US" w:eastAsia="en-US"/>
              </w:rPr>
              <w:t>Dic.</w:t>
            </w:r>
          </w:p>
        </w:tc>
        <w:tc>
          <w:tcPr>
            <w:tcW w:w="11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6A6D95" w:rsidRPr="00473056" w:rsidRDefault="006A6D95" w:rsidP="00010A15">
            <w:pPr>
              <w:spacing w:after="0"/>
              <w:jc w:val="center"/>
              <w:rPr>
                <w:rFonts w:ascii="Times New Roman" w:hAnsi="Times New Roman"/>
                <w:b/>
                <w:bCs/>
                <w:lang w:val="en-US" w:eastAsia="en-US"/>
              </w:rPr>
            </w:pPr>
            <w:r>
              <w:rPr>
                <w:rFonts w:ascii="Times New Roman" w:hAnsi="Times New Roman"/>
                <w:b/>
                <w:bCs/>
                <w:lang w:val="en-US" w:eastAsia="en-US"/>
              </w:rPr>
              <w:t>Total</w:t>
            </w:r>
          </w:p>
        </w:tc>
      </w:tr>
      <w:tr w:rsidR="00010A15" w:rsidRPr="00473056" w:rsidTr="00010A15">
        <w:trPr>
          <w:trHeight w:val="96"/>
          <w:jc w:val="center"/>
        </w:trPr>
        <w:tc>
          <w:tcPr>
            <w:tcW w:w="155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Arroz</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lang w:val="en-US" w:eastAsia="en-US"/>
              </w:rPr>
            </w:pPr>
            <w:r w:rsidRPr="00010A15">
              <w:rPr>
                <w:rFonts w:ascii="Times New Roman" w:hAnsi="Times New Roman"/>
                <w:sz w:val="20"/>
                <w:szCs w:val="20"/>
              </w:rPr>
              <w:t>17,458</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2,851</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102,303</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480,124</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469,932</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203,753</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130,013</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278,629</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333,920</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471,240</w:t>
            </w:r>
          </w:p>
        </w:tc>
        <w:tc>
          <w:tcPr>
            <w:tcW w:w="1127" w:type="dxa"/>
            <w:tcBorders>
              <w:top w:val="single" w:sz="4" w:space="0" w:color="auto"/>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411,354</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96,629</w:t>
            </w:r>
          </w:p>
        </w:tc>
        <w:tc>
          <w:tcPr>
            <w:tcW w:w="1116" w:type="dxa"/>
            <w:tcBorders>
              <w:top w:val="single" w:sz="4" w:space="0" w:color="auto"/>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2,998,206</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Maíz</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29,211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31,021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27,892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27,541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20,945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31,854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37,120</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39,210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48,999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32,154</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38,654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51,873</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416,474</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Sorgo</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5,210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1,201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745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312</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289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599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400</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1,521</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10,635</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Coco</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442,019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495,788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411,625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442,158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467,895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445,986</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459,895</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449,214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469,989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475,214</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475,689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469,855</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797,874</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Maní</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3,310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1,989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2,201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2,421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3,752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4,652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3,600</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8,046</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10,214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5,987</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14,821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13,547</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74,540</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Frijol R.</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15,102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147,814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27,612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16,425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4,521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5,985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16,024</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17,999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4,212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3,789</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13,241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20,213</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292,937</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Frijol N.</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21,321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33,113</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58,452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33,458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5,136</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8,124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38,912</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34,120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8,524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2,899</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16,854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44,321</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305,234</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Frijol B.</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1,490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851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1,120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345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335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225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1,754</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1,120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169</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1,385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1,420</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10,535</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Guandúl</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68,524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59,210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35,421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26,212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18,352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16,452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13,521</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16,895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13,012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9,456</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17,699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63,441</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358,195</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Pr>
                <w:rFonts w:ascii="Times New Roman" w:hAnsi="Times New Roman"/>
                <w:lang w:val="en-US" w:eastAsia="en-US"/>
              </w:rPr>
              <w:t>Guard Beans</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143</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198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166</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285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152</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195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233</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109</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60</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1,892</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Batata</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5,982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10,321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9,542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11,899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8,959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8,245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7,985</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7,281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7,102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6,301</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12,685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8,845</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105,147</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Ñame</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9,001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9,287</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7,784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9,452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5,301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6,541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4,421</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3,852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4,658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3,415</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5,421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7,175</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76,308</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Papa</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4,865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5,521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4,321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4,102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5,010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3,912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3,310</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3,385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4,521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3,758</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5,324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4,581</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52,610</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Yautía</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5,645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7,851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6,845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6,854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5,898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6,214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4,854</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4,692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5,314</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6,708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8,854</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74,349</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Yuca</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25,647</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35,689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27,845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28,545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24,154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26,544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18,524</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26,754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25,698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30,562</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46,217</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28,788</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344,967</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Mapuey</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332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257</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139</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147</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204</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141</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1,829</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Ajíes</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13,245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13,754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18,201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14,012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10,245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16,241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6,541</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7,704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7,465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6,850</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9,685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10,620</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134,563</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Ajo</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439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1,425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2,189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545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120</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4,800</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Auyama</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12,420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12,012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15,021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8,541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9,521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11,021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10,245</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9,142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10,354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9,652</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12,011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13,654</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133,594</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Berenjena</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7,012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5,854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6,214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2,104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4,521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8,214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5,312</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4,752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4,659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3,320</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6,312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7,754</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66,028</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Cebolla</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5,102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4,685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5,921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15,312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7,455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5,985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7,512</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4,895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5,010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3,201</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2,245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2,899</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70,222</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Pepino</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1,498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1,758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854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1,452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949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1,254</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799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758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1,256</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1,289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925</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14,213</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Lechuga</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4,899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2,587</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3,215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1,342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1,510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1,324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2,154</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1,452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1,380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1,440</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1,400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2,012</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24,715</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Repollo</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1,320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1,652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1,621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492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710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1,201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1,425</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1,014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1,231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810</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917</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910</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13,303</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Tayota</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10,214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14,002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14,400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6,569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5,895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8,389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7,854</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8,201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9,899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8,659</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8,654</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15,685</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118,421</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Tomate Ens.</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2,678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2,895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3,499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3,198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1,459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2,458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1,102</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1,652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1,352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2,100</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1,435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2,101</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25,929</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Tomate Ind.</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Zanahoria</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2,499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1,856</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2,610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1,545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1,458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9,565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1,654</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1,177</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1,601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2,241</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2,435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2,301</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30,942</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Remolacha</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485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562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329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485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459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283</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408</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367</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337</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345</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320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887</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5,267</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Rábano</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133</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127</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185</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133</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133</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172</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1,727</w:t>
            </w:r>
          </w:p>
        </w:tc>
      </w:tr>
      <w:tr w:rsidR="00010A15" w:rsidRPr="00473056" w:rsidTr="00010A15">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Brócoli</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586</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665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451</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565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658</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871</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487</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669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502</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555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869</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7,346</w:t>
            </w:r>
          </w:p>
        </w:tc>
      </w:tr>
      <w:tr w:rsidR="00010A15" w:rsidRPr="00473056" w:rsidTr="000400AB">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Coliflor</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216</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159</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322</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321</w:t>
            </w:r>
          </w:p>
        </w:tc>
        <w:tc>
          <w:tcPr>
            <w:tcW w:w="110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130</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367</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165</w:t>
            </w:r>
          </w:p>
        </w:tc>
        <w:tc>
          <w:tcPr>
            <w:tcW w:w="1127"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135</w:t>
            </w:r>
          </w:p>
        </w:tc>
        <w:tc>
          <w:tcPr>
            <w:tcW w:w="1016" w:type="dxa"/>
            <w:tcBorders>
              <w:top w:val="nil"/>
              <w:left w:val="nil"/>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212</w:t>
            </w:r>
          </w:p>
        </w:tc>
        <w:tc>
          <w:tcPr>
            <w:tcW w:w="1116" w:type="dxa"/>
            <w:tcBorders>
              <w:top w:val="nil"/>
              <w:left w:val="nil"/>
              <w:bottom w:val="single" w:sz="4" w:space="0" w:color="auto"/>
              <w:right w:val="single" w:sz="8"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2,556</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0A15" w:rsidRPr="00473056" w:rsidRDefault="00010A15" w:rsidP="00010A15">
            <w:pPr>
              <w:spacing w:after="0"/>
              <w:jc w:val="center"/>
              <w:rPr>
                <w:rFonts w:ascii="Times New Roman" w:hAnsi="Times New Roman"/>
                <w:b/>
                <w:bCs/>
                <w:lang w:val="en-US" w:eastAsia="en-US"/>
              </w:rPr>
            </w:pPr>
            <w:r>
              <w:rPr>
                <w:rFonts w:ascii="Times New Roman" w:hAnsi="Times New Roman"/>
                <w:b/>
                <w:bCs/>
                <w:lang w:val="en-US" w:eastAsia="en-US"/>
              </w:rPr>
              <w:lastRenderedPageBreak/>
              <w:t>Rubro</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0A15" w:rsidRPr="00473056" w:rsidRDefault="00010A15" w:rsidP="00010A15">
            <w:pPr>
              <w:spacing w:after="0"/>
              <w:jc w:val="center"/>
              <w:rPr>
                <w:rFonts w:ascii="Times New Roman" w:hAnsi="Times New Roman"/>
                <w:b/>
                <w:bCs/>
                <w:lang w:val="en-US" w:eastAsia="en-US"/>
              </w:rPr>
            </w:pPr>
            <w:r>
              <w:rPr>
                <w:rFonts w:ascii="Times New Roman" w:hAnsi="Times New Roman"/>
                <w:b/>
                <w:bCs/>
                <w:lang w:val="en-US" w:eastAsia="en-US"/>
              </w:rPr>
              <w:t>Ene.</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0A15" w:rsidRPr="00473056" w:rsidRDefault="00010A15" w:rsidP="00010A15">
            <w:pPr>
              <w:spacing w:after="0"/>
              <w:jc w:val="center"/>
              <w:rPr>
                <w:rFonts w:ascii="Times New Roman" w:hAnsi="Times New Roman"/>
                <w:b/>
                <w:bCs/>
                <w:lang w:val="en-US" w:eastAsia="en-US"/>
              </w:rPr>
            </w:pPr>
            <w:r>
              <w:rPr>
                <w:rFonts w:ascii="Times New Roman" w:hAnsi="Times New Roman"/>
                <w:b/>
                <w:bCs/>
                <w:lang w:val="en-US" w:eastAsia="en-US"/>
              </w:rPr>
              <w:t>Feb.</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0A15" w:rsidRPr="00473056" w:rsidRDefault="00010A15" w:rsidP="00010A15">
            <w:pPr>
              <w:spacing w:after="0"/>
              <w:jc w:val="center"/>
              <w:rPr>
                <w:rFonts w:ascii="Times New Roman" w:hAnsi="Times New Roman"/>
                <w:b/>
                <w:bCs/>
                <w:lang w:val="en-US" w:eastAsia="en-US"/>
              </w:rPr>
            </w:pPr>
            <w:r>
              <w:rPr>
                <w:rFonts w:ascii="Times New Roman" w:hAnsi="Times New Roman"/>
                <w:b/>
                <w:bCs/>
                <w:lang w:val="en-US" w:eastAsia="en-US"/>
              </w:rPr>
              <w:t>Mar.</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0A15" w:rsidRPr="00473056" w:rsidRDefault="00010A15" w:rsidP="00010A15">
            <w:pPr>
              <w:spacing w:after="0"/>
              <w:jc w:val="center"/>
              <w:rPr>
                <w:rFonts w:ascii="Times New Roman" w:hAnsi="Times New Roman"/>
                <w:b/>
                <w:bCs/>
                <w:lang w:val="en-US" w:eastAsia="en-US"/>
              </w:rPr>
            </w:pPr>
            <w:r>
              <w:rPr>
                <w:rFonts w:ascii="Times New Roman" w:hAnsi="Times New Roman"/>
                <w:b/>
                <w:bCs/>
                <w:lang w:val="en-US" w:eastAsia="en-US"/>
              </w:rPr>
              <w:t>Abr.</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0A15" w:rsidRPr="00473056" w:rsidRDefault="00010A15" w:rsidP="00010A15">
            <w:pPr>
              <w:spacing w:after="0"/>
              <w:jc w:val="center"/>
              <w:rPr>
                <w:rFonts w:ascii="Times New Roman" w:hAnsi="Times New Roman"/>
                <w:b/>
                <w:bCs/>
                <w:lang w:val="en-US" w:eastAsia="en-US"/>
              </w:rPr>
            </w:pPr>
            <w:r>
              <w:rPr>
                <w:rFonts w:ascii="Times New Roman" w:hAnsi="Times New Roman"/>
                <w:b/>
                <w:bCs/>
                <w:lang w:val="en-US" w:eastAsia="en-US"/>
              </w:rPr>
              <w:t>May.</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0A15" w:rsidRPr="00473056" w:rsidRDefault="00010A15" w:rsidP="00010A15">
            <w:pPr>
              <w:spacing w:after="0"/>
              <w:jc w:val="center"/>
              <w:rPr>
                <w:rFonts w:ascii="Times New Roman" w:hAnsi="Times New Roman"/>
                <w:b/>
                <w:bCs/>
                <w:lang w:val="en-US" w:eastAsia="en-US"/>
              </w:rPr>
            </w:pPr>
            <w:r>
              <w:rPr>
                <w:rFonts w:ascii="Times New Roman" w:hAnsi="Times New Roman"/>
                <w:b/>
                <w:bCs/>
                <w:lang w:val="en-US" w:eastAsia="en-US"/>
              </w:rPr>
              <w:t>Jun.</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0A15" w:rsidRPr="00473056" w:rsidRDefault="00010A15" w:rsidP="00010A15">
            <w:pPr>
              <w:spacing w:after="0"/>
              <w:jc w:val="center"/>
              <w:rPr>
                <w:rFonts w:ascii="Times New Roman" w:hAnsi="Times New Roman"/>
                <w:b/>
                <w:bCs/>
                <w:lang w:val="en-US" w:eastAsia="en-US"/>
              </w:rPr>
            </w:pPr>
            <w:r>
              <w:rPr>
                <w:rFonts w:ascii="Times New Roman" w:hAnsi="Times New Roman"/>
                <w:b/>
                <w:bCs/>
                <w:lang w:val="en-US" w:eastAsia="en-US"/>
              </w:rPr>
              <w:t>Jul.</w:t>
            </w:r>
          </w:p>
        </w:tc>
        <w:tc>
          <w:tcPr>
            <w:tcW w:w="110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0A15" w:rsidRPr="00473056" w:rsidRDefault="00010A15" w:rsidP="00010A15">
            <w:pPr>
              <w:spacing w:after="0"/>
              <w:jc w:val="center"/>
              <w:rPr>
                <w:rFonts w:ascii="Times New Roman" w:hAnsi="Times New Roman"/>
                <w:b/>
                <w:bCs/>
                <w:lang w:val="en-US" w:eastAsia="en-US"/>
              </w:rPr>
            </w:pPr>
            <w:r>
              <w:rPr>
                <w:rFonts w:ascii="Times New Roman" w:hAnsi="Times New Roman"/>
                <w:b/>
                <w:bCs/>
                <w:lang w:val="en-US" w:eastAsia="en-US"/>
              </w:rPr>
              <w:t>Ago.</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0A15" w:rsidRPr="00473056" w:rsidRDefault="00010A15" w:rsidP="00010A15">
            <w:pPr>
              <w:spacing w:after="0"/>
              <w:jc w:val="center"/>
              <w:rPr>
                <w:rFonts w:ascii="Times New Roman" w:hAnsi="Times New Roman"/>
                <w:b/>
                <w:bCs/>
                <w:lang w:val="en-US" w:eastAsia="en-US"/>
              </w:rPr>
            </w:pPr>
            <w:r>
              <w:rPr>
                <w:rFonts w:ascii="Times New Roman" w:hAnsi="Times New Roman"/>
                <w:b/>
                <w:bCs/>
                <w:lang w:val="en-US" w:eastAsia="en-US"/>
              </w:rPr>
              <w:t>Sep.</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0A15" w:rsidRPr="00473056" w:rsidRDefault="00010A15" w:rsidP="00010A15">
            <w:pPr>
              <w:spacing w:after="0"/>
              <w:jc w:val="center"/>
              <w:rPr>
                <w:rFonts w:ascii="Times New Roman" w:hAnsi="Times New Roman"/>
                <w:b/>
                <w:bCs/>
                <w:lang w:val="en-US" w:eastAsia="en-US"/>
              </w:rPr>
            </w:pPr>
            <w:r>
              <w:rPr>
                <w:rFonts w:ascii="Times New Roman" w:hAnsi="Times New Roman"/>
                <w:b/>
                <w:bCs/>
                <w:lang w:val="en-US" w:eastAsia="en-US"/>
              </w:rPr>
              <w:t>Oct.</w:t>
            </w:r>
          </w:p>
        </w:tc>
        <w:tc>
          <w:tcPr>
            <w:tcW w:w="112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0A15" w:rsidRPr="00473056" w:rsidRDefault="00010A15" w:rsidP="00010A15">
            <w:pPr>
              <w:spacing w:after="0"/>
              <w:jc w:val="center"/>
              <w:rPr>
                <w:rFonts w:ascii="Times New Roman" w:hAnsi="Times New Roman"/>
                <w:b/>
                <w:bCs/>
                <w:lang w:val="en-US" w:eastAsia="en-US"/>
              </w:rPr>
            </w:pPr>
            <w:r>
              <w:rPr>
                <w:rFonts w:ascii="Times New Roman" w:hAnsi="Times New Roman"/>
                <w:b/>
                <w:bCs/>
                <w:lang w:val="en-US" w:eastAsia="en-US"/>
              </w:rPr>
              <w:t>Nov.</w:t>
            </w:r>
          </w:p>
        </w:tc>
        <w:tc>
          <w:tcPr>
            <w:tcW w:w="10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0A15" w:rsidRPr="00473056" w:rsidRDefault="00010A15" w:rsidP="00010A15">
            <w:pPr>
              <w:spacing w:after="0"/>
              <w:jc w:val="center"/>
              <w:rPr>
                <w:rFonts w:ascii="Times New Roman" w:hAnsi="Times New Roman"/>
                <w:b/>
                <w:bCs/>
                <w:lang w:val="en-US" w:eastAsia="en-US"/>
              </w:rPr>
            </w:pPr>
            <w:r>
              <w:rPr>
                <w:rFonts w:ascii="Times New Roman" w:hAnsi="Times New Roman"/>
                <w:b/>
                <w:bCs/>
                <w:lang w:val="en-US" w:eastAsia="en-US"/>
              </w:rPr>
              <w:t>Dic.</w:t>
            </w:r>
          </w:p>
        </w:tc>
        <w:tc>
          <w:tcPr>
            <w:tcW w:w="11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0A15" w:rsidRPr="00473056" w:rsidRDefault="00010A15" w:rsidP="00010A15">
            <w:pPr>
              <w:spacing w:after="0"/>
              <w:jc w:val="center"/>
              <w:rPr>
                <w:rFonts w:ascii="Times New Roman" w:hAnsi="Times New Roman"/>
                <w:b/>
                <w:bCs/>
                <w:lang w:val="en-US" w:eastAsia="en-US"/>
              </w:rPr>
            </w:pPr>
            <w:r>
              <w:rPr>
                <w:rFonts w:ascii="Times New Roman" w:hAnsi="Times New Roman"/>
                <w:b/>
                <w:bCs/>
                <w:lang w:val="en-US" w:eastAsia="en-US"/>
              </w:rPr>
              <w:t>Total</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Molondrón</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1,598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1,545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1,658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1,175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2,516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2,245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1,721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1,301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1,325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1,423</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1,368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1,685</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19,560</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Cundeamor</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877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1,020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1,120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1,720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1,758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825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1,342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1,102</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1,402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1,135</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13,996</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Tindora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5,010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8,421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2,985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2,337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5,214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3,601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6,120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3,895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3,201</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3,895</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51,678</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Bangaña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869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674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584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578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596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579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563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578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602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811</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952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752</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8,138</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Calabacin</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88</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Musú Chino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407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368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353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324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279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309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356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270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293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416</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1,201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990</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5,566</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Pr>
                <w:rFonts w:ascii="Times New Roman" w:hAnsi="Times New Roman"/>
                <w:lang w:val="en-US" w:eastAsia="en-US"/>
              </w:rPr>
              <w:t>Vainita C.</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288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664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470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360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980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841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953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511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1,024</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856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789</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8,057</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Apio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315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193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320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294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357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358</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278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438</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3,322</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Parvol</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187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199</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190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169</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1,373</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Oregano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6,001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2,389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3,452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2,564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2,514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2,841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2,124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2,698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2,601</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1,315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2,307</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32,821</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Bija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308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413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488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694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377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486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694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1,423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1,600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1,664</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391</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8,792</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Aguacate</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73,012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91,254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66,541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10,214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11,012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43,524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32,422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52,124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73,214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76,989</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63,549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65,874</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659,729</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Chinola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15,201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22,012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14,210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9,100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23,412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16,245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13,899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17,254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21,012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20,154</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13,999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24,835</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211,333</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Lechosa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12,021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12,300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12,021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12,674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12,021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11,302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9,524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12,004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9,012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12,120</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29,548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16,985</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161,532</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Melón</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951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2,411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1,452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899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1,562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1,312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816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997</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11,023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596</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23,725</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Naranja D.</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70,145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59,214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34,001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29,122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27,548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18,952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10,245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6,610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8,712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15,981</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41,813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62,833</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385,176</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Piña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7,012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10,954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9,524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23,012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6,985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13,124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7,340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5,669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8,598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6,210</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17,021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13,021</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128,470</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Limón Agrio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38,547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39,254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24,510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23,544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29,541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37,895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44,215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31,024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33,004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33,021</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29,610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36,215</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400,380</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 xml:space="preserve">Toronja </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2,654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1,524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625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898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748</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6,079</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18,051</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Mandarina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9,542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6,621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6,548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192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489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96</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6,520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7,033</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37,628</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Cereza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555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800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1,002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1,352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1,453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1,026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1,254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2,262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2,688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3,076</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1,984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1,654</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19,106</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Granadillo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213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268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175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232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287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732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201</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145</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3,041</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Guanabana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229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286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222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524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829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222</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188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201</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3,082</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Guayaba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195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370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509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245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534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287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399</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271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280</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3,898</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Mango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1,064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1,500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618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14,120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16,020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4,579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5,440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3,725</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324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10</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47,410</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Sandia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935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2,189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815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1,193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1,591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1,139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842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1,110</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910</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13,811</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Pitahaya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121</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434</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Zapote</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98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204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332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257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4,666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5,197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4,218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4,425</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3,874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3,945</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27,366</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Guineo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401,244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467,381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478,552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463,425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485,647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462,154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460,124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452,154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425,178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452,149</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380,896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382,015</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442,577</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0A15" w:rsidRPr="00473056" w:rsidRDefault="00010A15" w:rsidP="00010A15">
            <w:pPr>
              <w:spacing w:after="0"/>
              <w:rPr>
                <w:rFonts w:ascii="Times New Roman" w:hAnsi="Times New Roman"/>
                <w:lang w:val="en-US" w:eastAsia="en-US"/>
              </w:rPr>
            </w:pPr>
            <w:r w:rsidRPr="00473056">
              <w:rPr>
                <w:rFonts w:ascii="Times New Roman" w:hAnsi="Times New Roman"/>
                <w:lang w:val="en-US" w:eastAsia="en-US"/>
              </w:rPr>
              <w:t>Plátano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694,578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775,241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733,459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766,985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785,547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798,395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798,546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792,458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749,854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785,484</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750,124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768,954</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15" w:rsidRPr="00010A15" w:rsidRDefault="00010A15" w:rsidP="00010A15">
            <w:pPr>
              <w:spacing w:after="0"/>
              <w:jc w:val="center"/>
              <w:rPr>
                <w:rFonts w:ascii="Times New Roman" w:hAnsi="Times New Roman"/>
                <w:sz w:val="20"/>
                <w:szCs w:val="20"/>
              </w:rPr>
            </w:pPr>
            <w:r w:rsidRPr="00010A15">
              <w:rPr>
                <w:rFonts w:ascii="Times New Roman" w:hAnsi="Times New Roman"/>
                <w:sz w:val="20"/>
                <w:szCs w:val="20"/>
              </w:rPr>
              <w:t>766,635</w:t>
            </w:r>
          </w:p>
        </w:tc>
      </w:tr>
      <w:tr w:rsidR="00010A15" w:rsidRPr="00473056" w:rsidTr="000400AB">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10A15" w:rsidRPr="00473056" w:rsidRDefault="00010A15" w:rsidP="00010A15">
            <w:pPr>
              <w:spacing w:after="0"/>
              <w:rPr>
                <w:rFonts w:ascii="Times New Roman" w:hAnsi="Times New Roman"/>
                <w:b/>
                <w:bCs/>
                <w:lang w:val="en-US" w:eastAsia="en-US"/>
              </w:rPr>
            </w:pPr>
            <w:r w:rsidRPr="00473056">
              <w:rPr>
                <w:rFonts w:ascii="Times New Roman" w:hAnsi="Times New Roman"/>
                <w:b/>
                <w:bCs/>
                <w:lang w:val="en-US" w:eastAsia="en-US"/>
              </w:rPr>
              <w:t>Total</w:t>
            </w:r>
          </w:p>
        </w:tc>
        <w:tc>
          <w:tcPr>
            <w:tcW w:w="101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10A15" w:rsidRPr="00010A15" w:rsidRDefault="00010A15" w:rsidP="00010A15">
            <w:pPr>
              <w:spacing w:after="0"/>
              <w:jc w:val="center"/>
              <w:rPr>
                <w:rFonts w:ascii="Times New Roman" w:hAnsi="Times New Roman"/>
                <w:b/>
                <w:bCs/>
                <w:sz w:val="20"/>
                <w:szCs w:val="20"/>
              </w:rPr>
            </w:pPr>
            <w:r w:rsidRPr="00010A15">
              <w:rPr>
                <w:rFonts w:ascii="Times New Roman" w:hAnsi="Times New Roman"/>
                <w:b/>
                <w:bCs/>
                <w:sz w:val="20"/>
                <w:szCs w:val="20"/>
              </w:rPr>
              <w:t>2,051,072</w:t>
            </w:r>
          </w:p>
        </w:tc>
        <w:tc>
          <w:tcPr>
            <w:tcW w:w="101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10A15" w:rsidRPr="00010A15" w:rsidRDefault="00010A15" w:rsidP="00010A15">
            <w:pPr>
              <w:spacing w:after="0"/>
              <w:jc w:val="center"/>
              <w:rPr>
                <w:rFonts w:ascii="Times New Roman" w:hAnsi="Times New Roman"/>
                <w:b/>
                <w:bCs/>
                <w:sz w:val="20"/>
                <w:szCs w:val="20"/>
              </w:rPr>
            </w:pPr>
            <w:r w:rsidRPr="00010A15">
              <w:rPr>
                <w:rFonts w:ascii="Times New Roman" w:hAnsi="Times New Roman"/>
                <w:b/>
                <w:bCs/>
                <w:sz w:val="20"/>
                <w:szCs w:val="20"/>
              </w:rPr>
              <w:t>2,421,770</w:t>
            </w:r>
          </w:p>
        </w:tc>
        <w:tc>
          <w:tcPr>
            <w:tcW w:w="101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10A15" w:rsidRPr="00010A15" w:rsidRDefault="00010A15" w:rsidP="00010A15">
            <w:pPr>
              <w:spacing w:after="0"/>
              <w:jc w:val="center"/>
              <w:rPr>
                <w:rFonts w:ascii="Times New Roman" w:hAnsi="Times New Roman"/>
                <w:b/>
                <w:bCs/>
                <w:sz w:val="20"/>
                <w:szCs w:val="20"/>
              </w:rPr>
            </w:pPr>
            <w:r w:rsidRPr="00010A15">
              <w:rPr>
                <w:rFonts w:ascii="Times New Roman" w:hAnsi="Times New Roman"/>
                <w:b/>
                <w:bCs/>
                <w:sz w:val="20"/>
                <w:szCs w:val="20"/>
              </w:rPr>
              <w:t>2,194,002</w:t>
            </w:r>
          </w:p>
        </w:tc>
        <w:tc>
          <w:tcPr>
            <w:tcW w:w="101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10A15" w:rsidRPr="00010A15" w:rsidRDefault="00010A15" w:rsidP="00010A15">
            <w:pPr>
              <w:spacing w:after="0"/>
              <w:jc w:val="center"/>
              <w:rPr>
                <w:rFonts w:ascii="Times New Roman" w:hAnsi="Times New Roman"/>
                <w:b/>
                <w:bCs/>
                <w:sz w:val="20"/>
                <w:szCs w:val="20"/>
              </w:rPr>
            </w:pPr>
            <w:r w:rsidRPr="00010A15">
              <w:rPr>
                <w:rFonts w:ascii="Times New Roman" w:hAnsi="Times New Roman"/>
                <w:b/>
                <w:bCs/>
                <w:sz w:val="20"/>
                <w:szCs w:val="20"/>
              </w:rPr>
              <w:t>2,502,887</w:t>
            </w:r>
          </w:p>
        </w:tc>
        <w:tc>
          <w:tcPr>
            <w:tcW w:w="101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10A15" w:rsidRPr="00010A15" w:rsidRDefault="00010A15" w:rsidP="00010A15">
            <w:pPr>
              <w:spacing w:after="0"/>
              <w:jc w:val="center"/>
              <w:rPr>
                <w:rFonts w:ascii="Times New Roman" w:hAnsi="Times New Roman"/>
                <w:b/>
                <w:bCs/>
                <w:sz w:val="20"/>
                <w:szCs w:val="20"/>
              </w:rPr>
            </w:pPr>
            <w:r w:rsidRPr="00010A15">
              <w:rPr>
                <w:rFonts w:ascii="Times New Roman" w:hAnsi="Times New Roman"/>
                <w:b/>
                <w:bCs/>
                <w:sz w:val="20"/>
                <w:szCs w:val="20"/>
              </w:rPr>
              <w:t>2,485,885</w:t>
            </w:r>
          </w:p>
        </w:tc>
        <w:tc>
          <w:tcPr>
            <w:tcW w:w="101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10A15" w:rsidRPr="00010A15" w:rsidRDefault="00010A15" w:rsidP="00010A15">
            <w:pPr>
              <w:spacing w:after="0"/>
              <w:jc w:val="center"/>
              <w:rPr>
                <w:rFonts w:ascii="Times New Roman" w:hAnsi="Times New Roman"/>
                <w:b/>
                <w:bCs/>
                <w:sz w:val="20"/>
                <w:szCs w:val="20"/>
              </w:rPr>
            </w:pPr>
            <w:r w:rsidRPr="00010A15">
              <w:rPr>
                <w:rFonts w:ascii="Times New Roman" w:hAnsi="Times New Roman"/>
                <w:b/>
                <w:bCs/>
                <w:sz w:val="20"/>
                <w:szCs w:val="20"/>
              </w:rPr>
              <w:t>2,272,300</w:t>
            </w:r>
          </w:p>
        </w:tc>
        <w:tc>
          <w:tcPr>
            <w:tcW w:w="101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10A15" w:rsidRPr="00010A15" w:rsidRDefault="00010A15" w:rsidP="00010A15">
            <w:pPr>
              <w:spacing w:after="0"/>
              <w:jc w:val="center"/>
              <w:rPr>
                <w:rFonts w:ascii="Times New Roman" w:hAnsi="Times New Roman"/>
                <w:b/>
                <w:bCs/>
                <w:sz w:val="20"/>
                <w:szCs w:val="20"/>
              </w:rPr>
            </w:pPr>
            <w:r w:rsidRPr="00010A15">
              <w:rPr>
                <w:rFonts w:ascii="Times New Roman" w:hAnsi="Times New Roman"/>
                <w:b/>
                <w:bCs/>
                <w:sz w:val="20"/>
                <w:szCs w:val="20"/>
              </w:rPr>
              <w:t>2,202,971</w:t>
            </w:r>
          </w:p>
        </w:tc>
        <w:tc>
          <w:tcPr>
            <w:tcW w:w="1107"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10A15" w:rsidRPr="00010A15" w:rsidRDefault="00010A15" w:rsidP="00010A15">
            <w:pPr>
              <w:spacing w:after="0"/>
              <w:jc w:val="center"/>
              <w:rPr>
                <w:rFonts w:ascii="Times New Roman" w:hAnsi="Times New Roman"/>
                <w:b/>
                <w:bCs/>
                <w:sz w:val="20"/>
                <w:szCs w:val="20"/>
              </w:rPr>
            </w:pPr>
            <w:r w:rsidRPr="00010A15">
              <w:rPr>
                <w:rFonts w:ascii="Times New Roman" w:hAnsi="Times New Roman"/>
                <w:b/>
                <w:bCs/>
                <w:sz w:val="20"/>
                <w:szCs w:val="20"/>
              </w:rPr>
              <w:t>2,332,823</w:t>
            </w:r>
          </w:p>
        </w:tc>
        <w:tc>
          <w:tcPr>
            <w:tcW w:w="101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10A15" w:rsidRPr="00010A15" w:rsidRDefault="00010A15" w:rsidP="00010A15">
            <w:pPr>
              <w:spacing w:after="0"/>
              <w:jc w:val="center"/>
              <w:rPr>
                <w:rFonts w:ascii="Times New Roman" w:hAnsi="Times New Roman"/>
                <w:b/>
                <w:bCs/>
                <w:sz w:val="20"/>
                <w:szCs w:val="20"/>
              </w:rPr>
            </w:pPr>
            <w:r w:rsidRPr="00010A15">
              <w:rPr>
                <w:rFonts w:ascii="Times New Roman" w:hAnsi="Times New Roman"/>
                <w:b/>
                <w:bCs/>
                <w:sz w:val="20"/>
                <w:szCs w:val="20"/>
              </w:rPr>
              <w:t>2,338,957</w:t>
            </w:r>
          </w:p>
        </w:tc>
        <w:tc>
          <w:tcPr>
            <w:tcW w:w="101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10A15" w:rsidRPr="00010A15" w:rsidRDefault="00010A15" w:rsidP="00010A15">
            <w:pPr>
              <w:spacing w:after="0"/>
              <w:jc w:val="center"/>
              <w:rPr>
                <w:rFonts w:ascii="Times New Roman" w:hAnsi="Times New Roman"/>
                <w:b/>
                <w:bCs/>
                <w:sz w:val="20"/>
                <w:szCs w:val="20"/>
              </w:rPr>
            </w:pPr>
            <w:r w:rsidRPr="00010A15">
              <w:rPr>
                <w:rFonts w:ascii="Times New Roman" w:hAnsi="Times New Roman"/>
                <w:b/>
                <w:bCs/>
                <w:sz w:val="20"/>
                <w:szCs w:val="20"/>
              </w:rPr>
              <w:t>2,521,680</w:t>
            </w:r>
          </w:p>
        </w:tc>
        <w:tc>
          <w:tcPr>
            <w:tcW w:w="1127"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10A15" w:rsidRPr="00010A15" w:rsidRDefault="00010A15" w:rsidP="00010A15">
            <w:pPr>
              <w:spacing w:after="0"/>
              <w:jc w:val="center"/>
              <w:rPr>
                <w:rFonts w:ascii="Times New Roman" w:hAnsi="Times New Roman"/>
                <w:b/>
                <w:bCs/>
                <w:sz w:val="20"/>
                <w:szCs w:val="20"/>
              </w:rPr>
            </w:pPr>
            <w:r w:rsidRPr="00010A15">
              <w:rPr>
                <w:rFonts w:ascii="Times New Roman" w:hAnsi="Times New Roman"/>
                <w:b/>
                <w:bCs/>
                <w:sz w:val="20"/>
                <w:szCs w:val="20"/>
              </w:rPr>
              <w:t>2,480,147</w:t>
            </w:r>
          </w:p>
        </w:tc>
        <w:tc>
          <w:tcPr>
            <w:tcW w:w="101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10A15" w:rsidRPr="00010A15" w:rsidRDefault="00010A15" w:rsidP="00010A15">
            <w:pPr>
              <w:spacing w:after="0"/>
              <w:jc w:val="center"/>
              <w:rPr>
                <w:rFonts w:ascii="Times New Roman" w:hAnsi="Times New Roman"/>
                <w:b/>
                <w:bCs/>
                <w:sz w:val="20"/>
                <w:szCs w:val="20"/>
              </w:rPr>
            </w:pPr>
            <w:r w:rsidRPr="00010A15">
              <w:rPr>
                <w:rFonts w:ascii="Times New Roman" w:hAnsi="Times New Roman"/>
                <w:b/>
                <w:bCs/>
                <w:sz w:val="20"/>
                <w:szCs w:val="20"/>
              </w:rPr>
              <w:t>2,286,425</w:t>
            </w:r>
          </w:p>
        </w:tc>
        <w:tc>
          <w:tcPr>
            <w:tcW w:w="111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10A15" w:rsidRPr="00010A15" w:rsidRDefault="00010A15" w:rsidP="00010A15">
            <w:pPr>
              <w:spacing w:after="0"/>
              <w:jc w:val="center"/>
              <w:rPr>
                <w:rFonts w:ascii="Times New Roman" w:hAnsi="Times New Roman"/>
                <w:b/>
                <w:bCs/>
                <w:sz w:val="20"/>
                <w:szCs w:val="20"/>
              </w:rPr>
            </w:pPr>
            <w:r w:rsidRPr="00010A15">
              <w:rPr>
                <w:rFonts w:ascii="Times New Roman" w:hAnsi="Times New Roman"/>
                <w:b/>
                <w:bCs/>
                <w:sz w:val="20"/>
                <w:szCs w:val="20"/>
              </w:rPr>
              <w:t>10,082,134</w:t>
            </w:r>
          </w:p>
        </w:tc>
      </w:tr>
    </w:tbl>
    <w:p w:rsidR="00B63911" w:rsidRPr="0098414F" w:rsidRDefault="00B63911" w:rsidP="009C4E7F">
      <w:pPr>
        <w:spacing w:after="0"/>
        <w:ind w:firstLine="720"/>
        <w:rPr>
          <w:rFonts w:ascii="Times New Roman" w:hAnsi="Times New Roman"/>
        </w:rPr>
      </w:pPr>
    </w:p>
    <w:p w:rsidR="00AC313A" w:rsidRPr="0098414F" w:rsidRDefault="00AC313A" w:rsidP="0084573A">
      <w:pPr>
        <w:spacing w:after="0" w:line="480" w:lineRule="auto"/>
        <w:ind w:right="144"/>
        <w:contextualSpacing/>
        <w:jc w:val="both"/>
        <w:rPr>
          <w:rFonts w:ascii="Times New Roman" w:hAnsi="Times New Roman"/>
          <w:b/>
        </w:rPr>
        <w:sectPr w:rsidR="00AC313A" w:rsidRPr="0098414F" w:rsidSect="004E4BC1">
          <w:headerReference w:type="first" r:id="rId63"/>
          <w:footerReference w:type="first" r:id="rId64"/>
          <w:pgSz w:w="15840" w:h="12240" w:orient="landscape"/>
          <w:pgMar w:top="568" w:right="1440" w:bottom="567" w:left="1440" w:header="720" w:footer="720" w:gutter="0"/>
          <w:cols w:space="720"/>
          <w:titlePg/>
          <w:docGrid w:linePitch="360"/>
        </w:sect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p>
    <w:p w:rsidR="00AB0F28" w:rsidRPr="0098414F" w:rsidRDefault="00AB0F28" w:rsidP="00AB0F28">
      <w:pPr>
        <w:spacing w:after="0" w:line="480" w:lineRule="auto"/>
        <w:jc w:val="center"/>
        <w:rPr>
          <w:rFonts w:ascii="Times New Roman" w:hAnsi="Times New Roman"/>
          <w:b/>
          <w:sz w:val="28"/>
        </w:rPr>
      </w:pPr>
      <w:r w:rsidRPr="0098414F">
        <w:rPr>
          <w:rFonts w:ascii="Times New Roman" w:hAnsi="Times New Roman"/>
          <w:b/>
          <w:sz w:val="28"/>
        </w:rPr>
        <w:t>Anexo D:</w:t>
      </w:r>
    </w:p>
    <w:p w:rsidR="00AB0F28" w:rsidRPr="0098414F" w:rsidRDefault="00AB0F28" w:rsidP="00AB0F28">
      <w:pPr>
        <w:spacing w:after="0" w:line="480" w:lineRule="auto"/>
        <w:jc w:val="center"/>
        <w:rPr>
          <w:rFonts w:ascii="Times New Roman" w:hAnsi="Times New Roman"/>
          <w:b/>
          <w:sz w:val="28"/>
        </w:rPr>
      </w:pPr>
      <w:r w:rsidRPr="0098414F">
        <w:rPr>
          <w:rFonts w:ascii="Times New Roman" w:hAnsi="Times New Roman"/>
          <w:b/>
          <w:sz w:val="28"/>
        </w:rPr>
        <w:t xml:space="preserve">Consolidado </w:t>
      </w:r>
      <w:r w:rsidR="00D52849" w:rsidRPr="0098414F">
        <w:rPr>
          <w:rFonts w:ascii="Times New Roman" w:hAnsi="Times New Roman"/>
          <w:b/>
          <w:sz w:val="28"/>
        </w:rPr>
        <w:t xml:space="preserve">nacional de volumen de producción por </w:t>
      </w:r>
      <w:r w:rsidR="0084573A">
        <w:rPr>
          <w:rFonts w:ascii="Times New Roman" w:hAnsi="Times New Roman"/>
          <w:b/>
          <w:sz w:val="28"/>
        </w:rPr>
        <w:t>rubros</w:t>
      </w:r>
      <w:r w:rsidRPr="0098414F">
        <w:rPr>
          <w:rFonts w:ascii="Times New Roman" w:hAnsi="Times New Roman"/>
          <w:b/>
          <w:sz w:val="28"/>
        </w:rPr>
        <w:t xml:space="preserve">, durante el </w:t>
      </w:r>
      <w:r w:rsidR="00BA36D3" w:rsidRPr="0098414F">
        <w:rPr>
          <w:rFonts w:ascii="Times New Roman" w:hAnsi="Times New Roman"/>
          <w:b/>
          <w:sz w:val="28"/>
        </w:rPr>
        <w:t>período</w:t>
      </w:r>
      <w:r w:rsidRPr="0098414F">
        <w:rPr>
          <w:rFonts w:ascii="Times New Roman" w:hAnsi="Times New Roman"/>
          <w:b/>
          <w:sz w:val="28"/>
        </w:rPr>
        <w:t xml:space="preserve"> 201</w:t>
      </w:r>
      <w:r w:rsidR="0084573A">
        <w:rPr>
          <w:rFonts w:ascii="Times New Roman" w:hAnsi="Times New Roman"/>
          <w:b/>
          <w:sz w:val="28"/>
        </w:rPr>
        <w:t>8</w:t>
      </w:r>
    </w:p>
    <w:p w:rsidR="00AB0F28" w:rsidRPr="0098414F" w:rsidRDefault="0084573A" w:rsidP="00AB0F28">
      <w:pPr>
        <w:spacing w:after="0" w:line="480" w:lineRule="auto"/>
        <w:jc w:val="center"/>
        <w:rPr>
          <w:rFonts w:ascii="Times New Roman" w:hAnsi="Times New Roman"/>
          <w:b/>
          <w:sz w:val="28"/>
        </w:rPr>
      </w:pPr>
      <w:r>
        <w:rPr>
          <w:rFonts w:ascii="Times New Roman" w:hAnsi="Times New Roman"/>
          <w:b/>
          <w:sz w:val="28"/>
        </w:rPr>
        <w:t>(valores expresados en quinales)</w:t>
      </w:r>
      <w:r w:rsidR="000400AB" w:rsidRPr="000400AB">
        <w:rPr>
          <w:rFonts w:ascii="Times New Roman" w:hAnsi="Times New Roman"/>
          <w:noProof/>
          <w:lang w:val="en-US" w:eastAsia="en-US"/>
        </w:rPr>
        <w:t xml:space="preserve"> </w:t>
      </w:r>
    </w:p>
    <w:p w:rsidR="00AB0F28" w:rsidRDefault="00AB0F28">
      <w:pPr>
        <w:rPr>
          <w:rFonts w:ascii="Times New Roman" w:hAnsi="Times New Roman"/>
        </w:rPr>
      </w:pPr>
    </w:p>
    <w:p w:rsidR="000400AB" w:rsidRPr="0098414F" w:rsidRDefault="000400AB">
      <w:pPr>
        <w:rPr>
          <w:rFonts w:ascii="Times New Roman" w:hAnsi="Times New Roman"/>
        </w:rPr>
      </w:pPr>
    </w:p>
    <w:p w:rsidR="00AB0F28" w:rsidRPr="0098414F" w:rsidRDefault="000400AB">
      <w:pPr>
        <w:rPr>
          <w:rFonts w:ascii="Times New Roman" w:hAnsi="Times New Roman"/>
        </w:rPr>
        <w:sectPr w:rsidR="00AB0F28" w:rsidRPr="0098414F" w:rsidSect="00F03C13">
          <w:headerReference w:type="default" r:id="rId65"/>
          <w:headerReference w:type="first" r:id="rId66"/>
          <w:pgSz w:w="15840" w:h="12240" w:orient="landscape"/>
          <w:pgMar w:top="1276" w:right="1440" w:bottom="993" w:left="1440" w:header="720" w:footer="720" w:gutter="0"/>
          <w:cols w:space="720"/>
          <w:titlePg/>
          <w:docGrid w:linePitch="360"/>
        </w:sectPr>
      </w:pPr>
      <w:r w:rsidRPr="0098414F">
        <w:rPr>
          <w:rFonts w:ascii="Times New Roman" w:hAnsi="Times New Roman"/>
          <w:noProof/>
          <w:lang w:eastAsia="es-DO"/>
        </w:rPr>
        <mc:AlternateContent>
          <mc:Choice Requires="wps">
            <w:drawing>
              <wp:anchor distT="0" distB="0" distL="114300" distR="114300" simplePos="0" relativeHeight="251699200" behindDoc="0" locked="0" layoutInCell="1" allowOverlap="1" wp14:anchorId="6D80D301" wp14:editId="022BCCD2">
                <wp:simplePos x="0" y="0"/>
                <wp:positionH relativeFrom="column">
                  <wp:posOffset>7028121</wp:posOffset>
                </wp:positionH>
                <wp:positionV relativeFrom="paragraph">
                  <wp:posOffset>2722481</wp:posOffset>
                </wp:positionV>
                <wp:extent cx="1402715" cy="425450"/>
                <wp:effectExtent l="0" t="0" r="26035" b="12700"/>
                <wp:wrapNone/>
                <wp:docPr id="18"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09D0B5D" id="48 Rectángulo" o:spid="_x0000_s1026" style="position:absolute;margin-left:553.4pt;margin-top:214.35pt;width:110.45pt;height:3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" fillcolor="white [3212]" strokecolor="white [3212]" strokeweight="2pt">
                <v:path arrowok="t"/>
              </v:rect>
            </w:pict>
          </mc:Fallback>
        </mc:AlternateContent>
      </w:r>
      <w:r w:rsidR="004B5C88" w:rsidRPr="0098414F">
        <w:rPr>
          <w:rFonts w:ascii="Times New Roman" w:hAnsi="Times New Roman"/>
          <w:noProof/>
          <w:lang w:eastAsia="es-DO"/>
        </w:rPr>
        <mc:AlternateContent>
          <mc:Choice Requires="wps">
            <w:drawing>
              <wp:anchor distT="0" distB="0" distL="114300" distR="114300" simplePos="0" relativeHeight="251675648" behindDoc="0" locked="0" layoutInCell="1" allowOverlap="1" wp14:anchorId="5D82D2DF" wp14:editId="7EE09C8F">
                <wp:simplePos x="0" y="0"/>
                <wp:positionH relativeFrom="column">
                  <wp:posOffset>6889750</wp:posOffset>
                </wp:positionH>
                <wp:positionV relativeFrom="paragraph">
                  <wp:posOffset>2188210</wp:posOffset>
                </wp:positionV>
                <wp:extent cx="1466215" cy="425450"/>
                <wp:effectExtent l="0" t="0" r="19685" b="12700"/>
                <wp:wrapNone/>
                <wp:docPr id="45" name="4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2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2F887BF" id="45 Rectángulo" o:spid="_x0000_s1026" style="position:absolute;margin-left:542.5pt;margin-top:172.3pt;width:115.45pt;height:3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" fillcolor="white [3212]" strokecolor="white [3212]" strokeweight="2pt">
                <v:path arrowok="t"/>
              </v:rect>
            </w:pict>
          </mc:Fallback>
        </mc:AlternateContent>
      </w:r>
      <w:r w:rsidR="00AB0F28" w:rsidRPr="0098414F">
        <w:rPr>
          <w:rFonts w:ascii="Times New Roman" w:hAnsi="Times New Roman"/>
        </w:rPr>
        <w:br w:type="page"/>
      </w:r>
    </w:p>
    <w:tbl>
      <w:tblPr>
        <w:tblW w:w="5637" w:type="pct"/>
        <w:jc w:val="center"/>
        <w:tblLook w:val="04A0" w:firstRow="1" w:lastRow="0" w:firstColumn="1" w:lastColumn="0" w:noHBand="0" w:noVBand="1"/>
      </w:tblPr>
      <w:tblGrid>
        <w:gridCol w:w="1181"/>
        <w:gridCol w:w="1045"/>
        <w:gridCol w:w="1045"/>
        <w:gridCol w:w="1045"/>
        <w:gridCol w:w="1045"/>
        <w:gridCol w:w="1045"/>
        <w:gridCol w:w="1045"/>
        <w:gridCol w:w="1045"/>
        <w:gridCol w:w="1045"/>
        <w:gridCol w:w="1045"/>
        <w:gridCol w:w="1045"/>
        <w:gridCol w:w="1045"/>
        <w:gridCol w:w="1045"/>
        <w:gridCol w:w="1123"/>
        <w:gridCol w:w="11"/>
      </w:tblGrid>
      <w:tr w:rsidR="0084573A" w:rsidRPr="0084573A" w:rsidTr="000400AB">
        <w:trPr>
          <w:gridAfter w:val="1"/>
          <w:wAfter w:w="4" w:type="pct"/>
          <w:trHeight w:val="86"/>
          <w:jc w:val="center"/>
        </w:trPr>
        <w:tc>
          <w:tcPr>
            <w:tcW w:w="398"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lastRenderedPageBreak/>
              <w:t>Rubro</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Ene.</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Feb.</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Mar.</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Abr.</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May.</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Jun.</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Jul.</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Ago.</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Sep.</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Oct.</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Nov.</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Dic.</w:t>
            </w:r>
          </w:p>
        </w:tc>
        <w:tc>
          <w:tcPr>
            <w:tcW w:w="378"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Total</w:t>
            </w:r>
          </w:p>
        </w:tc>
      </w:tr>
      <w:tr w:rsidR="0084573A" w:rsidRPr="0084573A" w:rsidTr="000400AB">
        <w:trPr>
          <w:gridAfter w:val="1"/>
          <w:wAfter w:w="4" w:type="pct"/>
          <w:trHeight w:val="96"/>
          <w:jc w:val="center"/>
        </w:trPr>
        <w:tc>
          <w:tcPr>
            <w:tcW w:w="3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Arroz</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lang w:val="en-US" w:eastAsia="en-US"/>
              </w:rPr>
            </w:pPr>
            <w:r w:rsidRPr="0084573A">
              <w:rPr>
                <w:rFonts w:ascii="Times New Roman" w:hAnsi="Times New Roman"/>
                <w:sz w:val="18"/>
                <w:szCs w:val="18"/>
              </w:rPr>
              <w:t>59,483</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8,754</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446,612</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2,498,578</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2,459,812</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1,021,625</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467,910</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1,106,730</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1,645,975</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1,910,210</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1,592,976</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344,623</w:t>
            </w:r>
          </w:p>
        </w:tc>
        <w:tc>
          <w:tcPr>
            <w:tcW w:w="378" w:type="pct"/>
            <w:tcBorders>
              <w:top w:val="single" w:sz="4" w:space="0" w:color="auto"/>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13,563,288</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Maíz</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53,966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75,142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72,015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67,215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74,012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85,621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106,201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82,198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122,498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83,548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65,487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96,531</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984,434</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Sorgo</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8,954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3,710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1,652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652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1,358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670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3,012</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21,907</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Coco</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768,015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734,310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708,225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734,625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708,150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712,815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749,835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735,315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734,775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782,130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765,315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748,470</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8,881,980</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Maní</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7,814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3,897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3,812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9,301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7,689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9,214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12,451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14,520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18,654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9,584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24,958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19,319</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141,213</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Frijol R.</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17,729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234,924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72,894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23,548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5,985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4,899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17,021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22,488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4,581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2,998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11,754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21,706</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440,527</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Frijol N.</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22,071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57,217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78,124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45,457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7,003</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6,542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41,015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40,124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10,511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2,985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17,214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53,214</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381,477</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Frijol B.</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1,642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1,985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328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352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1,524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357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265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2,314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1,724</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15,006</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Guandúl</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102,451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85,421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52,144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39,521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31,454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22,014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20,650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22,598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17,652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12,854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24,988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99,238</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530,985</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Guard B.</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6,933</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11,158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15,581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5,083</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1,317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21,431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7,084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1,332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14,194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1,818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428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410</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86,769</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Batata</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80,214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97,706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112,410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138,357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103,432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95,570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96,897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87,382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75,215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81,021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94,598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94,214</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1,157,016</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Ñame</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75,214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82,458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80,198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92,458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54,214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47,854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42,584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30,998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40,989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35,987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49,214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61,207</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693,375</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Papa</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139,120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189,524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186,015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156,925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196,675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150,121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118,245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127,985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189,457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149,899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179,585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163,987</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1,947,538</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Yautía</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70,124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74,251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57,891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66,498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38,998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58,254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45,788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48,999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44,989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53,215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49,224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87,012</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695,243</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Yuca</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272,015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395,958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265,478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273,589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245,871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254,587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183,699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284,125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289,547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321,012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417,950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337,969</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3,541,799</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Mapuey</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980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1,853</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2,650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2,122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742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587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1,358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955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532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1,524</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16,215</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Ajíes</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127,245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92,548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106,897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98,547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73,557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88,458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74,529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74,598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69,547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54,228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66,584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79,854</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1,006,592</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Ajo</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656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3,512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8,012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16,015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4,360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33,453</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Auyama</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78,998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78,990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85,475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63,052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65,870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67,549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54,214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81,021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64,590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61,602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77,544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96,895</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875,800</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Berenjena</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60,124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49,899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58,421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53,252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49,852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57,401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53,214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47,685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43,211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35,261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36,854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49,547</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594,721</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Cebolla</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74,158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89,547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111,802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264,987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156,877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110,214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106,214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115,411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109,877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52,145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57,895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56,487</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1,305,614</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Pepino</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51,269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25,254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28,957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27,548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28,689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25,898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28,754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21,602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23,589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23,501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28,654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42,154</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355,869</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Lechuga</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20,779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9,398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19,683</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5,677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9,346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10,539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9,032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9,438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9,312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9,950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9,922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13,282</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136,358</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Repollo</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77,035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101,325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112,525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27,930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47,775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85,575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112,490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76,965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91,035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56,700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61,670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68,390</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919,415</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Tayota</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497,175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447,810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553,455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188,235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532,470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704,835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618,660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297,885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531,315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377,160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193,485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508,110</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5,450,595</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Tomate Ens.</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102,102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65,722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62,154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60,122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40,124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52,898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45,215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55,899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62,584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53,298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57,895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71,245</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729,258</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Tomate Ind.</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Zanahoria</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78,142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72,145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120,145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56,210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68,478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110,245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94,588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63,587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96,828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91,024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78,544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86,574</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1,016,510</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Remolacha</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26,589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23,451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14,201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21,455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17,385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11,920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15,621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12,001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15,644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14,360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16,452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27,564</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216,643</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Rábano</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1,901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2,564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1,878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3,568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1,511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2,182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2,087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3,342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4,689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2,684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3,310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3,012</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32,728</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Brócoli</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5,469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7,584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4,784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6,214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7,104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9,854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7,041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4,956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7,124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4,621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5,982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7,521</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78,254</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Coliflor</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2,312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2,875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1,710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3,402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2,291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4,998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4,752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1,542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4,152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2,105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3,102</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35,395</w:t>
            </w:r>
          </w:p>
        </w:tc>
      </w:tr>
      <w:tr w:rsidR="0084573A" w:rsidRPr="0084573A" w:rsidTr="000400AB">
        <w:trPr>
          <w:gridAfter w:val="1"/>
          <w:wAfter w:w="4" w:type="pct"/>
          <w:trHeight w:val="96"/>
          <w:jc w:val="center"/>
        </w:trPr>
        <w:tc>
          <w:tcPr>
            <w:tcW w:w="3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Molondrón</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14,516</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14,718</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14,254</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16,457</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20,797</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17,895</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16,714</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15,456</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10,214</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8,998</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9,214</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15,985</w:t>
            </w:r>
          </w:p>
        </w:tc>
        <w:tc>
          <w:tcPr>
            <w:tcW w:w="378" w:type="pct"/>
            <w:tcBorders>
              <w:top w:val="single" w:sz="4" w:space="0" w:color="auto"/>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175,218</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Cundeamor</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8,120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7,215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7,891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10,012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6,621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15,247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16,584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10,024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17,584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12,012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14,589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11,204</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137,103</w:t>
            </w:r>
          </w:p>
        </w:tc>
      </w:tr>
      <w:tr w:rsidR="0084573A" w:rsidRPr="0084573A" w:rsidTr="000400AB">
        <w:trPr>
          <w:gridAfter w:val="1"/>
          <w:wAfter w:w="4" w:type="pct"/>
          <w:trHeight w:val="96"/>
          <w:jc w:val="center"/>
        </w:trPr>
        <w:tc>
          <w:tcPr>
            <w:tcW w:w="3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Tindora</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24,988</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28,599</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14,524</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28,476</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15,021</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38,505</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44,215</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43,600</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45,698</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39,220</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41,254</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26,589</w:t>
            </w:r>
          </w:p>
        </w:tc>
        <w:tc>
          <w:tcPr>
            <w:tcW w:w="378" w:type="pct"/>
            <w:tcBorders>
              <w:top w:val="single" w:sz="4" w:space="0" w:color="auto"/>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390,689</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Bangaña</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9,697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6,029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6,722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7,191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5,830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10,592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12,111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4,871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10,290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18,954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6,854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7,615</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106,756</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Calabacin</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440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154</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1,068</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Musú Chino</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3,025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1,708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1,877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1,782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2,251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1,551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1,796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2,308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5,850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9,541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6,542</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39,791</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Vainita C.</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5,477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6,115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3,921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1,888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2,855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5,697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5,634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6,472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8,085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8,132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4,652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5,325</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64,253</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Apio</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468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558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277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374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329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626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458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756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465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864</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6,178</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Parvol</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276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3,267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3,796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3,439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402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5,289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2,568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7,549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6,990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5,541</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39,824</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Oregano</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4,301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13,542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5,421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7,514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5,012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5,202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4,895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5,012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4,215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7,321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4,459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4,883</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71,777</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Bija</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308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694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577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486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774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1,548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385</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10,493</w:t>
            </w:r>
          </w:p>
        </w:tc>
      </w:tr>
      <w:tr w:rsidR="0084573A" w:rsidRPr="0084573A" w:rsidTr="000400AB">
        <w:trPr>
          <w:gridAfter w:val="1"/>
          <w:wAfter w:w="4" w:type="pct"/>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Aguacate</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1,345,308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1,839,048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1,063,164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138,504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318,144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1,198,464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1,130,520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1,356,216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1,651,068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1,801,848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934,740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1,317,408</w:t>
            </w:r>
          </w:p>
        </w:tc>
        <w:tc>
          <w:tcPr>
            <w:tcW w:w="378" w:type="pct"/>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14,094,432</w:t>
            </w:r>
          </w:p>
        </w:tc>
      </w:tr>
      <w:tr w:rsidR="0084573A" w:rsidRPr="0084573A" w:rsidTr="000400AB">
        <w:trPr>
          <w:trHeight w:val="96"/>
          <w:jc w:val="center"/>
        </w:trPr>
        <w:tc>
          <w:tcPr>
            <w:tcW w:w="398"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lastRenderedPageBreak/>
              <w:t>Rubro</w:t>
            </w:r>
          </w:p>
        </w:tc>
        <w:tc>
          <w:tcPr>
            <w:tcW w:w="351"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Ene.</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Feb.</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Mar.</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Abr.</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May.</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Jun.</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Jul.</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Ago.</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Sep.</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Oct.</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Nov.</w:t>
            </w:r>
          </w:p>
        </w:tc>
        <w:tc>
          <w:tcPr>
            <w:tcW w:w="35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Dic.</w:t>
            </w:r>
          </w:p>
        </w:tc>
        <w:tc>
          <w:tcPr>
            <w:tcW w:w="382"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4573A" w:rsidRPr="0084573A" w:rsidRDefault="0084573A" w:rsidP="0084573A">
            <w:pPr>
              <w:spacing w:after="0"/>
              <w:jc w:val="center"/>
              <w:rPr>
                <w:rFonts w:ascii="Times New Roman" w:hAnsi="Times New Roman"/>
                <w:b/>
                <w:bCs/>
                <w:sz w:val="18"/>
                <w:szCs w:val="18"/>
                <w:lang w:val="en-US" w:eastAsia="en-US"/>
              </w:rPr>
            </w:pPr>
            <w:r w:rsidRPr="0084573A">
              <w:rPr>
                <w:rFonts w:ascii="Times New Roman" w:hAnsi="Times New Roman"/>
                <w:b/>
                <w:bCs/>
                <w:sz w:val="18"/>
                <w:szCs w:val="18"/>
                <w:lang w:val="en-US" w:eastAsia="en-US"/>
              </w:rPr>
              <w:t>Total</w:t>
            </w:r>
          </w:p>
        </w:tc>
      </w:tr>
      <w:tr w:rsidR="0084573A" w:rsidRPr="0084573A" w:rsidTr="000400AB">
        <w:trPr>
          <w:trHeight w:val="96"/>
          <w:jc w:val="center"/>
        </w:trPr>
        <w:tc>
          <w:tcPr>
            <w:tcW w:w="3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Chinola</w:t>
            </w:r>
          </w:p>
        </w:tc>
        <w:tc>
          <w:tcPr>
            <w:tcW w:w="351"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66,603</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89,562</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39,072</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32,634</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105,372</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67,377</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73,794</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65,691</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95,685</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82,623</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74,262</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110,470</w:t>
            </w:r>
          </w:p>
        </w:tc>
        <w:tc>
          <w:tcPr>
            <w:tcW w:w="382" w:type="pct"/>
            <w:gridSpan w:val="2"/>
            <w:tcBorders>
              <w:top w:val="single" w:sz="4" w:space="0" w:color="auto"/>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903,145</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Lechosa</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1,367,340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1,592,640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1,167,420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1,793,880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2,055,060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1,792,740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1,705,020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2,007,060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2,009,220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1,874,640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2,879,100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2,195,040</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22,439,160</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Melón</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39,200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75,355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29,820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39,200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35,840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84,350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49,805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45,430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24,920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34,965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390,367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29,960</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879,212</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Naranja D.</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456,020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462,820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262,285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237,705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226,070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137,725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69,495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47,560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72,560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129,980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297,057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587,740</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2,987,017</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Piña</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445,600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992,500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1,100,700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672,850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571,050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663,400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701,050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585,500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812,250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789,450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662,050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1,007,200</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9,003,600</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Limón Agrio</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55,883</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56,663</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36,994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41,081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53,000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55,736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89,645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93,800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72,105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76,250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50,697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51,867</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733,723</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 xml:space="preserve">Toronja </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22,272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16,816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7,176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7,192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2,560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7,616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2,032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4,624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18,512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60,299</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149,387</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Mandarina</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121,613</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43,306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28,148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588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3,760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296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1,410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522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973</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71,426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89,283</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362,738</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Cereza</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4,628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2,671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6,698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7,330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4,267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7,841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14,581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8,220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9,907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16,170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7,541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5,788</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95,642</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Granadillo</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16,170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17,885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22,050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22,435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14,315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21,630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25,060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25,200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116,025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34,545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10,115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9,065</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334,495</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Guanabana</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12,660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3,080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13,420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12,760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30,960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20,620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22,600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26,040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12,500</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157,680</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Guayaba</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6,336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1,884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2,049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2,625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2,547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4,818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2,508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6,087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3,399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4,017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2,274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6,642</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45,186</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Mango</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17,528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24,000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5,248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242,152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300,984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82,000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84,328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44,160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7,912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280</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808,632</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Sandia</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676,050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901,350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761,850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541,500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625,500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794,700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489,300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803,100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784,050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985,050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426,750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463,350</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8,252,550</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Pitahaya</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289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439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345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1,401</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Zapote</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63,555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137,820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331,860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97,590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108,915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136,635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135,900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327,180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182,595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145,905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89,770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96,315</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1,854,040</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Guineo</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1,817,075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2,093,713</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2,198,527</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2,279,993</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2,233,875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2,318,529</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2,414,463</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2,393,852</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2,112,985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2,322,614</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1,639,353</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2,037,665</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25,862,644</w:t>
            </w:r>
          </w:p>
        </w:tc>
      </w:tr>
      <w:tr w:rsidR="0084573A" w:rsidRPr="0084573A" w:rsidTr="000400AB">
        <w:trPr>
          <w:trHeight w:val="96"/>
          <w:jc w:val="center"/>
        </w:trPr>
        <w:tc>
          <w:tcPr>
            <w:tcW w:w="398" w:type="pct"/>
            <w:tcBorders>
              <w:top w:val="nil"/>
              <w:left w:val="single" w:sz="8" w:space="0" w:color="auto"/>
              <w:bottom w:val="single" w:sz="4" w:space="0" w:color="auto"/>
              <w:right w:val="single" w:sz="4" w:space="0" w:color="auto"/>
            </w:tcBorders>
            <w:shd w:val="clear" w:color="auto" w:fill="auto"/>
            <w:noWrap/>
            <w:vAlign w:val="bottom"/>
            <w:hideMark/>
          </w:tcPr>
          <w:p w:rsidR="0084573A" w:rsidRPr="0084573A" w:rsidRDefault="0084573A" w:rsidP="0084573A">
            <w:pPr>
              <w:spacing w:after="0"/>
              <w:rPr>
                <w:rFonts w:ascii="Times New Roman" w:hAnsi="Times New Roman"/>
                <w:sz w:val="18"/>
                <w:szCs w:val="18"/>
                <w:lang w:val="en-US" w:eastAsia="en-US"/>
              </w:rPr>
            </w:pPr>
            <w:r w:rsidRPr="0084573A">
              <w:rPr>
                <w:rFonts w:ascii="Times New Roman" w:hAnsi="Times New Roman"/>
                <w:sz w:val="18"/>
                <w:szCs w:val="18"/>
                <w:lang w:val="en-US" w:eastAsia="en-US"/>
              </w:rPr>
              <w:t>Plátano</w:t>
            </w:r>
          </w:p>
        </w:tc>
        <w:tc>
          <w:tcPr>
            <w:tcW w:w="351"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1,230,750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1,452,780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1,621,116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3,167,883</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2,727,801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1,815,390</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2,095,065</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2,391,201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1,841,301</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1,441,926</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1,196,883</w:t>
            </w:r>
          </w:p>
        </w:tc>
        <w:tc>
          <w:tcPr>
            <w:tcW w:w="352" w:type="pct"/>
            <w:tcBorders>
              <w:top w:val="nil"/>
              <w:left w:val="nil"/>
              <w:bottom w:val="single" w:sz="4" w:space="0" w:color="auto"/>
              <w:right w:val="single" w:sz="4"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1,912,077</w:t>
            </w:r>
          </w:p>
        </w:tc>
        <w:tc>
          <w:tcPr>
            <w:tcW w:w="382" w:type="pct"/>
            <w:gridSpan w:val="2"/>
            <w:tcBorders>
              <w:top w:val="nil"/>
              <w:left w:val="nil"/>
              <w:bottom w:val="single" w:sz="4" w:space="0" w:color="auto"/>
              <w:right w:val="single" w:sz="8" w:space="0" w:color="auto"/>
            </w:tcBorders>
            <w:shd w:val="clear" w:color="000000" w:fill="FFFFFF"/>
            <w:noWrap/>
            <w:vAlign w:val="center"/>
            <w:hideMark/>
          </w:tcPr>
          <w:p w:rsidR="0084573A" w:rsidRPr="0084573A" w:rsidRDefault="0084573A" w:rsidP="0084573A">
            <w:pPr>
              <w:spacing w:after="0"/>
              <w:jc w:val="right"/>
              <w:rPr>
                <w:rFonts w:ascii="Times New Roman" w:hAnsi="Times New Roman"/>
                <w:sz w:val="18"/>
                <w:szCs w:val="18"/>
              </w:rPr>
            </w:pPr>
            <w:r w:rsidRPr="0084573A">
              <w:rPr>
                <w:rFonts w:ascii="Times New Roman" w:hAnsi="Times New Roman"/>
                <w:sz w:val="18"/>
                <w:szCs w:val="18"/>
              </w:rPr>
              <w:t>22,894,173</w:t>
            </w:r>
          </w:p>
        </w:tc>
      </w:tr>
      <w:tr w:rsidR="0084573A" w:rsidRPr="0084573A" w:rsidTr="000400AB">
        <w:trPr>
          <w:trHeight w:val="96"/>
          <w:jc w:val="center"/>
        </w:trPr>
        <w:tc>
          <w:tcPr>
            <w:tcW w:w="398" w:type="pct"/>
            <w:tcBorders>
              <w:top w:val="nil"/>
              <w:left w:val="single" w:sz="8" w:space="0" w:color="auto"/>
              <w:bottom w:val="single" w:sz="8" w:space="0" w:color="auto"/>
              <w:right w:val="single" w:sz="4" w:space="0" w:color="auto"/>
            </w:tcBorders>
            <w:shd w:val="clear" w:color="000000" w:fill="C0C0C0"/>
            <w:noWrap/>
            <w:vAlign w:val="bottom"/>
            <w:hideMark/>
          </w:tcPr>
          <w:p w:rsidR="0084573A" w:rsidRPr="0084573A" w:rsidRDefault="0084573A" w:rsidP="0084573A">
            <w:pPr>
              <w:spacing w:after="0"/>
              <w:rPr>
                <w:rFonts w:ascii="Times New Roman" w:hAnsi="Times New Roman"/>
                <w:b/>
                <w:bCs/>
                <w:sz w:val="18"/>
                <w:szCs w:val="18"/>
                <w:lang w:val="en-US" w:eastAsia="en-US"/>
              </w:rPr>
            </w:pPr>
            <w:r w:rsidRPr="0084573A">
              <w:rPr>
                <w:rFonts w:ascii="Times New Roman" w:hAnsi="Times New Roman"/>
                <w:b/>
                <w:bCs/>
                <w:sz w:val="18"/>
                <w:szCs w:val="18"/>
                <w:lang w:val="en-US" w:eastAsia="en-US"/>
              </w:rPr>
              <w:t>Total</w:t>
            </w:r>
          </w:p>
        </w:tc>
        <w:tc>
          <w:tcPr>
            <w:tcW w:w="351" w:type="pct"/>
            <w:tcBorders>
              <w:top w:val="nil"/>
              <w:left w:val="nil"/>
              <w:bottom w:val="single" w:sz="8" w:space="0" w:color="auto"/>
              <w:right w:val="single" w:sz="4" w:space="0" w:color="auto"/>
            </w:tcBorders>
            <w:shd w:val="clear" w:color="000000" w:fill="C0C0C0"/>
            <w:noWrap/>
            <w:vAlign w:val="center"/>
            <w:hideMark/>
          </w:tcPr>
          <w:p w:rsidR="0084573A" w:rsidRPr="0084573A" w:rsidRDefault="0084573A" w:rsidP="0084573A">
            <w:pPr>
              <w:spacing w:after="0"/>
              <w:jc w:val="right"/>
              <w:rPr>
                <w:rFonts w:ascii="Times New Roman" w:hAnsi="Times New Roman"/>
                <w:b/>
                <w:bCs/>
                <w:sz w:val="18"/>
                <w:szCs w:val="18"/>
              </w:rPr>
            </w:pPr>
            <w:r w:rsidRPr="0084573A">
              <w:rPr>
                <w:rFonts w:ascii="Times New Roman" w:hAnsi="Times New Roman"/>
                <w:b/>
                <w:bCs/>
                <w:sz w:val="18"/>
                <w:szCs w:val="18"/>
              </w:rPr>
              <w:t>10,699,860</w:t>
            </w:r>
          </w:p>
        </w:tc>
        <w:tc>
          <w:tcPr>
            <w:tcW w:w="352" w:type="pct"/>
            <w:tcBorders>
              <w:top w:val="nil"/>
              <w:left w:val="nil"/>
              <w:bottom w:val="single" w:sz="8" w:space="0" w:color="auto"/>
              <w:right w:val="single" w:sz="4" w:space="0" w:color="auto"/>
            </w:tcBorders>
            <w:shd w:val="clear" w:color="000000" w:fill="C0C0C0"/>
            <w:noWrap/>
            <w:vAlign w:val="center"/>
            <w:hideMark/>
          </w:tcPr>
          <w:p w:rsidR="0084573A" w:rsidRPr="0084573A" w:rsidRDefault="0084573A" w:rsidP="0084573A">
            <w:pPr>
              <w:spacing w:after="0"/>
              <w:jc w:val="right"/>
              <w:rPr>
                <w:rFonts w:ascii="Times New Roman" w:hAnsi="Times New Roman"/>
                <w:b/>
                <w:bCs/>
                <w:sz w:val="18"/>
                <w:szCs w:val="18"/>
              </w:rPr>
            </w:pPr>
            <w:r w:rsidRPr="0084573A">
              <w:rPr>
                <w:rFonts w:ascii="Times New Roman" w:hAnsi="Times New Roman"/>
                <w:b/>
                <w:bCs/>
                <w:sz w:val="18"/>
                <w:szCs w:val="18"/>
              </w:rPr>
              <w:t>12,995,047</w:t>
            </w:r>
          </w:p>
        </w:tc>
        <w:tc>
          <w:tcPr>
            <w:tcW w:w="352" w:type="pct"/>
            <w:tcBorders>
              <w:top w:val="nil"/>
              <w:left w:val="nil"/>
              <w:bottom w:val="single" w:sz="8" w:space="0" w:color="auto"/>
              <w:right w:val="single" w:sz="4" w:space="0" w:color="auto"/>
            </w:tcBorders>
            <w:shd w:val="clear" w:color="000000" w:fill="C0C0C0"/>
            <w:noWrap/>
            <w:vAlign w:val="center"/>
            <w:hideMark/>
          </w:tcPr>
          <w:p w:rsidR="0084573A" w:rsidRPr="0084573A" w:rsidRDefault="0084573A" w:rsidP="0084573A">
            <w:pPr>
              <w:spacing w:after="0"/>
              <w:jc w:val="right"/>
              <w:rPr>
                <w:rFonts w:ascii="Times New Roman" w:hAnsi="Times New Roman"/>
                <w:b/>
                <w:bCs/>
                <w:sz w:val="18"/>
                <w:szCs w:val="18"/>
              </w:rPr>
            </w:pPr>
            <w:r w:rsidRPr="0084573A">
              <w:rPr>
                <w:rFonts w:ascii="Times New Roman" w:hAnsi="Times New Roman"/>
                <w:b/>
                <w:bCs/>
                <w:sz w:val="18"/>
                <w:szCs w:val="18"/>
              </w:rPr>
              <w:t>12,214,084</w:t>
            </w:r>
          </w:p>
        </w:tc>
        <w:tc>
          <w:tcPr>
            <w:tcW w:w="352" w:type="pct"/>
            <w:tcBorders>
              <w:top w:val="nil"/>
              <w:left w:val="nil"/>
              <w:bottom w:val="single" w:sz="8" w:space="0" w:color="auto"/>
              <w:right w:val="single" w:sz="4" w:space="0" w:color="auto"/>
            </w:tcBorders>
            <w:shd w:val="clear" w:color="000000" w:fill="C0C0C0"/>
            <w:noWrap/>
            <w:vAlign w:val="center"/>
            <w:hideMark/>
          </w:tcPr>
          <w:p w:rsidR="0084573A" w:rsidRPr="0084573A" w:rsidRDefault="0084573A" w:rsidP="0084573A">
            <w:pPr>
              <w:spacing w:after="0"/>
              <w:jc w:val="right"/>
              <w:rPr>
                <w:rFonts w:ascii="Times New Roman" w:hAnsi="Times New Roman"/>
                <w:b/>
                <w:bCs/>
                <w:sz w:val="18"/>
                <w:szCs w:val="18"/>
              </w:rPr>
            </w:pPr>
            <w:r w:rsidRPr="0084573A">
              <w:rPr>
                <w:rFonts w:ascii="Times New Roman" w:hAnsi="Times New Roman"/>
                <w:b/>
                <w:bCs/>
                <w:sz w:val="18"/>
                <w:szCs w:val="18"/>
              </w:rPr>
              <w:t>14,228,287</w:t>
            </w:r>
          </w:p>
        </w:tc>
        <w:tc>
          <w:tcPr>
            <w:tcW w:w="352" w:type="pct"/>
            <w:tcBorders>
              <w:top w:val="nil"/>
              <w:left w:val="nil"/>
              <w:bottom w:val="single" w:sz="8" w:space="0" w:color="auto"/>
              <w:right w:val="single" w:sz="4" w:space="0" w:color="auto"/>
            </w:tcBorders>
            <w:shd w:val="clear" w:color="000000" w:fill="C0C0C0"/>
            <w:noWrap/>
            <w:vAlign w:val="center"/>
            <w:hideMark/>
          </w:tcPr>
          <w:p w:rsidR="0084573A" w:rsidRPr="0084573A" w:rsidRDefault="0084573A" w:rsidP="0084573A">
            <w:pPr>
              <w:spacing w:after="0"/>
              <w:jc w:val="right"/>
              <w:rPr>
                <w:rFonts w:ascii="Times New Roman" w:hAnsi="Times New Roman"/>
                <w:b/>
                <w:bCs/>
                <w:sz w:val="18"/>
                <w:szCs w:val="18"/>
              </w:rPr>
            </w:pPr>
            <w:r w:rsidRPr="0084573A">
              <w:rPr>
                <w:rFonts w:ascii="Times New Roman" w:hAnsi="Times New Roman"/>
                <w:b/>
                <w:bCs/>
                <w:sz w:val="18"/>
                <w:szCs w:val="18"/>
              </w:rPr>
              <w:t>14,208,594</w:t>
            </w:r>
          </w:p>
        </w:tc>
        <w:tc>
          <w:tcPr>
            <w:tcW w:w="352" w:type="pct"/>
            <w:tcBorders>
              <w:top w:val="nil"/>
              <w:left w:val="nil"/>
              <w:bottom w:val="single" w:sz="8" w:space="0" w:color="auto"/>
              <w:right w:val="single" w:sz="4" w:space="0" w:color="auto"/>
            </w:tcBorders>
            <w:shd w:val="clear" w:color="000000" w:fill="C0C0C0"/>
            <w:noWrap/>
            <w:vAlign w:val="center"/>
            <w:hideMark/>
          </w:tcPr>
          <w:p w:rsidR="0084573A" w:rsidRPr="0084573A" w:rsidRDefault="0084573A" w:rsidP="0084573A">
            <w:pPr>
              <w:spacing w:after="0"/>
              <w:jc w:val="right"/>
              <w:rPr>
                <w:rFonts w:ascii="Times New Roman" w:hAnsi="Times New Roman"/>
                <w:b/>
                <w:bCs/>
                <w:sz w:val="18"/>
                <w:szCs w:val="18"/>
              </w:rPr>
            </w:pPr>
            <w:r w:rsidRPr="0084573A">
              <w:rPr>
                <w:rFonts w:ascii="Times New Roman" w:hAnsi="Times New Roman"/>
                <w:b/>
                <w:bCs/>
                <w:sz w:val="18"/>
                <w:szCs w:val="18"/>
              </w:rPr>
              <w:t>13,297,817</w:t>
            </w:r>
          </w:p>
        </w:tc>
        <w:tc>
          <w:tcPr>
            <w:tcW w:w="352" w:type="pct"/>
            <w:tcBorders>
              <w:top w:val="nil"/>
              <w:left w:val="nil"/>
              <w:bottom w:val="single" w:sz="8" w:space="0" w:color="auto"/>
              <w:right w:val="single" w:sz="4" w:space="0" w:color="auto"/>
            </w:tcBorders>
            <w:shd w:val="clear" w:color="000000" w:fill="C0C0C0"/>
            <w:noWrap/>
            <w:vAlign w:val="center"/>
            <w:hideMark/>
          </w:tcPr>
          <w:p w:rsidR="0084573A" w:rsidRPr="0084573A" w:rsidRDefault="0084573A" w:rsidP="0084573A">
            <w:pPr>
              <w:spacing w:after="0"/>
              <w:jc w:val="right"/>
              <w:rPr>
                <w:rFonts w:ascii="Times New Roman" w:hAnsi="Times New Roman"/>
                <w:b/>
                <w:bCs/>
                <w:sz w:val="18"/>
                <w:szCs w:val="18"/>
              </w:rPr>
            </w:pPr>
            <w:r w:rsidRPr="0084573A">
              <w:rPr>
                <w:rFonts w:ascii="Times New Roman" w:hAnsi="Times New Roman"/>
                <w:b/>
                <w:bCs/>
                <w:sz w:val="18"/>
                <w:szCs w:val="18"/>
              </w:rPr>
              <w:t>12,578,797</w:t>
            </w:r>
          </w:p>
        </w:tc>
        <w:tc>
          <w:tcPr>
            <w:tcW w:w="352" w:type="pct"/>
            <w:tcBorders>
              <w:top w:val="nil"/>
              <w:left w:val="nil"/>
              <w:bottom w:val="single" w:sz="8" w:space="0" w:color="auto"/>
              <w:right w:val="single" w:sz="4" w:space="0" w:color="auto"/>
            </w:tcBorders>
            <w:shd w:val="clear" w:color="000000" w:fill="C0C0C0"/>
            <w:noWrap/>
            <w:vAlign w:val="center"/>
            <w:hideMark/>
          </w:tcPr>
          <w:p w:rsidR="0084573A" w:rsidRPr="0084573A" w:rsidRDefault="0084573A" w:rsidP="0084573A">
            <w:pPr>
              <w:spacing w:after="0"/>
              <w:jc w:val="right"/>
              <w:rPr>
                <w:rFonts w:ascii="Times New Roman" w:hAnsi="Times New Roman"/>
                <w:b/>
                <w:bCs/>
                <w:sz w:val="18"/>
                <w:szCs w:val="18"/>
              </w:rPr>
            </w:pPr>
            <w:r w:rsidRPr="0084573A">
              <w:rPr>
                <w:rFonts w:ascii="Times New Roman" w:hAnsi="Times New Roman"/>
                <w:b/>
                <w:bCs/>
                <w:sz w:val="18"/>
                <w:szCs w:val="18"/>
              </w:rPr>
              <w:t>13,822,638</w:t>
            </w:r>
          </w:p>
        </w:tc>
        <w:tc>
          <w:tcPr>
            <w:tcW w:w="352" w:type="pct"/>
            <w:tcBorders>
              <w:top w:val="nil"/>
              <w:left w:val="nil"/>
              <w:bottom w:val="single" w:sz="8" w:space="0" w:color="auto"/>
              <w:right w:val="single" w:sz="4" w:space="0" w:color="auto"/>
            </w:tcBorders>
            <w:shd w:val="clear" w:color="000000" w:fill="C0C0C0"/>
            <w:noWrap/>
            <w:vAlign w:val="center"/>
            <w:hideMark/>
          </w:tcPr>
          <w:p w:rsidR="0084573A" w:rsidRPr="0084573A" w:rsidRDefault="0084573A" w:rsidP="0084573A">
            <w:pPr>
              <w:spacing w:after="0"/>
              <w:jc w:val="right"/>
              <w:rPr>
                <w:rFonts w:ascii="Times New Roman" w:hAnsi="Times New Roman"/>
                <w:b/>
                <w:bCs/>
                <w:sz w:val="18"/>
                <w:szCs w:val="18"/>
              </w:rPr>
            </w:pPr>
            <w:r w:rsidRPr="0084573A">
              <w:rPr>
                <w:rFonts w:ascii="Times New Roman" w:hAnsi="Times New Roman"/>
                <w:b/>
                <w:bCs/>
                <w:sz w:val="18"/>
                <w:szCs w:val="18"/>
              </w:rPr>
              <w:t>14,326,118</w:t>
            </w:r>
          </w:p>
        </w:tc>
        <w:tc>
          <w:tcPr>
            <w:tcW w:w="352" w:type="pct"/>
            <w:tcBorders>
              <w:top w:val="nil"/>
              <w:left w:val="nil"/>
              <w:bottom w:val="single" w:sz="8" w:space="0" w:color="auto"/>
              <w:right w:val="single" w:sz="4" w:space="0" w:color="auto"/>
            </w:tcBorders>
            <w:shd w:val="clear" w:color="000000" w:fill="C0C0C0"/>
            <w:noWrap/>
            <w:vAlign w:val="center"/>
            <w:hideMark/>
          </w:tcPr>
          <w:p w:rsidR="0084573A" w:rsidRPr="0084573A" w:rsidRDefault="0084573A" w:rsidP="0084573A">
            <w:pPr>
              <w:spacing w:after="0"/>
              <w:jc w:val="right"/>
              <w:rPr>
                <w:rFonts w:ascii="Times New Roman" w:hAnsi="Times New Roman"/>
                <w:b/>
                <w:bCs/>
                <w:sz w:val="18"/>
                <w:szCs w:val="18"/>
              </w:rPr>
            </w:pPr>
            <w:r w:rsidRPr="0084573A">
              <w:rPr>
                <w:rFonts w:ascii="Times New Roman" w:hAnsi="Times New Roman"/>
                <w:b/>
                <w:bCs/>
                <w:sz w:val="18"/>
                <w:szCs w:val="18"/>
              </w:rPr>
              <w:t>14,212,159</w:t>
            </w:r>
          </w:p>
        </w:tc>
        <w:tc>
          <w:tcPr>
            <w:tcW w:w="352" w:type="pct"/>
            <w:tcBorders>
              <w:top w:val="nil"/>
              <w:left w:val="nil"/>
              <w:bottom w:val="single" w:sz="8" w:space="0" w:color="auto"/>
              <w:right w:val="single" w:sz="4" w:space="0" w:color="auto"/>
            </w:tcBorders>
            <w:shd w:val="clear" w:color="000000" w:fill="C0C0C0"/>
            <w:noWrap/>
            <w:vAlign w:val="center"/>
            <w:hideMark/>
          </w:tcPr>
          <w:p w:rsidR="0084573A" w:rsidRPr="0084573A" w:rsidRDefault="0084573A" w:rsidP="0084573A">
            <w:pPr>
              <w:spacing w:after="0"/>
              <w:jc w:val="right"/>
              <w:rPr>
                <w:rFonts w:ascii="Times New Roman" w:hAnsi="Times New Roman"/>
                <w:b/>
                <w:bCs/>
                <w:sz w:val="18"/>
                <w:szCs w:val="18"/>
              </w:rPr>
            </w:pPr>
            <w:r w:rsidRPr="0084573A">
              <w:rPr>
                <w:rFonts w:ascii="Times New Roman" w:hAnsi="Times New Roman"/>
                <w:b/>
                <w:bCs/>
                <w:sz w:val="18"/>
                <w:szCs w:val="18"/>
              </w:rPr>
              <w:t>12,878,641</w:t>
            </w:r>
          </w:p>
        </w:tc>
        <w:tc>
          <w:tcPr>
            <w:tcW w:w="352" w:type="pct"/>
            <w:tcBorders>
              <w:top w:val="nil"/>
              <w:left w:val="nil"/>
              <w:bottom w:val="single" w:sz="8" w:space="0" w:color="auto"/>
              <w:right w:val="single" w:sz="4" w:space="0" w:color="auto"/>
            </w:tcBorders>
            <w:shd w:val="clear" w:color="000000" w:fill="C0C0C0"/>
            <w:noWrap/>
            <w:vAlign w:val="center"/>
            <w:hideMark/>
          </w:tcPr>
          <w:p w:rsidR="0084573A" w:rsidRPr="0084573A" w:rsidRDefault="0084573A" w:rsidP="0084573A">
            <w:pPr>
              <w:spacing w:after="0"/>
              <w:jc w:val="right"/>
              <w:rPr>
                <w:rFonts w:ascii="Times New Roman" w:hAnsi="Times New Roman"/>
                <w:b/>
                <w:bCs/>
                <w:sz w:val="18"/>
                <w:szCs w:val="18"/>
              </w:rPr>
            </w:pPr>
            <w:r w:rsidRPr="0084573A">
              <w:rPr>
                <w:rFonts w:ascii="Times New Roman" w:hAnsi="Times New Roman"/>
                <w:b/>
                <w:bCs/>
                <w:sz w:val="18"/>
                <w:szCs w:val="18"/>
              </w:rPr>
              <w:t>13,325,942</w:t>
            </w:r>
          </w:p>
        </w:tc>
        <w:tc>
          <w:tcPr>
            <w:tcW w:w="382" w:type="pct"/>
            <w:gridSpan w:val="2"/>
            <w:tcBorders>
              <w:top w:val="nil"/>
              <w:left w:val="nil"/>
              <w:bottom w:val="single" w:sz="8" w:space="0" w:color="auto"/>
              <w:right w:val="single" w:sz="8" w:space="0" w:color="auto"/>
            </w:tcBorders>
            <w:shd w:val="clear" w:color="000000" w:fill="C0C0C0"/>
            <w:noWrap/>
            <w:vAlign w:val="center"/>
            <w:hideMark/>
          </w:tcPr>
          <w:p w:rsidR="0084573A" w:rsidRPr="0084573A" w:rsidRDefault="0084573A" w:rsidP="0084573A">
            <w:pPr>
              <w:spacing w:after="0"/>
              <w:jc w:val="right"/>
              <w:rPr>
                <w:rFonts w:ascii="Times New Roman" w:hAnsi="Times New Roman"/>
                <w:b/>
                <w:bCs/>
                <w:sz w:val="18"/>
                <w:szCs w:val="18"/>
              </w:rPr>
            </w:pPr>
            <w:r w:rsidRPr="0084573A">
              <w:rPr>
                <w:rFonts w:ascii="Times New Roman" w:hAnsi="Times New Roman"/>
                <w:b/>
                <w:bCs/>
                <w:sz w:val="18"/>
                <w:szCs w:val="18"/>
              </w:rPr>
              <w:t>158,787,985</w:t>
            </w:r>
          </w:p>
        </w:tc>
      </w:tr>
    </w:tbl>
    <w:p w:rsidR="0084573A" w:rsidRDefault="0084573A" w:rsidP="009C4E7F">
      <w:pPr>
        <w:spacing w:after="0"/>
        <w:ind w:firstLine="720"/>
        <w:rPr>
          <w:rFonts w:ascii="Times New Roman" w:hAnsi="Times New Roman"/>
        </w:rPr>
      </w:pPr>
    </w:p>
    <w:p w:rsidR="00B22DE7" w:rsidRPr="0098414F" w:rsidRDefault="00B22DE7" w:rsidP="009C4E7F">
      <w:pPr>
        <w:spacing w:after="0" w:line="480" w:lineRule="auto"/>
        <w:ind w:left="90" w:right="144" w:firstLine="720"/>
        <w:contextualSpacing/>
        <w:jc w:val="both"/>
        <w:rPr>
          <w:rFonts w:ascii="Times New Roman" w:hAnsi="Times New Roman"/>
          <w:sz w:val="22"/>
          <w:lang w:val="es-ES_tradnl"/>
        </w:rPr>
      </w:pPr>
    </w:p>
    <w:p w:rsidR="00C83D53" w:rsidRPr="0098414F" w:rsidRDefault="00C83D53" w:rsidP="009C4E7F">
      <w:pPr>
        <w:spacing w:after="0" w:line="480" w:lineRule="auto"/>
        <w:ind w:left="90" w:right="144" w:firstLine="720"/>
        <w:contextualSpacing/>
        <w:jc w:val="both"/>
        <w:rPr>
          <w:rFonts w:ascii="Times New Roman" w:hAnsi="Times New Roman"/>
          <w:sz w:val="14"/>
          <w:lang w:val="es-ES_tradnl"/>
        </w:rPr>
        <w:sectPr w:rsidR="00C83D53" w:rsidRPr="0098414F" w:rsidSect="00F03C13">
          <w:headerReference w:type="first" r:id="rId67"/>
          <w:pgSz w:w="15840" w:h="12240" w:orient="landscape"/>
          <w:pgMar w:top="1276" w:right="1440" w:bottom="993" w:left="1440" w:header="720" w:footer="720" w:gutter="0"/>
          <w:cols w:space="720"/>
          <w:titlePg/>
          <w:docGrid w:linePitch="360"/>
        </w:sect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r w:rsidRPr="0098414F">
        <w:rPr>
          <w:rFonts w:ascii="Times New Roman" w:hAnsi="Times New Roman"/>
          <w:b/>
          <w:sz w:val="28"/>
        </w:rPr>
        <w:t xml:space="preserve">Anexo </w:t>
      </w:r>
      <w:r w:rsidR="00141B2B">
        <w:rPr>
          <w:rFonts w:ascii="Times New Roman" w:hAnsi="Times New Roman"/>
          <w:b/>
          <w:sz w:val="28"/>
        </w:rPr>
        <w:t>E</w:t>
      </w:r>
      <w:r w:rsidRPr="0098414F">
        <w:rPr>
          <w:rFonts w:ascii="Times New Roman" w:hAnsi="Times New Roman"/>
          <w:b/>
          <w:sz w:val="28"/>
        </w:rPr>
        <w:t>:</w:t>
      </w:r>
    </w:p>
    <w:p w:rsidR="00FA3241" w:rsidRPr="0098414F" w:rsidRDefault="00FA3241" w:rsidP="00FA3241">
      <w:pPr>
        <w:spacing w:after="0" w:line="480" w:lineRule="auto"/>
        <w:jc w:val="center"/>
        <w:rPr>
          <w:rFonts w:ascii="Times New Roman" w:hAnsi="Times New Roman"/>
          <w:b/>
          <w:sz w:val="28"/>
        </w:rPr>
      </w:pPr>
      <w:r w:rsidRPr="0098414F">
        <w:rPr>
          <w:rFonts w:ascii="Times New Roman" w:hAnsi="Times New Roman"/>
          <w:b/>
          <w:sz w:val="28"/>
        </w:rPr>
        <w:t xml:space="preserve">Ejecución </w:t>
      </w:r>
      <w:r w:rsidR="00D52849" w:rsidRPr="0098414F">
        <w:rPr>
          <w:rFonts w:ascii="Times New Roman" w:hAnsi="Times New Roman"/>
          <w:b/>
          <w:sz w:val="28"/>
        </w:rPr>
        <w:t>físic</w:t>
      </w:r>
      <w:r w:rsidR="00255321" w:rsidRPr="0098414F">
        <w:rPr>
          <w:rFonts w:ascii="Times New Roman" w:hAnsi="Times New Roman"/>
          <w:b/>
          <w:sz w:val="28"/>
        </w:rPr>
        <w:t>a</w:t>
      </w:r>
      <w:r w:rsidR="00D52849" w:rsidRPr="0098414F">
        <w:rPr>
          <w:rFonts w:ascii="Times New Roman" w:hAnsi="Times New Roman"/>
          <w:b/>
          <w:sz w:val="28"/>
        </w:rPr>
        <w:t xml:space="preserve"> y financiera proyectos en el</w:t>
      </w:r>
      <w:r w:rsidRPr="0098414F">
        <w:rPr>
          <w:rFonts w:ascii="Times New Roman" w:hAnsi="Times New Roman"/>
          <w:b/>
          <w:sz w:val="28"/>
        </w:rPr>
        <w:t xml:space="preserve"> Marco del Sistema Nacional de Inversión Pública</w:t>
      </w: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AB0F28" w:rsidRPr="0098414F" w:rsidRDefault="004B5C88">
      <w:pPr>
        <w:spacing w:after="0"/>
        <w:rPr>
          <w:rFonts w:ascii="Times New Roman" w:hAnsi="Times New Roman"/>
          <w:b/>
        </w:rPr>
        <w:sectPr w:rsidR="00AB0F28" w:rsidRPr="0098414F" w:rsidSect="00731D0D">
          <w:headerReference w:type="default" r:id="rId68"/>
          <w:headerReference w:type="first" r:id="rId69"/>
          <w:pgSz w:w="15840" w:h="12240" w:orient="landscape"/>
          <w:pgMar w:top="851" w:right="1440" w:bottom="1276" w:left="851" w:header="720"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679744" behindDoc="0" locked="0" layoutInCell="1" allowOverlap="1" wp14:anchorId="640FA330" wp14:editId="46F452E9">
                <wp:simplePos x="0" y="0"/>
                <wp:positionH relativeFrom="column">
                  <wp:posOffset>7363918</wp:posOffset>
                </wp:positionH>
                <wp:positionV relativeFrom="paragraph">
                  <wp:posOffset>2631868</wp:posOffset>
                </wp:positionV>
                <wp:extent cx="1513205" cy="425450"/>
                <wp:effectExtent l="0" t="0" r="10795" b="12700"/>
                <wp:wrapNone/>
                <wp:docPr id="47" name="47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320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47 Rectángulo" o:spid="_x0000_s1026" style="position:absolute;margin-left:579.85pt;margin-top:207.25pt;width:119.15pt;height: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" fillcolor="white [3212]" strokecolor="white [3212]" strokeweight="2pt">
                <v:path arrowok="t"/>
              </v:rect>
            </w:pict>
          </mc:Fallback>
        </mc:AlternateContent>
      </w:r>
      <w:r w:rsidR="00AB0F28" w:rsidRPr="0098414F">
        <w:rPr>
          <w:rFonts w:ascii="Times New Roman" w:hAnsi="Times New Roman"/>
          <w:b/>
        </w:rPr>
        <w:br w:type="page"/>
      </w:r>
    </w:p>
    <w:p w:rsidR="00255321" w:rsidRPr="0098414F" w:rsidRDefault="00255321" w:rsidP="00255321">
      <w:pPr>
        <w:ind w:firstLine="720"/>
        <w:rPr>
          <w:rFonts w:ascii="Times New Roman" w:hAnsi="Times New Roman"/>
          <w:b/>
        </w:rPr>
      </w:pPr>
      <w:r w:rsidRPr="0098414F">
        <w:rPr>
          <w:rFonts w:ascii="Times New Roman" w:hAnsi="Times New Roman"/>
          <w:b/>
        </w:rPr>
        <w:lastRenderedPageBreak/>
        <w:t>Ejecución física</w:t>
      </w:r>
      <w:r w:rsidRPr="0098414F">
        <w:rPr>
          <w:rFonts w:ascii="Times New Roman" w:hAnsi="Times New Roman"/>
          <w:b/>
          <w:bCs/>
          <w:color w:val="000000"/>
          <w:lang w:eastAsia="es-DO"/>
        </w:rPr>
        <w:t xml:space="preserve"> mejoramiento de la sanidad e inocuidad agroalimentaria en la Republica Dominicana</w:t>
      </w:r>
    </w:p>
    <w:tbl>
      <w:tblPr>
        <w:tblW w:w="10505" w:type="dxa"/>
        <w:tblInd w:w="779" w:type="dxa"/>
        <w:tblCellMar>
          <w:left w:w="70" w:type="dxa"/>
          <w:right w:w="70" w:type="dxa"/>
        </w:tblCellMar>
        <w:tblLook w:val="04A0" w:firstRow="1" w:lastRow="0" w:firstColumn="1" w:lastColumn="0" w:noHBand="0" w:noVBand="1"/>
      </w:tblPr>
      <w:tblGrid>
        <w:gridCol w:w="3134"/>
        <w:gridCol w:w="3587"/>
        <w:gridCol w:w="1260"/>
        <w:gridCol w:w="1192"/>
        <w:gridCol w:w="1332"/>
      </w:tblGrid>
      <w:tr w:rsidR="00255321" w:rsidRPr="0098414F" w:rsidTr="00255321">
        <w:trPr>
          <w:trHeight w:val="285"/>
        </w:trPr>
        <w:tc>
          <w:tcPr>
            <w:tcW w:w="1050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MEJORAMIENTO DE LA SANIDAD E INOCUIDAD AGROALIMENTARIA EN LA REPUBLICA DOMINICANA (PATCA III)</w:t>
            </w:r>
          </w:p>
        </w:tc>
      </w:tr>
      <w:tr w:rsidR="00255321" w:rsidRPr="0098414F" w:rsidTr="00255321">
        <w:trPr>
          <w:trHeight w:val="285"/>
        </w:trPr>
        <w:tc>
          <w:tcPr>
            <w:tcW w:w="10505" w:type="dxa"/>
            <w:gridSpan w:val="5"/>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Organismo Financiador: Gobierno Dominicano y Banco Interamericano de Desarrollo - BID</w:t>
            </w:r>
          </w:p>
        </w:tc>
      </w:tr>
      <w:tr w:rsidR="00255321" w:rsidRPr="0098414F" w:rsidTr="00255321">
        <w:trPr>
          <w:trHeight w:val="285"/>
        </w:trPr>
        <w:tc>
          <w:tcPr>
            <w:tcW w:w="10505" w:type="dxa"/>
            <w:gridSpan w:val="5"/>
            <w:tcBorders>
              <w:top w:val="nil"/>
              <w:left w:val="single" w:sz="4" w:space="0" w:color="auto"/>
              <w:bottom w:val="single" w:sz="4" w:space="0" w:color="auto"/>
              <w:right w:val="single" w:sz="4" w:space="0" w:color="auto"/>
            </w:tcBorders>
            <w:shd w:val="clear" w:color="auto" w:fill="auto"/>
            <w:noWrap/>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Código SNIP: 11327</w:t>
            </w:r>
            <w:r w:rsidR="00FD02EE">
              <w:rPr>
                <w:rFonts w:ascii="Times New Roman" w:hAnsi="Times New Roman"/>
                <w:b/>
                <w:bCs/>
                <w:color w:val="000000"/>
                <w:sz w:val="16"/>
                <w:szCs w:val="16"/>
                <w:lang w:eastAsia="es-DO"/>
              </w:rPr>
              <w:t>/1273</w:t>
            </w:r>
          </w:p>
        </w:tc>
      </w:tr>
      <w:tr w:rsidR="00255321" w:rsidRPr="0098414F" w:rsidTr="00255321">
        <w:trPr>
          <w:trHeight w:val="540"/>
        </w:trPr>
        <w:tc>
          <w:tcPr>
            <w:tcW w:w="3134" w:type="dxa"/>
            <w:tcBorders>
              <w:top w:val="nil"/>
              <w:left w:val="single" w:sz="4" w:space="0" w:color="auto"/>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8"/>
                <w:szCs w:val="18"/>
                <w:lang w:eastAsia="es-DO"/>
              </w:rPr>
            </w:pPr>
            <w:r w:rsidRPr="0098414F">
              <w:rPr>
                <w:rFonts w:ascii="Times New Roman" w:hAnsi="Times New Roman"/>
                <w:b/>
                <w:bCs/>
                <w:color w:val="000000"/>
                <w:sz w:val="18"/>
                <w:szCs w:val="18"/>
                <w:lang w:eastAsia="es-DO"/>
              </w:rPr>
              <w:t>Nombre de Proyecto</w:t>
            </w:r>
          </w:p>
        </w:tc>
        <w:tc>
          <w:tcPr>
            <w:tcW w:w="3587" w:type="dxa"/>
            <w:tcBorders>
              <w:top w:val="nil"/>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8"/>
                <w:szCs w:val="18"/>
                <w:lang w:eastAsia="es-DO"/>
              </w:rPr>
            </w:pPr>
            <w:r w:rsidRPr="0098414F">
              <w:rPr>
                <w:rFonts w:ascii="Times New Roman" w:hAnsi="Times New Roman"/>
                <w:b/>
                <w:bCs/>
                <w:color w:val="000000"/>
                <w:sz w:val="18"/>
                <w:szCs w:val="18"/>
                <w:lang w:eastAsia="es-DO"/>
              </w:rPr>
              <w:t>Actividad / Obra / Producto</w:t>
            </w:r>
          </w:p>
        </w:tc>
        <w:tc>
          <w:tcPr>
            <w:tcW w:w="1260" w:type="dxa"/>
            <w:tcBorders>
              <w:top w:val="nil"/>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8"/>
                <w:szCs w:val="18"/>
                <w:lang w:eastAsia="es-DO"/>
              </w:rPr>
            </w:pPr>
            <w:r w:rsidRPr="0098414F">
              <w:rPr>
                <w:rFonts w:ascii="Times New Roman" w:hAnsi="Times New Roman"/>
                <w:b/>
                <w:bCs/>
                <w:color w:val="000000"/>
                <w:sz w:val="18"/>
                <w:szCs w:val="18"/>
                <w:lang w:eastAsia="es-DO"/>
              </w:rPr>
              <w:t>Presupuesto Vigente</w:t>
            </w:r>
          </w:p>
        </w:tc>
        <w:tc>
          <w:tcPr>
            <w:tcW w:w="1192" w:type="dxa"/>
            <w:tcBorders>
              <w:top w:val="nil"/>
              <w:left w:val="nil"/>
              <w:bottom w:val="single" w:sz="4" w:space="0" w:color="auto"/>
              <w:right w:val="single" w:sz="4" w:space="0" w:color="auto"/>
            </w:tcBorders>
            <w:shd w:val="clear" w:color="000000" w:fill="C5D9F1"/>
            <w:vAlign w:val="center"/>
            <w:hideMark/>
          </w:tcPr>
          <w:p w:rsidR="00255321" w:rsidRPr="0098414F" w:rsidRDefault="00255321" w:rsidP="00255321">
            <w:pPr>
              <w:spacing w:after="0"/>
              <w:jc w:val="center"/>
              <w:rPr>
                <w:rFonts w:ascii="Times New Roman" w:hAnsi="Times New Roman"/>
                <w:b/>
                <w:bCs/>
                <w:color w:val="000000"/>
                <w:sz w:val="18"/>
                <w:szCs w:val="18"/>
                <w:lang w:eastAsia="es-DO"/>
              </w:rPr>
            </w:pPr>
            <w:r w:rsidRPr="0098414F">
              <w:rPr>
                <w:rFonts w:ascii="Times New Roman" w:hAnsi="Times New Roman"/>
                <w:b/>
                <w:bCs/>
                <w:color w:val="000000"/>
                <w:sz w:val="18"/>
                <w:szCs w:val="18"/>
                <w:lang w:eastAsia="es-DO"/>
              </w:rPr>
              <w:t>Presupuesto Disponible</w:t>
            </w:r>
          </w:p>
        </w:tc>
        <w:tc>
          <w:tcPr>
            <w:tcW w:w="1332" w:type="dxa"/>
            <w:tcBorders>
              <w:top w:val="single" w:sz="4" w:space="0" w:color="auto"/>
              <w:left w:val="nil"/>
              <w:bottom w:val="single" w:sz="4" w:space="0" w:color="auto"/>
              <w:right w:val="single" w:sz="4" w:space="0" w:color="auto"/>
            </w:tcBorders>
            <w:shd w:val="clear" w:color="000000" w:fill="C5D9F1"/>
            <w:vAlign w:val="center"/>
            <w:hideMark/>
          </w:tcPr>
          <w:p w:rsidR="00255321" w:rsidRPr="0098414F" w:rsidRDefault="00255321" w:rsidP="00FD02EE">
            <w:pPr>
              <w:spacing w:after="0"/>
              <w:jc w:val="center"/>
              <w:rPr>
                <w:rFonts w:ascii="Times New Roman" w:hAnsi="Times New Roman"/>
                <w:b/>
                <w:bCs/>
                <w:sz w:val="18"/>
                <w:szCs w:val="18"/>
                <w:lang w:eastAsia="es-DO"/>
              </w:rPr>
            </w:pPr>
            <w:r w:rsidRPr="0098414F">
              <w:rPr>
                <w:rFonts w:ascii="Times New Roman" w:hAnsi="Times New Roman"/>
                <w:b/>
                <w:bCs/>
                <w:sz w:val="18"/>
                <w:szCs w:val="18"/>
                <w:lang w:eastAsia="es-DO"/>
              </w:rPr>
              <w:t>Total Año 201</w:t>
            </w:r>
            <w:r w:rsidR="00FD02EE">
              <w:rPr>
                <w:rFonts w:ascii="Times New Roman" w:hAnsi="Times New Roman"/>
                <w:b/>
                <w:bCs/>
                <w:sz w:val="18"/>
                <w:szCs w:val="18"/>
                <w:lang w:eastAsia="es-DO"/>
              </w:rPr>
              <w:t>8</w:t>
            </w:r>
          </w:p>
        </w:tc>
      </w:tr>
      <w:tr w:rsidR="00FD02EE" w:rsidRPr="0098414F" w:rsidTr="00255321">
        <w:trPr>
          <w:trHeight w:val="178"/>
        </w:trPr>
        <w:tc>
          <w:tcPr>
            <w:tcW w:w="3134" w:type="dxa"/>
            <w:tcBorders>
              <w:top w:val="nil"/>
              <w:left w:val="single" w:sz="4" w:space="0" w:color="auto"/>
              <w:bottom w:val="single" w:sz="4" w:space="0" w:color="auto"/>
              <w:right w:val="single" w:sz="4" w:space="0" w:color="auto"/>
            </w:tcBorders>
            <w:shd w:val="clear" w:color="C7C7DC" w:fill="D9D9D9"/>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PATCA III</w:t>
            </w:r>
          </w:p>
        </w:tc>
        <w:tc>
          <w:tcPr>
            <w:tcW w:w="3587" w:type="dxa"/>
            <w:tcBorders>
              <w:top w:val="nil"/>
              <w:left w:val="nil"/>
              <w:bottom w:val="single" w:sz="4" w:space="0" w:color="auto"/>
              <w:right w:val="single" w:sz="4" w:space="0" w:color="auto"/>
            </w:tcBorders>
            <w:shd w:val="clear" w:color="C7C7DC" w:fill="D9D9D9"/>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Sanidad e Inocuidad Agroalimentaria</w:t>
            </w:r>
          </w:p>
        </w:tc>
        <w:tc>
          <w:tcPr>
            <w:tcW w:w="1260" w:type="dxa"/>
            <w:tcBorders>
              <w:top w:val="nil"/>
              <w:left w:val="nil"/>
              <w:bottom w:val="single" w:sz="4" w:space="0" w:color="auto"/>
              <w:right w:val="single" w:sz="4" w:space="0" w:color="auto"/>
            </w:tcBorders>
            <w:shd w:val="clear" w:color="D3D3D3" w:fill="D9D9D9"/>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137,078,780.00</w:t>
            </w:r>
          </w:p>
        </w:tc>
        <w:tc>
          <w:tcPr>
            <w:tcW w:w="1192" w:type="dxa"/>
            <w:tcBorders>
              <w:top w:val="nil"/>
              <w:left w:val="nil"/>
              <w:bottom w:val="single" w:sz="4" w:space="0" w:color="auto"/>
              <w:right w:val="single" w:sz="4" w:space="0" w:color="auto"/>
            </w:tcBorders>
            <w:shd w:val="clear" w:color="D3D3D3" w:fill="D9D9D9"/>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79,992,079.82</w:t>
            </w:r>
          </w:p>
        </w:tc>
        <w:tc>
          <w:tcPr>
            <w:tcW w:w="1332" w:type="dxa"/>
            <w:tcBorders>
              <w:top w:val="nil"/>
              <w:left w:val="nil"/>
              <w:bottom w:val="single" w:sz="4" w:space="0" w:color="auto"/>
              <w:right w:val="single" w:sz="4" w:space="0" w:color="auto"/>
            </w:tcBorders>
            <w:shd w:val="clear" w:color="D3D3D3" w:fill="D3D3D3"/>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Pr>
                <w:rFonts w:ascii="Times New Roman" w:hAnsi="Times New Roman"/>
                <w:b/>
                <w:bCs/>
                <w:color w:val="000000"/>
                <w:sz w:val="16"/>
                <w:szCs w:val="16"/>
                <w:lang w:eastAsia="es-DO"/>
              </w:rPr>
              <w:t>131</w:t>
            </w:r>
            <w:r w:rsidRPr="0098414F">
              <w:rPr>
                <w:rFonts w:ascii="Times New Roman" w:hAnsi="Times New Roman"/>
                <w:b/>
                <w:bCs/>
                <w:color w:val="000000"/>
                <w:sz w:val="16"/>
                <w:szCs w:val="16"/>
                <w:lang w:eastAsia="es-DO"/>
              </w:rPr>
              <w:t>,</w:t>
            </w:r>
            <w:r>
              <w:rPr>
                <w:rFonts w:ascii="Times New Roman" w:hAnsi="Times New Roman"/>
                <w:b/>
                <w:bCs/>
                <w:color w:val="000000"/>
                <w:sz w:val="16"/>
                <w:szCs w:val="16"/>
                <w:lang w:eastAsia="es-DO"/>
              </w:rPr>
              <w:t>068</w:t>
            </w:r>
            <w:r w:rsidRPr="0098414F">
              <w:rPr>
                <w:rFonts w:ascii="Times New Roman" w:hAnsi="Times New Roman"/>
                <w:b/>
                <w:bCs/>
                <w:color w:val="000000"/>
                <w:sz w:val="16"/>
                <w:szCs w:val="16"/>
                <w:lang w:eastAsia="es-DO"/>
              </w:rPr>
              <w:t>,4</w:t>
            </w:r>
            <w:r>
              <w:rPr>
                <w:rFonts w:ascii="Times New Roman" w:hAnsi="Times New Roman"/>
                <w:b/>
                <w:bCs/>
                <w:color w:val="000000"/>
                <w:sz w:val="16"/>
                <w:szCs w:val="16"/>
                <w:lang w:eastAsia="es-DO"/>
              </w:rPr>
              <w:t>30</w:t>
            </w:r>
            <w:r w:rsidRPr="0098414F">
              <w:rPr>
                <w:rFonts w:ascii="Times New Roman" w:hAnsi="Times New Roman"/>
                <w:b/>
                <w:bCs/>
                <w:color w:val="000000"/>
                <w:sz w:val="16"/>
                <w:szCs w:val="16"/>
                <w:lang w:eastAsia="es-DO"/>
              </w:rPr>
              <w:t>.</w:t>
            </w:r>
            <w:r>
              <w:rPr>
                <w:rFonts w:ascii="Times New Roman" w:hAnsi="Times New Roman"/>
                <w:b/>
                <w:bCs/>
                <w:color w:val="000000"/>
                <w:sz w:val="16"/>
                <w:szCs w:val="16"/>
                <w:lang w:eastAsia="es-DO"/>
              </w:rPr>
              <w:t>11</w:t>
            </w:r>
          </w:p>
        </w:tc>
      </w:tr>
      <w:tr w:rsidR="00FD02EE" w:rsidRPr="0098414F" w:rsidTr="00255321">
        <w:trPr>
          <w:trHeight w:val="64"/>
        </w:trPr>
        <w:tc>
          <w:tcPr>
            <w:tcW w:w="3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D02EE" w:rsidRPr="0098414F" w:rsidRDefault="00FD02EE" w:rsidP="00FD02EE">
            <w:pPr>
              <w:spacing w:after="0"/>
              <w:jc w:val="center"/>
              <w:rPr>
                <w:rFonts w:ascii="Times New Roman" w:hAnsi="Times New Roman"/>
                <w:bCs/>
                <w:sz w:val="16"/>
                <w:szCs w:val="16"/>
                <w:lang w:eastAsia="es-DO"/>
              </w:rPr>
            </w:pPr>
            <w:r w:rsidRPr="0098414F">
              <w:rPr>
                <w:rFonts w:ascii="Times New Roman" w:hAnsi="Times New Roman"/>
                <w:bCs/>
                <w:sz w:val="16"/>
                <w:szCs w:val="16"/>
                <w:lang w:eastAsia="es-DO"/>
              </w:rPr>
              <w:t>Componentes</w:t>
            </w:r>
          </w:p>
        </w:tc>
        <w:tc>
          <w:tcPr>
            <w:tcW w:w="3587"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Administración del programa</w:t>
            </w:r>
          </w:p>
        </w:tc>
        <w:tc>
          <w:tcPr>
            <w:tcW w:w="1260"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92"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332" w:type="dxa"/>
            <w:tcBorders>
              <w:top w:val="nil"/>
              <w:left w:val="nil"/>
              <w:bottom w:val="single" w:sz="4" w:space="0" w:color="auto"/>
              <w:right w:val="single" w:sz="4" w:space="0" w:color="auto"/>
            </w:tcBorders>
            <w:shd w:val="clear" w:color="auto" w:fill="auto"/>
            <w:vAlign w:val="center"/>
            <w:hideMark/>
          </w:tcPr>
          <w:p w:rsidR="00FD02EE" w:rsidRPr="00D95346" w:rsidRDefault="00FD02EE" w:rsidP="00FD02EE">
            <w:pPr>
              <w:spacing w:after="0"/>
              <w:jc w:val="center"/>
              <w:rPr>
                <w:rFonts w:ascii="Times New Roman" w:hAnsi="Times New Roman"/>
                <w:b/>
                <w:color w:val="000000"/>
                <w:sz w:val="16"/>
                <w:szCs w:val="16"/>
                <w:lang w:eastAsia="es-DO"/>
              </w:rPr>
            </w:pPr>
            <w:r w:rsidRPr="00D95346">
              <w:rPr>
                <w:rFonts w:ascii="Times New Roman" w:hAnsi="Times New Roman"/>
                <w:b/>
                <w:color w:val="000000"/>
                <w:sz w:val="16"/>
                <w:szCs w:val="16"/>
                <w:lang w:eastAsia="es-DO"/>
              </w:rPr>
              <w:t>10,787,872.58</w:t>
            </w:r>
          </w:p>
        </w:tc>
      </w:tr>
      <w:tr w:rsidR="00FD02EE" w:rsidRPr="0098414F" w:rsidTr="00255321">
        <w:trPr>
          <w:trHeight w:val="64"/>
        </w:trPr>
        <w:tc>
          <w:tcPr>
            <w:tcW w:w="3134"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Cs/>
                <w:sz w:val="16"/>
                <w:szCs w:val="16"/>
                <w:lang w:eastAsia="es-DO"/>
              </w:rPr>
            </w:pPr>
          </w:p>
        </w:tc>
        <w:tc>
          <w:tcPr>
            <w:tcW w:w="3587"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Costo directo</w:t>
            </w:r>
          </w:p>
        </w:tc>
        <w:tc>
          <w:tcPr>
            <w:tcW w:w="1260"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92"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332" w:type="dxa"/>
            <w:tcBorders>
              <w:top w:val="nil"/>
              <w:left w:val="nil"/>
              <w:bottom w:val="single" w:sz="4" w:space="0" w:color="auto"/>
              <w:right w:val="single" w:sz="4" w:space="0" w:color="auto"/>
            </w:tcBorders>
            <w:shd w:val="clear" w:color="auto" w:fill="auto"/>
            <w:vAlign w:val="center"/>
            <w:hideMark/>
          </w:tcPr>
          <w:p w:rsidR="00FD02EE" w:rsidRPr="0090735D" w:rsidRDefault="00FD02EE" w:rsidP="00FD02EE">
            <w:pPr>
              <w:spacing w:after="0"/>
              <w:jc w:val="center"/>
              <w:rPr>
                <w:rFonts w:ascii="Times New Roman" w:hAnsi="Times New Roman"/>
                <w:b/>
                <w:color w:val="000000"/>
                <w:sz w:val="16"/>
                <w:szCs w:val="16"/>
                <w:lang w:eastAsia="es-DO"/>
              </w:rPr>
            </w:pPr>
            <w:r w:rsidRPr="0090735D">
              <w:rPr>
                <w:rFonts w:ascii="Times New Roman" w:hAnsi="Times New Roman"/>
                <w:b/>
                <w:color w:val="000000"/>
                <w:sz w:val="16"/>
                <w:szCs w:val="16"/>
                <w:lang w:eastAsia="es-DO"/>
              </w:rPr>
              <w:t>114,451,715.54</w:t>
            </w:r>
          </w:p>
        </w:tc>
      </w:tr>
      <w:tr w:rsidR="00FD02EE" w:rsidRPr="0098414F" w:rsidTr="00255321">
        <w:trPr>
          <w:trHeight w:val="64"/>
        </w:trPr>
        <w:tc>
          <w:tcPr>
            <w:tcW w:w="3134"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Cs/>
                <w:sz w:val="16"/>
                <w:szCs w:val="16"/>
                <w:lang w:eastAsia="es-DO"/>
              </w:rPr>
            </w:pPr>
          </w:p>
        </w:tc>
        <w:tc>
          <w:tcPr>
            <w:tcW w:w="3587"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Inocuidad Alimentaria</w:t>
            </w:r>
          </w:p>
        </w:tc>
        <w:tc>
          <w:tcPr>
            <w:tcW w:w="1260"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92"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332"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3</w:t>
            </w:r>
            <w:r>
              <w:rPr>
                <w:rFonts w:ascii="Times New Roman" w:hAnsi="Times New Roman"/>
                <w:color w:val="000000"/>
                <w:sz w:val="16"/>
                <w:szCs w:val="16"/>
                <w:lang w:eastAsia="es-DO"/>
              </w:rPr>
              <w:t>0</w:t>
            </w:r>
            <w:r w:rsidRPr="0098414F">
              <w:rPr>
                <w:rFonts w:ascii="Times New Roman" w:hAnsi="Times New Roman"/>
                <w:color w:val="000000"/>
                <w:sz w:val="16"/>
                <w:szCs w:val="16"/>
                <w:lang w:eastAsia="es-DO"/>
              </w:rPr>
              <w:t>,</w:t>
            </w:r>
            <w:r>
              <w:rPr>
                <w:rFonts w:ascii="Times New Roman" w:hAnsi="Times New Roman"/>
                <w:color w:val="000000"/>
                <w:sz w:val="16"/>
                <w:szCs w:val="16"/>
                <w:lang w:eastAsia="es-DO"/>
              </w:rPr>
              <w:t>520</w:t>
            </w:r>
            <w:r w:rsidRPr="0098414F">
              <w:rPr>
                <w:rFonts w:ascii="Times New Roman" w:hAnsi="Times New Roman"/>
                <w:color w:val="000000"/>
                <w:sz w:val="16"/>
                <w:szCs w:val="16"/>
                <w:lang w:eastAsia="es-DO"/>
              </w:rPr>
              <w:t>,</w:t>
            </w:r>
            <w:r>
              <w:rPr>
                <w:rFonts w:ascii="Times New Roman" w:hAnsi="Times New Roman"/>
                <w:color w:val="000000"/>
                <w:sz w:val="16"/>
                <w:szCs w:val="16"/>
                <w:lang w:eastAsia="es-DO"/>
              </w:rPr>
              <w:t>391</w:t>
            </w:r>
            <w:r w:rsidRPr="0098414F">
              <w:rPr>
                <w:rFonts w:ascii="Times New Roman" w:hAnsi="Times New Roman"/>
                <w:color w:val="000000"/>
                <w:sz w:val="16"/>
                <w:szCs w:val="16"/>
                <w:lang w:eastAsia="es-DO"/>
              </w:rPr>
              <w:t>.</w:t>
            </w:r>
            <w:r>
              <w:rPr>
                <w:rFonts w:ascii="Times New Roman" w:hAnsi="Times New Roman"/>
                <w:color w:val="000000"/>
                <w:sz w:val="16"/>
                <w:szCs w:val="16"/>
                <w:lang w:eastAsia="es-DO"/>
              </w:rPr>
              <w:t>28</w:t>
            </w:r>
          </w:p>
        </w:tc>
      </w:tr>
      <w:tr w:rsidR="00FD02EE" w:rsidRPr="0098414F" w:rsidTr="00255321">
        <w:trPr>
          <w:trHeight w:val="64"/>
        </w:trPr>
        <w:tc>
          <w:tcPr>
            <w:tcW w:w="3134"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Cs/>
                <w:sz w:val="16"/>
                <w:szCs w:val="16"/>
                <w:lang w:eastAsia="es-DO"/>
              </w:rPr>
            </w:pPr>
          </w:p>
        </w:tc>
        <w:tc>
          <w:tcPr>
            <w:tcW w:w="3587"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Sanidad Animal</w:t>
            </w:r>
          </w:p>
        </w:tc>
        <w:tc>
          <w:tcPr>
            <w:tcW w:w="1260"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92"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332"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44</w:t>
            </w:r>
            <w:r w:rsidRPr="0098414F">
              <w:rPr>
                <w:rFonts w:ascii="Times New Roman" w:hAnsi="Times New Roman"/>
                <w:color w:val="000000"/>
                <w:sz w:val="16"/>
                <w:szCs w:val="16"/>
                <w:lang w:eastAsia="es-DO"/>
              </w:rPr>
              <w:t>,</w:t>
            </w:r>
            <w:r>
              <w:rPr>
                <w:rFonts w:ascii="Times New Roman" w:hAnsi="Times New Roman"/>
                <w:color w:val="000000"/>
                <w:sz w:val="16"/>
                <w:szCs w:val="16"/>
                <w:lang w:eastAsia="es-DO"/>
              </w:rPr>
              <w:t>233</w:t>
            </w:r>
            <w:r w:rsidRPr="0098414F">
              <w:rPr>
                <w:rFonts w:ascii="Times New Roman" w:hAnsi="Times New Roman"/>
                <w:color w:val="000000"/>
                <w:sz w:val="16"/>
                <w:szCs w:val="16"/>
                <w:lang w:eastAsia="es-DO"/>
              </w:rPr>
              <w:t>,</w:t>
            </w:r>
            <w:r>
              <w:rPr>
                <w:rFonts w:ascii="Times New Roman" w:hAnsi="Times New Roman"/>
                <w:color w:val="000000"/>
                <w:sz w:val="16"/>
                <w:szCs w:val="16"/>
                <w:lang w:eastAsia="es-DO"/>
              </w:rPr>
              <w:t>422</w:t>
            </w:r>
            <w:r w:rsidRPr="0098414F">
              <w:rPr>
                <w:rFonts w:ascii="Times New Roman" w:hAnsi="Times New Roman"/>
                <w:color w:val="000000"/>
                <w:sz w:val="16"/>
                <w:szCs w:val="16"/>
                <w:lang w:eastAsia="es-DO"/>
              </w:rPr>
              <w:t>.3</w:t>
            </w:r>
            <w:r>
              <w:rPr>
                <w:rFonts w:ascii="Times New Roman" w:hAnsi="Times New Roman"/>
                <w:color w:val="000000"/>
                <w:sz w:val="16"/>
                <w:szCs w:val="16"/>
                <w:lang w:eastAsia="es-DO"/>
              </w:rPr>
              <w:t>9</w:t>
            </w:r>
          </w:p>
        </w:tc>
      </w:tr>
      <w:tr w:rsidR="00FD02EE" w:rsidRPr="0098414F" w:rsidTr="00255321">
        <w:trPr>
          <w:trHeight w:val="64"/>
        </w:trPr>
        <w:tc>
          <w:tcPr>
            <w:tcW w:w="3134"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Cs/>
                <w:sz w:val="16"/>
                <w:szCs w:val="16"/>
                <w:lang w:eastAsia="es-DO"/>
              </w:rPr>
            </w:pPr>
          </w:p>
        </w:tc>
        <w:tc>
          <w:tcPr>
            <w:tcW w:w="3587"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Sanidad Vegetal</w:t>
            </w:r>
          </w:p>
        </w:tc>
        <w:tc>
          <w:tcPr>
            <w:tcW w:w="1260"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92"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332"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25</w:t>
            </w:r>
            <w:r w:rsidRPr="0098414F">
              <w:rPr>
                <w:rFonts w:ascii="Times New Roman" w:hAnsi="Times New Roman"/>
                <w:color w:val="000000"/>
                <w:sz w:val="16"/>
                <w:szCs w:val="16"/>
                <w:lang w:eastAsia="es-DO"/>
              </w:rPr>
              <w:t>,</w:t>
            </w:r>
            <w:r>
              <w:rPr>
                <w:rFonts w:ascii="Times New Roman" w:hAnsi="Times New Roman"/>
                <w:color w:val="000000"/>
                <w:sz w:val="16"/>
                <w:szCs w:val="16"/>
                <w:lang w:eastAsia="es-DO"/>
              </w:rPr>
              <w:t>941</w:t>
            </w:r>
            <w:r w:rsidRPr="0098414F">
              <w:rPr>
                <w:rFonts w:ascii="Times New Roman" w:hAnsi="Times New Roman"/>
                <w:color w:val="000000"/>
                <w:sz w:val="16"/>
                <w:szCs w:val="16"/>
                <w:lang w:eastAsia="es-DO"/>
              </w:rPr>
              <w:t>,</w:t>
            </w:r>
            <w:r>
              <w:rPr>
                <w:rFonts w:ascii="Times New Roman" w:hAnsi="Times New Roman"/>
                <w:color w:val="000000"/>
                <w:sz w:val="16"/>
                <w:szCs w:val="16"/>
                <w:lang w:eastAsia="es-DO"/>
              </w:rPr>
              <w:t>445</w:t>
            </w:r>
            <w:r w:rsidRPr="0098414F">
              <w:rPr>
                <w:rFonts w:ascii="Times New Roman" w:hAnsi="Times New Roman"/>
                <w:color w:val="000000"/>
                <w:sz w:val="16"/>
                <w:szCs w:val="16"/>
                <w:lang w:eastAsia="es-DO"/>
              </w:rPr>
              <w:t>.</w:t>
            </w:r>
            <w:r>
              <w:rPr>
                <w:rFonts w:ascii="Times New Roman" w:hAnsi="Times New Roman"/>
                <w:color w:val="000000"/>
                <w:sz w:val="16"/>
                <w:szCs w:val="16"/>
                <w:lang w:eastAsia="es-DO"/>
              </w:rPr>
              <w:t>56</w:t>
            </w:r>
          </w:p>
        </w:tc>
      </w:tr>
      <w:tr w:rsidR="00FD02EE" w:rsidRPr="0098414F" w:rsidTr="00255321">
        <w:trPr>
          <w:trHeight w:val="64"/>
        </w:trPr>
        <w:tc>
          <w:tcPr>
            <w:tcW w:w="3134"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Cs/>
                <w:sz w:val="16"/>
                <w:szCs w:val="16"/>
                <w:lang w:eastAsia="es-DO"/>
              </w:rPr>
            </w:pPr>
          </w:p>
        </w:tc>
        <w:tc>
          <w:tcPr>
            <w:tcW w:w="3587"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Gestión Institucional</w:t>
            </w:r>
          </w:p>
        </w:tc>
        <w:tc>
          <w:tcPr>
            <w:tcW w:w="1260"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92"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332"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color w:val="000000"/>
                <w:sz w:val="16"/>
                <w:szCs w:val="16"/>
                <w:lang w:eastAsia="es-DO"/>
              </w:rPr>
            </w:pPr>
            <w:r w:rsidRPr="0098414F">
              <w:rPr>
                <w:rFonts w:ascii="Times New Roman" w:hAnsi="Times New Roman"/>
                <w:color w:val="000000"/>
                <w:sz w:val="16"/>
                <w:szCs w:val="16"/>
                <w:lang w:eastAsia="es-DO"/>
              </w:rPr>
              <w:t>1</w:t>
            </w:r>
            <w:r>
              <w:rPr>
                <w:rFonts w:ascii="Times New Roman" w:hAnsi="Times New Roman"/>
                <w:color w:val="000000"/>
                <w:sz w:val="16"/>
                <w:szCs w:val="16"/>
                <w:lang w:eastAsia="es-DO"/>
              </w:rPr>
              <w:t>3</w:t>
            </w:r>
            <w:r w:rsidRPr="0098414F">
              <w:rPr>
                <w:rFonts w:ascii="Times New Roman" w:hAnsi="Times New Roman"/>
                <w:color w:val="000000"/>
                <w:sz w:val="16"/>
                <w:szCs w:val="16"/>
                <w:lang w:eastAsia="es-DO"/>
              </w:rPr>
              <w:t>,</w:t>
            </w:r>
            <w:r>
              <w:rPr>
                <w:rFonts w:ascii="Times New Roman" w:hAnsi="Times New Roman"/>
                <w:color w:val="000000"/>
                <w:sz w:val="16"/>
                <w:szCs w:val="16"/>
                <w:lang w:eastAsia="es-DO"/>
              </w:rPr>
              <w:t>176</w:t>
            </w:r>
            <w:r w:rsidRPr="0098414F">
              <w:rPr>
                <w:rFonts w:ascii="Times New Roman" w:hAnsi="Times New Roman"/>
                <w:color w:val="000000"/>
                <w:sz w:val="16"/>
                <w:szCs w:val="16"/>
                <w:lang w:eastAsia="es-DO"/>
              </w:rPr>
              <w:t>,</w:t>
            </w:r>
            <w:r>
              <w:rPr>
                <w:rFonts w:ascii="Times New Roman" w:hAnsi="Times New Roman"/>
                <w:color w:val="000000"/>
                <w:sz w:val="16"/>
                <w:szCs w:val="16"/>
                <w:lang w:eastAsia="es-DO"/>
              </w:rPr>
              <w:t>456</w:t>
            </w:r>
            <w:r w:rsidRPr="0098414F">
              <w:rPr>
                <w:rFonts w:ascii="Times New Roman" w:hAnsi="Times New Roman"/>
                <w:color w:val="000000"/>
                <w:sz w:val="16"/>
                <w:szCs w:val="16"/>
                <w:lang w:eastAsia="es-DO"/>
              </w:rPr>
              <w:t>.</w:t>
            </w:r>
            <w:r>
              <w:rPr>
                <w:rFonts w:ascii="Times New Roman" w:hAnsi="Times New Roman"/>
                <w:color w:val="000000"/>
                <w:sz w:val="16"/>
                <w:szCs w:val="16"/>
                <w:lang w:eastAsia="es-DO"/>
              </w:rPr>
              <w:t>31</w:t>
            </w:r>
          </w:p>
        </w:tc>
      </w:tr>
      <w:tr w:rsidR="00FD02EE" w:rsidRPr="0098414F" w:rsidTr="00255321">
        <w:trPr>
          <w:trHeight w:val="64"/>
        </w:trPr>
        <w:tc>
          <w:tcPr>
            <w:tcW w:w="3134"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Cs/>
                <w:sz w:val="16"/>
                <w:szCs w:val="16"/>
                <w:lang w:eastAsia="es-DO"/>
              </w:rPr>
            </w:pPr>
          </w:p>
        </w:tc>
        <w:tc>
          <w:tcPr>
            <w:tcW w:w="3587"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Seguimiento, Evaluación y Auditoría</w:t>
            </w:r>
          </w:p>
        </w:tc>
        <w:tc>
          <w:tcPr>
            <w:tcW w:w="1260"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192"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332" w:type="dxa"/>
            <w:tcBorders>
              <w:top w:val="nil"/>
              <w:left w:val="nil"/>
              <w:bottom w:val="single" w:sz="4" w:space="0" w:color="auto"/>
              <w:right w:val="single" w:sz="4" w:space="0" w:color="auto"/>
            </w:tcBorders>
            <w:shd w:val="clear" w:color="auto" w:fill="auto"/>
            <w:vAlign w:val="center"/>
            <w:hideMark/>
          </w:tcPr>
          <w:p w:rsidR="00FD02EE" w:rsidRPr="00D95346" w:rsidRDefault="00FD02EE" w:rsidP="00FD02EE">
            <w:pPr>
              <w:spacing w:after="0"/>
              <w:jc w:val="center"/>
              <w:rPr>
                <w:rFonts w:ascii="Times New Roman" w:hAnsi="Times New Roman"/>
                <w:b/>
                <w:color w:val="000000"/>
                <w:sz w:val="16"/>
                <w:szCs w:val="16"/>
                <w:lang w:eastAsia="es-DO"/>
              </w:rPr>
            </w:pPr>
            <w:r w:rsidRPr="00D95346">
              <w:rPr>
                <w:rFonts w:ascii="Times New Roman" w:hAnsi="Times New Roman"/>
                <w:b/>
                <w:color w:val="000000"/>
                <w:sz w:val="16"/>
                <w:szCs w:val="16"/>
                <w:lang w:eastAsia="es-DO"/>
              </w:rPr>
              <w:t>5,826,841.99</w:t>
            </w:r>
          </w:p>
        </w:tc>
      </w:tr>
    </w:tbl>
    <w:p w:rsidR="00255321" w:rsidRPr="0098414F" w:rsidRDefault="00255321" w:rsidP="00255321">
      <w:pPr>
        <w:rPr>
          <w:rFonts w:ascii="Times New Roman" w:hAnsi="Times New Roman"/>
        </w:rPr>
      </w:pPr>
    </w:p>
    <w:p w:rsidR="00255321" w:rsidRPr="0098414F" w:rsidRDefault="00255321" w:rsidP="00255321">
      <w:pPr>
        <w:ind w:firstLine="720"/>
        <w:rPr>
          <w:rFonts w:ascii="Times New Roman" w:hAnsi="Times New Roman"/>
          <w:b/>
        </w:rPr>
      </w:pPr>
      <w:r w:rsidRPr="0098414F">
        <w:rPr>
          <w:rFonts w:ascii="Times New Roman" w:hAnsi="Times New Roman"/>
          <w:b/>
        </w:rPr>
        <w:t>Ejecución financiera</w:t>
      </w:r>
      <w:r w:rsidRPr="0098414F">
        <w:rPr>
          <w:rFonts w:ascii="Times New Roman" w:hAnsi="Times New Roman"/>
          <w:b/>
          <w:bCs/>
          <w:color w:val="000000"/>
          <w:lang w:eastAsia="es-DO"/>
        </w:rPr>
        <w:t xml:space="preserve"> mejoramiento de la sanidad e inocuidad agroalimentaria en la Republica Dominicana</w:t>
      </w:r>
    </w:p>
    <w:tbl>
      <w:tblPr>
        <w:tblW w:w="10505" w:type="dxa"/>
        <w:tblInd w:w="779" w:type="dxa"/>
        <w:tblCellMar>
          <w:left w:w="70" w:type="dxa"/>
          <w:right w:w="70" w:type="dxa"/>
        </w:tblCellMar>
        <w:tblLook w:val="04A0" w:firstRow="1" w:lastRow="0" w:firstColumn="1" w:lastColumn="0" w:noHBand="0" w:noVBand="1"/>
      </w:tblPr>
      <w:tblGrid>
        <w:gridCol w:w="1149"/>
        <w:gridCol w:w="1278"/>
        <w:gridCol w:w="4109"/>
        <w:gridCol w:w="2410"/>
        <w:gridCol w:w="708"/>
        <w:gridCol w:w="851"/>
      </w:tblGrid>
      <w:tr w:rsidR="00255321" w:rsidRPr="0098414F" w:rsidTr="00255321">
        <w:trPr>
          <w:trHeight w:val="64"/>
        </w:trPr>
        <w:tc>
          <w:tcPr>
            <w:tcW w:w="114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Nombre de Proyecto</w:t>
            </w:r>
          </w:p>
        </w:tc>
        <w:tc>
          <w:tcPr>
            <w:tcW w:w="1278"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Actividad / Obra / Producto</w:t>
            </w:r>
          </w:p>
        </w:tc>
        <w:tc>
          <w:tcPr>
            <w:tcW w:w="410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55321" w:rsidRPr="0098414F" w:rsidRDefault="00FD02EE" w:rsidP="00255321">
            <w:pPr>
              <w:spacing w:after="0"/>
              <w:jc w:val="center"/>
              <w:rPr>
                <w:rFonts w:ascii="Times New Roman" w:hAnsi="Times New Roman"/>
                <w:b/>
                <w:bCs/>
                <w:color w:val="000000"/>
                <w:sz w:val="16"/>
                <w:szCs w:val="16"/>
                <w:lang w:eastAsia="es-DO"/>
              </w:rPr>
            </w:pPr>
            <w:r>
              <w:rPr>
                <w:rFonts w:ascii="Times New Roman" w:hAnsi="Times New Roman"/>
                <w:b/>
                <w:bCs/>
                <w:color w:val="000000"/>
                <w:sz w:val="16"/>
                <w:szCs w:val="16"/>
                <w:lang w:eastAsia="es-DO"/>
              </w:rPr>
              <w:t>Meta 2018</w:t>
            </w:r>
          </w:p>
        </w:tc>
        <w:tc>
          <w:tcPr>
            <w:tcW w:w="241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Unidad de medida</w:t>
            </w:r>
          </w:p>
        </w:tc>
        <w:tc>
          <w:tcPr>
            <w:tcW w:w="708"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Logros</w:t>
            </w:r>
          </w:p>
        </w:tc>
        <w:tc>
          <w:tcPr>
            <w:tcW w:w="85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de avance</w:t>
            </w:r>
          </w:p>
        </w:tc>
      </w:tr>
      <w:tr w:rsidR="00255321" w:rsidRPr="0098414F" w:rsidTr="00255321">
        <w:trPr>
          <w:trHeight w:val="64"/>
        </w:trPr>
        <w:tc>
          <w:tcPr>
            <w:tcW w:w="1149" w:type="dxa"/>
            <w:tcBorders>
              <w:top w:val="nil"/>
              <w:left w:val="single" w:sz="4" w:space="0" w:color="auto"/>
              <w:bottom w:val="single" w:sz="4" w:space="0" w:color="auto"/>
              <w:right w:val="single" w:sz="4" w:space="0" w:color="auto"/>
            </w:tcBorders>
            <w:shd w:val="clear" w:color="C7C7DC" w:fill="D9D9D9"/>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PATCA III</w:t>
            </w:r>
          </w:p>
        </w:tc>
        <w:tc>
          <w:tcPr>
            <w:tcW w:w="1278" w:type="dxa"/>
            <w:tcBorders>
              <w:top w:val="nil"/>
              <w:left w:val="nil"/>
              <w:bottom w:val="single" w:sz="4" w:space="0" w:color="auto"/>
              <w:right w:val="single" w:sz="4" w:space="0" w:color="auto"/>
            </w:tcBorders>
            <w:shd w:val="clear" w:color="C7C7DC" w:fill="D9D9D9"/>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4109" w:type="dxa"/>
            <w:tcBorders>
              <w:top w:val="nil"/>
              <w:left w:val="nil"/>
              <w:bottom w:val="single" w:sz="4" w:space="0" w:color="auto"/>
              <w:right w:val="single" w:sz="4" w:space="0" w:color="auto"/>
            </w:tcBorders>
            <w:shd w:val="clear" w:color="C7C7DC" w:fill="D9D9D9"/>
            <w:vAlign w:val="center"/>
            <w:hideMark/>
          </w:tcPr>
          <w:p w:rsidR="00255321" w:rsidRPr="0098414F" w:rsidRDefault="00255321" w:rsidP="00255321">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2410" w:type="dxa"/>
            <w:tcBorders>
              <w:top w:val="nil"/>
              <w:left w:val="nil"/>
              <w:bottom w:val="single" w:sz="4" w:space="0" w:color="auto"/>
              <w:right w:val="single" w:sz="4" w:space="0" w:color="auto"/>
            </w:tcBorders>
            <w:shd w:val="clear" w:color="D3D3D3" w:fill="D9D9D9"/>
            <w:vAlign w:val="center"/>
            <w:hideMark/>
          </w:tcPr>
          <w:p w:rsidR="00255321" w:rsidRPr="0098414F" w:rsidRDefault="00255321" w:rsidP="00255321">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708" w:type="dxa"/>
            <w:tcBorders>
              <w:top w:val="nil"/>
              <w:left w:val="nil"/>
              <w:bottom w:val="single" w:sz="4" w:space="0" w:color="auto"/>
              <w:right w:val="single" w:sz="4" w:space="0" w:color="auto"/>
            </w:tcBorders>
            <w:shd w:val="clear" w:color="D3D3D3" w:fill="D3D3D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851" w:type="dxa"/>
            <w:tcBorders>
              <w:top w:val="nil"/>
              <w:left w:val="nil"/>
              <w:bottom w:val="single" w:sz="4" w:space="0" w:color="auto"/>
              <w:right w:val="single" w:sz="4" w:space="0" w:color="auto"/>
            </w:tcBorders>
            <w:shd w:val="clear" w:color="D3D3D3" w:fill="D3D3D3"/>
            <w:vAlign w:val="center"/>
            <w:hideMark/>
          </w:tcPr>
          <w:p w:rsidR="00255321" w:rsidRPr="0098414F" w:rsidRDefault="00255321" w:rsidP="00255321">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r>
      <w:tr w:rsidR="00FD02EE" w:rsidRPr="0098414F" w:rsidTr="00255321">
        <w:trPr>
          <w:trHeight w:val="64"/>
        </w:trPr>
        <w:tc>
          <w:tcPr>
            <w:tcW w:w="114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D02EE" w:rsidRPr="0098414F" w:rsidRDefault="00FD02EE" w:rsidP="00FD02EE">
            <w:pPr>
              <w:spacing w:after="0"/>
              <w:jc w:val="center"/>
              <w:rPr>
                <w:rFonts w:ascii="Times New Roman" w:hAnsi="Times New Roman"/>
                <w:bCs/>
                <w:sz w:val="16"/>
                <w:szCs w:val="16"/>
                <w:lang w:eastAsia="es-DO"/>
              </w:rPr>
            </w:pPr>
            <w:r w:rsidRPr="0098414F">
              <w:rPr>
                <w:rFonts w:ascii="Times New Roman" w:hAnsi="Times New Roman"/>
                <w:bCs/>
                <w:sz w:val="16"/>
                <w:szCs w:val="16"/>
                <w:lang w:eastAsia="es-DO"/>
              </w:rPr>
              <w:t>Componentes</w:t>
            </w:r>
          </w:p>
        </w:tc>
        <w:tc>
          <w:tcPr>
            <w:tcW w:w="1278" w:type="dxa"/>
            <w:vMerge w:val="restart"/>
            <w:tcBorders>
              <w:top w:val="nil"/>
              <w:left w:val="single" w:sz="4" w:space="0" w:color="auto"/>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Inocuidad Agroalimentaria</w:t>
            </w:r>
          </w:p>
        </w:tc>
        <w:tc>
          <w:tcPr>
            <w:tcW w:w="4109" w:type="dxa"/>
            <w:vMerge w:val="restart"/>
            <w:tcBorders>
              <w:top w:val="nil"/>
              <w:left w:val="nil"/>
              <w:right w:val="single" w:sz="4" w:space="0" w:color="auto"/>
            </w:tcBorders>
            <w:shd w:val="clear" w:color="auto" w:fill="auto"/>
            <w:vAlign w:val="center"/>
          </w:tcPr>
          <w:p w:rsidR="00FD02EE" w:rsidRPr="004E20CF" w:rsidRDefault="00FD02EE" w:rsidP="00FD02EE">
            <w:pPr>
              <w:spacing w:after="0"/>
              <w:rPr>
                <w:rFonts w:ascii="Times New Roman" w:hAnsi="Times New Roman"/>
                <w:bCs/>
                <w:color w:val="000000"/>
                <w:sz w:val="16"/>
                <w:szCs w:val="16"/>
                <w:lang w:eastAsia="es-DO"/>
              </w:rPr>
            </w:pPr>
            <w:r w:rsidRPr="004E20CF">
              <w:rPr>
                <w:rFonts w:ascii="Times New Roman" w:hAnsi="Times New Roman"/>
                <w:bCs/>
                <w:color w:val="000000"/>
                <w:sz w:val="16"/>
                <w:szCs w:val="16"/>
                <w:lang w:eastAsia="es-DO"/>
              </w:rPr>
              <w:t xml:space="preserve">Empacadoras registradas: </w:t>
            </w:r>
            <w:r>
              <w:rPr>
                <w:rFonts w:ascii="Times New Roman" w:hAnsi="Times New Roman"/>
                <w:bCs/>
                <w:color w:val="000000"/>
                <w:sz w:val="16"/>
                <w:szCs w:val="16"/>
                <w:lang w:eastAsia="es-DO"/>
              </w:rPr>
              <w:t>1</w:t>
            </w:r>
            <w:r w:rsidRPr="004E20CF">
              <w:rPr>
                <w:rFonts w:ascii="Times New Roman" w:hAnsi="Times New Roman"/>
                <w:bCs/>
                <w:color w:val="000000"/>
                <w:sz w:val="16"/>
                <w:szCs w:val="16"/>
                <w:lang w:eastAsia="es-DO"/>
              </w:rPr>
              <w:t xml:space="preserve">0 y certificadas: </w:t>
            </w:r>
            <w:r>
              <w:rPr>
                <w:rFonts w:ascii="Times New Roman" w:hAnsi="Times New Roman"/>
                <w:bCs/>
                <w:color w:val="000000"/>
                <w:sz w:val="16"/>
                <w:szCs w:val="16"/>
                <w:lang w:eastAsia="es-DO"/>
              </w:rPr>
              <w:t>1</w:t>
            </w:r>
            <w:r w:rsidRPr="004E20CF">
              <w:rPr>
                <w:rFonts w:ascii="Times New Roman" w:hAnsi="Times New Roman"/>
                <w:bCs/>
                <w:color w:val="000000"/>
                <w:sz w:val="16"/>
                <w:szCs w:val="16"/>
                <w:lang w:eastAsia="es-DO"/>
              </w:rPr>
              <w:t>0.</w:t>
            </w:r>
          </w:p>
        </w:tc>
        <w:tc>
          <w:tcPr>
            <w:tcW w:w="2410"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Empacadora con BPM /DIA/MA registradas</w:t>
            </w:r>
          </w:p>
        </w:tc>
        <w:tc>
          <w:tcPr>
            <w:tcW w:w="708"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Pr>
                <w:rFonts w:ascii="Times New Roman" w:hAnsi="Times New Roman"/>
                <w:b/>
                <w:bCs/>
                <w:color w:val="000000"/>
                <w:sz w:val="16"/>
                <w:szCs w:val="16"/>
                <w:lang w:eastAsia="es-DO"/>
              </w:rPr>
              <w:t>74</w:t>
            </w:r>
          </w:p>
        </w:tc>
        <w:tc>
          <w:tcPr>
            <w:tcW w:w="851"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r>
              <w:rPr>
                <w:rFonts w:ascii="Times New Roman" w:hAnsi="Times New Roman"/>
                <w:b/>
                <w:bCs/>
                <w:color w:val="000000"/>
                <w:sz w:val="16"/>
                <w:szCs w:val="16"/>
                <w:lang w:eastAsia="es-DO"/>
              </w:rPr>
              <w:t>740</w:t>
            </w:r>
            <w:r w:rsidRPr="0098414F">
              <w:rPr>
                <w:rFonts w:ascii="Times New Roman" w:hAnsi="Times New Roman"/>
                <w:b/>
                <w:bCs/>
                <w:color w:val="000000"/>
                <w:sz w:val="16"/>
                <w:szCs w:val="16"/>
                <w:lang w:eastAsia="es-DO"/>
              </w:rPr>
              <w:t>%</w:t>
            </w:r>
          </w:p>
        </w:tc>
      </w:tr>
      <w:tr w:rsidR="00FD02EE" w:rsidRPr="0098414F" w:rsidTr="00255321">
        <w:trPr>
          <w:trHeight w:val="64"/>
        </w:trPr>
        <w:tc>
          <w:tcPr>
            <w:tcW w:w="1149"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Cs/>
                <w:sz w:val="16"/>
                <w:szCs w:val="16"/>
                <w:lang w:eastAsia="es-DO"/>
              </w:rPr>
            </w:pPr>
          </w:p>
        </w:tc>
        <w:tc>
          <w:tcPr>
            <w:tcW w:w="1278"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Cs/>
                <w:color w:val="000000"/>
                <w:sz w:val="16"/>
                <w:szCs w:val="16"/>
                <w:lang w:eastAsia="es-DO"/>
              </w:rPr>
            </w:pPr>
          </w:p>
        </w:tc>
        <w:tc>
          <w:tcPr>
            <w:tcW w:w="4109" w:type="dxa"/>
            <w:vMerge/>
            <w:tcBorders>
              <w:left w:val="nil"/>
              <w:bottom w:val="single" w:sz="4" w:space="0" w:color="auto"/>
              <w:right w:val="single" w:sz="4" w:space="0" w:color="auto"/>
            </w:tcBorders>
            <w:shd w:val="clear" w:color="auto" w:fill="auto"/>
            <w:vAlign w:val="center"/>
            <w:hideMark/>
          </w:tcPr>
          <w:p w:rsidR="00FD02EE" w:rsidRPr="0098414F" w:rsidRDefault="00FD02EE" w:rsidP="00FD02EE">
            <w:pPr>
              <w:spacing w:after="0"/>
              <w:rPr>
                <w:rFonts w:ascii="Times New Roman" w:hAnsi="Times New Roman"/>
                <w:bCs/>
                <w:color w:val="000000"/>
                <w:sz w:val="16"/>
                <w:szCs w:val="16"/>
                <w:lang w:eastAsia="es-DO"/>
              </w:rPr>
            </w:pPr>
          </w:p>
        </w:tc>
        <w:tc>
          <w:tcPr>
            <w:tcW w:w="2410"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Empacadora con BPM /DIA/MA certificadas</w:t>
            </w:r>
          </w:p>
        </w:tc>
        <w:tc>
          <w:tcPr>
            <w:tcW w:w="708"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Pr>
                <w:rFonts w:ascii="Times New Roman" w:hAnsi="Times New Roman"/>
                <w:b/>
                <w:bCs/>
                <w:color w:val="000000"/>
                <w:sz w:val="16"/>
                <w:szCs w:val="16"/>
                <w:lang w:eastAsia="es-DO"/>
              </w:rPr>
              <w:t>17</w:t>
            </w:r>
          </w:p>
        </w:tc>
        <w:tc>
          <w:tcPr>
            <w:tcW w:w="851"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1</w:t>
            </w:r>
            <w:r>
              <w:rPr>
                <w:rFonts w:ascii="Times New Roman" w:hAnsi="Times New Roman"/>
                <w:b/>
                <w:bCs/>
                <w:color w:val="000000"/>
                <w:sz w:val="16"/>
                <w:szCs w:val="16"/>
                <w:lang w:eastAsia="es-DO"/>
              </w:rPr>
              <w:t>70</w:t>
            </w:r>
            <w:r w:rsidRPr="0098414F">
              <w:rPr>
                <w:rFonts w:ascii="Times New Roman" w:hAnsi="Times New Roman"/>
                <w:b/>
                <w:bCs/>
                <w:color w:val="000000"/>
                <w:sz w:val="16"/>
                <w:szCs w:val="16"/>
                <w:lang w:eastAsia="es-DO"/>
              </w:rPr>
              <w:t>%</w:t>
            </w:r>
          </w:p>
        </w:tc>
      </w:tr>
      <w:tr w:rsidR="00FD02EE" w:rsidRPr="0098414F" w:rsidTr="00255321">
        <w:trPr>
          <w:trHeight w:val="64"/>
        </w:trPr>
        <w:tc>
          <w:tcPr>
            <w:tcW w:w="1149"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Cs/>
                <w:sz w:val="16"/>
                <w:szCs w:val="16"/>
                <w:lang w:eastAsia="es-DO"/>
              </w:rPr>
            </w:pPr>
          </w:p>
        </w:tc>
        <w:tc>
          <w:tcPr>
            <w:tcW w:w="1278" w:type="dxa"/>
            <w:vMerge w:val="restart"/>
            <w:tcBorders>
              <w:top w:val="nil"/>
              <w:left w:val="single" w:sz="4" w:space="0" w:color="auto"/>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Sanidad Animal</w:t>
            </w:r>
          </w:p>
        </w:tc>
        <w:tc>
          <w:tcPr>
            <w:tcW w:w="4109" w:type="dxa"/>
            <w:vMerge w:val="restart"/>
            <w:tcBorders>
              <w:top w:val="nil"/>
              <w:left w:val="nil"/>
              <w:right w:val="single" w:sz="4" w:space="0" w:color="auto"/>
            </w:tcBorders>
            <w:shd w:val="clear" w:color="auto" w:fill="auto"/>
            <w:vAlign w:val="center"/>
            <w:hideMark/>
          </w:tcPr>
          <w:p w:rsidR="00FD02EE" w:rsidRPr="0098414F" w:rsidRDefault="00FD02EE" w:rsidP="00FD02EE">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Establecimientos veterinarios registrados:</w:t>
            </w:r>
            <w:r>
              <w:rPr>
                <w:rFonts w:ascii="Times New Roman" w:hAnsi="Times New Roman"/>
                <w:bCs/>
                <w:color w:val="000000"/>
                <w:sz w:val="16"/>
                <w:szCs w:val="16"/>
                <w:lang w:eastAsia="es-DO"/>
              </w:rPr>
              <w:t>3</w:t>
            </w:r>
            <w:r w:rsidRPr="0098414F">
              <w:rPr>
                <w:rFonts w:ascii="Times New Roman" w:hAnsi="Times New Roman"/>
                <w:bCs/>
                <w:color w:val="000000"/>
                <w:sz w:val="16"/>
                <w:szCs w:val="16"/>
                <w:lang w:eastAsia="es-DO"/>
              </w:rPr>
              <w:t>0 y fiscalizados:</w:t>
            </w:r>
            <w:r>
              <w:rPr>
                <w:rFonts w:ascii="Times New Roman" w:hAnsi="Times New Roman"/>
                <w:bCs/>
                <w:color w:val="000000"/>
                <w:sz w:val="16"/>
                <w:szCs w:val="16"/>
                <w:lang w:eastAsia="es-DO"/>
              </w:rPr>
              <w:t>5</w:t>
            </w:r>
            <w:r w:rsidRPr="0098414F">
              <w:rPr>
                <w:rFonts w:ascii="Times New Roman" w:hAnsi="Times New Roman"/>
                <w:bCs/>
                <w:color w:val="000000"/>
                <w:sz w:val="16"/>
                <w:szCs w:val="16"/>
                <w:lang w:eastAsia="es-DO"/>
              </w:rPr>
              <w:t>0</w:t>
            </w:r>
          </w:p>
        </w:tc>
        <w:tc>
          <w:tcPr>
            <w:tcW w:w="2410"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Número de establecimientos registrados/DCA-DIGEGA</w:t>
            </w:r>
          </w:p>
        </w:tc>
        <w:tc>
          <w:tcPr>
            <w:tcW w:w="708"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Pr>
                <w:rFonts w:ascii="Times New Roman" w:hAnsi="Times New Roman"/>
                <w:b/>
                <w:bCs/>
                <w:color w:val="000000"/>
                <w:sz w:val="16"/>
                <w:szCs w:val="16"/>
                <w:lang w:eastAsia="es-DO"/>
              </w:rPr>
              <w:t>31</w:t>
            </w:r>
          </w:p>
        </w:tc>
        <w:tc>
          <w:tcPr>
            <w:tcW w:w="851"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10</w:t>
            </w:r>
            <w:r>
              <w:rPr>
                <w:rFonts w:ascii="Times New Roman" w:hAnsi="Times New Roman"/>
                <w:b/>
                <w:bCs/>
                <w:color w:val="000000"/>
                <w:sz w:val="16"/>
                <w:szCs w:val="16"/>
                <w:lang w:eastAsia="es-DO"/>
              </w:rPr>
              <w:t>3</w:t>
            </w:r>
            <w:r w:rsidRPr="0098414F">
              <w:rPr>
                <w:rFonts w:ascii="Times New Roman" w:hAnsi="Times New Roman"/>
                <w:b/>
                <w:bCs/>
                <w:color w:val="000000"/>
                <w:sz w:val="16"/>
                <w:szCs w:val="16"/>
                <w:lang w:eastAsia="es-DO"/>
              </w:rPr>
              <w:t>%</w:t>
            </w:r>
          </w:p>
        </w:tc>
      </w:tr>
      <w:tr w:rsidR="00FD02EE" w:rsidRPr="0098414F" w:rsidTr="00255321">
        <w:trPr>
          <w:trHeight w:val="64"/>
        </w:trPr>
        <w:tc>
          <w:tcPr>
            <w:tcW w:w="1149"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Cs/>
                <w:sz w:val="16"/>
                <w:szCs w:val="16"/>
                <w:lang w:eastAsia="es-DO"/>
              </w:rPr>
            </w:pPr>
          </w:p>
        </w:tc>
        <w:tc>
          <w:tcPr>
            <w:tcW w:w="1278"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Cs/>
                <w:color w:val="000000"/>
                <w:sz w:val="16"/>
                <w:szCs w:val="16"/>
                <w:lang w:eastAsia="es-DO"/>
              </w:rPr>
            </w:pPr>
          </w:p>
        </w:tc>
        <w:tc>
          <w:tcPr>
            <w:tcW w:w="4109" w:type="dxa"/>
            <w:vMerge/>
            <w:tcBorders>
              <w:left w:val="nil"/>
              <w:bottom w:val="single" w:sz="4" w:space="0" w:color="auto"/>
              <w:right w:val="single" w:sz="4" w:space="0" w:color="auto"/>
            </w:tcBorders>
            <w:shd w:val="clear" w:color="auto" w:fill="auto"/>
            <w:vAlign w:val="center"/>
            <w:hideMark/>
          </w:tcPr>
          <w:p w:rsidR="00FD02EE" w:rsidRPr="0098414F" w:rsidRDefault="00FD02EE" w:rsidP="00FD02EE">
            <w:pPr>
              <w:spacing w:after="0"/>
              <w:rPr>
                <w:rFonts w:ascii="Times New Roman" w:hAnsi="Times New Roman"/>
                <w:bCs/>
                <w:color w:val="000000"/>
                <w:sz w:val="16"/>
                <w:szCs w:val="16"/>
                <w:lang w:eastAsia="es-DO"/>
              </w:rPr>
            </w:pPr>
          </w:p>
        </w:tc>
        <w:tc>
          <w:tcPr>
            <w:tcW w:w="2410"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Número de establecimientos fiscalizados/DCA-DIGEGA</w:t>
            </w:r>
          </w:p>
        </w:tc>
        <w:tc>
          <w:tcPr>
            <w:tcW w:w="708"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Pr>
                <w:rFonts w:ascii="Times New Roman" w:hAnsi="Times New Roman"/>
                <w:b/>
                <w:bCs/>
                <w:color w:val="000000"/>
                <w:sz w:val="16"/>
                <w:szCs w:val="16"/>
                <w:lang w:eastAsia="es-DO"/>
              </w:rPr>
              <w:t>56</w:t>
            </w:r>
          </w:p>
        </w:tc>
        <w:tc>
          <w:tcPr>
            <w:tcW w:w="851"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10</w:t>
            </w:r>
            <w:r>
              <w:rPr>
                <w:rFonts w:ascii="Times New Roman" w:hAnsi="Times New Roman"/>
                <w:b/>
                <w:bCs/>
                <w:color w:val="000000"/>
                <w:sz w:val="16"/>
                <w:szCs w:val="16"/>
                <w:lang w:eastAsia="es-DO"/>
              </w:rPr>
              <w:t>1</w:t>
            </w:r>
            <w:r w:rsidRPr="0098414F">
              <w:rPr>
                <w:rFonts w:ascii="Times New Roman" w:hAnsi="Times New Roman"/>
                <w:b/>
                <w:bCs/>
                <w:color w:val="000000"/>
                <w:sz w:val="16"/>
                <w:szCs w:val="16"/>
                <w:lang w:eastAsia="es-DO"/>
              </w:rPr>
              <w:t>%</w:t>
            </w:r>
          </w:p>
        </w:tc>
      </w:tr>
      <w:tr w:rsidR="00FD02EE" w:rsidRPr="0098414F" w:rsidTr="00255321">
        <w:trPr>
          <w:trHeight w:val="64"/>
        </w:trPr>
        <w:tc>
          <w:tcPr>
            <w:tcW w:w="1149"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Cs/>
                <w:sz w:val="16"/>
                <w:szCs w:val="16"/>
                <w:lang w:eastAsia="es-DO"/>
              </w:rPr>
            </w:pPr>
          </w:p>
        </w:tc>
        <w:tc>
          <w:tcPr>
            <w:tcW w:w="1278" w:type="dxa"/>
            <w:vMerge w:val="restart"/>
            <w:tcBorders>
              <w:top w:val="nil"/>
              <w:left w:val="single" w:sz="4" w:space="0" w:color="auto"/>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Sanidad Vegetal</w:t>
            </w:r>
          </w:p>
        </w:tc>
        <w:tc>
          <w:tcPr>
            <w:tcW w:w="4109" w:type="dxa"/>
            <w:vMerge w:val="restart"/>
            <w:tcBorders>
              <w:top w:val="nil"/>
              <w:left w:val="nil"/>
              <w:right w:val="single" w:sz="4" w:space="0" w:color="auto"/>
            </w:tcBorders>
            <w:shd w:val="clear" w:color="auto" w:fill="auto"/>
            <w:vAlign w:val="center"/>
          </w:tcPr>
          <w:p w:rsidR="00FD02EE" w:rsidRPr="0098414F" w:rsidRDefault="00FD02EE" w:rsidP="00FD02EE">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Establecimiento de plaguicidas registrados y fiscalizados:</w:t>
            </w:r>
            <w:r>
              <w:rPr>
                <w:rFonts w:ascii="Times New Roman" w:hAnsi="Times New Roman"/>
                <w:bCs/>
                <w:color w:val="000000"/>
                <w:sz w:val="16"/>
                <w:szCs w:val="16"/>
                <w:lang w:eastAsia="es-DO"/>
              </w:rPr>
              <w:t>275</w:t>
            </w:r>
          </w:p>
        </w:tc>
        <w:tc>
          <w:tcPr>
            <w:tcW w:w="2410"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Número de establecimientos de plaguicida registrados/DSB-MA</w:t>
            </w:r>
          </w:p>
        </w:tc>
        <w:tc>
          <w:tcPr>
            <w:tcW w:w="708"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Pr>
                <w:rFonts w:ascii="Times New Roman" w:hAnsi="Times New Roman"/>
                <w:b/>
                <w:bCs/>
                <w:color w:val="000000"/>
                <w:sz w:val="16"/>
                <w:szCs w:val="16"/>
                <w:lang w:eastAsia="es-DO"/>
              </w:rPr>
              <w:t>54</w:t>
            </w:r>
          </w:p>
        </w:tc>
        <w:tc>
          <w:tcPr>
            <w:tcW w:w="851"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r>
              <w:rPr>
                <w:rFonts w:ascii="Times New Roman" w:hAnsi="Times New Roman"/>
                <w:b/>
                <w:bCs/>
                <w:color w:val="000000"/>
                <w:sz w:val="16"/>
                <w:szCs w:val="16"/>
                <w:lang w:eastAsia="es-DO"/>
              </w:rPr>
              <w:t>19.64</w:t>
            </w:r>
            <w:r w:rsidRPr="0098414F">
              <w:rPr>
                <w:rFonts w:ascii="Times New Roman" w:hAnsi="Times New Roman"/>
                <w:b/>
                <w:bCs/>
                <w:color w:val="000000"/>
                <w:sz w:val="16"/>
                <w:szCs w:val="16"/>
                <w:lang w:eastAsia="es-DO"/>
              </w:rPr>
              <w:t>%</w:t>
            </w:r>
          </w:p>
        </w:tc>
      </w:tr>
      <w:tr w:rsidR="00FD02EE" w:rsidRPr="0098414F" w:rsidTr="00255321">
        <w:trPr>
          <w:trHeight w:val="64"/>
        </w:trPr>
        <w:tc>
          <w:tcPr>
            <w:tcW w:w="1149"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Cs/>
                <w:sz w:val="16"/>
                <w:szCs w:val="16"/>
                <w:lang w:eastAsia="es-DO"/>
              </w:rPr>
            </w:pPr>
          </w:p>
        </w:tc>
        <w:tc>
          <w:tcPr>
            <w:tcW w:w="1278"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Cs/>
                <w:color w:val="000000"/>
                <w:sz w:val="16"/>
                <w:szCs w:val="16"/>
                <w:lang w:eastAsia="es-DO"/>
              </w:rPr>
            </w:pPr>
          </w:p>
        </w:tc>
        <w:tc>
          <w:tcPr>
            <w:tcW w:w="4109" w:type="dxa"/>
            <w:vMerge/>
            <w:tcBorders>
              <w:left w:val="nil"/>
              <w:bottom w:val="single" w:sz="4" w:space="0" w:color="auto"/>
              <w:right w:val="single" w:sz="4" w:space="0" w:color="auto"/>
            </w:tcBorders>
            <w:shd w:val="clear" w:color="auto" w:fill="auto"/>
            <w:vAlign w:val="center"/>
            <w:hideMark/>
          </w:tcPr>
          <w:p w:rsidR="00FD02EE" w:rsidRPr="0098414F" w:rsidRDefault="00FD02EE" w:rsidP="00FD02EE">
            <w:pPr>
              <w:spacing w:after="0"/>
              <w:rPr>
                <w:rFonts w:ascii="Times New Roman" w:hAnsi="Times New Roman"/>
                <w:bCs/>
                <w:color w:val="000000"/>
                <w:sz w:val="16"/>
                <w:szCs w:val="16"/>
                <w:lang w:eastAsia="es-DO"/>
              </w:rPr>
            </w:pPr>
          </w:p>
        </w:tc>
        <w:tc>
          <w:tcPr>
            <w:tcW w:w="2410"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Número de establecimientos de plaguicida fiscalizados/DSB-MA</w:t>
            </w:r>
          </w:p>
        </w:tc>
        <w:tc>
          <w:tcPr>
            <w:tcW w:w="708"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Pr>
                <w:rFonts w:ascii="Times New Roman" w:hAnsi="Times New Roman"/>
                <w:b/>
                <w:bCs/>
                <w:color w:val="000000"/>
                <w:sz w:val="16"/>
                <w:szCs w:val="16"/>
                <w:lang w:eastAsia="es-DO"/>
              </w:rPr>
              <w:t>799</w:t>
            </w:r>
          </w:p>
        </w:tc>
        <w:tc>
          <w:tcPr>
            <w:tcW w:w="851"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r>
              <w:rPr>
                <w:rFonts w:ascii="Times New Roman" w:hAnsi="Times New Roman"/>
                <w:b/>
                <w:bCs/>
                <w:color w:val="000000"/>
                <w:sz w:val="16"/>
                <w:szCs w:val="16"/>
                <w:lang w:eastAsia="es-DO"/>
              </w:rPr>
              <w:t>290.55</w:t>
            </w:r>
            <w:r w:rsidRPr="0098414F">
              <w:rPr>
                <w:rFonts w:ascii="Times New Roman" w:hAnsi="Times New Roman"/>
                <w:b/>
                <w:bCs/>
                <w:color w:val="000000"/>
                <w:sz w:val="16"/>
                <w:szCs w:val="16"/>
                <w:lang w:eastAsia="es-DO"/>
              </w:rPr>
              <w:t>%</w:t>
            </w:r>
          </w:p>
        </w:tc>
      </w:tr>
      <w:tr w:rsidR="00FD02EE" w:rsidRPr="0098414F" w:rsidTr="00BA23AB">
        <w:trPr>
          <w:trHeight w:val="64"/>
        </w:trPr>
        <w:tc>
          <w:tcPr>
            <w:tcW w:w="1149"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Cs/>
                <w:sz w:val="16"/>
                <w:szCs w:val="16"/>
                <w:lang w:eastAsia="es-DO"/>
              </w:rPr>
            </w:pPr>
          </w:p>
        </w:tc>
        <w:tc>
          <w:tcPr>
            <w:tcW w:w="1278" w:type="dxa"/>
            <w:vMerge w:val="restart"/>
            <w:tcBorders>
              <w:top w:val="nil"/>
              <w:left w:val="single" w:sz="4" w:space="0" w:color="auto"/>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Todos</w:t>
            </w:r>
          </w:p>
        </w:tc>
        <w:tc>
          <w:tcPr>
            <w:tcW w:w="4109" w:type="dxa"/>
            <w:vMerge w:val="restart"/>
            <w:tcBorders>
              <w:top w:val="nil"/>
              <w:left w:val="nil"/>
              <w:right w:val="single" w:sz="4" w:space="0" w:color="auto"/>
            </w:tcBorders>
            <w:shd w:val="clear" w:color="auto" w:fill="auto"/>
            <w:vAlign w:val="center"/>
            <w:hideMark/>
          </w:tcPr>
          <w:p w:rsidR="00FD02EE" w:rsidRPr="0098414F" w:rsidRDefault="00FD02EE" w:rsidP="00FD02EE">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Técnicos y productores capacitados:7</w:t>
            </w:r>
            <w:r>
              <w:rPr>
                <w:rFonts w:ascii="Times New Roman" w:hAnsi="Times New Roman"/>
                <w:bCs/>
                <w:color w:val="000000"/>
                <w:sz w:val="16"/>
                <w:szCs w:val="16"/>
                <w:lang w:eastAsia="es-DO"/>
              </w:rPr>
              <w:t>2</w:t>
            </w:r>
          </w:p>
        </w:tc>
        <w:tc>
          <w:tcPr>
            <w:tcW w:w="2410"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xml:space="preserve">Número de técnicos </w:t>
            </w:r>
          </w:p>
        </w:tc>
        <w:tc>
          <w:tcPr>
            <w:tcW w:w="708" w:type="dxa"/>
            <w:vMerge w:val="restart"/>
            <w:tcBorders>
              <w:top w:val="nil"/>
              <w:left w:val="nil"/>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Pr>
                <w:rFonts w:ascii="Times New Roman" w:hAnsi="Times New Roman"/>
                <w:b/>
                <w:bCs/>
                <w:color w:val="000000"/>
                <w:sz w:val="16"/>
                <w:szCs w:val="16"/>
                <w:lang w:eastAsia="es-DO"/>
              </w:rPr>
              <w:t>192</w:t>
            </w:r>
          </w:p>
        </w:tc>
        <w:tc>
          <w:tcPr>
            <w:tcW w:w="851" w:type="dxa"/>
            <w:vMerge w:val="restart"/>
            <w:tcBorders>
              <w:top w:val="nil"/>
              <w:left w:val="nil"/>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r>
              <w:rPr>
                <w:rFonts w:ascii="Times New Roman" w:hAnsi="Times New Roman"/>
                <w:b/>
                <w:bCs/>
                <w:color w:val="000000"/>
                <w:sz w:val="16"/>
                <w:szCs w:val="16"/>
                <w:lang w:eastAsia="es-DO"/>
              </w:rPr>
              <w:t>266.67%</w:t>
            </w:r>
          </w:p>
        </w:tc>
      </w:tr>
      <w:tr w:rsidR="00FD02EE" w:rsidRPr="0098414F" w:rsidTr="00BA23AB">
        <w:trPr>
          <w:trHeight w:val="64"/>
        </w:trPr>
        <w:tc>
          <w:tcPr>
            <w:tcW w:w="1149"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
                <w:bCs/>
                <w:sz w:val="16"/>
                <w:szCs w:val="16"/>
                <w:lang w:eastAsia="es-DO"/>
              </w:rPr>
            </w:pPr>
          </w:p>
        </w:tc>
        <w:tc>
          <w:tcPr>
            <w:tcW w:w="1278" w:type="dxa"/>
            <w:vMerge/>
            <w:tcBorders>
              <w:top w:val="nil"/>
              <w:left w:val="single" w:sz="4" w:space="0" w:color="auto"/>
              <w:bottom w:val="single" w:sz="4" w:space="0" w:color="auto"/>
              <w:right w:val="single" w:sz="4" w:space="0" w:color="auto"/>
            </w:tcBorders>
            <w:vAlign w:val="center"/>
            <w:hideMark/>
          </w:tcPr>
          <w:p w:rsidR="00FD02EE" w:rsidRPr="0098414F" w:rsidRDefault="00FD02EE" w:rsidP="00FD02EE">
            <w:pPr>
              <w:spacing w:after="0"/>
              <w:rPr>
                <w:rFonts w:ascii="Times New Roman" w:hAnsi="Times New Roman"/>
                <w:b/>
                <w:bCs/>
                <w:color w:val="000000"/>
                <w:sz w:val="16"/>
                <w:szCs w:val="16"/>
                <w:lang w:eastAsia="es-DO"/>
              </w:rPr>
            </w:pPr>
          </w:p>
        </w:tc>
        <w:tc>
          <w:tcPr>
            <w:tcW w:w="4109" w:type="dxa"/>
            <w:vMerge/>
            <w:tcBorders>
              <w:left w:val="nil"/>
              <w:bottom w:val="single" w:sz="4" w:space="0" w:color="auto"/>
              <w:right w:val="single" w:sz="4" w:space="0" w:color="auto"/>
            </w:tcBorders>
            <w:shd w:val="clear" w:color="auto" w:fill="auto"/>
            <w:vAlign w:val="center"/>
            <w:hideMark/>
          </w:tcPr>
          <w:p w:rsidR="00FD02EE" w:rsidRPr="0098414F" w:rsidRDefault="00FD02EE" w:rsidP="00FD02EE">
            <w:pPr>
              <w:spacing w:after="0"/>
              <w:rPr>
                <w:rFonts w:ascii="Times New Roman" w:hAnsi="Times New Roman"/>
                <w:bCs/>
                <w:color w:val="000000"/>
                <w:sz w:val="16"/>
                <w:szCs w:val="16"/>
                <w:lang w:eastAsia="es-DO"/>
              </w:rPr>
            </w:pPr>
          </w:p>
        </w:tc>
        <w:tc>
          <w:tcPr>
            <w:tcW w:w="2410" w:type="dxa"/>
            <w:tcBorders>
              <w:top w:val="nil"/>
              <w:left w:val="nil"/>
              <w:bottom w:val="single" w:sz="4" w:space="0" w:color="auto"/>
              <w:right w:val="single" w:sz="4" w:space="0" w:color="auto"/>
            </w:tcBorders>
            <w:shd w:val="clear" w:color="auto" w:fill="auto"/>
            <w:vAlign w:val="center"/>
            <w:hideMark/>
          </w:tcPr>
          <w:p w:rsidR="00FD02EE" w:rsidRPr="0098414F" w:rsidRDefault="00FD02EE" w:rsidP="00FD02EE">
            <w:pPr>
              <w:spacing w:after="0"/>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 xml:space="preserve">Número de productores </w:t>
            </w:r>
          </w:p>
        </w:tc>
        <w:tc>
          <w:tcPr>
            <w:tcW w:w="708" w:type="dxa"/>
            <w:vMerge/>
            <w:tcBorders>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p>
        </w:tc>
        <w:tc>
          <w:tcPr>
            <w:tcW w:w="851" w:type="dxa"/>
            <w:vMerge/>
            <w:tcBorders>
              <w:left w:val="nil"/>
              <w:bottom w:val="single" w:sz="4" w:space="0" w:color="auto"/>
              <w:right w:val="single" w:sz="4" w:space="0" w:color="auto"/>
            </w:tcBorders>
            <w:shd w:val="clear" w:color="auto" w:fill="auto"/>
            <w:vAlign w:val="center"/>
            <w:hideMark/>
          </w:tcPr>
          <w:p w:rsidR="00FD02EE" w:rsidRPr="0098414F" w:rsidRDefault="00FD02EE" w:rsidP="00FD02EE">
            <w:pPr>
              <w:spacing w:after="0"/>
              <w:jc w:val="center"/>
              <w:rPr>
                <w:rFonts w:ascii="Times New Roman" w:hAnsi="Times New Roman"/>
                <w:b/>
                <w:bCs/>
                <w:color w:val="000000"/>
                <w:sz w:val="16"/>
                <w:szCs w:val="16"/>
                <w:lang w:eastAsia="es-DO"/>
              </w:rPr>
            </w:pPr>
          </w:p>
        </w:tc>
      </w:tr>
    </w:tbl>
    <w:p w:rsidR="00255321" w:rsidRPr="0098414F" w:rsidRDefault="00255321" w:rsidP="00255321">
      <w:pPr>
        <w:rPr>
          <w:rFonts w:ascii="Times New Roman" w:hAnsi="Times New Roman"/>
        </w:rPr>
      </w:pPr>
    </w:p>
    <w:p w:rsidR="00255321" w:rsidRPr="0098414F" w:rsidRDefault="00255321" w:rsidP="00255321">
      <w:pPr>
        <w:rPr>
          <w:rFonts w:ascii="Times New Roman" w:hAnsi="Times New Roman"/>
        </w:rPr>
      </w:pPr>
      <w:r w:rsidRPr="0098414F">
        <w:rPr>
          <w:rFonts w:ascii="Times New Roman" w:hAnsi="Times New Roman"/>
        </w:rPr>
        <w:br w:type="page"/>
      </w:r>
    </w:p>
    <w:p w:rsidR="00DA5C4B" w:rsidRPr="0098414F" w:rsidRDefault="00DA5C4B" w:rsidP="00255321">
      <w:pPr>
        <w:rPr>
          <w:rFonts w:ascii="Times New Roman" w:hAnsi="Times New Roman"/>
        </w:rPr>
      </w:pPr>
    </w:p>
    <w:p w:rsidR="00255321" w:rsidRPr="0098414F" w:rsidRDefault="00255321" w:rsidP="00255321">
      <w:pPr>
        <w:ind w:firstLine="720"/>
        <w:rPr>
          <w:rFonts w:ascii="Times New Roman" w:hAnsi="Times New Roman"/>
          <w:b/>
        </w:rPr>
      </w:pPr>
      <w:r w:rsidRPr="0098414F">
        <w:rPr>
          <w:rFonts w:ascii="Times New Roman" w:hAnsi="Times New Roman"/>
          <w:b/>
        </w:rPr>
        <w:t xml:space="preserve">Ejecución física fortalecimiento de las capacidades para la gestión integral del riesgo en el sector agropecuario </w:t>
      </w:r>
    </w:p>
    <w:tbl>
      <w:tblPr>
        <w:tblW w:w="9102" w:type="dxa"/>
        <w:jc w:val="center"/>
        <w:tblCellMar>
          <w:left w:w="70" w:type="dxa"/>
          <w:right w:w="70" w:type="dxa"/>
        </w:tblCellMar>
        <w:tblLook w:val="04A0" w:firstRow="1" w:lastRow="0" w:firstColumn="1" w:lastColumn="0" w:noHBand="0" w:noVBand="1"/>
      </w:tblPr>
      <w:tblGrid>
        <w:gridCol w:w="1213"/>
        <w:gridCol w:w="4166"/>
        <w:gridCol w:w="1241"/>
        <w:gridCol w:w="1241"/>
        <w:gridCol w:w="1241"/>
      </w:tblGrid>
      <w:tr w:rsidR="00FD02EE" w:rsidRPr="0098414F" w:rsidTr="00FD02EE">
        <w:trPr>
          <w:trHeight w:val="330"/>
          <w:jc w:val="center"/>
        </w:trPr>
        <w:tc>
          <w:tcPr>
            <w:tcW w:w="910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2EE" w:rsidRPr="0098414F" w:rsidRDefault="00FD02EE" w:rsidP="00BA23AB">
            <w:pPr>
              <w:spacing w:after="0"/>
              <w:rPr>
                <w:rFonts w:ascii="Times New Roman" w:hAnsi="Times New Roman"/>
                <w:color w:val="000000"/>
                <w:sz w:val="16"/>
                <w:szCs w:val="16"/>
                <w:lang w:eastAsia="es-DO"/>
              </w:rPr>
            </w:pPr>
            <w:r w:rsidRPr="0098414F">
              <w:rPr>
                <w:rFonts w:ascii="Times New Roman" w:hAnsi="Times New Roman"/>
                <w:b/>
                <w:bCs/>
                <w:color w:val="000000"/>
                <w:sz w:val="16"/>
                <w:szCs w:val="16"/>
                <w:lang w:eastAsia="es-DO"/>
              </w:rPr>
              <w:t>CONSTRUCCIÓN SISTEMAS DE PRODUCCION PARA LA RECONVERSION AGRICOLA DE SAN JUAN DE LA MAGUANA</w:t>
            </w:r>
          </w:p>
        </w:tc>
      </w:tr>
      <w:tr w:rsidR="00FD02EE" w:rsidRPr="0098414F" w:rsidTr="00FD02EE">
        <w:trPr>
          <w:trHeight w:val="330"/>
          <w:jc w:val="center"/>
        </w:trPr>
        <w:tc>
          <w:tcPr>
            <w:tcW w:w="9102" w:type="dxa"/>
            <w:gridSpan w:val="5"/>
            <w:tcBorders>
              <w:top w:val="nil"/>
              <w:left w:val="single" w:sz="4" w:space="0" w:color="auto"/>
              <w:bottom w:val="single" w:sz="4" w:space="0" w:color="auto"/>
              <w:right w:val="single" w:sz="4" w:space="0" w:color="auto"/>
            </w:tcBorders>
            <w:shd w:val="clear" w:color="auto" w:fill="auto"/>
            <w:noWrap/>
            <w:vAlign w:val="center"/>
            <w:hideMark/>
          </w:tcPr>
          <w:p w:rsidR="00FD02EE" w:rsidRPr="0098414F" w:rsidRDefault="00FD02EE" w:rsidP="00BA23AB">
            <w:pPr>
              <w:spacing w:after="0"/>
              <w:rPr>
                <w:rFonts w:ascii="Times New Roman" w:hAnsi="Times New Roman"/>
                <w:sz w:val="16"/>
                <w:szCs w:val="16"/>
                <w:lang w:eastAsia="es-DO"/>
              </w:rPr>
            </w:pPr>
            <w:r w:rsidRPr="0098414F">
              <w:rPr>
                <w:rFonts w:ascii="Times New Roman" w:hAnsi="Times New Roman"/>
                <w:b/>
                <w:bCs/>
                <w:color w:val="000000"/>
                <w:sz w:val="16"/>
                <w:szCs w:val="16"/>
                <w:lang w:eastAsia="es-DO"/>
              </w:rPr>
              <w:t>Organismo Financiador: Gobierno Dominicano y Banco Interamericano de Desarrollo - BID</w:t>
            </w:r>
          </w:p>
        </w:tc>
      </w:tr>
      <w:tr w:rsidR="00FD02EE" w:rsidRPr="0098414F" w:rsidTr="00FD02EE">
        <w:trPr>
          <w:trHeight w:val="330"/>
          <w:jc w:val="center"/>
        </w:trPr>
        <w:tc>
          <w:tcPr>
            <w:tcW w:w="9102" w:type="dxa"/>
            <w:gridSpan w:val="5"/>
            <w:tcBorders>
              <w:top w:val="nil"/>
              <w:left w:val="single" w:sz="4" w:space="0" w:color="auto"/>
              <w:bottom w:val="single" w:sz="4" w:space="0" w:color="auto"/>
              <w:right w:val="single" w:sz="4" w:space="0" w:color="auto"/>
            </w:tcBorders>
            <w:shd w:val="clear" w:color="auto" w:fill="auto"/>
            <w:noWrap/>
            <w:vAlign w:val="center"/>
            <w:hideMark/>
          </w:tcPr>
          <w:p w:rsidR="00FD02EE" w:rsidRPr="0098414F" w:rsidRDefault="00FD02EE" w:rsidP="00BA23AB">
            <w:pPr>
              <w:spacing w:after="0"/>
              <w:rPr>
                <w:rFonts w:ascii="Times New Roman" w:hAnsi="Times New Roman"/>
                <w:sz w:val="16"/>
                <w:szCs w:val="16"/>
                <w:lang w:eastAsia="es-DO"/>
              </w:rPr>
            </w:pPr>
            <w:r w:rsidRPr="0098414F">
              <w:rPr>
                <w:rFonts w:ascii="Times New Roman" w:hAnsi="Times New Roman"/>
                <w:b/>
                <w:bCs/>
                <w:color w:val="000000"/>
                <w:sz w:val="16"/>
                <w:szCs w:val="16"/>
                <w:lang w:eastAsia="es-DO"/>
              </w:rPr>
              <w:t>Código SNIP: 12954</w:t>
            </w:r>
          </w:p>
        </w:tc>
      </w:tr>
      <w:tr w:rsidR="00FD02EE" w:rsidRPr="0098414F" w:rsidTr="00FD02EE">
        <w:trPr>
          <w:trHeight w:val="70"/>
          <w:jc w:val="center"/>
        </w:trPr>
        <w:tc>
          <w:tcPr>
            <w:tcW w:w="1213" w:type="dxa"/>
            <w:tcBorders>
              <w:top w:val="nil"/>
              <w:left w:val="single" w:sz="4" w:space="0" w:color="auto"/>
              <w:bottom w:val="single" w:sz="4" w:space="0" w:color="auto"/>
              <w:right w:val="single" w:sz="4" w:space="0" w:color="auto"/>
            </w:tcBorders>
            <w:shd w:val="clear" w:color="000000" w:fill="C5D9F1"/>
            <w:vAlign w:val="center"/>
            <w:hideMark/>
          </w:tcPr>
          <w:p w:rsidR="00FD02EE" w:rsidRPr="0098414F" w:rsidRDefault="00FD02EE" w:rsidP="00BA23AB">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Nombre de Proyecto</w:t>
            </w:r>
          </w:p>
        </w:tc>
        <w:tc>
          <w:tcPr>
            <w:tcW w:w="4166" w:type="dxa"/>
            <w:tcBorders>
              <w:top w:val="single" w:sz="4" w:space="0" w:color="auto"/>
              <w:left w:val="nil"/>
              <w:bottom w:val="single" w:sz="4" w:space="0" w:color="auto"/>
              <w:right w:val="single" w:sz="4" w:space="0" w:color="auto"/>
            </w:tcBorders>
            <w:shd w:val="clear" w:color="000000" w:fill="C5D9F1"/>
            <w:vAlign w:val="center"/>
            <w:hideMark/>
          </w:tcPr>
          <w:p w:rsidR="00FD02EE" w:rsidRPr="0098414F" w:rsidRDefault="00FD02EE" w:rsidP="00BA23AB">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Actividad / Obra / Producto</w:t>
            </w:r>
          </w:p>
        </w:tc>
        <w:tc>
          <w:tcPr>
            <w:tcW w:w="1241" w:type="dxa"/>
            <w:tcBorders>
              <w:top w:val="single" w:sz="4" w:space="0" w:color="auto"/>
              <w:left w:val="nil"/>
              <w:bottom w:val="single" w:sz="4" w:space="0" w:color="auto"/>
              <w:right w:val="single" w:sz="4" w:space="0" w:color="auto"/>
            </w:tcBorders>
            <w:shd w:val="clear" w:color="000000" w:fill="C5D9F1"/>
            <w:vAlign w:val="center"/>
            <w:hideMark/>
          </w:tcPr>
          <w:p w:rsidR="00FD02EE" w:rsidRPr="0098414F" w:rsidRDefault="00FD02EE" w:rsidP="00BA23AB">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Presupuesto Vigente</w:t>
            </w:r>
          </w:p>
        </w:tc>
        <w:tc>
          <w:tcPr>
            <w:tcW w:w="1241" w:type="dxa"/>
            <w:tcBorders>
              <w:top w:val="single" w:sz="4" w:space="0" w:color="auto"/>
              <w:left w:val="nil"/>
              <w:bottom w:val="single" w:sz="4" w:space="0" w:color="auto"/>
              <w:right w:val="single" w:sz="4" w:space="0" w:color="auto"/>
            </w:tcBorders>
            <w:shd w:val="clear" w:color="000000" w:fill="C5D9F1"/>
            <w:vAlign w:val="center"/>
            <w:hideMark/>
          </w:tcPr>
          <w:p w:rsidR="00FD02EE" w:rsidRPr="0098414F" w:rsidRDefault="00FD02EE" w:rsidP="00BA23AB">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Presupuesto Disponible</w:t>
            </w:r>
          </w:p>
        </w:tc>
        <w:tc>
          <w:tcPr>
            <w:tcW w:w="1241" w:type="dxa"/>
            <w:tcBorders>
              <w:top w:val="single" w:sz="4" w:space="0" w:color="auto"/>
              <w:left w:val="nil"/>
              <w:bottom w:val="single" w:sz="4" w:space="0" w:color="auto"/>
              <w:right w:val="single" w:sz="4" w:space="0" w:color="auto"/>
            </w:tcBorders>
            <w:shd w:val="clear" w:color="000000" w:fill="C5D9F1"/>
            <w:vAlign w:val="center"/>
            <w:hideMark/>
          </w:tcPr>
          <w:p w:rsidR="00FD02EE" w:rsidRPr="0098414F" w:rsidRDefault="00FD02EE" w:rsidP="00BA23AB">
            <w:pPr>
              <w:spacing w:after="0"/>
              <w:jc w:val="center"/>
              <w:rPr>
                <w:rFonts w:ascii="Times New Roman" w:hAnsi="Times New Roman"/>
                <w:b/>
                <w:bCs/>
                <w:sz w:val="16"/>
                <w:szCs w:val="16"/>
                <w:lang w:eastAsia="es-DO"/>
              </w:rPr>
            </w:pPr>
            <w:r w:rsidRPr="0098414F">
              <w:rPr>
                <w:rFonts w:ascii="Times New Roman" w:hAnsi="Times New Roman"/>
                <w:b/>
                <w:bCs/>
                <w:sz w:val="16"/>
                <w:szCs w:val="16"/>
                <w:lang w:eastAsia="es-DO"/>
              </w:rPr>
              <w:t>Total Año 201</w:t>
            </w:r>
            <w:r>
              <w:rPr>
                <w:rFonts w:ascii="Times New Roman" w:hAnsi="Times New Roman"/>
                <w:b/>
                <w:bCs/>
                <w:sz w:val="16"/>
                <w:szCs w:val="16"/>
                <w:lang w:eastAsia="es-DO"/>
              </w:rPr>
              <w:t>8</w:t>
            </w:r>
          </w:p>
        </w:tc>
      </w:tr>
      <w:tr w:rsidR="00FD02EE" w:rsidRPr="0098414F" w:rsidTr="00FD02EE">
        <w:trPr>
          <w:trHeight w:val="70"/>
          <w:jc w:val="center"/>
        </w:trPr>
        <w:tc>
          <w:tcPr>
            <w:tcW w:w="1213" w:type="dxa"/>
            <w:tcBorders>
              <w:top w:val="nil"/>
              <w:left w:val="single" w:sz="4" w:space="0" w:color="auto"/>
              <w:bottom w:val="single" w:sz="4" w:space="0" w:color="auto"/>
              <w:right w:val="single" w:sz="4" w:space="0" w:color="auto"/>
            </w:tcBorders>
            <w:shd w:val="clear" w:color="C7C7DC" w:fill="D9D9D9"/>
            <w:vAlign w:val="center"/>
            <w:hideMark/>
          </w:tcPr>
          <w:p w:rsidR="00FD02EE" w:rsidRPr="0098414F" w:rsidRDefault="00FD02EE" w:rsidP="00BA23AB">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Reconversión San Juan</w:t>
            </w:r>
          </w:p>
        </w:tc>
        <w:tc>
          <w:tcPr>
            <w:tcW w:w="4166" w:type="dxa"/>
            <w:tcBorders>
              <w:top w:val="nil"/>
              <w:left w:val="nil"/>
              <w:bottom w:val="single" w:sz="4" w:space="0" w:color="auto"/>
              <w:right w:val="single" w:sz="4" w:space="0" w:color="auto"/>
            </w:tcBorders>
            <w:shd w:val="clear" w:color="C7C7DC" w:fill="D9D9D9"/>
            <w:vAlign w:val="center"/>
            <w:hideMark/>
          </w:tcPr>
          <w:p w:rsidR="00FD02EE" w:rsidRPr="0098414F" w:rsidRDefault="00FD02EE" w:rsidP="00BA23AB">
            <w:pPr>
              <w:spacing w:after="0"/>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w:t>
            </w:r>
          </w:p>
        </w:tc>
        <w:tc>
          <w:tcPr>
            <w:tcW w:w="1241" w:type="dxa"/>
            <w:tcBorders>
              <w:top w:val="nil"/>
              <w:left w:val="nil"/>
              <w:bottom w:val="single" w:sz="4" w:space="0" w:color="auto"/>
              <w:right w:val="single" w:sz="4" w:space="0" w:color="auto"/>
            </w:tcBorders>
            <w:shd w:val="clear" w:color="D3D3D3" w:fill="D3D3D3"/>
            <w:vAlign w:val="center"/>
            <w:hideMark/>
          </w:tcPr>
          <w:p w:rsidR="00FD02EE" w:rsidRPr="0098414F" w:rsidRDefault="00FD02EE" w:rsidP="00BA23AB">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499,479,847.00</w:t>
            </w:r>
          </w:p>
        </w:tc>
        <w:tc>
          <w:tcPr>
            <w:tcW w:w="1241" w:type="dxa"/>
            <w:tcBorders>
              <w:top w:val="nil"/>
              <w:left w:val="nil"/>
              <w:bottom w:val="single" w:sz="4" w:space="0" w:color="auto"/>
              <w:right w:val="single" w:sz="4" w:space="0" w:color="auto"/>
            </w:tcBorders>
            <w:shd w:val="clear" w:color="D3D3D3" w:fill="D3D3D3"/>
            <w:vAlign w:val="center"/>
            <w:hideMark/>
          </w:tcPr>
          <w:p w:rsidR="00FD02EE" w:rsidRPr="0098414F" w:rsidRDefault="00FD02EE" w:rsidP="00BA23AB">
            <w:pPr>
              <w:spacing w:after="0"/>
              <w:jc w:val="right"/>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499,479,847.00</w:t>
            </w:r>
          </w:p>
        </w:tc>
        <w:tc>
          <w:tcPr>
            <w:tcW w:w="1241" w:type="dxa"/>
            <w:tcBorders>
              <w:top w:val="nil"/>
              <w:left w:val="nil"/>
              <w:bottom w:val="single" w:sz="4" w:space="0" w:color="auto"/>
              <w:right w:val="single" w:sz="4" w:space="0" w:color="auto"/>
            </w:tcBorders>
            <w:shd w:val="clear" w:color="D3D3D3" w:fill="D3D3D3"/>
            <w:vAlign w:val="center"/>
            <w:hideMark/>
          </w:tcPr>
          <w:p w:rsidR="00FD02EE" w:rsidRPr="0098414F" w:rsidRDefault="00FD02EE" w:rsidP="00BA23AB">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389,171,950.45</w:t>
            </w:r>
          </w:p>
        </w:tc>
      </w:tr>
      <w:tr w:rsidR="00FD02EE" w:rsidRPr="0098414F" w:rsidTr="00FD02EE">
        <w:trPr>
          <w:trHeight w:val="70"/>
          <w:jc w:val="center"/>
        </w:trPr>
        <w:tc>
          <w:tcPr>
            <w:tcW w:w="1213" w:type="dxa"/>
            <w:vMerge w:val="restart"/>
            <w:tcBorders>
              <w:top w:val="nil"/>
              <w:left w:val="single" w:sz="4" w:space="0" w:color="auto"/>
              <w:bottom w:val="single" w:sz="4" w:space="0" w:color="000000"/>
              <w:right w:val="single" w:sz="4" w:space="0" w:color="auto"/>
            </w:tcBorders>
            <w:shd w:val="clear" w:color="auto" w:fill="auto"/>
            <w:vAlign w:val="center"/>
            <w:hideMark/>
          </w:tcPr>
          <w:p w:rsidR="00FD02EE" w:rsidRPr="0098414F" w:rsidRDefault="00FD02EE" w:rsidP="00BA23AB">
            <w:pPr>
              <w:spacing w:after="0"/>
              <w:jc w:val="center"/>
              <w:rPr>
                <w:rFonts w:ascii="Times New Roman" w:hAnsi="Times New Roman"/>
                <w:bCs/>
                <w:color w:val="000000"/>
                <w:sz w:val="16"/>
                <w:szCs w:val="16"/>
                <w:lang w:eastAsia="es-DO"/>
              </w:rPr>
            </w:pPr>
            <w:r w:rsidRPr="0098414F">
              <w:rPr>
                <w:rFonts w:ascii="Times New Roman" w:hAnsi="Times New Roman"/>
                <w:bCs/>
                <w:color w:val="000000"/>
                <w:sz w:val="16"/>
                <w:szCs w:val="16"/>
                <w:lang w:eastAsia="es-DO"/>
              </w:rPr>
              <w:t>Componentes</w:t>
            </w:r>
          </w:p>
        </w:tc>
        <w:tc>
          <w:tcPr>
            <w:tcW w:w="4166"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Mantenimiento rutinario de caminos productivos</w:t>
            </w:r>
          </w:p>
        </w:tc>
        <w:tc>
          <w:tcPr>
            <w:tcW w:w="1241"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BA23AB">
            <w:pPr>
              <w:spacing w:after="0"/>
              <w:jc w:val="right"/>
              <w:rPr>
                <w:rFonts w:ascii="Times New Roman" w:hAnsi="Times New Roman"/>
                <w:b/>
                <w:bCs/>
                <w:color w:val="000000"/>
                <w:sz w:val="16"/>
                <w:szCs w:val="16"/>
                <w:lang w:eastAsia="es-DO"/>
              </w:rPr>
            </w:pPr>
            <w:r w:rsidRPr="009F5841">
              <w:rPr>
                <w:rFonts w:ascii="Times New Roman" w:hAnsi="Times New Roman"/>
                <w:b/>
                <w:bCs/>
                <w:color w:val="000000"/>
                <w:sz w:val="16"/>
                <w:szCs w:val="16"/>
                <w:lang w:eastAsia="es-DO"/>
              </w:rPr>
              <w:t> </w:t>
            </w:r>
          </w:p>
        </w:tc>
        <w:tc>
          <w:tcPr>
            <w:tcW w:w="1241"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BA23AB">
            <w:pPr>
              <w:spacing w:after="0"/>
              <w:jc w:val="right"/>
              <w:rPr>
                <w:rFonts w:ascii="Times New Roman" w:hAnsi="Times New Roman"/>
                <w:b/>
                <w:bCs/>
                <w:color w:val="000000"/>
                <w:sz w:val="16"/>
                <w:szCs w:val="16"/>
                <w:lang w:eastAsia="es-DO"/>
              </w:rPr>
            </w:pPr>
            <w:r w:rsidRPr="009F5841">
              <w:rPr>
                <w:rFonts w:ascii="Times New Roman" w:hAnsi="Times New Roman"/>
                <w:b/>
                <w:bCs/>
                <w:color w:val="000000"/>
                <w:sz w:val="16"/>
                <w:szCs w:val="16"/>
                <w:lang w:eastAsia="es-DO"/>
              </w:rPr>
              <w:t> </w:t>
            </w:r>
          </w:p>
        </w:tc>
        <w:tc>
          <w:tcPr>
            <w:tcW w:w="1241"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BA23AB">
            <w:pPr>
              <w:spacing w:after="0"/>
              <w:jc w:val="right"/>
              <w:rPr>
                <w:rFonts w:ascii="Times New Roman" w:hAnsi="Times New Roman"/>
                <w:color w:val="000000"/>
                <w:sz w:val="16"/>
                <w:szCs w:val="16"/>
                <w:lang w:eastAsia="es-DO"/>
              </w:rPr>
            </w:pPr>
            <w:r w:rsidRPr="009F5841">
              <w:rPr>
                <w:rFonts w:ascii="Times New Roman" w:hAnsi="Times New Roman"/>
                <w:color w:val="000000"/>
                <w:sz w:val="16"/>
                <w:szCs w:val="16"/>
                <w:lang w:eastAsia="es-DO"/>
              </w:rPr>
              <w:t>3,998,547.00</w:t>
            </w:r>
          </w:p>
        </w:tc>
      </w:tr>
      <w:tr w:rsidR="00FD02EE" w:rsidRPr="0098414F" w:rsidTr="00FD02EE">
        <w:trPr>
          <w:trHeight w:val="70"/>
          <w:jc w:val="center"/>
        </w:trPr>
        <w:tc>
          <w:tcPr>
            <w:tcW w:w="1213" w:type="dxa"/>
            <w:vMerge/>
            <w:tcBorders>
              <w:top w:val="nil"/>
              <w:left w:val="single" w:sz="4" w:space="0" w:color="auto"/>
              <w:bottom w:val="single" w:sz="4" w:space="0" w:color="000000"/>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bCs/>
                <w:color w:val="000000"/>
                <w:sz w:val="16"/>
                <w:szCs w:val="16"/>
                <w:lang w:eastAsia="es-DO"/>
              </w:rPr>
            </w:pPr>
          </w:p>
        </w:tc>
        <w:tc>
          <w:tcPr>
            <w:tcW w:w="4166" w:type="dxa"/>
            <w:tcBorders>
              <w:top w:val="nil"/>
              <w:left w:val="nil"/>
              <w:bottom w:val="single" w:sz="4" w:space="0" w:color="auto"/>
              <w:right w:val="single" w:sz="4" w:space="0" w:color="auto"/>
            </w:tcBorders>
            <w:shd w:val="clear" w:color="auto" w:fill="auto"/>
            <w:vAlign w:val="center"/>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Rehabilitación de caminos productivos</w:t>
            </w:r>
          </w:p>
        </w:tc>
        <w:tc>
          <w:tcPr>
            <w:tcW w:w="1241" w:type="dxa"/>
            <w:tcBorders>
              <w:top w:val="nil"/>
              <w:left w:val="nil"/>
              <w:bottom w:val="single" w:sz="4" w:space="0" w:color="auto"/>
              <w:right w:val="single" w:sz="4" w:space="0" w:color="auto"/>
            </w:tcBorders>
            <w:shd w:val="clear" w:color="auto" w:fill="auto"/>
            <w:vAlign w:val="center"/>
          </w:tcPr>
          <w:p w:rsidR="00FD02EE" w:rsidRPr="009F5841" w:rsidRDefault="00FD02EE" w:rsidP="00BA23AB">
            <w:pPr>
              <w:spacing w:after="0"/>
              <w:jc w:val="right"/>
              <w:rPr>
                <w:rFonts w:ascii="Times New Roman" w:hAnsi="Times New Roman"/>
                <w:b/>
                <w:bCs/>
                <w:color w:val="000000"/>
                <w:sz w:val="16"/>
                <w:szCs w:val="16"/>
                <w:lang w:eastAsia="es-DO"/>
              </w:rPr>
            </w:pPr>
          </w:p>
        </w:tc>
        <w:tc>
          <w:tcPr>
            <w:tcW w:w="1241" w:type="dxa"/>
            <w:tcBorders>
              <w:top w:val="nil"/>
              <w:left w:val="nil"/>
              <w:bottom w:val="single" w:sz="4" w:space="0" w:color="auto"/>
              <w:right w:val="single" w:sz="4" w:space="0" w:color="auto"/>
            </w:tcBorders>
            <w:shd w:val="clear" w:color="auto" w:fill="auto"/>
            <w:vAlign w:val="center"/>
          </w:tcPr>
          <w:p w:rsidR="00FD02EE" w:rsidRPr="009F5841" w:rsidRDefault="00FD02EE" w:rsidP="00BA23AB">
            <w:pPr>
              <w:spacing w:after="0"/>
              <w:jc w:val="right"/>
              <w:rPr>
                <w:rFonts w:ascii="Times New Roman" w:hAnsi="Times New Roman"/>
                <w:b/>
                <w:bCs/>
                <w:color w:val="000000"/>
                <w:sz w:val="16"/>
                <w:szCs w:val="16"/>
                <w:lang w:eastAsia="es-DO"/>
              </w:rPr>
            </w:pPr>
          </w:p>
        </w:tc>
        <w:tc>
          <w:tcPr>
            <w:tcW w:w="1241" w:type="dxa"/>
            <w:tcBorders>
              <w:top w:val="nil"/>
              <w:left w:val="nil"/>
              <w:bottom w:val="single" w:sz="4" w:space="0" w:color="auto"/>
              <w:right w:val="single" w:sz="4" w:space="0" w:color="auto"/>
            </w:tcBorders>
            <w:shd w:val="clear" w:color="auto" w:fill="auto"/>
            <w:vAlign w:val="center"/>
          </w:tcPr>
          <w:p w:rsidR="00FD02EE" w:rsidRPr="009F5841" w:rsidRDefault="00FD02EE" w:rsidP="00BA23AB">
            <w:pPr>
              <w:spacing w:after="0"/>
              <w:jc w:val="right"/>
              <w:rPr>
                <w:rFonts w:ascii="Times New Roman" w:hAnsi="Times New Roman"/>
                <w:color w:val="000000"/>
                <w:sz w:val="16"/>
                <w:szCs w:val="16"/>
                <w:lang w:eastAsia="es-DO"/>
              </w:rPr>
            </w:pPr>
            <w:r w:rsidRPr="009F5841">
              <w:rPr>
                <w:rFonts w:ascii="Times New Roman" w:hAnsi="Times New Roman"/>
                <w:color w:val="000000"/>
                <w:sz w:val="16"/>
                <w:szCs w:val="16"/>
                <w:lang w:eastAsia="es-DO"/>
              </w:rPr>
              <w:t>34,033,477.50</w:t>
            </w:r>
          </w:p>
        </w:tc>
      </w:tr>
      <w:tr w:rsidR="00FD02EE" w:rsidRPr="0098414F" w:rsidTr="00FD02EE">
        <w:trPr>
          <w:trHeight w:val="70"/>
          <w:jc w:val="center"/>
        </w:trPr>
        <w:tc>
          <w:tcPr>
            <w:tcW w:w="1213" w:type="dxa"/>
            <w:vMerge/>
            <w:tcBorders>
              <w:top w:val="nil"/>
              <w:left w:val="single" w:sz="4" w:space="0" w:color="auto"/>
              <w:bottom w:val="single" w:sz="4" w:space="0" w:color="000000"/>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bCs/>
                <w:color w:val="000000"/>
                <w:sz w:val="16"/>
                <w:szCs w:val="16"/>
                <w:lang w:eastAsia="es-DO"/>
              </w:rPr>
            </w:pPr>
          </w:p>
        </w:tc>
        <w:tc>
          <w:tcPr>
            <w:tcW w:w="4166" w:type="dxa"/>
            <w:tcBorders>
              <w:top w:val="nil"/>
              <w:left w:val="nil"/>
              <w:bottom w:val="single" w:sz="4" w:space="0" w:color="auto"/>
              <w:right w:val="single" w:sz="4" w:space="0" w:color="auto"/>
            </w:tcBorders>
            <w:shd w:val="clear" w:color="auto" w:fill="auto"/>
            <w:vAlign w:val="center"/>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Rehabilitación de Canales y Bermas</w:t>
            </w:r>
          </w:p>
        </w:tc>
        <w:tc>
          <w:tcPr>
            <w:tcW w:w="1241" w:type="dxa"/>
            <w:tcBorders>
              <w:top w:val="nil"/>
              <w:left w:val="nil"/>
              <w:bottom w:val="single" w:sz="4" w:space="0" w:color="auto"/>
              <w:right w:val="single" w:sz="4" w:space="0" w:color="auto"/>
            </w:tcBorders>
            <w:shd w:val="clear" w:color="auto" w:fill="auto"/>
            <w:vAlign w:val="center"/>
          </w:tcPr>
          <w:p w:rsidR="00FD02EE" w:rsidRPr="009F5841" w:rsidRDefault="00FD02EE" w:rsidP="00BA23AB">
            <w:pPr>
              <w:spacing w:after="0"/>
              <w:jc w:val="right"/>
              <w:rPr>
                <w:rFonts w:ascii="Times New Roman" w:hAnsi="Times New Roman"/>
                <w:b/>
                <w:bCs/>
                <w:color w:val="000000"/>
                <w:sz w:val="16"/>
                <w:szCs w:val="16"/>
                <w:lang w:eastAsia="es-DO"/>
              </w:rPr>
            </w:pPr>
          </w:p>
        </w:tc>
        <w:tc>
          <w:tcPr>
            <w:tcW w:w="1241" w:type="dxa"/>
            <w:tcBorders>
              <w:top w:val="nil"/>
              <w:left w:val="nil"/>
              <w:bottom w:val="single" w:sz="4" w:space="0" w:color="auto"/>
              <w:right w:val="single" w:sz="4" w:space="0" w:color="auto"/>
            </w:tcBorders>
            <w:shd w:val="clear" w:color="auto" w:fill="auto"/>
            <w:vAlign w:val="center"/>
          </w:tcPr>
          <w:p w:rsidR="00FD02EE" w:rsidRPr="009F5841" w:rsidRDefault="00FD02EE" w:rsidP="00BA23AB">
            <w:pPr>
              <w:spacing w:after="0"/>
              <w:jc w:val="right"/>
              <w:rPr>
                <w:rFonts w:ascii="Times New Roman" w:hAnsi="Times New Roman"/>
                <w:b/>
                <w:bCs/>
                <w:color w:val="000000"/>
                <w:sz w:val="16"/>
                <w:szCs w:val="16"/>
                <w:lang w:eastAsia="es-DO"/>
              </w:rPr>
            </w:pPr>
          </w:p>
        </w:tc>
        <w:tc>
          <w:tcPr>
            <w:tcW w:w="1241" w:type="dxa"/>
            <w:tcBorders>
              <w:top w:val="nil"/>
              <w:left w:val="nil"/>
              <w:bottom w:val="single" w:sz="4" w:space="0" w:color="auto"/>
              <w:right w:val="single" w:sz="4" w:space="0" w:color="auto"/>
            </w:tcBorders>
            <w:shd w:val="clear" w:color="auto" w:fill="auto"/>
            <w:vAlign w:val="center"/>
          </w:tcPr>
          <w:p w:rsidR="00FD02EE" w:rsidRPr="009F5841" w:rsidRDefault="00FD02EE" w:rsidP="00BA23AB">
            <w:pPr>
              <w:spacing w:after="0"/>
              <w:jc w:val="right"/>
              <w:rPr>
                <w:rFonts w:ascii="Times New Roman" w:hAnsi="Times New Roman"/>
                <w:color w:val="000000"/>
                <w:sz w:val="16"/>
                <w:szCs w:val="16"/>
                <w:lang w:eastAsia="es-DO"/>
              </w:rPr>
            </w:pPr>
            <w:r w:rsidRPr="009F5841">
              <w:rPr>
                <w:rFonts w:ascii="Times New Roman" w:hAnsi="Times New Roman"/>
                <w:color w:val="000000"/>
                <w:sz w:val="16"/>
                <w:szCs w:val="16"/>
                <w:lang w:eastAsia="es-DO"/>
              </w:rPr>
              <w:t>0.0</w:t>
            </w:r>
          </w:p>
        </w:tc>
      </w:tr>
      <w:tr w:rsidR="00FD02EE" w:rsidRPr="00B31B87" w:rsidTr="00FD02EE">
        <w:trPr>
          <w:trHeight w:val="70"/>
          <w:jc w:val="center"/>
        </w:trPr>
        <w:tc>
          <w:tcPr>
            <w:tcW w:w="1213" w:type="dxa"/>
            <w:vMerge/>
            <w:tcBorders>
              <w:top w:val="nil"/>
              <w:left w:val="single" w:sz="4" w:space="0" w:color="auto"/>
              <w:bottom w:val="single" w:sz="4" w:space="0" w:color="000000"/>
              <w:right w:val="single" w:sz="4" w:space="0" w:color="auto"/>
            </w:tcBorders>
            <w:vAlign w:val="center"/>
            <w:hideMark/>
          </w:tcPr>
          <w:p w:rsidR="00FD02EE" w:rsidRPr="0098414F" w:rsidRDefault="00FD02EE" w:rsidP="00BA23AB">
            <w:pPr>
              <w:spacing w:after="0"/>
              <w:rPr>
                <w:rFonts w:ascii="Times New Roman" w:hAnsi="Times New Roman"/>
                <w:bCs/>
                <w:color w:val="000000"/>
                <w:sz w:val="16"/>
                <w:szCs w:val="16"/>
                <w:lang w:eastAsia="es-DO"/>
              </w:rPr>
            </w:pPr>
          </w:p>
        </w:tc>
        <w:tc>
          <w:tcPr>
            <w:tcW w:w="4166"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Crédito a Productores y MiPyMEs</w:t>
            </w:r>
          </w:p>
        </w:tc>
        <w:tc>
          <w:tcPr>
            <w:tcW w:w="1241"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BA23AB">
            <w:pPr>
              <w:spacing w:after="0"/>
              <w:jc w:val="right"/>
              <w:rPr>
                <w:rFonts w:ascii="Times New Roman" w:hAnsi="Times New Roman"/>
                <w:b/>
                <w:bCs/>
                <w:color w:val="000000"/>
                <w:sz w:val="16"/>
                <w:szCs w:val="16"/>
                <w:lang w:eastAsia="es-DO"/>
              </w:rPr>
            </w:pPr>
            <w:r w:rsidRPr="009F5841">
              <w:rPr>
                <w:rFonts w:ascii="Times New Roman" w:hAnsi="Times New Roman"/>
                <w:b/>
                <w:bCs/>
                <w:color w:val="000000"/>
                <w:sz w:val="16"/>
                <w:szCs w:val="16"/>
                <w:lang w:eastAsia="es-DO"/>
              </w:rPr>
              <w:t> </w:t>
            </w:r>
          </w:p>
        </w:tc>
        <w:tc>
          <w:tcPr>
            <w:tcW w:w="1241"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BA23AB">
            <w:pPr>
              <w:spacing w:after="0"/>
              <w:jc w:val="right"/>
              <w:rPr>
                <w:rFonts w:ascii="Times New Roman" w:hAnsi="Times New Roman"/>
                <w:b/>
                <w:bCs/>
                <w:color w:val="000000"/>
                <w:sz w:val="16"/>
                <w:szCs w:val="16"/>
                <w:lang w:eastAsia="es-DO"/>
              </w:rPr>
            </w:pPr>
            <w:r w:rsidRPr="009F5841">
              <w:rPr>
                <w:rFonts w:ascii="Times New Roman" w:hAnsi="Times New Roman"/>
                <w:b/>
                <w:bCs/>
                <w:color w:val="000000"/>
                <w:sz w:val="16"/>
                <w:szCs w:val="16"/>
                <w:lang w:eastAsia="es-DO"/>
              </w:rPr>
              <w:t> </w:t>
            </w:r>
          </w:p>
        </w:tc>
        <w:tc>
          <w:tcPr>
            <w:tcW w:w="1241"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BA23AB">
            <w:pPr>
              <w:spacing w:after="0"/>
              <w:jc w:val="center"/>
              <w:rPr>
                <w:rFonts w:ascii="Times New Roman" w:hAnsi="Times New Roman"/>
                <w:color w:val="000000"/>
                <w:sz w:val="16"/>
                <w:szCs w:val="16"/>
                <w:lang w:eastAsia="es-DO"/>
              </w:rPr>
            </w:pPr>
            <w:r w:rsidRPr="009F5841">
              <w:rPr>
                <w:rFonts w:ascii="Times New Roman" w:hAnsi="Times New Roman"/>
                <w:color w:val="000000"/>
                <w:sz w:val="16"/>
                <w:szCs w:val="16"/>
                <w:lang w:eastAsia="es-DO"/>
              </w:rPr>
              <w:t>325,907110.48</w:t>
            </w:r>
          </w:p>
        </w:tc>
      </w:tr>
      <w:tr w:rsidR="00FD02EE" w:rsidRPr="00B31B87" w:rsidTr="00FD02EE">
        <w:trPr>
          <w:trHeight w:val="70"/>
          <w:jc w:val="center"/>
        </w:trPr>
        <w:tc>
          <w:tcPr>
            <w:tcW w:w="1213" w:type="dxa"/>
            <w:vMerge/>
            <w:tcBorders>
              <w:top w:val="nil"/>
              <w:left w:val="single" w:sz="4" w:space="0" w:color="auto"/>
              <w:bottom w:val="single" w:sz="4" w:space="0" w:color="000000"/>
              <w:right w:val="single" w:sz="4" w:space="0" w:color="auto"/>
            </w:tcBorders>
            <w:vAlign w:val="center"/>
          </w:tcPr>
          <w:p w:rsidR="00FD02EE" w:rsidRPr="0098414F" w:rsidRDefault="00FD02EE" w:rsidP="00BA23AB">
            <w:pPr>
              <w:spacing w:after="0"/>
              <w:rPr>
                <w:rFonts w:ascii="Times New Roman" w:hAnsi="Times New Roman"/>
                <w:bCs/>
                <w:color w:val="000000"/>
                <w:sz w:val="16"/>
                <w:szCs w:val="16"/>
                <w:lang w:eastAsia="es-DO"/>
              </w:rPr>
            </w:pPr>
          </w:p>
        </w:tc>
        <w:tc>
          <w:tcPr>
            <w:tcW w:w="4166" w:type="dxa"/>
            <w:tcBorders>
              <w:top w:val="nil"/>
              <w:left w:val="nil"/>
              <w:bottom w:val="single" w:sz="4" w:space="0" w:color="auto"/>
              <w:right w:val="single" w:sz="4" w:space="0" w:color="auto"/>
            </w:tcBorders>
            <w:shd w:val="clear" w:color="auto" w:fill="auto"/>
            <w:vAlign w:val="center"/>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Adquisición e Instalación de equipos de Riego</w:t>
            </w:r>
          </w:p>
        </w:tc>
        <w:tc>
          <w:tcPr>
            <w:tcW w:w="1241" w:type="dxa"/>
            <w:tcBorders>
              <w:top w:val="nil"/>
              <w:left w:val="nil"/>
              <w:bottom w:val="single" w:sz="4" w:space="0" w:color="auto"/>
              <w:right w:val="single" w:sz="4" w:space="0" w:color="auto"/>
            </w:tcBorders>
            <w:shd w:val="clear" w:color="auto" w:fill="auto"/>
            <w:vAlign w:val="center"/>
          </w:tcPr>
          <w:p w:rsidR="00FD02EE" w:rsidRPr="009F5841" w:rsidRDefault="00FD02EE" w:rsidP="00BA23AB">
            <w:pPr>
              <w:spacing w:after="0"/>
              <w:jc w:val="right"/>
              <w:rPr>
                <w:rFonts w:ascii="Times New Roman" w:hAnsi="Times New Roman"/>
                <w:b/>
                <w:bCs/>
                <w:color w:val="000000"/>
                <w:sz w:val="16"/>
                <w:szCs w:val="16"/>
                <w:lang w:eastAsia="es-DO"/>
              </w:rPr>
            </w:pPr>
          </w:p>
        </w:tc>
        <w:tc>
          <w:tcPr>
            <w:tcW w:w="1241" w:type="dxa"/>
            <w:tcBorders>
              <w:top w:val="nil"/>
              <w:left w:val="nil"/>
              <w:bottom w:val="single" w:sz="4" w:space="0" w:color="auto"/>
              <w:right w:val="single" w:sz="4" w:space="0" w:color="auto"/>
            </w:tcBorders>
            <w:shd w:val="clear" w:color="auto" w:fill="auto"/>
            <w:vAlign w:val="center"/>
          </w:tcPr>
          <w:p w:rsidR="00FD02EE" w:rsidRPr="009F5841" w:rsidRDefault="00FD02EE" w:rsidP="00BA23AB">
            <w:pPr>
              <w:spacing w:after="0"/>
              <w:jc w:val="right"/>
              <w:rPr>
                <w:rFonts w:ascii="Times New Roman" w:hAnsi="Times New Roman"/>
                <w:b/>
                <w:bCs/>
                <w:color w:val="000000"/>
                <w:sz w:val="16"/>
                <w:szCs w:val="16"/>
                <w:lang w:eastAsia="es-DO"/>
              </w:rPr>
            </w:pPr>
          </w:p>
        </w:tc>
        <w:tc>
          <w:tcPr>
            <w:tcW w:w="1241" w:type="dxa"/>
            <w:tcBorders>
              <w:top w:val="nil"/>
              <w:left w:val="nil"/>
              <w:bottom w:val="single" w:sz="4" w:space="0" w:color="auto"/>
              <w:right w:val="single" w:sz="4" w:space="0" w:color="auto"/>
            </w:tcBorders>
            <w:shd w:val="clear" w:color="auto" w:fill="auto"/>
            <w:vAlign w:val="center"/>
          </w:tcPr>
          <w:p w:rsidR="00FD02EE" w:rsidRPr="009F5841" w:rsidRDefault="00FD02EE" w:rsidP="00BA23AB">
            <w:pPr>
              <w:spacing w:after="0"/>
              <w:jc w:val="right"/>
              <w:rPr>
                <w:rFonts w:ascii="Times New Roman" w:hAnsi="Times New Roman"/>
                <w:color w:val="000000"/>
                <w:sz w:val="16"/>
                <w:szCs w:val="16"/>
                <w:lang w:eastAsia="es-DO"/>
              </w:rPr>
            </w:pPr>
            <w:r w:rsidRPr="009F5841">
              <w:rPr>
                <w:rFonts w:ascii="Times New Roman" w:hAnsi="Times New Roman"/>
                <w:color w:val="000000"/>
                <w:sz w:val="16"/>
                <w:szCs w:val="16"/>
                <w:lang w:eastAsia="es-DO"/>
              </w:rPr>
              <w:t>0.0</w:t>
            </w:r>
          </w:p>
        </w:tc>
      </w:tr>
      <w:tr w:rsidR="00FD02EE" w:rsidRPr="00B31B87" w:rsidTr="00FD02EE">
        <w:trPr>
          <w:trHeight w:val="70"/>
          <w:jc w:val="center"/>
        </w:trPr>
        <w:tc>
          <w:tcPr>
            <w:tcW w:w="1213" w:type="dxa"/>
            <w:vMerge/>
            <w:tcBorders>
              <w:top w:val="nil"/>
              <w:left w:val="single" w:sz="4" w:space="0" w:color="auto"/>
              <w:bottom w:val="single" w:sz="4" w:space="0" w:color="000000"/>
              <w:right w:val="single" w:sz="4" w:space="0" w:color="auto"/>
            </w:tcBorders>
            <w:vAlign w:val="center"/>
          </w:tcPr>
          <w:p w:rsidR="00FD02EE" w:rsidRPr="0098414F" w:rsidRDefault="00FD02EE" w:rsidP="00BA23AB">
            <w:pPr>
              <w:spacing w:after="0"/>
              <w:rPr>
                <w:rFonts w:ascii="Times New Roman" w:hAnsi="Times New Roman"/>
                <w:bCs/>
                <w:color w:val="000000"/>
                <w:sz w:val="16"/>
                <w:szCs w:val="16"/>
                <w:lang w:eastAsia="es-DO"/>
              </w:rPr>
            </w:pPr>
          </w:p>
        </w:tc>
        <w:tc>
          <w:tcPr>
            <w:tcW w:w="4166" w:type="dxa"/>
            <w:tcBorders>
              <w:top w:val="nil"/>
              <w:left w:val="nil"/>
              <w:bottom w:val="single" w:sz="4" w:space="0" w:color="auto"/>
              <w:right w:val="single" w:sz="4" w:space="0" w:color="auto"/>
            </w:tcBorders>
            <w:shd w:val="clear" w:color="auto" w:fill="auto"/>
            <w:vAlign w:val="center"/>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Gastos para la compra de vehículos</w:t>
            </w:r>
          </w:p>
        </w:tc>
        <w:tc>
          <w:tcPr>
            <w:tcW w:w="1241" w:type="dxa"/>
            <w:tcBorders>
              <w:top w:val="nil"/>
              <w:left w:val="nil"/>
              <w:bottom w:val="single" w:sz="4" w:space="0" w:color="auto"/>
              <w:right w:val="single" w:sz="4" w:space="0" w:color="auto"/>
            </w:tcBorders>
            <w:shd w:val="clear" w:color="auto" w:fill="auto"/>
            <w:vAlign w:val="center"/>
          </w:tcPr>
          <w:p w:rsidR="00FD02EE" w:rsidRPr="009F5841" w:rsidRDefault="00FD02EE" w:rsidP="00BA23AB">
            <w:pPr>
              <w:spacing w:after="0"/>
              <w:jc w:val="right"/>
              <w:rPr>
                <w:rFonts w:ascii="Times New Roman" w:hAnsi="Times New Roman"/>
                <w:b/>
                <w:bCs/>
                <w:color w:val="000000"/>
                <w:sz w:val="16"/>
                <w:szCs w:val="16"/>
                <w:lang w:eastAsia="es-DO"/>
              </w:rPr>
            </w:pPr>
          </w:p>
        </w:tc>
        <w:tc>
          <w:tcPr>
            <w:tcW w:w="1241" w:type="dxa"/>
            <w:tcBorders>
              <w:top w:val="nil"/>
              <w:left w:val="nil"/>
              <w:bottom w:val="single" w:sz="4" w:space="0" w:color="auto"/>
              <w:right w:val="single" w:sz="4" w:space="0" w:color="auto"/>
            </w:tcBorders>
            <w:shd w:val="clear" w:color="auto" w:fill="auto"/>
            <w:vAlign w:val="center"/>
          </w:tcPr>
          <w:p w:rsidR="00FD02EE" w:rsidRPr="009F5841" w:rsidRDefault="00FD02EE" w:rsidP="00BA23AB">
            <w:pPr>
              <w:spacing w:after="0"/>
              <w:jc w:val="right"/>
              <w:rPr>
                <w:rFonts w:ascii="Times New Roman" w:hAnsi="Times New Roman"/>
                <w:b/>
                <w:bCs/>
                <w:color w:val="000000"/>
                <w:sz w:val="16"/>
                <w:szCs w:val="16"/>
                <w:lang w:eastAsia="es-DO"/>
              </w:rPr>
            </w:pPr>
          </w:p>
        </w:tc>
        <w:tc>
          <w:tcPr>
            <w:tcW w:w="1241" w:type="dxa"/>
            <w:tcBorders>
              <w:top w:val="nil"/>
              <w:left w:val="nil"/>
              <w:bottom w:val="single" w:sz="4" w:space="0" w:color="auto"/>
              <w:right w:val="single" w:sz="4" w:space="0" w:color="auto"/>
            </w:tcBorders>
            <w:shd w:val="clear" w:color="auto" w:fill="auto"/>
            <w:vAlign w:val="center"/>
          </w:tcPr>
          <w:p w:rsidR="00FD02EE" w:rsidRPr="009F5841" w:rsidRDefault="00FD02EE" w:rsidP="00BA23AB">
            <w:pPr>
              <w:spacing w:after="0"/>
              <w:jc w:val="right"/>
              <w:rPr>
                <w:rFonts w:ascii="Times New Roman" w:hAnsi="Times New Roman"/>
                <w:color w:val="000000"/>
                <w:sz w:val="16"/>
                <w:szCs w:val="16"/>
                <w:lang w:eastAsia="es-DO"/>
              </w:rPr>
            </w:pPr>
            <w:r w:rsidRPr="009F5841">
              <w:rPr>
                <w:rFonts w:ascii="Times New Roman" w:hAnsi="Times New Roman"/>
                <w:color w:val="000000"/>
                <w:sz w:val="16"/>
                <w:szCs w:val="16"/>
                <w:lang w:eastAsia="es-DO"/>
              </w:rPr>
              <w:t>0.0</w:t>
            </w:r>
          </w:p>
        </w:tc>
      </w:tr>
      <w:tr w:rsidR="00FD02EE" w:rsidRPr="0098414F" w:rsidTr="00FD02EE">
        <w:trPr>
          <w:trHeight w:val="70"/>
          <w:jc w:val="center"/>
        </w:trPr>
        <w:tc>
          <w:tcPr>
            <w:tcW w:w="1213" w:type="dxa"/>
            <w:vMerge/>
            <w:tcBorders>
              <w:top w:val="nil"/>
              <w:left w:val="single" w:sz="4" w:space="0" w:color="auto"/>
              <w:bottom w:val="single" w:sz="4" w:space="0" w:color="000000"/>
              <w:right w:val="single" w:sz="4" w:space="0" w:color="auto"/>
            </w:tcBorders>
            <w:vAlign w:val="center"/>
            <w:hideMark/>
          </w:tcPr>
          <w:p w:rsidR="00FD02EE" w:rsidRPr="0098414F" w:rsidRDefault="00FD02EE" w:rsidP="00BA23AB">
            <w:pPr>
              <w:spacing w:after="0"/>
              <w:rPr>
                <w:rFonts w:ascii="Times New Roman" w:hAnsi="Times New Roman"/>
                <w:bCs/>
                <w:color w:val="000000"/>
                <w:sz w:val="16"/>
                <w:szCs w:val="16"/>
                <w:lang w:eastAsia="es-DO"/>
              </w:rPr>
            </w:pPr>
          </w:p>
        </w:tc>
        <w:tc>
          <w:tcPr>
            <w:tcW w:w="4166"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Gastos para equipamiento de las oficinas</w:t>
            </w:r>
          </w:p>
        </w:tc>
        <w:tc>
          <w:tcPr>
            <w:tcW w:w="1241"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BA23AB">
            <w:pPr>
              <w:spacing w:after="0"/>
              <w:jc w:val="right"/>
              <w:rPr>
                <w:rFonts w:ascii="Times New Roman" w:hAnsi="Times New Roman"/>
                <w:b/>
                <w:bCs/>
                <w:color w:val="000000"/>
                <w:sz w:val="16"/>
                <w:szCs w:val="16"/>
                <w:lang w:eastAsia="es-DO"/>
              </w:rPr>
            </w:pPr>
            <w:r w:rsidRPr="009F5841">
              <w:rPr>
                <w:rFonts w:ascii="Times New Roman" w:hAnsi="Times New Roman"/>
                <w:b/>
                <w:bCs/>
                <w:color w:val="000000"/>
                <w:sz w:val="16"/>
                <w:szCs w:val="16"/>
                <w:lang w:eastAsia="es-DO"/>
              </w:rPr>
              <w:t> </w:t>
            </w:r>
          </w:p>
        </w:tc>
        <w:tc>
          <w:tcPr>
            <w:tcW w:w="1241"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BA23AB">
            <w:pPr>
              <w:spacing w:after="0"/>
              <w:jc w:val="right"/>
              <w:rPr>
                <w:rFonts w:ascii="Times New Roman" w:hAnsi="Times New Roman"/>
                <w:b/>
                <w:bCs/>
                <w:color w:val="000000"/>
                <w:sz w:val="16"/>
                <w:szCs w:val="16"/>
                <w:lang w:eastAsia="es-DO"/>
              </w:rPr>
            </w:pPr>
            <w:r w:rsidRPr="009F5841">
              <w:rPr>
                <w:rFonts w:ascii="Times New Roman" w:hAnsi="Times New Roman"/>
                <w:b/>
                <w:bCs/>
                <w:color w:val="000000"/>
                <w:sz w:val="16"/>
                <w:szCs w:val="16"/>
                <w:lang w:eastAsia="es-DO"/>
              </w:rPr>
              <w:t> </w:t>
            </w:r>
          </w:p>
        </w:tc>
        <w:tc>
          <w:tcPr>
            <w:tcW w:w="1241"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BA23AB">
            <w:pPr>
              <w:spacing w:after="0"/>
              <w:jc w:val="right"/>
              <w:rPr>
                <w:rFonts w:ascii="Times New Roman" w:hAnsi="Times New Roman"/>
                <w:color w:val="000000"/>
                <w:sz w:val="16"/>
                <w:szCs w:val="16"/>
                <w:lang w:eastAsia="es-DO"/>
              </w:rPr>
            </w:pPr>
            <w:r w:rsidRPr="009F5841">
              <w:rPr>
                <w:rFonts w:ascii="Times New Roman" w:hAnsi="Times New Roman"/>
                <w:color w:val="000000"/>
                <w:sz w:val="16"/>
                <w:szCs w:val="16"/>
                <w:lang w:eastAsia="es-DO"/>
              </w:rPr>
              <w:t>0.0</w:t>
            </w:r>
          </w:p>
        </w:tc>
      </w:tr>
      <w:tr w:rsidR="00FD02EE" w:rsidRPr="0098414F" w:rsidTr="00FD02EE">
        <w:trPr>
          <w:trHeight w:val="70"/>
          <w:jc w:val="center"/>
        </w:trPr>
        <w:tc>
          <w:tcPr>
            <w:tcW w:w="1213" w:type="dxa"/>
            <w:vMerge/>
            <w:tcBorders>
              <w:top w:val="nil"/>
              <w:left w:val="single" w:sz="4" w:space="0" w:color="auto"/>
              <w:bottom w:val="single" w:sz="4" w:space="0" w:color="000000"/>
              <w:right w:val="single" w:sz="4" w:space="0" w:color="auto"/>
            </w:tcBorders>
            <w:vAlign w:val="center"/>
            <w:hideMark/>
          </w:tcPr>
          <w:p w:rsidR="00FD02EE" w:rsidRPr="0098414F" w:rsidRDefault="00FD02EE" w:rsidP="00BA23AB">
            <w:pPr>
              <w:spacing w:after="0"/>
              <w:rPr>
                <w:rFonts w:ascii="Times New Roman" w:hAnsi="Times New Roman"/>
                <w:bCs/>
                <w:color w:val="000000"/>
                <w:sz w:val="16"/>
                <w:szCs w:val="16"/>
                <w:lang w:eastAsia="es-DO"/>
              </w:rPr>
            </w:pPr>
          </w:p>
        </w:tc>
        <w:tc>
          <w:tcPr>
            <w:tcW w:w="4166"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Apoyo a la administración de los Sistemas de Riego</w:t>
            </w:r>
          </w:p>
        </w:tc>
        <w:tc>
          <w:tcPr>
            <w:tcW w:w="1241"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BA23AB">
            <w:pPr>
              <w:spacing w:after="0"/>
              <w:jc w:val="right"/>
              <w:rPr>
                <w:rFonts w:ascii="Times New Roman" w:hAnsi="Times New Roman"/>
                <w:b/>
                <w:bCs/>
                <w:color w:val="000000"/>
                <w:sz w:val="16"/>
                <w:szCs w:val="16"/>
                <w:lang w:eastAsia="es-DO"/>
              </w:rPr>
            </w:pPr>
            <w:r w:rsidRPr="009F5841">
              <w:rPr>
                <w:rFonts w:ascii="Times New Roman" w:hAnsi="Times New Roman"/>
                <w:b/>
                <w:bCs/>
                <w:color w:val="000000"/>
                <w:sz w:val="16"/>
                <w:szCs w:val="16"/>
                <w:lang w:eastAsia="es-DO"/>
              </w:rPr>
              <w:t> </w:t>
            </w:r>
          </w:p>
        </w:tc>
        <w:tc>
          <w:tcPr>
            <w:tcW w:w="1241"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BA23AB">
            <w:pPr>
              <w:spacing w:after="0"/>
              <w:jc w:val="right"/>
              <w:rPr>
                <w:rFonts w:ascii="Times New Roman" w:hAnsi="Times New Roman"/>
                <w:b/>
                <w:bCs/>
                <w:color w:val="000000"/>
                <w:sz w:val="16"/>
                <w:szCs w:val="16"/>
                <w:lang w:eastAsia="es-DO"/>
              </w:rPr>
            </w:pPr>
            <w:r w:rsidRPr="009F5841">
              <w:rPr>
                <w:rFonts w:ascii="Times New Roman" w:hAnsi="Times New Roman"/>
                <w:b/>
                <w:bCs/>
                <w:color w:val="000000"/>
                <w:sz w:val="16"/>
                <w:szCs w:val="16"/>
                <w:lang w:eastAsia="es-DO"/>
              </w:rPr>
              <w:t> </w:t>
            </w:r>
          </w:p>
        </w:tc>
        <w:tc>
          <w:tcPr>
            <w:tcW w:w="1241"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BA23AB">
            <w:pPr>
              <w:spacing w:after="0"/>
              <w:jc w:val="right"/>
              <w:rPr>
                <w:rFonts w:ascii="Times New Roman" w:hAnsi="Times New Roman"/>
                <w:color w:val="000000"/>
                <w:sz w:val="16"/>
                <w:szCs w:val="16"/>
                <w:lang w:eastAsia="es-DO"/>
              </w:rPr>
            </w:pPr>
            <w:r w:rsidRPr="009F5841">
              <w:rPr>
                <w:rFonts w:ascii="Times New Roman" w:hAnsi="Times New Roman"/>
                <w:color w:val="000000"/>
                <w:sz w:val="16"/>
                <w:szCs w:val="16"/>
                <w:lang w:eastAsia="es-DO"/>
              </w:rPr>
              <w:t>23,541,000.00</w:t>
            </w:r>
          </w:p>
        </w:tc>
      </w:tr>
      <w:tr w:rsidR="00FD02EE" w:rsidRPr="0098414F" w:rsidTr="00FD02EE">
        <w:trPr>
          <w:trHeight w:val="70"/>
          <w:jc w:val="center"/>
        </w:trPr>
        <w:tc>
          <w:tcPr>
            <w:tcW w:w="1213" w:type="dxa"/>
            <w:vMerge/>
            <w:tcBorders>
              <w:top w:val="nil"/>
              <w:left w:val="single" w:sz="4" w:space="0" w:color="auto"/>
              <w:bottom w:val="single" w:sz="4" w:space="0" w:color="000000"/>
              <w:right w:val="single" w:sz="4" w:space="0" w:color="auto"/>
            </w:tcBorders>
            <w:vAlign w:val="center"/>
            <w:hideMark/>
          </w:tcPr>
          <w:p w:rsidR="00FD02EE" w:rsidRPr="0098414F" w:rsidRDefault="00FD02EE" w:rsidP="00BA23AB">
            <w:pPr>
              <w:spacing w:after="0"/>
              <w:rPr>
                <w:rFonts w:ascii="Times New Roman" w:hAnsi="Times New Roman"/>
                <w:bCs/>
                <w:color w:val="000000"/>
                <w:sz w:val="16"/>
                <w:szCs w:val="16"/>
                <w:lang w:eastAsia="es-DO"/>
              </w:rPr>
            </w:pPr>
          </w:p>
        </w:tc>
        <w:tc>
          <w:tcPr>
            <w:tcW w:w="4166"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Gastos destinados al acompañamiento de los agricultores para el Desarrollo de las obras de riego y otras.</w:t>
            </w:r>
          </w:p>
        </w:tc>
        <w:tc>
          <w:tcPr>
            <w:tcW w:w="1241"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BA23AB">
            <w:pPr>
              <w:spacing w:after="0"/>
              <w:jc w:val="right"/>
              <w:rPr>
                <w:rFonts w:ascii="Times New Roman" w:hAnsi="Times New Roman"/>
                <w:b/>
                <w:bCs/>
                <w:color w:val="000000"/>
                <w:sz w:val="16"/>
                <w:szCs w:val="16"/>
                <w:lang w:eastAsia="es-DO"/>
              </w:rPr>
            </w:pPr>
            <w:r w:rsidRPr="009F5841">
              <w:rPr>
                <w:rFonts w:ascii="Times New Roman" w:hAnsi="Times New Roman"/>
                <w:b/>
                <w:bCs/>
                <w:color w:val="000000"/>
                <w:sz w:val="16"/>
                <w:szCs w:val="16"/>
                <w:lang w:eastAsia="es-DO"/>
              </w:rPr>
              <w:t> </w:t>
            </w:r>
          </w:p>
        </w:tc>
        <w:tc>
          <w:tcPr>
            <w:tcW w:w="1241"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BA23AB">
            <w:pPr>
              <w:spacing w:after="0"/>
              <w:jc w:val="right"/>
              <w:rPr>
                <w:rFonts w:ascii="Times New Roman" w:hAnsi="Times New Roman"/>
                <w:b/>
                <w:bCs/>
                <w:color w:val="000000"/>
                <w:sz w:val="16"/>
                <w:szCs w:val="16"/>
                <w:lang w:eastAsia="es-DO"/>
              </w:rPr>
            </w:pPr>
            <w:r w:rsidRPr="009F5841">
              <w:rPr>
                <w:rFonts w:ascii="Times New Roman" w:hAnsi="Times New Roman"/>
                <w:b/>
                <w:bCs/>
                <w:color w:val="000000"/>
                <w:sz w:val="16"/>
                <w:szCs w:val="16"/>
                <w:lang w:eastAsia="es-DO"/>
              </w:rPr>
              <w:t> </w:t>
            </w:r>
          </w:p>
        </w:tc>
        <w:tc>
          <w:tcPr>
            <w:tcW w:w="1241" w:type="dxa"/>
            <w:tcBorders>
              <w:top w:val="nil"/>
              <w:left w:val="nil"/>
              <w:bottom w:val="single" w:sz="4" w:space="0" w:color="auto"/>
              <w:right w:val="single" w:sz="4" w:space="0" w:color="auto"/>
            </w:tcBorders>
            <w:shd w:val="clear" w:color="auto" w:fill="auto"/>
            <w:vAlign w:val="center"/>
            <w:hideMark/>
          </w:tcPr>
          <w:p w:rsidR="00FD02EE" w:rsidRPr="009F5841" w:rsidRDefault="00FD02EE" w:rsidP="00BA23AB">
            <w:pPr>
              <w:spacing w:after="0"/>
              <w:jc w:val="center"/>
              <w:rPr>
                <w:rFonts w:ascii="Times New Roman" w:hAnsi="Times New Roman"/>
                <w:color w:val="000000"/>
                <w:sz w:val="16"/>
                <w:szCs w:val="16"/>
                <w:lang w:eastAsia="es-DO"/>
              </w:rPr>
            </w:pPr>
            <w:r w:rsidRPr="009F5841">
              <w:rPr>
                <w:rFonts w:ascii="Times New Roman" w:hAnsi="Times New Roman"/>
                <w:color w:val="000000"/>
                <w:sz w:val="16"/>
                <w:szCs w:val="16"/>
                <w:lang w:eastAsia="es-DO"/>
              </w:rPr>
              <w:t>15,246,000.00</w:t>
            </w:r>
          </w:p>
        </w:tc>
      </w:tr>
    </w:tbl>
    <w:p w:rsidR="00255321" w:rsidRPr="0098414F" w:rsidRDefault="00255321" w:rsidP="00FD02EE">
      <w:pPr>
        <w:jc w:val="center"/>
        <w:rPr>
          <w:rFonts w:ascii="Times New Roman" w:hAnsi="Times New Roman"/>
        </w:rPr>
      </w:pPr>
    </w:p>
    <w:p w:rsidR="00255321" w:rsidRPr="0098414F" w:rsidRDefault="00255321" w:rsidP="00255321">
      <w:pPr>
        <w:ind w:firstLine="720"/>
        <w:rPr>
          <w:rFonts w:ascii="Times New Roman" w:hAnsi="Times New Roman"/>
          <w:b/>
        </w:rPr>
      </w:pPr>
      <w:r w:rsidRPr="0098414F">
        <w:rPr>
          <w:rFonts w:ascii="Times New Roman" w:hAnsi="Times New Roman"/>
          <w:b/>
        </w:rPr>
        <w:t xml:space="preserve">Ejecución financiera fortalecimiento de las capacidades para la gestión integral del riesgo en el sector agropecuario </w:t>
      </w:r>
    </w:p>
    <w:tbl>
      <w:tblPr>
        <w:tblW w:w="8931" w:type="dxa"/>
        <w:jc w:val="center"/>
        <w:tblCellMar>
          <w:left w:w="70" w:type="dxa"/>
          <w:right w:w="70" w:type="dxa"/>
        </w:tblCellMar>
        <w:tblLook w:val="04A0" w:firstRow="1" w:lastRow="0" w:firstColumn="1" w:lastColumn="0" w:noHBand="0" w:noVBand="1"/>
      </w:tblPr>
      <w:tblGrid>
        <w:gridCol w:w="1413"/>
        <w:gridCol w:w="4268"/>
        <w:gridCol w:w="709"/>
        <w:gridCol w:w="860"/>
        <w:gridCol w:w="830"/>
        <w:gridCol w:w="851"/>
      </w:tblGrid>
      <w:tr w:rsidR="00FD02EE" w:rsidRPr="0098414F" w:rsidTr="008917C8">
        <w:trPr>
          <w:trHeight w:val="64"/>
          <w:jc w:val="center"/>
        </w:trPr>
        <w:tc>
          <w:tcPr>
            <w:tcW w:w="1413"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FD02EE" w:rsidRPr="0098414F" w:rsidRDefault="00FD02EE" w:rsidP="00BA23AB">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Nombre de Proyecto</w:t>
            </w:r>
          </w:p>
        </w:tc>
        <w:tc>
          <w:tcPr>
            <w:tcW w:w="4268" w:type="dxa"/>
            <w:tcBorders>
              <w:top w:val="single" w:sz="4" w:space="0" w:color="auto"/>
              <w:left w:val="nil"/>
              <w:bottom w:val="single" w:sz="4" w:space="0" w:color="auto"/>
              <w:right w:val="single" w:sz="4" w:space="0" w:color="auto"/>
            </w:tcBorders>
            <w:shd w:val="clear" w:color="000000" w:fill="C5D9F1"/>
            <w:vAlign w:val="center"/>
            <w:hideMark/>
          </w:tcPr>
          <w:p w:rsidR="00FD02EE" w:rsidRPr="0098414F" w:rsidRDefault="00FD02EE" w:rsidP="00BA23AB">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Actividad / Obra / Producto</w:t>
            </w:r>
          </w:p>
        </w:tc>
        <w:tc>
          <w:tcPr>
            <w:tcW w:w="709" w:type="dxa"/>
            <w:tcBorders>
              <w:top w:val="single" w:sz="4" w:space="0" w:color="auto"/>
              <w:left w:val="nil"/>
              <w:bottom w:val="single" w:sz="4" w:space="0" w:color="auto"/>
              <w:right w:val="single" w:sz="4" w:space="0" w:color="auto"/>
            </w:tcBorders>
            <w:shd w:val="clear" w:color="000000" w:fill="C5D9F1"/>
            <w:vAlign w:val="center"/>
            <w:hideMark/>
          </w:tcPr>
          <w:p w:rsidR="00FD02EE" w:rsidRPr="0098414F" w:rsidRDefault="00FD02EE" w:rsidP="00BA23AB">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Meta 201</w:t>
            </w:r>
            <w:r>
              <w:rPr>
                <w:rFonts w:ascii="Times New Roman" w:hAnsi="Times New Roman"/>
                <w:b/>
                <w:bCs/>
                <w:color w:val="000000"/>
                <w:sz w:val="16"/>
                <w:szCs w:val="16"/>
                <w:lang w:eastAsia="es-DO"/>
              </w:rPr>
              <w:t>8</w:t>
            </w:r>
          </w:p>
        </w:tc>
        <w:tc>
          <w:tcPr>
            <w:tcW w:w="860" w:type="dxa"/>
            <w:tcBorders>
              <w:top w:val="single" w:sz="4" w:space="0" w:color="auto"/>
              <w:left w:val="nil"/>
              <w:bottom w:val="single" w:sz="4" w:space="0" w:color="auto"/>
              <w:right w:val="single" w:sz="4" w:space="0" w:color="auto"/>
            </w:tcBorders>
            <w:shd w:val="clear" w:color="000000" w:fill="C5D9F1"/>
            <w:vAlign w:val="center"/>
            <w:hideMark/>
          </w:tcPr>
          <w:p w:rsidR="00FD02EE" w:rsidRPr="0098414F" w:rsidRDefault="00FD02EE" w:rsidP="00BA23AB">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Unidad de medida</w:t>
            </w:r>
          </w:p>
        </w:tc>
        <w:tc>
          <w:tcPr>
            <w:tcW w:w="830" w:type="dxa"/>
            <w:tcBorders>
              <w:top w:val="single" w:sz="4" w:space="0" w:color="auto"/>
              <w:left w:val="nil"/>
              <w:bottom w:val="single" w:sz="4" w:space="0" w:color="auto"/>
              <w:right w:val="single" w:sz="4" w:space="0" w:color="auto"/>
            </w:tcBorders>
            <w:shd w:val="clear" w:color="E4EFF7" w:fill="C5D9F1"/>
            <w:vAlign w:val="center"/>
            <w:hideMark/>
          </w:tcPr>
          <w:p w:rsidR="00FD02EE" w:rsidRPr="0098414F" w:rsidRDefault="00FD02EE" w:rsidP="00BA23AB">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Logro</w:t>
            </w:r>
          </w:p>
        </w:tc>
        <w:tc>
          <w:tcPr>
            <w:tcW w:w="851" w:type="dxa"/>
            <w:tcBorders>
              <w:top w:val="single" w:sz="4" w:space="0" w:color="auto"/>
              <w:left w:val="nil"/>
              <w:bottom w:val="single" w:sz="4" w:space="0" w:color="auto"/>
              <w:right w:val="single" w:sz="4" w:space="0" w:color="auto"/>
            </w:tcBorders>
            <w:shd w:val="clear" w:color="E4EFF7" w:fill="C5D9F1"/>
            <w:vAlign w:val="center"/>
            <w:hideMark/>
          </w:tcPr>
          <w:p w:rsidR="00FD02EE" w:rsidRPr="0098414F" w:rsidRDefault="00FD02EE" w:rsidP="00BA23AB">
            <w:pPr>
              <w:spacing w:after="0"/>
              <w:jc w:val="center"/>
              <w:rPr>
                <w:rFonts w:ascii="Times New Roman" w:hAnsi="Times New Roman"/>
                <w:b/>
                <w:bCs/>
                <w:color w:val="000000"/>
                <w:sz w:val="16"/>
                <w:szCs w:val="16"/>
                <w:lang w:eastAsia="es-DO"/>
              </w:rPr>
            </w:pPr>
            <w:r w:rsidRPr="0098414F">
              <w:rPr>
                <w:rFonts w:ascii="Times New Roman" w:hAnsi="Times New Roman"/>
                <w:b/>
                <w:bCs/>
                <w:color w:val="000000"/>
                <w:sz w:val="16"/>
                <w:szCs w:val="16"/>
                <w:lang w:eastAsia="es-DO"/>
              </w:rPr>
              <w:t>% de avance</w:t>
            </w:r>
          </w:p>
        </w:tc>
      </w:tr>
      <w:tr w:rsidR="00FD02EE" w:rsidRPr="0098414F" w:rsidTr="008917C8">
        <w:trPr>
          <w:trHeight w:val="64"/>
          <w:jc w:val="center"/>
        </w:trPr>
        <w:tc>
          <w:tcPr>
            <w:tcW w:w="1413" w:type="dxa"/>
            <w:vMerge w:val="restart"/>
            <w:tcBorders>
              <w:top w:val="nil"/>
              <w:left w:val="single" w:sz="4" w:space="0" w:color="auto"/>
              <w:right w:val="single" w:sz="4" w:space="0" w:color="auto"/>
            </w:tcBorders>
            <w:shd w:val="clear" w:color="auto" w:fill="auto"/>
            <w:noWrap/>
            <w:vAlign w:val="center"/>
            <w:hideMark/>
          </w:tcPr>
          <w:p w:rsidR="00FD02EE" w:rsidRPr="0098414F" w:rsidRDefault="00FD02EE" w:rsidP="00BA23AB">
            <w:pPr>
              <w:spacing w:after="0"/>
              <w:jc w:val="center"/>
              <w:rPr>
                <w:rFonts w:ascii="Times New Roman" w:hAnsi="Times New Roman"/>
                <w:sz w:val="16"/>
                <w:szCs w:val="16"/>
                <w:lang w:eastAsia="es-DO"/>
              </w:rPr>
            </w:pPr>
            <w:r w:rsidRPr="0098414F">
              <w:rPr>
                <w:rFonts w:ascii="Times New Roman" w:hAnsi="Times New Roman"/>
                <w:sz w:val="16"/>
                <w:szCs w:val="16"/>
                <w:lang w:eastAsia="es-DO"/>
              </w:rPr>
              <w:t>Componentes</w:t>
            </w:r>
          </w:p>
        </w:tc>
        <w:tc>
          <w:tcPr>
            <w:tcW w:w="4268" w:type="dxa"/>
            <w:tcBorders>
              <w:top w:val="nil"/>
              <w:left w:val="nil"/>
              <w:bottom w:val="single" w:sz="4" w:space="0" w:color="auto"/>
              <w:right w:val="single" w:sz="4" w:space="0" w:color="auto"/>
            </w:tcBorders>
            <w:shd w:val="clear" w:color="auto" w:fill="auto"/>
            <w:vAlign w:val="center"/>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Mantenimiento rutinario de caminos productivos</w:t>
            </w:r>
          </w:p>
        </w:tc>
        <w:tc>
          <w:tcPr>
            <w:tcW w:w="709"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bCs/>
                <w:color w:val="000000"/>
                <w:sz w:val="16"/>
                <w:szCs w:val="16"/>
                <w:lang w:eastAsia="es-DO"/>
              </w:rPr>
            </w:pPr>
            <w:r>
              <w:rPr>
                <w:rFonts w:ascii="Times New Roman" w:hAnsi="Times New Roman"/>
                <w:bCs/>
                <w:color w:val="000000"/>
                <w:sz w:val="16"/>
                <w:szCs w:val="16"/>
                <w:lang w:eastAsia="es-DO"/>
              </w:rPr>
              <w:t>54.04</w:t>
            </w:r>
          </w:p>
        </w:tc>
        <w:tc>
          <w:tcPr>
            <w:tcW w:w="860"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bCs/>
                <w:color w:val="000000"/>
                <w:sz w:val="16"/>
                <w:szCs w:val="16"/>
                <w:lang w:eastAsia="es-DO"/>
              </w:rPr>
            </w:pPr>
            <w:r>
              <w:rPr>
                <w:rFonts w:ascii="Times New Roman" w:hAnsi="Times New Roman"/>
                <w:bCs/>
                <w:color w:val="000000"/>
                <w:sz w:val="16"/>
                <w:szCs w:val="16"/>
                <w:lang w:eastAsia="es-DO"/>
              </w:rPr>
              <w:t xml:space="preserve">Kilómetros </w:t>
            </w:r>
          </w:p>
        </w:tc>
        <w:tc>
          <w:tcPr>
            <w:tcW w:w="830" w:type="dxa"/>
            <w:tcBorders>
              <w:top w:val="nil"/>
              <w:left w:val="nil"/>
              <w:bottom w:val="single" w:sz="4" w:space="0" w:color="auto"/>
              <w:right w:val="single" w:sz="4" w:space="0" w:color="auto"/>
            </w:tcBorders>
            <w:shd w:val="clear" w:color="auto" w:fill="auto"/>
            <w:vAlign w:val="center"/>
          </w:tcPr>
          <w:p w:rsidR="00FD02EE" w:rsidRPr="0098414F" w:rsidRDefault="00FD02EE" w:rsidP="008917C8">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54.04</w:t>
            </w:r>
          </w:p>
        </w:tc>
        <w:tc>
          <w:tcPr>
            <w:tcW w:w="851" w:type="dxa"/>
            <w:tcBorders>
              <w:top w:val="nil"/>
              <w:left w:val="nil"/>
              <w:bottom w:val="single" w:sz="4" w:space="0" w:color="auto"/>
              <w:right w:val="single" w:sz="4" w:space="0" w:color="auto"/>
            </w:tcBorders>
            <w:shd w:val="clear" w:color="auto" w:fill="auto"/>
            <w:noWrap/>
            <w:vAlign w:val="center"/>
            <w:hideMark/>
          </w:tcPr>
          <w:p w:rsidR="00FD02EE" w:rsidRPr="0098414F" w:rsidRDefault="00FD02EE" w:rsidP="00BA23AB">
            <w:pPr>
              <w:spacing w:after="0"/>
              <w:jc w:val="center"/>
              <w:rPr>
                <w:rFonts w:ascii="Times New Roman" w:hAnsi="Times New Roman"/>
                <w:b/>
                <w:sz w:val="16"/>
                <w:szCs w:val="16"/>
                <w:lang w:eastAsia="es-DO"/>
              </w:rPr>
            </w:pPr>
            <w:r>
              <w:rPr>
                <w:rFonts w:ascii="Times New Roman" w:hAnsi="Times New Roman"/>
                <w:b/>
                <w:sz w:val="16"/>
                <w:szCs w:val="16"/>
                <w:lang w:eastAsia="es-DO"/>
              </w:rPr>
              <w:t>100</w:t>
            </w:r>
            <w:r w:rsidRPr="0098414F">
              <w:rPr>
                <w:rFonts w:ascii="Times New Roman" w:hAnsi="Times New Roman"/>
                <w:b/>
                <w:sz w:val="16"/>
                <w:szCs w:val="16"/>
                <w:lang w:eastAsia="es-DO"/>
              </w:rPr>
              <w:t>%</w:t>
            </w:r>
          </w:p>
        </w:tc>
      </w:tr>
      <w:tr w:rsidR="00FD02EE" w:rsidRPr="0098414F" w:rsidTr="008917C8">
        <w:trPr>
          <w:trHeight w:val="64"/>
          <w:jc w:val="center"/>
        </w:trPr>
        <w:tc>
          <w:tcPr>
            <w:tcW w:w="1413" w:type="dxa"/>
            <w:vMerge/>
            <w:tcBorders>
              <w:left w:val="single" w:sz="4" w:space="0" w:color="auto"/>
              <w:right w:val="single" w:sz="4" w:space="0" w:color="auto"/>
            </w:tcBorders>
            <w:vAlign w:val="center"/>
            <w:hideMark/>
          </w:tcPr>
          <w:p w:rsidR="00FD02EE" w:rsidRPr="0098414F" w:rsidRDefault="00FD02EE" w:rsidP="00BA23AB">
            <w:pPr>
              <w:spacing w:after="0"/>
              <w:rPr>
                <w:rFonts w:ascii="Times New Roman" w:hAnsi="Times New Roman"/>
                <w:sz w:val="16"/>
                <w:szCs w:val="16"/>
                <w:lang w:eastAsia="es-DO"/>
              </w:rPr>
            </w:pPr>
          </w:p>
        </w:tc>
        <w:tc>
          <w:tcPr>
            <w:tcW w:w="4268" w:type="dxa"/>
            <w:tcBorders>
              <w:top w:val="nil"/>
              <w:left w:val="nil"/>
              <w:bottom w:val="single" w:sz="4" w:space="0" w:color="auto"/>
              <w:right w:val="single" w:sz="4" w:space="0" w:color="auto"/>
            </w:tcBorders>
            <w:shd w:val="clear" w:color="auto" w:fill="auto"/>
            <w:vAlign w:val="center"/>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Rehabilitación de caminos productivos</w:t>
            </w:r>
          </w:p>
        </w:tc>
        <w:tc>
          <w:tcPr>
            <w:tcW w:w="709"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bCs/>
                <w:color w:val="000000"/>
                <w:sz w:val="16"/>
                <w:szCs w:val="16"/>
                <w:lang w:eastAsia="es-DO"/>
              </w:rPr>
            </w:pPr>
            <w:r>
              <w:rPr>
                <w:rFonts w:ascii="Times New Roman" w:hAnsi="Times New Roman"/>
                <w:bCs/>
                <w:color w:val="000000"/>
                <w:sz w:val="16"/>
                <w:szCs w:val="16"/>
                <w:lang w:eastAsia="es-DO"/>
              </w:rPr>
              <w:t>21.46</w:t>
            </w:r>
          </w:p>
        </w:tc>
        <w:tc>
          <w:tcPr>
            <w:tcW w:w="860"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Kilómetros</w:t>
            </w:r>
          </w:p>
        </w:tc>
        <w:tc>
          <w:tcPr>
            <w:tcW w:w="830" w:type="dxa"/>
            <w:tcBorders>
              <w:top w:val="nil"/>
              <w:left w:val="nil"/>
              <w:bottom w:val="single" w:sz="4" w:space="0" w:color="auto"/>
              <w:right w:val="single" w:sz="4" w:space="0" w:color="auto"/>
            </w:tcBorders>
            <w:shd w:val="clear" w:color="auto" w:fill="auto"/>
            <w:vAlign w:val="center"/>
          </w:tcPr>
          <w:p w:rsidR="00FD02EE" w:rsidRPr="0098414F" w:rsidRDefault="00FD02EE" w:rsidP="008917C8">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24.91</w:t>
            </w:r>
          </w:p>
        </w:tc>
        <w:tc>
          <w:tcPr>
            <w:tcW w:w="851" w:type="dxa"/>
            <w:tcBorders>
              <w:top w:val="nil"/>
              <w:left w:val="nil"/>
              <w:bottom w:val="single" w:sz="4" w:space="0" w:color="auto"/>
              <w:right w:val="single" w:sz="4" w:space="0" w:color="auto"/>
            </w:tcBorders>
            <w:shd w:val="clear" w:color="auto" w:fill="auto"/>
            <w:noWrap/>
            <w:vAlign w:val="center"/>
            <w:hideMark/>
          </w:tcPr>
          <w:p w:rsidR="00FD02EE" w:rsidRPr="0098414F" w:rsidRDefault="00FD02EE" w:rsidP="00BA23AB">
            <w:pPr>
              <w:spacing w:after="0"/>
              <w:jc w:val="center"/>
              <w:rPr>
                <w:rFonts w:ascii="Times New Roman" w:hAnsi="Times New Roman"/>
                <w:b/>
                <w:sz w:val="16"/>
                <w:szCs w:val="16"/>
                <w:lang w:eastAsia="es-DO"/>
              </w:rPr>
            </w:pPr>
            <w:r>
              <w:rPr>
                <w:rFonts w:ascii="Times New Roman" w:hAnsi="Times New Roman"/>
                <w:b/>
                <w:sz w:val="16"/>
                <w:szCs w:val="16"/>
                <w:lang w:eastAsia="es-DO"/>
              </w:rPr>
              <w:t>116.1</w:t>
            </w:r>
            <w:r w:rsidRPr="0098414F">
              <w:rPr>
                <w:rFonts w:ascii="Times New Roman" w:hAnsi="Times New Roman"/>
                <w:b/>
                <w:sz w:val="16"/>
                <w:szCs w:val="16"/>
                <w:lang w:eastAsia="es-DO"/>
              </w:rPr>
              <w:t>%</w:t>
            </w:r>
          </w:p>
        </w:tc>
      </w:tr>
      <w:tr w:rsidR="00FD02EE" w:rsidRPr="0098414F" w:rsidTr="008917C8">
        <w:trPr>
          <w:trHeight w:val="64"/>
          <w:jc w:val="center"/>
        </w:trPr>
        <w:tc>
          <w:tcPr>
            <w:tcW w:w="1413" w:type="dxa"/>
            <w:vMerge/>
            <w:tcBorders>
              <w:left w:val="single" w:sz="4" w:space="0" w:color="auto"/>
              <w:right w:val="single" w:sz="4" w:space="0" w:color="auto"/>
            </w:tcBorders>
            <w:vAlign w:val="center"/>
            <w:hideMark/>
          </w:tcPr>
          <w:p w:rsidR="00FD02EE" w:rsidRPr="0098414F" w:rsidRDefault="00FD02EE" w:rsidP="00BA23AB">
            <w:pPr>
              <w:spacing w:after="0"/>
              <w:rPr>
                <w:rFonts w:ascii="Times New Roman" w:hAnsi="Times New Roman"/>
                <w:sz w:val="16"/>
                <w:szCs w:val="16"/>
                <w:lang w:eastAsia="es-DO"/>
              </w:rPr>
            </w:pPr>
          </w:p>
        </w:tc>
        <w:tc>
          <w:tcPr>
            <w:tcW w:w="4268" w:type="dxa"/>
            <w:tcBorders>
              <w:top w:val="nil"/>
              <w:left w:val="nil"/>
              <w:bottom w:val="single" w:sz="4" w:space="0" w:color="auto"/>
              <w:right w:val="single" w:sz="4" w:space="0" w:color="auto"/>
            </w:tcBorders>
            <w:shd w:val="clear" w:color="auto" w:fill="auto"/>
            <w:vAlign w:val="center"/>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Rehabilitación de Canales y Bermas</w:t>
            </w:r>
          </w:p>
        </w:tc>
        <w:tc>
          <w:tcPr>
            <w:tcW w:w="709"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bCs/>
                <w:color w:val="000000"/>
                <w:sz w:val="16"/>
                <w:szCs w:val="16"/>
                <w:lang w:eastAsia="es-DO"/>
              </w:rPr>
            </w:pPr>
            <w:r>
              <w:rPr>
                <w:rFonts w:ascii="Times New Roman" w:hAnsi="Times New Roman"/>
                <w:bCs/>
                <w:color w:val="000000"/>
                <w:sz w:val="16"/>
                <w:szCs w:val="16"/>
                <w:lang w:eastAsia="es-DO"/>
              </w:rPr>
              <w:t>30</w:t>
            </w:r>
          </w:p>
        </w:tc>
        <w:tc>
          <w:tcPr>
            <w:tcW w:w="860"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Kilómetros</w:t>
            </w:r>
          </w:p>
        </w:tc>
        <w:tc>
          <w:tcPr>
            <w:tcW w:w="830" w:type="dxa"/>
            <w:tcBorders>
              <w:top w:val="nil"/>
              <w:left w:val="nil"/>
              <w:bottom w:val="single" w:sz="4" w:space="0" w:color="auto"/>
              <w:right w:val="single" w:sz="4" w:space="0" w:color="auto"/>
            </w:tcBorders>
            <w:shd w:val="clear" w:color="auto" w:fill="auto"/>
            <w:vAlign w:val="center"/>
          </w:tcPr>
          <w:p w:rsidR="00FD02EE" w:rsidRPr="0098414F" w:rsidRDefault="00FD02EE" w:rsidP="008917C8">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0</w:t>
            </w:r>
          </w:p>
        </w:tc>
        <w:tc>
          <w:tcPr>
            <w:tcW w:w="851" w:type="dxa"/>
            <w:tcBorders>
              <w:top w:val="nil"/>
              <w:left w:val="nil"/>
              <w:bottom w:val="single" w:sz="4" w:space="0" w:color="auto"/>
              <w:right w:val="single" w:sz="4" w:space="0" w:color="auto"/>
            </w:tcBorders>
            <w:shd w:val="clear" w:color="auto" w:fill="auto"/>
            <w:noWrap/>
            <w:vAlign w:val="center"/>
            <w:hideMark/>
          </w:tcPr>
          <w:p w:rsidR="00FD02EE" w:rsidRPr="0098414F" w:rsidRDefault="00FD02EE" w:rsidP="00BA23AB">
            <w:pPr>
              <w:spacing w:after="0"/>
              <w:jc w:val="center"/>
              <w:rPr>
                <w:rFonts w:ascii="Times New Roman" w:hAnsi="Times New Roman"/>
                <w:b/>
                <w:sz w:val="16"/>
                <w:szCs w:val="16"/>
                <w:lang w:eastAsia="es-DO"/>
              </w:rPr>
            </w:pPr>
            <w:r w:rsidRPr="0098414F">
              <w:rPr>
                <w:rFonts w:ascii="Times New Roman" w:hAnsi="Times New Roman"/>
                <w:b/>
                <w:sz w:val="16"/>
                <w:szCs w:val="16"/>
                <w:lang w:eastAsia="es-DO"/>
              </w:rPr>
              <w:t>0%</w:t>
            </w:r>
          </w:p>
        </w:tc>
      </w:tr>
      <w:tr w:rsidR="00FD02EE" w:rsidRPr="0098414F" w:rsidTr="008917C8">
        <w:trPr>
          <w:trHeight w:val="64"/>
          <w:jc w:val="center"/>
        </w:trPr>
        <w:tc>
          <w:tcPr>
            <w:tcW w:w="1413" w:type="dxa"/>
            <w:vMerge/>
            <w:tcBorders>
              <w:left w:val="single" w:sz="4" w:space="0" w:color="auto"/>
              <w:right w:val="single" w:sz="4" w:space="0" w:color="auto"/>
            </w:tcBorders>
            <w:vAlign w:val="center"/>
            <w:hideMark/>
          </w:tcPr>
          <w:p w:rsidR="00FD02EE" w:rsidRPr="0098414F" w:rsidRDefault="00FD02EE" w:rsidP="00BA23AB">
            <w:pPr>
              <w:spacing w:after="0"/>
              <w:rPr>
                <w:rFonts w:ascii="Times New Roman" w:hAnsi="Times New Roman"/>
                <w:sz w:val="16"/>
                <w:szCs w:val="16"/>
                <w:lang w:eastAsia="es-DO"/>
              </w:rPr>
            </w:pPr>
          </w:p>
        </w:tc>
        <w:tc>
          <w:tcPr>
            <w:tcW w:w="4268" w:type="dxa"/>
            <w:tcBorders>
              <w:top w:val="nil"/>
              <w:left w:val="nil"/>
              <w:bottom w:val="single" w:sz="4" w:space="0" w:color="auto"/>
              <w:right w:val="single" w:sz="4" w:space="0" w:color="auto"/>
            </w:tcBorders>
            <w:shd w:val="clear" w:color="auto" w:fill="auto"/>
            <w:vAlign w:val="center"/>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Crédito a Productores y MiPyMEs</w:t>
            </w:r>
          </w:p>
        </w:tc>
        <w:tc>
          <w:tcPr>
            <w:tcW w:w="709"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bCs/>
                <w:color w:val="000000"/>
                <w:sz w:val="16"/>
                <w:szCs w:val="16"/>
                <w:lang w:eastAsia="es-DO"/>
              </w:rPr>
            </w:pPr>
            <w:r>
              <w:rPr>
                <w:rFonts w:ascii="Times New Roman" w:hAnsi="Times New Roman"/>
                <w:bCs/>
                <w:color w:val="000000"/>
                <w:sz w:val="16"/>
                <w:szCs w:val="16"/>
                <w:lang w:eastAsia="es-DO"/>
              </w:rPr>
              <w:t>45</w:t>
            </w:r>
          </w:p>
        </w:tc>
        <w:tc>
          <w:tcPr>
            <w:tcW w:w="860"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 xml:space="preserve">Créditos </w:t>
            </w:r>
          </w:p>
        </w:tc>
        <w:tc>
          <w:tcPr>
            <w:tcW w:w="830" w:type="dxa"/>
            <w:tcBorders>
              <w:top w:val="nil"/>
              <w:left w:val="nil"/>
              <w:bottom w:val="single" w:sz="4" w:space="0" w:color="auto"/>
              <w:right w:val="single" w:sz="4" w:space="0" w:color="auto"/>
            </w:tcBorders>
            <w:shd w:val="clear" w:color="auto" w:fill="auto"/>
            <w:vAlign w:val="center"/>
          </w:tcPr>
          <w:p w:rsidR="00FD02EE" w:rsidRPr="0098414F" w:rsidRDefault="00FD02EE" w:rsidP="008917C8">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120</w:t>
            </w:r>
          </w:p>
        </w:tc>
        <w:tc>
          <w:tcPr>
            <w:tcW w:w="851" w:type="dxa"/>
            <w:tcBorders>
              <w:top w:val="nil"/>
              <w:left w:val="nil"/>
              <w:bottom w:val="single" w:sz="4" w:space="0" w:color="auto"/>
              <w:right w:val="single" w:sz="4" w:space="0" w:color="auto"/>
            </w:tcBorders>
            <w:shd w:val="clear" w:color="auto" w:fill="auto"/>
            <w:noWrap/>
            <w:vAlign w:val="center"/>
            <w:hideMark/>
          </w:tcPr>
          <w:p w:rsidR="00FD02EE" w:rsidRPr="0098414F" w:rsidRDefault="00FD02EE" w:rsidP="00BA23AB">
            <w:pPr>
              <w:spacing w:after="0"/>
              <w:jc w:val="center"/>
              <w:rPr>
                <w:rFonts w:ascii="Times New Roman" w:hAnsi="Times New Roman"/>
                <w:b/>
                <w:sz w:val="16"/>
                <w:szCs w:val="16"/>
                <w:lang w:eastAsia="es-DO"/>
              </w:rPr>
            </w:pPr>
            <w:r>
              <w:rPr>
                <w:rFonts w:ascii="Times New Roman" w:hAnsi="Times New Roman"/>
                <w:b/>
                <w:sz w:val="16"/>
                <w:szCs w:val="16"/>
                <w:lang w:eastAsia="es-DO"/>
              </w:rPr>
              <w:t>267%</w:t>
            </w:r>
          </w:p>
        </w:tc>
      </w:tr>
      <w:tr w:rsidR="00FD02EE" w:rsidRPr="0098414F" w:rsidTr="008917C8">
        <w:trPr>
          <w:trHeight w:val="64"/>
          <w:jc w:val="center"/>
        </w:trPr>
        <w:tc>
          <w:tcPr>
            <w:tcW w:w="1413" w:type="dxa"/>
            <w:vMerge/>
            <w:tcBorders>
              <w:left w:val="single" w:sz="4" w:space="0" w:color="auto"/>
              <w:right w:val="single" w:sz="4" w:space="0" w:color="auto"/>
            </w:tcBorders>
            <w:vAlign w:val="center"/>
            <w:hideMark/>
          </w:tcPr>
          <w:p w:rsidR="00FD02EE" w:rsidRPr="0098414F" w:rsidRDefault="00FD02EE" w:rsidP="00BA23AB">
            <w:pPr>
              <w:spacing w:after="0"/>
              <w:rPr>
                <w:rFonts w:ascii="Times New Roman" w:hAnsi="Times New Roman"/>
                <w:sz w:val="16"/>
                <w:szCs w:val="16"/>
                <w:lang w:eastAsia="es-DO"/>
              </w:rPr>
            </w:pPr>
          </w:p>
        </w:tc>
        <w:tc>
          <w:tcPr>
            <w:tcW w:w="4268" w:type="dxa"/>
            <w:tcBorders>
              <w:top w:val="nil"/>
              <w:left w:val="nil"/>
              <w:bottom w:val="single" w:sz="4" w:space="0" w:color="auto"/>
              <w:right w:val="single" w:sz="4" w:space="0" w:color="auto"/>
            </w:tcBorders>
            <w:shd w:val="clear" w:color="auto" w:fill="auto"/>
            <w:vAlign w:val="center"/>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Adquisición e Instalación de equipos de Riego</w:t>
            </w:r>
          </w:p>
        </w:tc>
        <w:tc>
          <w:tcPr>
            <w:tcW w:w="709"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bCs/>
                <w:color w:val="000000"/>
                <w:sz w:val="16"/>
                <w:szCs w:val="16"/>
                <w:lang w:eastAsia="es-DO"/>
              </w:rPr>
            </w:pPr>
            <w:r>
              <w:rPr>
                <w:rFonts w:ascii="Times New Roman" w:hAnsi="Times New Roman"/>
                <w:bCs/>
                <w:color w:val="000000"/>
                <w:sz w:val="16"/>
                <w:szCs w:val="16"/>
                <w:lang w:eastAsia="es-DO"/>
              </w:rPr>
              <w:t>0</w:t>
            </w:r>
          </w:p>
        </w:tc>
        <w:tc>
          <w:tcPr>
            <w:tcW w:w="860"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Unidad</w:t>
            </w:r>
          </w:p>
        </w:tc>
        <w:tc>
          <w:tcPr>
            <w:tcW w:w="830" w:type="dxa"/>
            <w:tcBorders>
              <w:top w:val="nil"/>
              <w:left w:val="nil"/>
              <w:bottom w:val="single" w:sz="4" w:space="0" w:color="auto"/>
              <w:right w:val="single" w:sz="4" w:space="0" w:color="auto"/>
            </w:tcBorders>
            <w:shd w:val="clear" w:color="auto" w:fill="auto"/>
            <w:vAlign w:val="center"/>
          </w:tcPr>
          <w:p w:rsidR="00FD02EE" w:rsidRPr="0098414F" w:rsidRDefault="00FD02EE" w:rsidP="008917C8">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0</w:t>
            </w:r>
          </w:p>
        </w:tc>
        <w:tc>
          <w:tcPr>
            <w:tcW w:w="851" w:type="dxa"/>
            <w:tcBorders>
              <w:top w:val="nil"/>
              <w:left w:val="nil"/>
              <w:bottom w:val="single" w:sz="4" w:space="0" w:color="auto"/>
              <w:right w:val="single" w:sz="4" w:space="0" w:color="auto"/>
            </w:tcBorders>
            <w:shd w:val="clear" w:color="auto" w:fill="auto"/>
            <w:noWrap/>
            <w:vAlign w:val="center"/>
            <w:hideMark/>
          </w:tcPr>
          <w:p w:rsidR="00FD02EE" w:rsidRPr="0098414F" w:rsidRDefault="00FD02EE" w:rsidP="00BA23AB">
            <w:pPr>
              <w:spacing w:after="0"/>
              <w:jc w:val="center"/>
              <w:rPr>
                <w:rFonts w:ascii="Times New Roman" w:hAnsi="Times New Roman"/>
                <w:b/>
                <w:sz w:val="16"/>
                <w:szCs w:val="16"/>
                <w:lang w:eastAsia="es-DO"/>
              </w:rPr>
            </w:pPr>
            <w:r>
              <w:rPr>
                <w:rFonts w:ascii="Times New Roman" w:hAnsi="Times New Roman"/>
                <w:b/>
                <w:sz w:val="16"/>
                <w:szCs w:val="16"/>
                <w:lang w:eastAsia="es-DO"/>
              </w:rPr>
              <w:t>0.0</w:t>
            </w:r>
            <w:r w:rsidRPr="0098414F">
              <w:rPr>
                <w:rFonts w:ascii="Times New Roman" w:hAnsi="Times New Roman"/>
                <w:b/>
                <w:sz w:val="16"/>
                <w:szCs w:val="16"/>
                <w:lang w:eastAsia="es-DO"/>
              </w:rPr>
              <w:t>%</w:t>
            </w:r>
          </w:p>
        </w:tc>
      </w:tr>
      <w:tr w:rsidR="00FD02EE" w:rsidRPr="0098414F" w:rsidTr="008917C8">
        <w:trPr>
          <w:trHeight w:val="64"/>
          <w:jc w:val="center"/>
        </w:trPr>
        <w:tc>
          <w:tcPr>
            <w:tcW w:w="1413" w:type="dxa"/>
            <w:vMerge/>
            <w:tcBorders>
              <w:left w:val="single" w:sz="4" w:space="0" w:color="auto"/>
              <w:right w:val="single" w:sz="4" w:space="0" w:color="auto"/>
            </w:tcBorders>
            <w:vAlign w:val="center"/>
            <w:hideMark/>
          </w:tcPr>
          <w:p w:rsidR="00FD02EE" w:rsidRPr="0098414F" w:rsidRDefault="00FD02EE" w:rsidP="00BA23AB">
            <w:pPr>
              <w:spacing w:after="0"/>
              <w:rPr>
                <w:rFonts w:ascii="Times New Roman" w:hAnsi="Times New Roman"/>
                <w:sz w:val="16"/>
                <w:szCs w:val="16"/>
                <w:lang w:eastAsia="es-DO"/>
              </w:rPr>
            </w:pPr>
          </w:p>
        </w:tc>
        <w:tc>
          <w:tcPr>
            <w:tcW w:w="4268" w:type="dxa"/>
            <w:tcBorders>
              <w:top w:val="nil"/>
              <w:left w:val="nil"/>
              <w:bottom w:val="single" w:sz="4" w:space="0" w:color="auto"/>
              <w:right w:val="single" w:sz="4" w:space="0" w:color="auto"/>
            </w:tcBorders>
            <w:shd w:val="clear" w:color="auto" w:fill="auto"/>
            <w:vAlign w:val="center"/>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Gastos para la compra de vehículos</w:t>
            </w:r>
          </w:p>
        </w:tc>
        <w:tc>
          <w:tcPr>
            <w:tcW w:w="709"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bCs/>
                <w:color w:val="000000"/>
                <w:sz w:val="16"/>
                <w:szCs w:val="16"/>
                <w:lang w:eastAsia="es-DO"/>
              </w:rPr>
            </w:pPr>
            <w:r>
              <w:rPr>
                <w:rFonts w:ascii="Times New Roman" w:hAnsi="Times New Roman"/>
                <w:bCs/>
                <w:color w:val="000000"/>
                <w:sz w:val="16"/>
                <w:szCs w:val="16"/>
                <w:lang w:eastAsia="es-DO"/>
              </w:rPr>
              <w:t>0</w:t>
            </w:r>
          </w:p>
        </w:tc>
        <w:tc>
          <w:tcPr>
            <w:tcW w:w="860"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 xml:space="preserve">Unidad </w:t>
            </w:r>
          </w:p>
        </w:tc>
        <w:tc>
          <w:tcPr>
            <w:tcW w:w="830" w:type="dxa"/>
            <w:tcBorders>
              <w:top w:val="nil"/>
              <w:left w:val="nil"/>
              <w:bottom w:val="single" w:sz="4" w:space="0" w:color="auto"/>
              <w:right w:val="single" w:sz="4" w:space="0" w:color="auto"/>
            </w:tcBorders>
            <w:shd w:val="clear" w:color="auto" w:fill="auto"/>
            <w:vAlign w:val="center"/>
          </w:tcPr>
          <w:p w:rsidR="00FD02EE" w:rsidRPr="0098414F" w:rsidRDefault="00FD02EE" w:rsidP="008917C8">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0</w:t>
            </w:r>
          </w:p>
        </w:tc>
        <w:tc>
          <w:tcPr>
            <w:tcW w:w="851" w:type="dxa"/>
            <w:tcBorders>
              <w:top w:val="nil"/>
              <w:left w:val="nil"/>
              <w:bottom w:val="single" w:sz="4" w:space="0" w:color="auto"/>
              <w:right w:val="single" w:sz="4" w:space="0" w:color="auto"/>
            </w:tcBorders>
            <w:shd w:val="clear" w:color="auto" w:fill="auto"/>
            <w:noWrap/>
            <w:vAlign w:val="center"/>
            <w:hideMark/>
          </w:tcPr>
          <w:p w:rsidR="00FD02EE" w:rsidRPr="0098414F" w:rsidRDefault="00FD02EE" w:rsidP="00BA23AB">
            <w:pPr>
              <w:spacing w:after="0"/>
              <w:jc w:val="center"/>
              <w:rPr>
                <w:rFonts w:ascii="Times New Roman" w:hAnsi="Times New Roman"/>
                <w:b/>
                <w:sz w:val="16"/>
                <w:szCs w:val="16"/>
                <w:lang w:eastAsia="es-DO"/>
              </w:rPr>
            </w:pPr>
            <w:r w:rsidRPr="0098414F">
              <w:rPr>
                <w:rFonts w:ascii="Times New Roman" w:hAnsi="Times New Roman"/>
                <w:b/>
                <w:sz w:val="16"/>
                <w:szCs w:val="16"/>
                <w:lang w:eastAsia="es-DO"/>
              </w:rPr>
              <w:t>0</w:t>
            </w:r>
            <w:r>
              <w:rPr>
                <w:rFonts w:ascii="Times New Roman" w:hAnsi="Times New Roman"/>
                <w:b/>
                <w:sz w:val="16"/>
                <w:szCs w:val="16"/>
                <w:lang w:eastAsia="es-DO"/>
              </w:rPr>
              <w:t>.0</w:t>
            </w:r>
            <w:r w:rsidRPr="0098414F">
              <w:rPr>
                <w:rFonts w:ascii="Times New Roman" w:hAnsi="Times New Roman"/>
                <w:b/>
                <w:sz w:val="16"/>
                <w:szCs w:val="16"/>
                <w:lang w:eastAsia="es-DO"/>
              </w:rPr>
              <w:t>%</w:t>
            </w:r>
          </w:p>
        </w:tc>
      </w:tr>
      <w:tr w:rsidR="00FD02EE" w:rsidRPr="0098414F" w:rsidTr="008917C8">
        <w:trPr>
          <w:trHeight w:val="64"/>
          <w:jc w:val="center"/>
        </w:trPr>
        <w:tc>
          <w:tcPr>
            <w:tcW w:w="1413" w:type="dxa"/>
            <w:vMerge/>
            <w:tcBorders>
              <w:left w:val="single" w:sz="4" w:space="0" w:color="auto"/>
              <w:right w:val="single" w:sz="4" w:space="0" w:color="auto"/>
            </w:tcBorders>
            <w:vAlign w:val="center"/>
            <w:hideMark/>
          </w:tcPr>
          <w:p w:rsidR="00FD02EE" w:rsidRPr="0098414F" w:rsidRDefault="00FD02EE" w:rsidP="00BA23AB">
            <w:pPr>
              <w:spacing w:after="0"/>
              <w:rPr>
                <w:rFonts w:ascii="Times New Roman" w:hAnsi="Times New Roman"/>
                <w:sz w:val="16"/>
                <w:szCs w:val="16"/>
                <w:lang w:eastAsia="es-DO"/>
              </w:rPr>
            </w:pPr>
          </w:p>
        </w:tc>
        <w:tc>
          <w:tcPr>
            <w:tcW w:w="4268" w:type="dxa"/>
            <w:tcBorders>
              <w:top w:val="nil"/>
              <w:left w:val="nil"/>
              <w:bottom w:val="single" w:sz="4" w:space="0" w:color="auto"/>
              <w:right w:val="single" w:sz="4" w:space="0" w:color="auto"/>
            </w:tcBorders>
            <w:shd w:val="clear" w:color="auto" w:fill="auto"/>
            <w:vAlign w:val="center"/>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Gastos para equipamiento de las oficinas</w:t>
            </w:r>
          </w:p>
        </w:tc>
        <w:tc>
          <w:tcPr>
            <w:tcW w:w="709"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bCs/>
                <w:color w:val="000000"/>
                <w:sz w:val="16"/>
                <w:szCs w:val="16"/>
                <w:lang w:eastAsia="es-DO"/>
              </w:rPr>
            </w:pPr>
            <w:r>
              <w:rPr>
                <w:rFonts w:ascii="Times New Roman" w:hAnsi="Times New Roman"/>
                <w:bCs/>
                <w:color w:val="000000"/>
                <w:sz w:val="16"/>
                <w:szCs w:val="16"/>
                <w:lang w:eastAsia="es-DO"/>
              </w:rPr>
              <w:t>0</w:t>
            </w:r>
          </w:p>
        </w:tc>
        <w:tc>
          <w:tcPr>
            <w:tcW w:w="860"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Unidad</w:t>
            </w:r>
          </w:p>
        </w:tc>
        <w:tc>
          <w:tcPr>
            <w:tcW w:w="830" w:type="dxa"/>
            <w:tcBorders>
              <w:top w:val="nil"/>
              <w:left w:val="nil"/>
              <w:bottom w:val="single" w:sz="4" w:space="0" w:color="auto"/>
              <w:right w:val="single" w:sz="4" w:space="0" w:color="auto"/>
            </w:tcBorders>
            <w:shd w:val="clear" w:color="auto" w:fill="auto"/>
            <w:vAlign w:val="center"/>
          </w:tcPr>
          <w:p w:rsidR="00FD02EE" w:rsidRPr="0098414F" w:rsidRDefault="00FD02EE" w:rsidP="008917C8">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0</w:t>
            </w:r>
          </w:p>
        </w:tc>
        <w:tc>
          <w:tcPr>
            <w:tcW w:w="851" w:type="dxa"/>
            <w:tcBorders>
              <w:top w:val="nil"/>
              <w:left w:val="nil"/>
              <w:bottom w:val="single" w:sz="4" w:space="0" w:color="auto"/>
              <w:right w:val="single" w:sz="4" w:space="0" w:color="auto"/>
            </w:tcBorders>
            <w:shd w:val="clear" w:color="auto" w:fill="auto"/>
            <w:noWrap/>
            <w:vAlign w:val="center"/>
            <w:hideMark/>
          </w:tcPr>
          <w:p w:rsidR="00FD02EE" w:rsidRPr="0098414F" w:rsidRDefault="00FD02EE" w:rsidP="00BA23AB">
            <w:pPr>
              <w:spacing w:after="0"/>
              <w:jc w:val="center"/>
              <w:rPr>
                <w:rFonts w:ascii="Times New Roman" w:hAnsi="Times New Roman"/>
                <w:b/>
                <w:sz w:val="16"/>
                <w:szCs w:val="16"/>
                <w:lang w:eastAsia="es-DO"/>
              </w:rPr>
            </w:pPr>
            <w:r>
              <w:rPr>
                <w:rFonts w:ascii="Times New Roman" w:hAnsi="Times New Roman"/>
                <w:b/>
                <w:sz w:val="16"/>
                <w:szCs w:val="16"/>
                <w:lang w:eastAsia="es-DO"/>
              </w:rPr>
              <w:t>0.0</w:t>
            </w:r>
            <w:r w:rsidRPr="0098414F">
              <w:rPr>
                <w:rFonts w:ascii="Times New Roman" w:hAnsi="Times New Roman"/>
                <w:b/>
                <w:sz w:val="16"/>
                <w:szCs w:val="16"/>
                <w:lang w:eastAsia="es-DO"/>
              </w:rPr>
              <w:t>%</w:t>
            </w:r>
          </w:p>
        </w:tc>
      </w:tr>
      <w:tr w:rsidR="00FD02EE" w:rsidRPr="0098414F" w:rsidTr="008917C8">
        <w:trPr>
          <w:trHeight w:val="64"/>
          <w:jc w:val="center"/>
        </w:trPr>
        <w:tc>
          <w:tcPr>
            <w:tcW w:w="1413" w:type="dxa"/>
            <w:vMerge/>
            <w:tcBorders>
              <w:left w:val="single" w:sz="4" w:space="0" w:color="auto"/>
              <w:right w:val="single" w:sz="4" w:space="0" w:color="auto"/>
            </w:tcBorders>
            <w:vAlign w:val="center"/>
          </w:tcPr>
          <w:p w:rsidR="00FD02EE" w:rsidRPr="0098414F" w:rsidRDefault="00FD02EE" w:rsidP="00BA23AB">
            <w:pPr>
              <w:spacing w:after="0"/>
              <w:rPr>
                <w:rFonts w:ascii="Times New Roman" w:hAnsi="Times New Roman"/>
                <w:sz w:val="16"/>
                <w:szCs w:val="16"/>
                <w:lang w:eastAsia="es-DO"/>
              </w:rPr>
            </w:pPr>
          </w:p>
        </w:tc>
        <w:tc>
          <w:tcPr>
            <w:tcW w:w="4268" w:type="dxa"/>
            <w:tcBorders>
              <w:top w:val="nil"/>
              <w:left w:val="nil"/>
              <w:bottom w:val="single" w:sz="4" w:space="0" w:color="auto"/>
              <w:right w:val="single" w:sz="4" w:space="0" w:color="auto"/>
            </w:tcBorders>
            <w:shd w:val="clear" w:color="auto" w:fill="auto"/>
            <w:vAlign w:val="center"/>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Apoyo a la administración de los Sistemas de Riego</w:t>
            </w:r>
          </w:p>
        </w:tc>
        <w:tc>
          <w:tcPr>
            <w:tcW w:w="709"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bCs/>
                <w:color w:val="000000"/>
                <w:sz w:val="16"/>
                <w:szCs w:val="16"/>
                <w:lang w:eastAsia="es-DO"/>
              </w:rPr>
            </w:pPr>
            <w:r>
              <w:rPr>
                <w:rFonts w:ascii="Times New Roman" w:hAnsi="Times New Roman"/>
                <w:bCs/>
                <w:color w:val="000000"/>
                <w:sz w:val="16"/>
                <w:szCs w:val="16"/>
                <w:lang w:eastAsia="es-DO"/>
              </w:rPr>
              <w:t>20</w:t>
            </w:r>
          </w:p>
        </w:tc>
        <w:tc>
          <w:tcPr>
            <w:tcW w:w="860"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Asistencia</w:t>
            </w:r>
          </w:p>
        </w:tc>
        <w:tc>
          <w:tcPr>
            <w:tcW w:w="830" w:type="dxa"/>
            <w:tcBorders>
              <w:top w:val="nil"/>
              <w:left w:val="nil"/>
              <w:bottom w:val="single" w:sz="4" w:space="0" w:color="auto"/>
              <w:right w:val="single" w:sz="4" w:space="0" w:color="auto"/>
            </w:tcBorders>
            <w:shd w:val="clear" w:color="auto" w:fill="auto"/>
            <w:vAlign w:val="center"/>
          </w:tcPr>
          <w:p w:rsidR="00FD02EE" w:rsidRPr="0098414F" w:rsidRDefault="00FD02EE" w:rsidP="008917C8">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22</w:t>
            </w:r>
          </w:p>
        </w:tc>
        <w:tc>
          <w:tcPr>
            <w:tcW w:w="851" w:type="dxa"/>
            <w:tcBorders>
              <w:top w:val="nil"/>
              <w:left w:val="nil"/>
              <w:bottom w:val="single" w:sz="4" w:space="0" w:color="auto"/>
              <w:right w:val="single" w:sz="4" w:space="0" w:color="auto"/>
            </w:tcBorders>
            <w:shd w:val="clear" w:color="auto" w:fill="auto"/>
            <w:noWrap/>
            <w:vAlign w:val="center"/>
          </w:tcPr>
          <w:p w:rsidR="00FD02EE" w:rsidRPr="0098414F" w:rsidRDefault="00FD02EE" w:rsidP="00BA23AB">
            <w:pPr>
              <w:spacing w:after="0"/>
              <w:jc w:val="center"/>
              <w:rPr>
                <w:rFonts w:ascii="Times New Roman" w:hAnsi="Times New Roman"/>
                <w:b/>
                <w:sz w:val="16"/>
                <w:szCs w:val="16"/>
                <w:lang w:eastAsia="es-DO"/>
              </w:rPr>
            </w:pPr>
            <w:r>
              <w:rPr>
                <w:rFonts w:ascii="Times New Roman" w:hAnsi="Times New Roman"/>
                <w:b/>
                <w:sz w:val="16"/>
                <w:szCs w:val="16"/>
                <w:lang w:eastAsia="es-DO"/>
              </w:rPr>
              <w:t>110%</w:t>
            </w:r>
          </w:p>
        </w:tc>
      </w:tr>
      <w:tr w:rsidR="00FD02EE" w:rsidRPr="0098414F" w:rsidTr="008917C8">
        <w:trPr>
          <w:trHeight w:val="64"/>
          <w:jc w:val="center"/>
        </w:trPr>
        <w:tc>
          <w:tcPr>
            <w:tcW w:w="1413" w:type="dxa"/>
            <w:vMerge/>
            <w:tcBorders>
              <w:left w:val="single" w:sz="4" w:space="0" w:color="auto"/>
              <w:bottom w:val="single" w:sz="4" w:space="0" w:color="000000"/>
              <w:right w:val="single" w:sz="4" w:space="0" w:color="auto"/>
            </w:tcBorders>
            <w:vAlign w:val="center"/>
          </w:tcPr>
          <w:p w:rsidR="00FD02EE" w:rsidRPr="0098414F" w:rsidRDefault="00FD02EE" w:rsidP="00BA23AB">
            <w:pPr>
              <w:spacing w:after="0"/>
              <w:rPr>
                <w:rFonts w:ascii="Times New Roman" w:hAnsi="Times New Roman"/>
                <w:sz w:val="16"/>
                <w:szCs w:val="16"/>
                <w:lang w:eastAsia="es-DO"/>
              </w:rPr>
            </w:pPr>
          </w:p>
        </w:tc>
        <w:tc>
          <w:tcPr>
            <w:tcW w:w="4268" w:type="dxa"/>
            <w:tcBorders>
              <w:top w:val="nil"/>
              <w:left w:val="nil"/>
              <w:bottom w:val="single" w:sz="4" w:space="0" w:color="auto"/>
              <w:right w:val="single" w:sz="4" w:space="0" w:color="auto"/>
            </w:tcBorders>
            <w:shd w:val="clear" w:color="auto" w:fill="auto"/>
            <w:vAlign w:val="center"/>
          </w:tcPr>
          <w:p w:rsidR="00FD02EE" w:rsidRPr="009F5841" w:rsidRDefault="00FD02EE" w:rsidP="008917C8">
            <w:pPr>
              <w:spacing w:after="0"/>
              <w:rPr>
                <w:rFonts w:ascii="Times New Roman" w:hAnsi="Times New Roman"/>
                <w:bCs/>
                <w:color w:val="000000"/>
                <w:sz w:val="16"/>
                <w:szCs w:val="16"/>
                <w:lang w:eastAsia="es-DO"/>
              </w:rPr>
            </w:pPr>
            <w:r w:rsidRPr="009F5841">
              <w:rPr>
                <w:rFonts w:ascii="Times New Roman" w:hAnsi="Times New Roman"/>
                <w:bCs/>
                <w:color w:val="000000"/>
                <w:sz w:val="16"/>
                <w:szCs w:val="16"/>
                <w:lang w:eastAsia="es-DO"/>
              </w:rPr>
              <w:t>Gastos destinados al acompañamiento de los agricultores para el Desarrollo de las obras de riego y otras</w:t>
            </w:r>
          </w:p>
        </w:tc>
        <w:tc>
          <w:tcPr>
            <w:tcW w:w="709"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bCs/>
                <w:color w:val="000000"/>
                <w:sz w:val="16"/>
                <w:szCs w:val="16"/>
                <w:lang w:eastAsia="es-DO"/>
              </w:rPr>
            </w:pPr>
            <w:r>
              <w:rPr>
                <w:rFonts w:ascii="Times New Roman" w:hAnsi="Times New Roman"/>
                <w:bCs/>
                <w:color w:val="000000"/>
                <w:sz w:val="16"/>
                <w:szCs w:val="16"/>
                <w:lang w:eastAsia="es-DO"/>
              </w:rPr>
              <w:t>12</w:t>
            </w:r>
          </w:p>
        </w:tc>
        <w:tc>
          <w:tcPr>
            <w:tcW w:w="860" w:type="dxa"/>
            <w:tcBorders>
              <w:top w:val="nil"/>
              <w:left w:val="nil"/>
              <w:bottom w:val="single" w:sz="4" w:space="0" w:color="auto"/>
              <w:right w:val="single" w:sz="4" w:space="0" w:color="auto"/>
            </w:tcBorders>
            <w:shd w:val="clear" w:color="auto" w:fill="auto"/>
            <w:vAlign w:val="center"/>
          </w:tcPr>
          <w:p w:rsidR="00FD02EE" w:rsidRPr="0098414F" w:rsidRDefault="00FD02EE" w:rsidP="00BA23AB">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Unidad</w:t>
            </w:r>
          </w:p>
        </w:tc>
        <w:tc>
          <w:tcPr>
            <w:tcW w:w="830" w:type="dxa"/>
            <w:tcBorders>
              <w:top w:val="nil"/>
              <w:left w:val="nil"/>
              <w:bottom w:val="single" w:sz="4" w:space="0" w:color="auto"/>
              <w:right w:val="single" w:sz="4" w:space="0" w:color="auto"/>
            </w:tcBorders>
            <w:shd w:val="clear" w:color="auto" w:fill="auto"/>
            <w:vAlign w:val="center"/>
          </w:tcPr>
          <w:p w:rsidR="00FD02EE" w:rsidRPr="0098414F" w:rsidRDefault="00FD02EE" w:rsidP="008917C8">
            <w:pPr>
              <w:spacing w:after="0"/>
              <w:jc w:val="center"/>
              <w:rPr>
                <w:rFonts w:ascii="Times New Roman" w:hAnsi="Times New Roman"/>
                <w:color w:val="000000"/>
                <w:sz w:val="16"/>
                <w:szCs w:val="16"/>
                <w:lang w:eastAsia="es-DO"/>
              </w:rPr>
            </w:pPr>
            <w:r>
              <w:rPr>
                <w:rFonts w:ascii="Times New Roman" w:hAnsi="Times New Roman"/>
                <w:color w:val="000000"/>
                <w:sz w:val="16"/>
                <w:szCs w:val="16"/>
                <w:lang w:eastAsia="es-DO"/>
              </w:rPr>
              <w:t>12</w:t>
            </w:r>
          </w:p>
        </w:tc>
        <w:tc>
          <w:tcPr>
            <w:tcW w:w="851" w:type="dxa"/>
            <w:tcBorders>
              <w:top w:val="nil"/>
              <w:left w:val="nil"/>
              <w:bottom w:val="single" w:sz="4" w:space="0" w:color="auto"/>
              <w:right w:val="single" w:sz="4" w:space="0" w:color="auto"/>
            </w:tcBorders>
            <w:shd w:val="clear" w:color="auto" w:fill="auto"/>
            <w:noWrap/>
            <w:vAlign w:val="center"/>
          </w:tcPr>
          <w:p w:rsidR="00FD02EE" w:rsidRPr="0098414F" w:rsidRDefault="00FD02EE" w:rsidP="00BA23AB">
            <w:pPr>
              <w:spacing w:after="0"/>
              <w:jc w:val="center"/>
              <w:rPr>
                <w:rFonts w:ascii="Times New Roman" w:hAnsi="Times New Roman"/>
                <w:b/>
                <w:sz w:val="16"/>
                <w:szCs w:val="16"/>
                <w:lang w:eastAsia="es-DO"/>
              </w:rPr>
            </w:pPr>
            <w:r>
              <w:rPr>
                <w:rFonts w:ascii="Times New Roman" w:hAnsi="Times New Roman"/>
                <w:b/>
                <w:sz w:val="16"/>
                <w:szCs w:val="16"/>
                <w:lang w:eastAsia="es-DO"/>
              </w:rPr>
              <w:t>100%</w:t>
            </w:r>
          </w:p>
        </w:tc>
      </w:tr>
    </w:tbl>
    <w:p w:rsidR="00B019B6" w:rsidRPr="0098414F" w:rsidRDefault="00B019B6" w:rsidP="00CF0C87">
      <w:pPr>
        <w:spacing w:after="0"/>
        <w:jc w:val="center"/>
        <w:rPr>
          <w:rFonts w:ascii="Times New Roman" w:hAnsi="Times New Roman"/>
        </w:rPr>
        <w:sectPr w:rsidR="00B019B6" w:rsidRPr="0098414F" w:rsidSect="00731D0D">
          <w:headerReference w:type="default" r:id="rId70"/>
          <w:pgSz w:w="15840" w:h="12240" w:orient="landscape"/>
          <w:pgMar w:top="851" w:right="1440" w:bottom="1276" w:left="851" w:header="720" w:footer="720" w:gutter="0"/>
          <w:cols w:space="720"/>
          <w:docGrid w:linePitch="360"/>
        </w:sectPr>
      </w:pPr>
      <w:r w:rsidRPr="0098414F">
        <w:rPr>
          <w:rFonts w:ascii="Times New Roman" w:hAnsi="Times New Roman"/>
        </w:rPr>
        <w:br w:type="page"/>
      </w:r>
    </w:p>
    <w:p w:rsidR="00FA3241" w:rsidRPr="0098414F" w:rsidRDefault="00FA3241" w:rsidP="00CF0C87">
      <w:pPr>
        <w:spacing w:after="0" w:line="480" w:lineRule="auto"/>
        <w:jc w:val="center"/>
        <w:rPr>
          <w:rFonts w:ascii="Times New Roman" w:hAnsi="Times New Roman"/>
          <w:b/>
          <w:sz w:val="28"/>
        </w:rPr>
      </w:pPr>
    </w:p>
    <w:p w:rsidR="00FA3241" w:rsidRPr="0098414F" w:rsidRDefault="00FA3241" w:rsidP="00CF0C87">
      <w:pPr>
        <w:spacing w:after="0" w:line="480" w:lineRule="auto"/>
        <w:jc w:val="center"/>
        <w:rPr>
          <w:rFonts w:ascii="Times New Roman" w:hAnsi="Times New Roman"/>
          <w:b/>
          <w:sz w:val="28"/>
        </w:rPr>
      </w:pPr>
    </w:p>
    <w:p w:rsidR="00FA3241" w:rsidRPr="0098414F" w:rsidRDefault="00FA3241" w:rsidP="00CF0C87">
      <w:pPr>
        <w:spacing w:after="0" w:line="480" w:lineRule="auto"/>
        <w:jc w:val="center"/>
        <w:rPr>
          <w:rFonts w:ascii="Times New Roman" w:hAnsi="Times New Roman"/>
          <w:b/>
          <w:sz w:val="28"/>
        </w:rPr>
      </w:pPr>
    </w:p>
    <w:p w:rsidR="00FA3241" w:rsidRPr="0098414F" w:rsidRDefault="00FA3241" w:rsidP="00CF0C87">
      <w:pPr>
        <w:spacing w:after="0" w:line="480" w:lineRule="auto"/>
        <w:jc w:val="center"/>
        <w:rPr>
          <w:rFonts w:ascii="Times New Roman" w:hAnsi="Times New Roman"/>
          <w:b/>
          <w:sz w:val="28"/>
        </w:rPr>
      </w:pPr>
    </w:p>
    <w:p w:rsidR="00FA3241" w:rsidRPr="0098414F" w:rsidRDefault="00FA3241" w:rsidP="00CF0C87">
      <w:pPr>
        <w:spacing w:after="0" w:line="480" w:lineRule="auto"/>
        <w:jc w:val="center"/>
        <w:rPr>
          <w:rFonts w:ascii="Times New Roman" w:hAnsi="Times New Roman"/>
          <w:b/>
          <w:sz w:val="28"/>
        </w:rPr>
      </w:pPr>
    </w:p>
    <w:p w:rsidR="00FA3241" w:rsidRPr="0098414F" w:rsidRDefault="00141B2B" w:rsidP="00CF0C87">
      <w:pPr>
        <w:spacing w:after="0" w:line="480" w:lineRule="auto"/>
        <w:jc w:val="center"/>
        <w:rPr>
          <w:rFonts w:ascii="Times New Roman" w:hAnsi="Times New Roman"/>
          <w:b/>
          <w:sz w:val="28"/>
        </w:rPr>
      </w:pPr>
      <w:r>
        <w:rPr>
          <w:rFonts w:ascii="Times New Roman" w:hAnsi="Times New Roman"/>
          <w:b/>
          <w:sz w:val="28"/>
        </w:rPr>
        <w:t>Anexo F</w:t>
      </w:r>
      <w:r w:rsidR="00FA3241" w:rsidRPr="0098414F">
        <w:rPr>
          <w:rFonts w:ascii="Times New Roman" w:hAnsi="Times New Roman"/>
          <w:b/>
          <w:sz w:val="28"/>
        </w:rPr>
        <w:t>:</w:t>
      </w:r>
    </w:p>
    <w:p w:rsidR="00141B2B" w:rsidRDefault="00141B2B" w:rsidP="00CF0C87">
      <w:pPr>
        <w:spacing w:after="0" w:line="480" w:lineRule="auto"/>
        <w:jc w:val="center"/>
        <w:rPr>
          <w:rFonts w:ascii="Times New Roman" w:hAnsi="Times New Roman"/>
          <w:b/>
          <w:sz w:val="28"/>
        </w:rPr>
      </w:pPr>
      <w:r>
        <w:rPr>
          <w:rFonts w:ascii="Times New Roman" w:hAnsi="Times New Roman"/>
          <w:b/>
          <w:sz w:val="28"/>
        </w:rPr>
        <w:t>Indicadores de desempeño del sistema de monitoreo y medición de gestión pública, SMMGP</w:t>
      </w:r>
    </w:p>
    <w:p w:rsidR="00FA3241" w:rsidRPr="0098414F" w:rsidRDefault="00141B2B" w:rsidP="00CF0C87">
      <w:pPr>
        <w:spacing w:after="0" w:line="480" w:lineRule="auto"/>
        <w:jc w:val="center"/>
        <w:rPr>
          <w:rFonts w:ascii="Times New Roman" w:hAnsi="Times New Roman"/>
          <w:b/>
          <w:sz w:val="28"/>
        </w:rPr>
      </w:pPr>
      <w:r>
        <w:rPr>
          <w:rFonts w:ascii="Times New Roman" w:hAnsi="Times New Roman"/>
          <w:b/>
          <w:sz w:val="28"/>
        </w:rPr>
        <w:t>Instituciones Adscritas al Ministerio de Agricultura</w:t>
      </w:r>
    </w:p>
    <w:p w:rsidR="00FA3241" w:rsidRPr="0098414F" w:rsidRDefault="00FA3241" w:rsidP="00CF0C87">
      <w:pPr>
        <w:spacing w:after="0" w:line="480" w:lineRule="auto"/>
        <w:jc w:val="center"/>
        <w:rPr>
          <w:rFonts w:ascii="Times New Roman" w:hAnsi="Times New Roman"/>
          <w:b/>
          <w:sz w:val="28"/>
        </w:rPr>
      </w:pPr>
    </w:p>
    <w:p w:rsidR="00FA3241" w:rsidRPr="0098414F" w:rsidRDefault="00FA3241" w:rsidP="00CF0C87">
      <w:pPr>
        <w:spacing w:after="0" w:line="480" w:lineRule="auto"/>
        <w:jc w:val="center"/>
        <w:rPr>
          <w:rFonts w:ascii="Times New Roman" w:hAnsi="Times New Roman"/>
        </w:rPr>
      </w:pPr>
    </w:p>
    <w:p w:rsidR="00FA3241" w:rsidRPr="0098414F" w:rsidRDefault="004B5C88" w:rsidP="00CF0C87">
      <w:pPr>
        <w:spacing w:after="0"/>
        <w:jc w:val="center"/>
        <w:rPr>
          <w:rFonts w:ascii="Times New Roman" w:hAnsi="Times New Roman"/>
        </w:rPr>
        <w:sectPr w:rsidR="00FA3241" w:rsidRPr="0098414F" w:rsidSect="00731D0D">
          <w:headerReference w:type="default" r:id="rId71"/>
          <w:pgSz w:w="15840" w:h="12240" w:orient="landscape"/>
          <w:pgMar w:top="851" w:right="1440" w:bottom="1276" w:left="851" w:header="720"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681792" behindDoc="0" locked="0" layoutInCell="1" allowOverlap="1" wp14:anchorId="261D92C2" wp14:editId="5793D559">
                <wp:simplePos x="0" y="0"/>
                <wp:positionH relativeFrom="column">
                  <wp:posOffset>7310755</wp:posOffset>
                </wp:positionH>
                <wp:positionV relativeFrom="paragraph">
                  <wp:posOffset>2396994</wp:posOffset>
                </wp:positionV>
                <wp:extent cx="1402715" cy="425450"/>
                <wp:effectExtent l="0" t="0" r="26035" b="12700"/>
                <wp:wrapNone/>
                <wp:docPr id="48"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48 Rectángulo" o:spid="_x0000_s1026" style="position:absolute;margin-left:575.65pt;margin-top:188.75pt;width:110.45pt;height:3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" fillcolor="white [3212]" strokecolor="white [3212]" strokeweight="2pt">
                <v:path arrowok="t"/>
              </v:rect>
            </w:pict>
          </mc:Fallback>
        </mc:AlternateContent>
      </w:r>
      <w:r w:rsidR="00FA3241" w:rsidRPr="0098414F">
        <w:rPr>
          <w:rFonts w:ascii="Times New Roman" w:hAnsi="Times New Roman"/>
        </w:rPr>
        <w:br w:type="page"/>
      </w:r>
    </w:p>
    <w:p w:rsidR="005D5548" w:rsidRPr="0079104E" w:rsidRDefault="0079104E" w:rsidP="0079104E">
      <w:pPr>
        <w:ind w:left="709" w:firstLine="11"/>
        <w:rPr>
          <w:rFonts w:ascii="Times New Roman" w:hAnsi="Times New Roman"/>
          <w:b/>
          <w:bCs/>
          <w:color w:val="000000"/>
          <w:szCs w:val="28"/>
          <w:lang w:eastAsia="es-DO"/>
        </w:rPr>
      </w:pPr>
      <w:r w:rsidRPr="0079104E">
        <w:rPr>
          <w:rFonts w:ascii="Times New Roman" w:hAnsi="Times New Roman"/>
          <w:b/>
          <w:bCs/>
          <w:color w:val="000000"/>
          <w:szCs w:val="28"/>
          <w:lang w:eastAsia="es-DO"/>
        </w:rPr>
        <w:lastRenderedPageBreak/>
        <w:t xml:space="preserve">Relación de indicadores de desempeño del </w:t>
      </w:r>
      <w:r w:rsidR="008917C8">
        <w:rPr>
          <w:rFonts w:ascii="Times New Roman" w:hAnsi="Times New Roman"/>
          <w:b/>
          <w:bCs/>
          <w:color w:val="000000"/>
          <w:szCs w:val="28"/>
          <w:lang w:eastAsia="es-DO"/>
        </w:rPr>
        <w:t>S</w:t>
      </w:r>
      <w:r w:rsidRPr="0079104E">
        <w:rPr>
          <w:rFonts w:ascii="Times New Roman" w:hAnsi="Times New Roman"/>
          <w:b/>
          <w:bCs/>
          <w:color w:val="000000"/>
          <w:szCs w:val="28"/>
          <w:lang w:eastAsia="es-DO"/>
        </w:rPr>
        <w:t xml:space="preserve">istema de </w:t>
      </w:r>
      <w:r w:rsidR="008917C8">
        <w:rPr>
          <w:rFonts w:ascii="Times New Roman" w:hAnsi="Times New Roman"/>
          <w:b/>
          <w:bCs/>
          <w:color w:val="000000"/>
          <w:szCs w:val="28"/>
          <w:lang w:eastAsia="es-DO"/>
        </w:rPr>
        <w:t>M</w:t>
      </w:r>
      <w:r w:rsidRPr="0079104E">
        <w:rPr>
          <w:rFonts w:ascii="Times New Roman" w:hAnsi="Times New Roman"/>
          <w:b/>
          <w:bCs/>
          <w:color w:val="000000"/>
          <w:szCs w:val="28"/>
          <w:lang w:eastAsia="es-DO"/>
        </w:rPr>
        <w:t xml:space="preserve">edición y </w:t>
      </w:r>
      <w:r w:rsidR="008917C8">
        <w:rPr>
          <w:rFonts w:ascii="Times New Roman" w:hAnsi="Times New Roman"/>
          <w:b/>
          <w:bCs/>
          <w:color w:val="000000"/>
          <w:szCs w:val="28"/>
          <w:lang w:eastAsia="es-DO"/>
        </w:rPr>
        <w:t>M</w:t>
      </w:r>
      <w:r w:rsidRPr="0079104E">
        <w:rPr>
          <w:rFonts w:ascii="Times New Roman" w:hAnsi="Times New Roman"/>
          <w:b/>
          <w:bCs/>
          <w:color w:val="000000"/>
          <w:szCs w:val="28"/>
          <w:lang w:eastAsia="es-DO"/>
        </w:rPr>
        <w:t xml:space="preserve">onitoreo de la </w:t>
      </w:r>
      <w:r w:rsidR="008917C8">
        <w:rPr>
          <w:rFonts w:ascii="Times New Roman" w:hAnsi="Times New Roman"/>
          <w:b/>
          <w:bCs/>
          <w:color w:val="000000"/>
          <w:szCs w:val="28"/>
          <w:lang w:eastAsia="es-DO"/>
        </w:rPr>
        <w:t>G</w:t>
      </w:r>
      <w:r w:rsidRPr="0079104E">
        <w:rPr>
          <w:rFonts w:ascii="Times New Roman" w:hAnsi="Times New Roman"/>
          <w:b/>
          <w:bCs/>
          <w:color w:val="000000"/>
          <w:szCs w:val="28"/>
          <w:lang w:eastAsia="es-DO"/>
        </w:rPr>
        <w:t xml:space="preserve">estión </w:t>
      </w:r>
      <w:r w:rsidR="008917C8">
        <w:rPr>
          <w:rFonts w:ascii="Times New Roman" w:hAnsi="Times New Roman"/>
          <w:b/>
          <w:bCs/>
          <w:color w:val="000000"/>
          <w:szCs w:val="28"/>
          <w:lang w:eastAsia="es-DO"/>
        </w:rPr>
        <w:t>P</w:t>
      </w:r>
      <w:r>
        <w:rPr>
          <w:rFonts w:ascii="Times New Roman" w:hAnsi="Times New Roman"/>
          <w:b/>
          <w:bCs/>
          <w:color w:val="000000"/>
          <w:szCs w:val="28"/>
          <w:lang w:eastAsia="es-DO"/>
        </w:rPr>
        <w:t>ú</w:t>
      </w:r>
      <w:r w:rsidRPr="0079104E">
        <w:rPr>
          <w:rFonts w:ascii="Times New Roman" w:hAnsi="Times New Roman"/>
          <w:b/>
          <w:bCs/>
          <w:color w:val="000000"/>
          <w:szCs w:val="28"/>
          <w:lang w:eastAsia="es-DO"/>
        </w:rPr>
        <w:t>blica de las</w:t>
      </w:r>
      <w:r>
        <w:rPr>
          <w:rFonts w:ascii="Times New Roman" w:hAnsi="Times New Roman"/>
          <w:b/>
          <w:bCs/>
          <w:color w:val="000000"/>
          <w:szCs w:val="28"/>
          <w:lang w:eastAsia="es-DO"/>
        </w:rPr>
        <w:t xml:space="preserve"> </w:t>
      </w:r>
      <w:r w:rsidR="008917C8">
        <w:rPr>
          <w:rFonts w:ascii="Times New Roman" w:hAnsi="Times New Roman"/>
          <w:b/>
          <w:bCs/>
          <w:color w:val="000000"/>
          <w:szCs w:val="28"/>
          <w:lang w:eastAsia="es-DO"/>
        </w:rPr>
        <w:t>I</w:t>
      </w:r>
      <w:r>
        <w:rPr>
          <w:rFonts w:ascii="Times New Roman" w:hAnsi="Times New Roman"/>
          <w:b/>
          <w:bCs/>
          <w:color w:val="000000"/>
          <w:szCs w:val="28"/>
          <w:lang w:eastAsia="es-DO"/>
        </w:rPr>
        <w:t>nstituciones relacionadas al S</w:t>
      </w:r>
      <w:r w:rsidRPr="0079104E">
        <w:rPr>
          <w:rFonts w:ascii="Times New Roman" w:hAnsi="Times New Roman"/>
          <w:b/>
          <w:bCs/>
          <w:color w:val="000000"/>
          <w:szCs w:val="28"/>
          <w:lang w:eastAsia="es-DO"/>
        </w:rPr>
        <w:t xml:space="preserve">ector </w:t>
      </w:r>
      <w:r>
        <w:rPr>
          <w:rFonts w:ascii="Times New Roman" w:hAnsi="Times New Roman"/>
          <w:b/>
          <w:bCs/>
          <w:color w:val="000000"/>
          <w:szCs w:val="28"/>
          <w:lang w:eastAsia="es-DO"/>
        </w:rPr>
        <w:t>A</w:t>
      </w:r>
      <w:r w:rsidRPr="0079104E">
        <w:rPr>
          <w:rFonts w:ascii="Times New Roman" w:hAnsi="Times New Roman"/>
          <w:b/>
          <w:bCs/>
          <w:color w:val="000000"/>
          <w:szCs w:val="28"/>
          <w:lang w:eastAsia="es-DO"/>
        </w:rPr>
        <w:t>gropecuario</w:t>
      </w:r>
    </w:p>
    <w:p w:rsidR="0079104E" w:rsidRDefault="0079104E">
      <w:pPr>
        <w:spacing w:after="0"/>
        <w:rPr>
          <w:rFonts w:ascii="Times New Roman" w:hAnsi="Times New Roman"/>
        </w:rPr>
      </w:pPr>
    </w:p>
    <w:tbl>
      <w:tblPr>
        <w:tblW w:w="12410" w:type="dxa"/>
        <w:tblInd w:w="1413" w:type="dxa"/>
        <w:tblLook w:val="04A0" w:firstRow="1" w:lastRow="0" w:firstColumn="1" w:lastColumn="0" w:noHBand="0" w:noVBand="1"/>
      </w:tblPr>
      <w:tblGrid>
        <w:gridCol w:w="1428"/>
        <w:gridCol w:w="1454"/>
        <w:gridCol w:w="785"/>
        <w:gridCol w:w="768"/>
        <w:gridCol w:w="821"/>
        <w:gridCol w:w="794"/>
        <w:gridCol w:w="1006"/>
        <w:gridCol w:w="1134"/>
        <w:gridCol w:w="766"/>
        <w:gridCol w:w="1746"/>
        <w:gridCol w:w="1719"/>
      </w:tblGrid>
      <w:tr w:rsidR="0079104E" w:rsidRPr="0079104E" w:rsidTr="0079104E">
        <w:trPr>
          <w:trHeight w:val="600"/>
        </w:trPr>
        <w:tc>
          <w:tcPr>
            <w:tcW w:w="1417" w:type="dxa"/>
            <w:tcBorders>
              <w:top w:val="single" w:sz="4" w:space="0" w:color="auto"/>
              <w:left w:val="single" w:sz="4" w:space="0" w:color="auto"/>
              <w:bottom w:val="single" w:sz="4" w:space="0" w:color="auto"/>
              <w:right w:val="single" w:sz="4" w:space="0" w:color="auto"/>
            </w:tcBorders>
            <w:shd w:val="clear" w:color="000000" w:fill="D3D3D3"/>
            <w:vAlign w:val="center"/>
            <w:hideMark/>
          </w:tcPr>
          <w:p w:rsidR="0079104E" w:rsidRPr="0079104E" w:rsidRDefault="0079104E" w:rsidP="0079104E">
            <w:pPr>
              <w:spacing w:after="0"/>
              <w:jc w:val="center"/>
              <w:rPr>
                <w:rFonts w:ascii="Times New Roman" w:hAnsi="Times New Roman"/>
                <w:b/>
                <w:bCs/>
                <w:sz w:val="16"/>
                <w:szCs w:val="20"/>
                <w:lang w:val="en-US" w:eastAsia="en-US"/>
              </w:rPr>
            </w:pPr>
            <w:r w:rsidRPr="0079104E">
              <w:rPr>
                <w:rFonts w:ascii="Times New Roman" w:hAnsi="Times New Roman"/>
                <w:b/>
                <w:bCs/>
                <w:sz w:val="16"/>
                <w:szCs w:val="20"/>
                <w:lang w:val="en-US" w:eastAsia="en-US"/>
              </w:rPr>
              <w:t>INSTITUCIÓN</w:t>
            </w:r>
          </w:p>
        </w:tc>
        <w:tc>
          <w:tcPr>
            <w:tcW w:w="1454" w:type="dxa"/>
            <w:tcBorders>
              <w:top w:val="single" w:sz="4" w:space="0" w:color="auto"/>
              <w:left w:val="nil"/>
              <w:bottom w:val="single" w:sz="4" w:space="0" w:color="auto"/>
              <w:right w:val="single" w:sz="4" w:space="0" w:color="auto"/>
            </w:tcBorders>
            <w:shd w:val="clear" w:color="000000" w:fill="D3D3D3"/>
            <w:vAlign w:val="center"/>
            <w:hideMark/>
          </w:tcPr>
          <w:p w:rsidR="0079104E" w:rsidRPr="0079104E" w:rsidRDefault="0079104E" w:rsidP="0079104E">
            <w:pPr>
              <w:spacing w:after="0"/>
              <w:jc w:val="center"/>
              <w:rPr>
                <w:rFonts w:ascii="Times New Roman" w:hAnsi="Times New Roman"/>
                <w:b/>
                <w:bCs/>
                <w:sz w:val="16"/>
                <w:szCs w:val="20"/>
                <w:lang w:val="en-US" w:eastAsia="en-US"/>
              </w:rPr>
            </w:pPr>
            <w:r w:rsidRPr="0079104E">
              <w:rPr>
                <w:rFonts w:ascii="Times New Roman" w:hAnsi="Times New Roman"/>
                <w:b/>
                <w:bCs/>
                <w:sz w:val="16"/>
                <w:szCs w:val="20"/>
                <w:lang w:val="en-US" w:eastAsia="en-US"/>
              </w:rPr>
              <w:t>PROMEDIO INDICADORES</w:t>
            </w:r>
            <w:r>
              <w:rPr>
                <w:rStyle w:val="Refdenotaalpie"/>
                <w:rFonts w:ascii="Times New Roman" w:hAnsi="Times New Roman"/>
                <w:b/>
                <w:bCs/>
                <w:sz w:val="16"/>
                <w:szCs w:val="20"/>
                <w:lang w:val="en-US" w:eastAsia="en-US"/>
              </w:rPr>
              <w:footnoteReference w:id="33"/>
            </w:r>
          </w:p>
        </w:tc>
        <w:tc>
          <w:tcPr>
            <w:tcW w:w="785" w:type="dxa"/>
            <w:tcBorders>
              <w:top w:val="single" w:sz="4" w:space="0" w:color="auto"/>
              <w:left w:val="nil"/>
              <w:bottom w:val="single" w:sz="4" w:space="0" w:color="auto"/>
              <w:right w:val="single" w:sz="4" w:space="0" w:color="auto"/>
            </w:tcBorders>
            <w:shd w:val="clear" w:color="auto" w:fill="4F81BD" w:themeFill="accent1"/>
            <w:vAlign w:val="center"/>
            <w:hideMark/>
          </w:tcPr>
          <w:p w:rsidR="0079104E" w:rsidRPr="0079104E" w:rsidRDefault="0079104E" w:rsidP="0079104E">
            <w:pPr>
              <w:spacing w:after="0"/>
              <w:jc w:val="center"/>
              <w:rPr>
                <w:rFonts w:ascii="Times New Roman" w:hAnsi="Times New Roman"/>
                <w:b/>
                <w:bCs/>
                <w:sz w:val="16"/>
                <w:szCs w:val="20"/>
                <w:lang w:val="en-US" w:eastAsia="en-US"/>
              </w:rPr>
            </w:pPr>
            <w:r>
              <w:rPr>
                <w:rFonts w:ascii="Times New Roman" w:hAnsi="Times New Roman"/>
                <w:b/>
                <w:bCs/>
                <w:sz w:val="16"/>
                <w:szCs w:val="20"/>
                <w:lang w:val="en-US" w:eastAsia="en-US"/>
              </w:rPr>
              <w:t>METAS</w:t>
            </w:r>
          </w:p>
        </w:tc>
        <w:tc>
          <w:tcPr>
            <w:tcW w:w="768" w:type="dxa"/>
            <w:tcBorders>
              <w:top w:val="single" w:sz="4" w:space="0" w:color="auto"/>
              <w:left w:val="nil"/>
              <w:bottom w:val="single" w:sz="4" w:space="0" w:color="auto"/>
              <w:right w:val="single" w:sz="4" w:space="0" w:color="auto"/>
            </w:tcBorders>
            <w:shd w:val="clear" w:color="auto" w:fill="4F81BD" w:themeFill="accent1"/>
            <w:vAlign w:val="center"/>
            <w:hideMark/>
          </w:tcPr>
          <w:p w:rsidR="0079104E" w:rsidRPr="0079104E" w:rsidRDefault="0079104E" w:rsidP="0079104E">
            <w:pPr>
              <w:spacing w:after="0"/>
              <w:jc w:val="center"/>
              <w:rPr>
                <w:rFonts w:ascii="Times New Roman" w:hAnsi="Times New Roman"/>
                <w:b/>
                <w:bCs/>
                <w:sz w:val="16"/>
                <w:szCs w:val="20"/>
                <w:lang w:val="en-US" w:eastAsia="en-US"/>
              </w:rPr>
            </w:pPr>
            <w:r w:rsidRPr="0079104E">
              <w:rPr>
                <w:rFonts w:ascii="Times New Roman" w:hAnsi="Times New Roman"/>
                <w:b/>
                <w:bCs/>
                <w:sz w:val="16"/>
                <w:szCs w:val="20"/>
                <w:lang w:val="en-US" w:eastAsia="en-US"/>
              </w:rPr>
              <w:t>OBRAS</w:t>
            </w:r>
          </w:p>
        </w:tc>
        <w:tc>
          <w:tcPr>
            <w:tcW w:w="821" w:type="dxa"/>
            <w:tcBorders>
              <w:top w:val="single" w:sz="4" w:space="0" w:color="auto"/>
              <w:left w:val="nil"/>
              <w:bottom w:val="single" w:sz="4" w:space="0" w:color="auto"/>
              <w:right w:val="single" w:sz="4" w:space="0" w:color="auto"/>
            </w:tcBorders>
            <w:shd w:val="clear" w:color="auto" w:fill="F79646" w:themeFill="accent6"/>
            <w:vAlign w:val="center"/>
            <w:hideMark/>
          </w:tcPr>
          <w:p w:rsidR="0079104E" w:rsidRPr="0079104E" w:rsidRDefault="0079104E" w:rsidP="0079104E">
            <w:pPr>
              <w:spacing w:after="0"/>
              <w:jc w:val="center"/>
              <w:rPr>
                <w:rFonts w:ascii="Times New Roman" w:hAnsi="Times New Roman"/>
                <w:b/>
                <w:bCs/>
                <w:sz w:val="16"/>
                <w:szCs w:val="20"/>
                <w:lang w:val="en-US" w:eastAsia="en-US"/>
              </w:rPr>
            </w:pPr>
            <w:r w:rsidRPr="0079104E">
              <w:rPr>
                <w:rFonts w:ascii="Times New Roman" w:hAnsi="Times New Roman"/>
                <w:b/>
                <w:bCs/>
                <w:sz w:val="16"/>
                <w:szCs w:val="20"/>
                <w:lang w:val="en-US" w:eastAsia="en-US"/>
              </w:rPr>
              <w:t>SISMAP</w:t>
            </w:r>
          </w:p>
        </w:tc>
        <w:tc>
          <w:tcPr>
            <w:tcW w:w="794" w:type="dxa"/>
            <w:tcBorders>
              <w:top w:val="single" w:sz="4" w:space="0" w:color="auto"/>
              <w:left w:val="nil"/>
              <w:bottom w:val="single" w:sz="4" w:space="0" w:color="auto"/>
              <w:right w:val="single" w:sz="4" w:space="0" w:color="auto"/>
            </w:tcBorders>
            <w:shd w:val="clear" w:color="auto" w:fill="F79646" w:themeFill="accent6"/>
            <w:vAlign w:val="center"/>
            <w:hideMark/>
          </w:tcPr>
          <w:p w:rsidR="0079104E" w:rsidRPr="0079104E" w:rsidRDefault="0079104E" w:rsidP="0079104E">
            <w:pPr>
              <w:spacing w:after="0"/>
              <w:jc w:val="center"/>
              <w:rPr>
                <w:rFonts w:ascii="Times New Roman" w:hAnsi="Times New Roman"/>
                <w:b/>
                <w:bCs/>
                <w:sz w:val="16"/>
                <w:szCs w:val="20"/>
                <w:lang w:val="en-US" w:eastAsia="en-US"/>
              </w:rPr>
            </w:pPr>
            <w:r w:rsidRPr="0079104E">
              <w:rPr>
                <w:rFonts w:ascii="Times New Roman" w:hAnsi="Times New Roman"/>
                <w:b/>
                <w:bCs/>
                <w:sz w:val="16"/>
                <w:szCs w:val="20"/>
                <w:lang w:val="en-US" w:eastAsia="en-US"/>
              </w:rPr>
              <w:t>ITICGE</w:t>
            </w:r>
          </w:p>
        </w:tc>
        <w:tc>
          <w:tcPr>
            <w:tcW w:w="1006" w:type="dxa"/>
            <w:tcBorders>
              <w:top w:val="single" w:sz="4" w:space="0" w:color="auto"/>
              <w:left w:val="nil"/>
              <w:bottom w:val="single" w:sz="4" w:space="0" w:color="auto"/>
              <w:right w:val="single" w:sz="4" w:space="0" w:color="auto"/>
            </w:tcBorders>
            <w:shd w:val="clear" w:color="auto" w:fill="F79646" w:themeFill="accent6"/>
            <w:vAlign w:val="center"/>
            <w:hideMark/>
          </w:tcPr>
          <w:p w:rsidR="0079104E" w:rsidRPr="0079104E" w:rsidRDefault="0079104E" w:rsidP="0079104E">
            <w:pPr>
              <w:spacing w:after="0"/>
              <w:jc w:val="center"/>
              <w:rPr>
                <w:rFonts w:ascii="Times New Roman" w:hAnsi="Times New Roman"/>
                <w:b/>
                <w:bCs/>
                <w:sz w:val="16"/>
                <w:szCs w:val="20"/>
                <w:lang w:val="en-US" w:eastAsia="en-US"/>
              </w:rPr>
            </w:pPr>
            <w:r w:rsidRPr="0079104E">
              <w:rPr>
                <w:rFonts w:ascii="Times New Roman" w:hAnsi="Times New Roman"/>
                <w:b/>
                <w:bCs/>
                <w:sz w:val="16"/>
                <w:szCs w:val="20"/>
                <w:lang w:val="en-US" w:eastAsia="en-US"/>
              </w:rPr>
              <w:t>NOBACI</w:t>
            </w:r>
          </w:p>
        </w:tc>
        <w:tc>
          <w:tcPr>
            <w:tcW w:w="1134" w:type="dxa"/>
            <w:tcBorders>
              <w:top w:val="single" w:sz="4" w:space="0" w:color="auto"/>
              <w:left w:val="nil"/>
              <w:bottom w:val="single" w:sz="4" w:space="0" w:color="auto"/>
              <w:right w:val="single" w:sz="4" w:space="0" w:color="auto"/>
            </w:tcBorders>
            <w:shd w:val="clear" w:color="auto" w:fill="F79646" w:themeFill="accent6"/>
            <w:vAlign w:val="center"/>
            <w:hideMark/>
          </w:tcPr>
          <w:p w:rsidR="0079104E" w:rsidRPr="0079104E" w:rsidRDefault="0079104E" w:rsidP="0079104E">
            <w:pPr>
              <w:spacing w:after="0"/>
              <w:jc w:val="center"/>
              <w:rPr>
                <w:rFonts w:ascii="Times New Roman" w:hAnsi="Times New Roman"/>
                <w:b/>
                <w:bCs/>
                <w:sz w:val="16"/>
                <w:szCs w:val="20"/>
                <w:lang w:val="en-US" w:eastAsia="en-US"/>
              </w:rPr>
            </w:pPr>
            <w:r w:rsidRPr="0079104E">
              <w:rPr>
                <w:rFonts w:ascii="Times New Roman" w:hAnsi="Times New Roman"/>
                <w:b/>
                <w:bCs/>
                <w:sz w:val="16"/>
                <w:szCs w:val="20"/>
                <w:lang w:val="en-US" w:eastAsia="en-US"/>
              </w:rPr>
              <w:t>LEY NO. 200-04</w:t>
            </w:r>
          </w:p>
        </w:tc>
        <w:tc>
          <w:tcPr>
            <w:tcW w:w="766" w:type="dxa"/>
            <w:tcBorders>
              <w:top w:val="single" w:sz="4" w:space="0" w:color="auto"/>
              <w:left w:val="nil"/>
              <w:bottom w:val="single" w:sz="4" w:space="0" w:color="auto"/>
              <w:right w:val="single" w:sz="4" w:space="0" w:color="auto"/>
            </w:tcBorders>
            <w:shd w:val="clear" w:color="auto" w:fill="F79646" w:themeFill="accent6"/>
            <w:vAlign w:val="center"/>
            <w:hideMark/>
          </w:tcPr>
          <w:p w:rsidR="0079104E" w:rsidRPr="0079104E" w:rsidRDefault="0079104E" w:rsidP="0079104E">
            <w:pPr>
              <w:spacing w:after="0"/>
              <w:jc w:val="center"/>
              <w:rPr>
                <w:rFonts w:ascii="Times New Roman" w:hAnsi="Times New Roman"/>
                <w:b/>
                <w:bCs/>
                <w:sz w:val="16"/>
                <w:szCs w:val="20"/>
                <w:lang w:val="en-US" w:eastAsia="en-US"/>
              </w:rPr>
            </w:pPr>
            <w:r w:rsidRPr="0079104E">
              <w:rPr>
                <w:rFonts w:ascii="Times New Roman" w:hAnsi="Times New Roman"/>
                <w:b/>
                <w:bCs/>
                <w:sz w:val="16"/>
                <w:szCs w:val="20"/>
                <w:lang w:val="en-US" w:eastAsia="en-US"/>
              </w:rPr>
              <w:t>IGP</w:t>
            </w:r>
          </w:p>
        </w:tc>
        <w:tc>
          <w:tcPr>
            <w:tcW w:w="1746" w:type="dxa"/>
            <w:tcBorders>
              <w:top w:val="single" w:sz="4" w:space="0" w:color="auto"/>
              <w:left w:val="nil"/>
              <w:bottom w:val="single" w:sz="4" w:space="0" w:color="auto"/>
              <w:right w:val="single" w:sz="4" w:space="0" w:color="auto"/>
            </w:tcBorders>
            <w:shd w:val="clear" w:color="auto" w:fill="F79646" w:themeFill="accent6"/>
            <w:vAlign w:val="center"/>
            <w:hideMark/>
          </w:tcPr>
          <w:p w:rsidR="0079104E" w:rsidRPr="0079104E" w:rsidRDefault="0079104E" w:rsidP="0079104E">
            <w:pPr>
              <w:spacing w:after="0"/>
              <w:jc w:val="center"/>
              <w:rPr>
                <w:rFonts w:ascii="Times New Roman" w:hAnsi="Times New Roman"/>
                <w:b/>
                <w:bCs/>
                <w:sz w:val="16"/>
                <w:szCs w:val="20"/>
                <w:lang w:val="en-US" w:eastAsia="en-US"/>
              </w:rPr>
            </w:pPr>
            <w:r w:rsidRPr="0079104E">
              <w:rPr>
                <w:rFonts w:ascii="Times New Roman" w:hAnsi="Times New Roman"/>
                <w:b/>
                <w:bCs/>
                <w:sz w:val="16"/>
                <w:szCs w:val="20"/>
                <w:lang w:val="en-US" w:eastAsia="en-US"/>
              </w:rPr>
              <w:t>CONTRATACIONES PÚBLICAS</w:t>
            </w:r>
          </w:p>
        </w:tc>
        <w:tc>
          <w:tcPr>
            <w:tcW w:w="1719" w:type="dxa"/>
            <w:tcBorders>
              <w:top w:val="single" w:sz="4" w:space="0" w:color="auto"/>
              <w:left w:val="nil"/>
              <w:bottom w:val="single" w:sz="4" w:space="0" w:color="auto"/>
              <w:right w:val="single" w:sz="4" w:space="0" w:color="auto"/>
            </w:tcBorders>
            <w:shd w:val="clear" w:color="auto" w:fill="F79646" w:themeFill="accent6"/>
            <w:vAlign w:val="center"/>
            <w:hideMark/>
          </w:tcPr>
          <w:p w:rsidR="0079104E" w:rsidRPr="0079104E" w:rsidRDefault="0079104E" w:rsidP="0079104E">
            <w:pPr>
              <w:spacing w:after="0"/>
              <w:jc w:val="center"/>
              <w:rPr>
                <w:rFonts w:ascii="Times New Roman" w:hAnsi="Times New Roman"/>
                <w:b/>
                <w:bCs/>
                <w:sz w:val="16"/>
                <w:szCs w:val="20"/>
                <w:lang w:val="en-US" w:eastAsia="en-US"/>
              </w:rPr>
            </w:pPr>
            <w:r w:rsidRPr="0079104E">
              <w:rPr>
                <w:rFonts w:ascii="Times New Roman" w:hAnsi="Times New Roman"/>
                <w:b/>
                <w:bCs/>
                <w:sz w:val="16"/>
                <w:szCs w:val="20"/>
                <w:lang w:val="en-US" w:eastAsia="en-US"/>
              </w:rPr>
              <w:t>TRANSPARENCIA GUBERNAMENTAL</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MA</w:t>
            </w:r>
          </w:p>
        </w:tc>
        <w:tc>
          <w:tcPr>
            <w:tcW w:w="145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59.32</w:t>
            </w:r>
          </w:p>
        </w:tc>
        <w:tc>
          <w:tcPr>
            <w:tcW w:w="785" w:type="dxa"/>
            <w:tcBorders>
              <w:top w:val="nil"/>
              <w:left w:val="nil"/>
              <w:bottom w:val="single" w:sz="4" w:space="0" w:color="auto"/>
              <w:right w:val="single" w:sz="4" w:space="0" w:color="auto"/>
            </w:tcBorders>
            <w:shd w:val="clear" w:color="000000" w:fill="C6EFCE"/>
            <w:noWrap/>
            <w:vAlign w:val="bottom"/>
            <w:hideMark/>
          </w:tcPr>
          <w:p w:rsidR="0079104E" w:rsidRPr="0079104E" w:rsidRDefault="0079104E" w:rsidP="008917C8">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80.</w:t>
            </w:r>
            <w:r w:rsidR="008917C8">
              <w:rPr>
                <w:rFonts w:ascii="Times New Roman" w:hAnsi="Times New Roman"/>
                <w:sz w:val="20"/>
                <w:szCs w:val="20"/>
                <w:lang w:val="en-US" w:eastAsia="en-US"/>
              </w:rPr>
              <w:t>9</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52.28</w:t>
            </w:r>
          </w:p>
        </w:tc>
        <w:tc>
          <w:tcPr>
            <w:tcW w:w="79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70.15</w:t>
            </w:r>
          </w:p>
        </w:tc>
        <w:tc>
          <w:tcPr>
            <w:tcW w:w="100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15.40</w:t>
            </w:r>
          </w:p>
        </w:tc>
        <w:tc>
          <w:tcPr>
            <w:tcW w:w="113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76.90</w:t>
            </w:r>
          </w:p>
        </w:tc>
        <w:tc>
          <w:tcPr>
            <w:tcW w:w="766"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71.91</w:t>
            </w:r>
          </w:p>
        </w:tc>
        <w:tc>
          <w:tcPr>
            <w:tcW w:w="174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52.71</w:t>
            </w:r>
          </w:p>
        </w:tc>
        <w:tc>
          <w:tcPr>
            <w:tcW w:w="1719"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75.87</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BAGRICOLA</w:t>
            </w:r>
          </w:p>
        </w:tc>
        <w:tc>
          <w:tcPr>
            <w:tcW w:w="145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78.40</w:t>
            </w:r>
          </w:p>
        </w:tc>
        <w:tc>
          <w:tcPr>
            <w:tcW w:w="785" w:type="dxa"/>
            <w:tcBorders>
              <w:top w:val="nil"/>
              <w:left w:val="nil"/>
              <w:bottom w:val="single" w:sz="4" w:space="0" w:color="auto"/>
              <w:right w:val="single" w:sz="4" w:space="0" w:color="auto"/>
            </w:tcBorders>
            <w:shd w:val="clear" w:color="000000" w:fill="C6EF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100</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73.25</w:t>
            </w:r>
          </w:p>
        </w:tc>
        <w:tc>
          <w:tcPr>
            <w:tcW w:w="79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75.12</w:t>
            </w:r>
          </w:p>
        </w:tc>
        <w:tc>
          <w:tcPr>
            <w:tcW w:w="1006" w:type="dxa"/>
            <w:tcBorders>
              <w:top w:val="nil"/>
              <w:left w:val="nil"/>
              <w:bottom w:val="single" w:sz="4" w:space="0" w:color="auto"/>
              <w:right w:val="single" w:sz="4" w:space="0" w:color="auto"/>
            </w:tcBorders>
            <w:shd w:val="clear" w:color="000000" w:fill="C6EF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99.78</w:t>
            </w:r>
          </w:p>
        </w:tc>
        <w:tc>
          <w:tcPr>
            <w:tcW w:w="1134" w:type="dxa"/>
            <w:tcBorders>
              <w:top w:val="nil"/>
              <w:left w:val="nil"/>
              <w:bottom w:val="single" w:sz="4" w:space="0" w:color="auto"/>
              <w:right w:val="single" w:sz="4" w:space="0" w:color="auto"/>
            </w:tcBorders>
            <w:shd w:val="clear" w:color="000000" w:fill="C6EF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86.00</w:t>
            </w:r>
          </w:p>
        </w:tc>
        <w:tc>
          <w:tcPr>
            <w:tcW w:w="76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4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57.87</w:t>
            </w:r>
          </w:p>
        </w:tc>
        <w:tc>
          <w:tcPr>
            <w:tcW w:w="1719"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FEDA</w:t>
            </w:r>
          </w:p>
        </w:tc>
        <w:tc>
          <w:tcPr>
            <w:tcW w:w="145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8.10</w:t>
            </w:r>
          </w:p>
        </w:tc>
        <w:tc>
          <w:tcPr>
            <w:tcW w:w="785"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94"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00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16.21</w:t>
            </w:r>
          </w:p>
        </w:tc>
        <w:tc>
          <w:tcPr>
            <w:tcW w:w="113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8.10</w:t>
            </w:r>
          </w:p>
        </w:tc>
        <w:tc>
          <w:tcPr>
            <w:tcW w:w="76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w:t>
            </w:r>
          </w:p>
        </w:tc>
        <w:tc>
          <w:tcPr>
            <w:tcW w:w="174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19"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IAD</w:t>
            </w:r>
          </w:p>
        </w:tc>
        <w:tc>
          <w:tcPr>
            <w:tcW w:w="145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43.29</w:t>
            </w:r>
          </w:p>
        </w:tc>
        <w:tc>
          <w:tcPr>
            <w:tcW w:w="785" w:type="dxa"/>
            <w:tcBorders>
              <w:top w:val="nil"/>
              <w:left w:val="nil"/>
              <w:bottom w:val="single" w:sz="4" w:space="0" w:color="auto"/>
              <w:right w:val="single" w:sz="4" w:space="0" w:color="auto"/>
            </w:tcBorders>
            <w:shd w:val="clear" w:color="000000" w:fill="C6EF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100</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69.84</w:t>
            </w:r>
          </w:p>
        </w:tc>
        <w:tc>
          <w:tcPr>
            <w:tcW w:w="79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49.20</w:t>
            </w:r>
          </w:p>
        </w:tc>
        <w:tc>
          <w:tcPr>
            <w:tcW w:w="100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8.39</w:t>
            </w:r>
          </w:p>
        </w:tc>
        <w:tc>
          <w:tcPr>
            <w:tcW w:w="113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20.80</w:t>
            </w:r>
          </w:p>
        </w:tc>
        <w:tc>
          <w:tcPr>
            <w:tcW w:w="766"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68.24</w:t>
            </w:r>
          </w:p>
        </w:tc>
        <w:tc>
          <w:tcPr>
            <w:tcW w:w="174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19"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CONIAF</w:t>
            </w:r>
          </w:p>
        </w:tc>
        <w:tc>
          <w:tcPr>
            <w:tcW w:w="145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73.07</w:t>
            </w:r>
          </w:p>
        </w:tc>
        <w:tc>
          <w:tcPr>
            <w:tcW w:w="785"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0</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C6EF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86.56</w:t>
            </w:r>
          </w:p>
        </w:tc>
        <w:tc>
          <w:tcPr>
            <w:tcW w:w="79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48.95</w:t>
            </w:r>
          </w:p>
        </w:tc>
        <w:tc>
          <w:tcPr>
            <w:tcW w:w="1006"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72.57</w:t>
            </w:r>
          </w:p>
        </w:tc>
        <w:tc>
          <w:tcPr>
            <w:tcW w:w="113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71.00</w:t>
            </w:r>
          </w:p>
        </w:tc>
        <w:tc>
          <w:tcPr>
            <w:tcW w:w="766"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75.00</w:t>
            </w:r>
          </w:p>
        </w:tc>
        <w:tc>
          <w:tcPr>
            <w:tcW w:w="1746" w:type="dxa"/>
            <w:tcBorders>
              <w:top w:val="nil"/>
              <w:left w:val="nil"/>
              <w:bottom w:val="single" w:sz="4" w:space="0" w:color="auto"/>
              <w:right w:val="single" w:sz="4" w:space="0" w:color="auto"/>
            </w:tcBorders>
            <w:shd w:val="clear" w:color="000000" w:fill="C6EF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86.15</w:t>
            </w:r>
          </w:p>
        </w:tc>
        <w:tc>
          <w:tcPr>
            <w:tcW w:w="1719"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71.28</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IDIAF</w:t>
            </w:r>
          </w:p>
        </w:tc>
        <w:tc>
          <w:tcPr>
            <w:tcW w:w="145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59.62</w:t>
            </w:r>
          </w:p>
        </w:tc>
        <w:tc>
          <w:tcPr>
            <w:tcW w:w="785"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60</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66.08</w:t>
            </w:r>
          </w:p>
        </w:tc>
        <w:tc>
          <w:tcPr>
            <w:tcW w:w="79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36.18</w:t>
            </w:r>
          </w:p>
        </w:tc>
        <w:tc>
          <w:tcPr>
            <w:tcW w:w="100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p>
        </w:tc>
        <w:tc>
          <w:tcPr>
            <w:tcW w:w="113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60.00</w:t>
            </w:r>
          </w:p>
        </w:tc>
        <w:tc>
          <w:tcPr>
            <w:tcW w:w="766"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76.23</w:t>
            </w:r>
          </w:p>
        </w:tc>
        <w:tc>
          <w:tcPr>
            <w:tcW w:w="174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p>
        </w:tc>
        <w:tc>
          <w:tcPr>
            <w:tcW w:w="1719"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DIGEGA</w:t>
            </w:r>
          </w:p>
        </w:tc>
        <w:tc>
          <w:tcPr>
            <w:tcW w:w="145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42.45</w:t>
            </w:r>
          </w:p>
        </w:tc>
        <w:tc>
          <w:tcPr>
            <w:tcW w:w="785"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26.40</w:t>
            </w:r>
          </w:p>
        </w:tc>
        <w:tc>
          <w:tcPr>
            <w:tcW w:w="79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41.30</w:t>
            </w:r>
          </w:p>
        </w:tc>
        <w:tc>
          <w:tcPr>
            <w:tcW w:w="100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24.00</w:t>
            </w:r>
          </w:p>
        </w:tc>
        <w:tc>
          <w:tcPr>
            <w:tcW w:w="113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49.50</w:t>
            </w:r>
          </w:p>
        </w:tc>
        <w:tc>
          <w:tcPr>
            <w:tcW w:w="76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41.67</w:t>
            </w:r>
          </w:p>
        </w:tc>
        <w:tc>
          <w:tcPr>
            <w:tcW w:w="174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59.02</w:t>
            </w:r>
          </w:p>
        </w:tc>
        <w:tc>
          <w:tcPr>
            <w:tcW w:w="1719"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55.23</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CONAPROPE</w:t>
            </w:r>
          </w:p>
        </w:tc>
        <w:tc>
          <w:tcPr>
            <w:tcW w:w="145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10.38</w:t>
            </w:r>
          </w:p>
        </w:tc>
        <w:tc>
          <w:tcPr>
            <w:tcW w:w="785"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10.38</w:t>
            </w:r>
          </w:p>
        </w:tc>
        <w:tc>
          <w:tcPr>
            <w:tcW w:w="794"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00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134"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4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19"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CONALECHE</w:t>
            </w:r>
          </w:p>
        </w:tc>
        <w:tc>
          <w:tcPr>
            <w:tcW w:w="145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20.37</w:t>
            </w:r>
          </w:p>
        </w:tc>
        <w:tc>
          <w:tcPr>
            <w:tcW w:w="785"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21.80</w:t>
            </w:r>
          </w:p>
        </w:tc>
        <w:tc>
          <w:tcPr>
            <w:tcW w:w="79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28.14</w:t>
            </w:r>
          </w:p>
        </w:tc>
        <w:tc>
          <w:tcPr>
            <w:tcW w:w="100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11.18</w:t>
            </w:r>
          </w:p>
        </w:tc>
        <w:tc>
          <w:tcPr>
            <w:tcW w:w="1134"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4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19"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DIGERA</w:t>
            </w:r>
          </w:p>
        </w:tc>
        <w:tc>
          <w:tcPr>
            <w:tcW w:w="145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56.11</w:t>
            </w:r>
          </w:p>
        </w:tc>
        <w:tc>
          <w:tcPr>
            <w:tcW w:w="785"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65.58</w:t>
            </w:r>
          </w:p>
        </w:tc>
        <w:tc>
          <w:tcPr>
            <w:tcW w:w="79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46.64</w:t>
            </w:r>
          </w:p>
        </w:tc>
        <w:tc>
          <w:tcPr>
            <w:tcW w:w="100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134"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4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19"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CEA</w:t>
            </w:r>
          </w:p>
        </w:tc>
        <w:tc>
          <w:tcPr>
            <w:tcW w:w="145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14.46</w:t>
            </w:r>
          </w:p>
        </w:tc>
        <w:tc>
          <w:tcPr>
            <w:tcW w:w="785"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2.40</w:t>
            </w:r>
          </w:p>
        </w:tc>
        <w:tc>
          <w:tcPr>
            <w:tcW w:w="79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28.28</w:t>
            </w:r>
          </w:p>
        </w:tc>
        <w:tc>
          <w:tcPr>
            <w:tcW w:w="100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13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12.70</w:t>
            </w:r>
          </w:p>
        </w:tc>
        <w:tc>
          <w:tcPr>
            <w:tcW w:w="76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4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19"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CODOPESCA</w:t>
            </w:r>
          </w:p>
        </w:tc>
        <w:tc>
          <w:tcPr>
            <w:tcW w:w="145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40.44</w:t>
            </w:r>
          </w:p>
        </w:tc>
        <w:tc>
          <w:tcPr>
            <w:tcW w:w="785"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61.36</w:t>
            </w:r>
          </w:p>
        </w:tc>
        <w:tc>
          <w:tcPr>
            <w:tcW w:w="79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19.52</w:t>
            </w:r>
          </w:p>
        </w:tc>
        <w:tc>
          <w:tcPr>
            <w:tcW w:w="100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134"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4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19"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INAZUCAR</w:t>
            </w:r>
          </w:p>
        </w:tc>
        <w:tc>
          <w:tcPr>
            <w:tcW w:w="145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7.46</w:t>
            </w:r>
          </w:p>
        </w:tc>
        <w:tc>
          <w:tcPr>
            <w:tcW w:w="785"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4.36</w:t>
            </w:r>
          </w:p>
        </w:tc>
        <w:tc>
          <w:tcPr>
            <w:tcW w:w="79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14.03</w:t>
            </w:r>
          </w:p>
        </w:tc>
        <w:tc>
          <w:tcPr>
            <w:tcW w:w="100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13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4.00</w:t>
            </w:r>
          </w:p>
        </w:tc>
        <w:tc>
          <w:tcPr>
            <w:tcW w:w="76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4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19"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IDECOOP</w:t>
            </w:r>
          </w:p>
        </w:tc>
        <w:tc>
          <w:tcPr>
            <w:tcW w:w="145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46.22</w:t>
            </w:r>
          </w:p>
        </w:tc>
        <w:tc>
          <w:tcPr>
            <w:tcW w:w="785"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9.16</w:t>
            </w:r>
          </w:p>
        </w:tc>
        <w:tc>
          <w:tcPr>
            <w:tcW w:w="79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38.75</w:t>
            </w:r>
          </w:p>
        </w:tc>
        <w:tc>
          <w:tcPr>
            <w:tcW w:w="100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28.20</w:t>
            </w:r>
          </w:p>
        </w:tc>
        <w:tc>
          <w:tcPr>
            <w:tcW w:w="113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56.50</w:t>
            </w:r>
          </w:p>
        </w:tc>
        <w:tc>
          <w:tcPr>
            <w:tcW w:w="76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47.22</w:t>
            </w:r>
          </w:p>
        </w:tc>
        <w:tc>
          <w:tcPr>
            <w:tcW w:w="1746" w:type="dxa"/>
            <w:tcBorders>
              <w:top w:val="nil"/>
              <w:left w:val="nil"/>
              <w:bottom w:val="single" w:sz="4" w:space="0" w:color="auto"/>
              <w:right w:val="single" w:sz="4" w:space="0" w:color="auto"/>
            </w:tcBorders>
            <w:shd w:val="clear" w:color="000000" w:fill="C6EF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79.56</w:t>
            </w:r>
          </w:p>
        </w:tc>
        <w:tc>
          <w:tcPr>
            <w:tcW w:w="1719"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64.18</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INESPRE</w:t>
            </w:r>
          </w:p>
        </w:tc>
        <w:tc>
          <w:tcPr>
            <w:tcW w:w="145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74.97</w:t>
            </w:r>
          </w:p>
        </w:tc>
        <w:tc>
          <w:tcPr>
            <w:tcW w:w="785"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70.48</w:t>
            </w:r>
          </w:p>
        </w:tc>
        <w:tc>
          <w:tcPr>
            <w:tcW w:w="794" w:type="dxa"/>
            <w:tcBorders>
              <w:top w:val="nil"/>
              <w:left w:val="nil"/>
              <w:bottom w:val="single" w:sz="4" w:space="0" w:color="auto"/>
              <w:right w:val="single" w:sz="4" w:space="0" w:color="auto"/>
            </w:tcBorders>
            <w:shd w:val="clear" w:color="000000" w:fill="C6EF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88.58</w:t>
            </w:r>
          </w:p>
        </w:tc>
        <w:tc>
          <w:tcPr>
            <w:tcW w:w="1006"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64.83</w:t>
            </w:r>
          </w:p>
        </w:tc>
        <w:tc>
          <w:tcPr>
            <w:tcW w:w="113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76.00</w:t>
            </w:r>
          </w:p>
        </w:tc>
        <w:tc>
          <w:tcPr>
            <w:tcW w:w="76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4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19"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INTABACO</w:t>
            </w:r>
          </w:p>
        </w:tc>
        <w:tc>
          <w:tcPr>
            <w:tcW w:w="145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65.12</w:t>
            </w:r>
          </w:p>
        </w:tc>
        <w:tc>
          <w:tcPr>
            <w:tcW w:w="785"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78.00</w:t>
            </w:r>
          </w:p>
        </w:tc>
        <w:tc>
          <w:tcPr>
            <w:tcW w:w="79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60.88</w:t>
            </w:r>
          </w:p>
        </w:tc>
        <w:tc>
          <w:tcPr>
            <w:tcW w:w="100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15.71</w:t>
            </w:r>
          </w:p>
        </w:tc>
        <w:tc>
          <w:tcPr>
            <w:tcW w:w="113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71.00</w:t>
            </w:r>
          </w:p>
        </w:tc>
        <w:tc>
          <w:tcPr>
            <w:tcW w:w="766" w:type="dxa"/>
            <w:tcBorders>
              <w:top w:val="nil"/>
              <w:left w:val="nil"/>
              <w:bottom w:val="single" w:sz="4" w:space="0" w:color="auto"/>
              <w:right w:val="single" w:sz="4" w:space="0" w:color="auto"/>
            </w:tcBorders>
            <w:shd w:val="clear" w:color="000000" w:fill="C6EF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100.00</w:t>
            </w:r>
          </w:p>
        </w:tc>
        <w:tc>
          <w:tcPr>
            <w:tcW w:w="174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19"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INDOCAFE</w:t>
            </w:r>
          </w:p>
        </w:tc>
        <w:tc>
          <w:tcPr>
            <w:tcW w:w="145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37.10</w:t>
            </w:r>
          </w:p>
        </w:tc>
        <w:tc>
          <w:tcPr>
            <w:tcW w:w="785"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0</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16.76</w:t>
            </w:r>
          </w:p>
        </w:tc>
        <w:tc>
          <w:tcPr>
            <w:tcW w:w="79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69.04</w:t>
            </w:r>
          </w:p>
        </w:tc>
        <w:tc>
          <w:tcPr>
            <w:tcW w:w="100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29.05</w:t>
            </w:r>
          </w:p>
        </w:tc>
        <w:tc>
          <w:tcPr>
            <w:tcW w:w="113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29.00</w:t>
            </w:r>
          </w:p>
        </w:tc>
        <w:tc>
          <w:tcPr>
            <w:tcW w:w="76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41.67</w:t>
            </w:r>
          </w:p>
        </w:tc>
        <w:tc>
          <w:tcPr>
            <w:tcW w:w="174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19"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INUVA</w:t>
            </w:r>
          </w:p>
        </w:tc>
        <w:tc>
          <w:tcPr>
            <w:tcW w:w="145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10.07</w:t>
            </w:r>
          </w:p>
        </w:tc>
        <w:tc>
          <w:tcPr>
            <w:tcW w:w="785"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12.76</w:t>
            </w:r>
          </w:p>
        </w:tc>
        <w:tc>
          <w:tcPr>
            <w:tcW w:w="79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13.29</w:t>
            </w:r>
          </w:p>
        </w:tc>
        <w:tc>
          <w:tcPr>
            <w:tcW w:w="100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9.24</w:t>
            </w:r>
          </w:p>
        </w:tc>
        <w:tc>
          <w:tcPr>
            <w:tcW w:w="1134"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5.00</w:t>
            </w:r>
          </w:p>
        </w:tc>
        <w:tc>
          <w:tcPr>
            <w:tcW w:w="76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4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19"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r>
      <w:tr w:rsidR="0079104E" w:rsidRPr="0079104E" w:rsidTr="0079104E">
        <w:trPr>
          <w:trHeight w:val="300"/>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9104E" w:rsidRPr="0079104E" w:rsidRDefault="0079104E" w:rsidP="0079104E">
            <w:pPr>
              <w:spacing w:after="0"/>
              <w:rPr>
                <w:rFonts w:ascii="Times New Roman" w:hAnsi="Times New Roman"/>
                <w:sz w:val="20"/>
                <w:szCs w:val="20"/>
                <w:lang w:val="en-US" w:eastAsia="en-US"/>
              </w:rPr>
            </w:pPr>
            <w:r w:rsidRPr="0079104E">
              <w:rPr>
                <w:rFonts w:ascii="Times New Roman" w:hAnsi="Times New Roman"/>
                <w:sz w:val="20"/>
                <w:szCs w:val="20"/>
                <w:lang w:val="en-US" w:eastAsia="en-US"/>
              </w:rPr>
              <w:t>MERCADOM</w:t>
            </w:r>
          </w:p>
        </w:tc>
        <w:tc>
          <w:tcPr>
            <w:tcW w:w="145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60.26</w:t>
            </w:r>
          </w:p>
        </w:tc>
        <w:tc>
          <w:tcPr>
            <w:tcW w:w="785"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0</w:t>
            </w:r>
          </w:p>
        </w:tc>
        <w:tc>
          <w:tcPr>
            <w:tcW w:w="768"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821"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73.64</w:t>
            </w:r>
          </w:p>
        </w:tc>
        <w:tc>
          <w:tcPr>
            <w:tcW w:w="79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66.92</w:t>
            </w:r>
          </w:p>
        </w:tc>
        <w:tc>
          <w:tcPr>
            <w:tcW w:w="1006" w:type="dxa"/>
            <w:tcBorders>
              <w:top w:val="nil"/>
              <w:left w:val="nil"/>
              <w:bottom w:val="single" w:sz="4" w:space="0" w:color="auto"/>
              <w:right w:val="single" w:sz="4" w:space="0" w:color="auto"/>
            </w:tcBorders>
            <w:shd w:val="clear" w:color="000000" w:fill="FFC7CE"/>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21.49</w:t>
            </w:r>
          </w:p>
        </w:tc>
        <w:tc>
          <w:tcPr>
            <w:tcW w:w="1134" w:type="dxa"/>
            <w:tcBorders>
              <w:top w:val="nil"/>
              <w:left w:val="nil"/>
              <w:bottom w:val="single" w:sz="4" w:space="0" w:color="auto"/>
              <w:right w:val="single" w:sz="4" w:space="0" w:color="auto"/>
            </w:tcBorders>
            <w:shd w:val="clear" w:color="000000" w:fill="FFEB9C"/>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79.00</w:t>
            </w:r>
          </w:p>
        </w:tc>
        <w:tc>
          <w:tcPr>
            <w:tcW w:w="76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46"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c>
          <w:tcPr>
            <w:tcW w:w="1719" w:type="dxa"/>
            <w:tcBorders>
              <w:top w:val="nil"/>
              <w:left w:val="nil"/>
              <w:bottom w:val="single" w:sz="4" w:space="0" w:color="auto"/>
              <w:right w:val="single" w:sz="4" w:space="0" w:color="auto"/>
            </w:tcBorders>
            <w:shd w:val="clear" w:color="auto" w:fill="auto"/>
            <w:noWrap/>
            <w:vAlign w:val="bottom"/>
            <w:hideMark/>
          </w:tcPr>
          <w:p w:rsidR="0079104E" w:rsidRPr="0079104E" w:rsidRDefault="0079104E" w:rsidP="0079104E">
            <w:pPr>
              <w:spacing w:after="0"/>
              <w:jc w:val="center"/>
              <w:rPr>
                <w:rFonts w:ascii="Times New Roman" w:hAnsi="Times New Roman"/>
                <w:sz w:val="20"/>
                <w:szCs w:val="20"/>
                <w:lang w:val="en-US" w:eastAsia="en-US"/>
              </w:rPr>
            </w:pPr>
            <w:r w:rsidRPr="0079104E">
              <w:rPr>
                <w:rFonts w:ascii="Times New Roman" w:hAnsi="Times New Roman"/>
                <w:sz w:val="20"/>
                <w:szCs w:val="20"/>
                <w:lang w:val="en-US" w:eastAsia="en-US"/>
              </w:rPr>
              <w:t>n/e</w:t>
            </w:r>
          </w:p>
        </w:tc>
      </w:tr>
    </w:tbl>
    <w:p w:rsidR="0079104E" w:rsidRPr="0098414F" w:rsidRDefault="0079104E">
      <w:pPr>
        <w:spacing w:after="0"/>
        <w:rPr>
          <w:rFonts w:ascii="Times New Roman" w:hAnsi="Times New Roman"/>
        </w:rPr>
      </w:pPr>
    </w:p>
    <w:p w:rsidR="00731D0D" w:rsidRPr="0098414F" w:rsidRDefault="008F14D2" w:rsidP="009C4E7F">
      <w:pPr>
        <w:spacing w:after="0"/>
        <w:ind w:firstLine="720"/>
        <w:rPr>
          <w:rFonts w:ascii="Times New Roman" w:hAnsi="Times New Roman"/>
        </w:rPr>
      </w:pPr>
      <w:r w:rsidRPr="0098414F">
        <w:rPr>
          <w:rFonts w:ascii="Times New Roman" w:hAnsi="Times New Roman"/>
        </w:rPr>
        <w:br w:type="page"/>
      </w:r>
    </w:p>
    <w:p w:rsidR="00731D0D" w:rsidRPr="0098414F" w:rsidRDefault="00731D0D" w:rsidP="009C4E7F">
      <w:pPr>
        <w:spacing w:after="0"/>
        <w:ind w:firstLine="720"/>
        <w:rPr>
          <w:rFonts w:ascii="Times New Roman" w:hAnsi="Times New Roman"/>
        </w:rPr>
        <w:sectPr w:rsidR="00731D0D" w:rsidRPr="0098414F" w:rsidSect="00731D0D">
          <w:headerReference w:type="default" r:id="rId72"/>
          <w:pgSz w:w="15840" w:h="12240" w:orient="landscape"/>
          <w:pgMar w:top="851" w:right="1440" w:bottom="1276" w:left="851" w:header="720" w:footer="720" w:gutter="0"/>
          <w:cols w:space="720"/>
          <w:docGrid w:linePitch="360"/>
        </w:sect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A07CEE" w:rsidP="00FA3241">
      <w:pPr>
        <w:spacing w:after="0" w:line="480" w:lineRule="auto"/>
        <w:jc w:val="center"/>
        <w:rPr>
          <w:rFonts w:ascii="Times New Roman" w:hAnsi="Times New Roman"/>
          <w:b/>
          <w:sz w:val="28"/>
        </w:rPr>
      </w:pPr>
      <w:r w:rsidRPr="0098414F">
        <w:rPr>
          <w:rFonts w:ascii="Times New Roman" w:hAnsi="Times New Roman"/>
          <w:b/>
          <w:sz w:val="28"/>
        </w:rPr>
        <w:t xml:space="preserve">Anexo </w:t>
      </w:r>
      <w:r w:rsidR="0079104E">
        <w:rPr>
          <w:rFonts w:ascii="Times New Roman" w:hAnsi="Times New Roman"/>
          <w:b/>
          <w:sz w:val="28"/>
        </w:rPr>
        <w:t>G</w:t>
      </w:r>
      <w:r w:rsidR="00FA3241" w:rsidRPr="0098414F">
        <w:rPr>
          <w:rFonts w:ascii="Times New Roman" w:hAnsi="Times New Roman"/>
          <w:b/>
          <w:sz w:val="28"/>
        </w:rPr>
        <w:t>:</w:t>
      </w:r>
    </w:p>
    <w:p w:rsidR="00FA3241" w:rsidRPr="0098414F" w:rsidRDefault="00FA3241" w:rsidP="0079104E">
      <w:pPr>
        <w:spacing w:after="0" w:line="480" w:lineRule="auto"/>
        <w:jc w:val="center"/>
        <w:rPr>
          <w:rFonts w:ascii="Times New Roman" w:hAnsi="Times New Roman"/>
          <w:b/>
          <w:sz w:val="28"/>
        </w:rPr>
      </w:pPr>
      <w:r w:rsidRPr="0098414F">
        <w:rPr>
          <w:rFonts w:ascii="Times New Roman" w:hAnsi="Times New Roman"/>
          <w:b/>
          <w:sz w:val="28"/>
        </w:rPr>
        <w:t xml:space="preserve">Relación de </w:t>
      </w:r>
      <w:r w:rsidR="005D5548" w:rsidRPr="0098414F">
        <w:rPr>
          <w:rFonts w:ascii="Times New Roman" w:hAnsi="Times New Roman"/>
          <w:b/>
          <w:sz w:val="28"/>
        </w:rPr>
        <w:t>avances de Metas Presidenciales</w:t>
      </w:r>
      <w:r w:rsidR="0079104E">
        <w:rPr>
          <w:rFonts w:ascii="Times New Roman" w:hAnsi="Times New Roman"/>
          <w:b/>
          <w:sz w:val="28"/>
        </w:rPr>
        <w:t xml:space="preserve"> del </w:t>
      </w:r>
      <w:r w:rsidR="008917C8">
        <w:rPr>
          <w:rFonts w:ascii="Times New Roman" w:hAnsi="Times New Roman"/>
          <w:b/>
          <w:sz w:val="28"/>
        </w:rPr>
        <w:t>Sector Agropecuario</w:t>
      </w:r>
      <w:r w:rsidR="000400AB">
        <w:rPr>
          <w:rFonts w:ascii="Times New Roman" w:hAnsi="Times New Roman"/>
          <w:b/>
          <w:sz w:val="28"/>
        </w:rPr>
        <w:br/>
      </w:r>
      <w:r w:rsidRPr="0098414F">
        <w:rPr>
          <w:rFonts w:ascii="Times New Roman" w:hAnsi="Times New Roman"/>
          <w:b/>
          <w:sz w:val="28"/>
        </w:rPr>
        <w:t xml:space="preserve"> Plan de Gobierno 2016-2020</w:t>
      </w: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FA3241">
      <w:pPr>
        <w:spacing w:after="0" w:line="480" w:lineRule="auto"/>
        <w:jc w:val="center"/>
        <w:rPr>
          <w:rFonts w:ascii="Times New Roman" w:hAnsi="Times New Roman"/>
          <w:b/>
          <w:sz w:val="28"/>
        </w:rPr>
      </w:pPr>
    </w:p>
    <w:p w:rsidR="00FA3241" w:rsidRPr="0098414F" w:rsidRDefault="00FA3241" w:rsidP="009C4E7F">
      <w:pPr>
        <w:spacing w:after="0"/>
        <w:ind w:firstLine="720"/>
        <w:rPr>
          <w:rFonts w:ascii="Times New Roman" w:hAnsi="Times New Roman"/>
          <w:b/>
          <w:bCs/>
          <w:szCs w:val="20"/>
          <w:lang w:eastAsia="es-DO"/>
        </w:rPr>
      </w:pPr>
    </w:p>
    <w:p w:rsidR="00FA3241" w:rsidRPr="0098414F" w:rsidRDefault="000400AB">
      <w:pPr>
        <w:spacing w:after="0"/>
        <w:rPr>
          <w:rFonts w:ascii="Times New Roman" w:hAnsi="Times New Roman"/>
          <w:b/>
          <w:bCs/>
          <w:szCs w:val="20"/>
          <w:lang w:eastAsia="es-DO"/>
        </w:rPr>
        <w:sectPr w:rsidR="00FA3241" w:rsidRPr="0098414F" w:rsidSect="00CB04D4">
          <w:headerReference w:type="default" r:id="rId73"/>
          <w:pgSz w:w="15840" w:h="12240" w:orient="landscape"/>
          <w:pgMar w:top="1276" w:right="851" w:bottom="851" w:left="1440" w:header="720"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695104" behindDoc="0" locked="0" layoutInCell="1" allowOverlap="1" wp14:anchorId="62AED023" wp14:editId="6773CC5E">
                <wp:simplePos x="0" y="0"/>
                <wp:positionH relativeFrom="margin">
                  <wp:posOffset>7221111</wp:posOffset>
                </wp:positionH>
                <wp:positionV relativeFrom="paragraph">
                  <wp:posOffset>1511300</wp:posOffset>
                </wp:positionV>
                <wp:extent cx="1402715" cy="425450"/>
                <wp:effectExtent l="0" t="0" r="26035" b="12700"/>
                <wp:wrapNone/>
                <wp:docPr id="16"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92589D8" id="48 Rectángulo" o:spid="_x0000_s1026" style="position:absolute;margin-left:568.6pt;margin-top:119pt;width:110.45pt;height:3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" fillcolor="white [3212]" strokecolor="white [3212]" strokeweight="2pt">
                <v:path arrowok="t"/>
                <w10:wrap anchorx="margin"/>
              </v:rect>
            </w:pict>
          </mc:Fallback>
        </mc:AlternateContent>
      </w:r>
      <w:r w:rsidR="004B5C88" w:rsidRPr="0098414F">
        <w:rPr>
          <w:rFonts w:ascii="Times New Roman" w:hAnsi="Times New Roman"/>
          <w:noProof/>
          <w:lang w:eastAsia="es-DO"/>
        </w:rPr>
        <mc:AlternateContent>
          <mc:Choice Requires="wps">
            <w:drawing>
              <wp:anchor distT="0" distB="0" distL="114300" distR="114300" simplePos="0" relativeHeight="251683840" behindDoc="0" locked="0" layoutInCell="1" allowOverlap="1" wp14:anchorId="5D6C8C00" wp14:editId="2843BF95">
                <wp:simplePos x="0" y="0"/>
                <wp:positionH relativeFrom="column">
                  <wp:posOffset>7141845</wp:posOffset>
                </wp:positionH>
                <wp:positionV relativeFrom="paragraph">
                  <wp:posOffset>1957070</wp:posOffset>
                </wp:positionV>
                <wp:extent cx="1560830" cy="425450"/>
                <wp:effectExtent l="0" t="0" r="20320" b="12700"/>
                <wp:wrapNone/>
                <wp:docPr id="49" name="4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0830"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2377DDA" id="49 Rectángulo" o:spid="_x0000_s1026" style="position:absolute;margin-left:562.35pt;margin-top:154.1pt;width:122.9pt;height:3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" fillcolor="white [3212]" strokecolor="white [3212]" strokeweight="2pt">
                <v:path arrowok="t"/>
              </v:rect>
            </w:pict>
          </mc:Fallback>
        </mc:AlternateContent>
      </w:r>
      <w:r w:rsidR="00FA3241" w:rsidRPr="0098414F">
        <w:rPr>
          <w:rFonts w:ascii="Times New Roman" w:hAnsi="Times New Roman"/>
          <w:b/>
          <w:bCs/>
          <w:szCs w:val="20"/>
          <w:lang w:eastAsia="es-DO"/>
        </w:rPr>
        <w:br w:type="page"/>
      </w:r>
    </w:p>
    <w:tbl>
      <w:tblPr>
        <w:tblW w:w="5000" w:type="pct"/>
        <w:tblLook w:val="04A0" w:firstRow="1" w:lastRow="0" w:firstColumn="1" w:lastColumn="0" w:noHBand="0" w:noVBand="1"/>
      </w:tblPr>
      <w:tblGrid>
        <w:gridCol w:w="1935"/>
        <w:gridCol w:w="1528"/>
        <w:gridCol w:w="5525"/>
        <w:gridCol w:w="1030"/>
        <w:gridCol w:w="1657"/>
        <w:gridCol w:w="2090"/>
      </w:tblGrid>
      <w:tr w:rsidR="00046879" w:rsidRPr="00240F6E" w:rsidTr="00B96049">
        <w:trPr>
          <w:trHeight w:val="85"/>
        </w:trPr>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46879" w:rsidRPr="000400AB" w:rsidRDefault="00046879" w:rsidP="00046879">
            <w:pPr>
              <w:spacing w:after="0"/>
              <w:jc w:val="center"/>
              <w:rPr>
                <w:rFonts w:ascii="Times New Roman" w:hAnsi="Times New Roman"/>
                <w:b/>
                <w:bCs/>
                <w:color w:val="000000"/>
                <w:sz w:val="22"/>
                <w:szCs w:val="22"/>
                <w:lang w:eastAsia="en-US"/>
              </w:rPr>
            </w:pPr>
            <w:r w:rsidRPr="000400AB">
              <w:rPr>
                <w:rFonts w:ascii="Times New Roman" w:hAnsi="Times New Roman"/>
                <w:b/>
                <w:bCs/>
                <w:color w:val="000000"/>
                <w:sz w:val="22"/>
                <w:szCs w:val="22"/>
                <w:lang w:eastAsia="en-US"/>
              </w:rPr>
              <w:lastRenderedPageBreak/>
              <w:t>Meta(s) Presidencial(es)</w:t>
            </w:r>
          </w:p>
        </w:tc>
        <w:tc>
          <w:tcPr>
            <w:tcW w:w="555"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046879" w:rsidRPr="000400AB" w:rsidRDefault="00046879" w:rsidP="00046879">
            <w:pPr>
              <w:spacing w:after="0"/>
              <w:jc w:val="center"/>
              <w:rPr>
                <w:rFonts w:ascii="Times New Roman" w:hAnsi="Times New Roman"/>
                <w:b/>
                <w:bCs/>
                <w:color w:val="000000"/>
                <w:sz w:val="22"/>
                <w:szCs w:val="22"/>
                <w:lang w:eastAsia="en-US"/>
              </w:rPr>
            </w:pPr>
            <w:r w:rsidRPr="000400AB">
              <w:rPr>
                <w:rFonts w:ascii="Times New Roman" w:hAnsi="Times New Roman"/>
                <w:b/>
                <w:bCs/>
                <w:color w:val="000000"/>
                <w:sz w:val="22"/>
                <w:szCs w:val="22"/>
                <w:lang w:eastAsia="en-US"/>
              </w:rPr>
              <w:t>Institución Responsable</w:t>
            </w:r>
          </w:p>
        </w:tc>
        <w:tc>
          <w:tcPr>
            <w:tcW w:w="2007"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046879" w:rsidRPr="000400AB" w:rsidRDefault="00046879" w:rsidP="00046879">
            <w:pPr>
              <w:spacing w:after="0"/>
              <w:jc w:val="center"/>
              <w:rPr>
                <w:rFonts w:ascii="Times New Roman" w:hAnsi="Times New Roman"/>
                <w:b/>
                <w:bCs/>
                <w:color w:val="000000"/>
                <w:sz w:val="22"/>
                <w:szCs w:val="22"/>
                <w:lang w:eastAsia="en-US"/>
              </w:rPr>
            </w:pPr>
            <w:r w:rsidRPr="000400AB">
              <w:rPr>
                <w:rFonts w:ascii="Times New Roman" w:hAnsi="Times New Roman"/>
                <w:b/>
                <w:bCs/>
                <w:color w:val="000000"/>
                <w:sz w:val="22"/>
                <w:szCs w:val="22"/>
                <w:lang w:eastAsia="en-US"/>
              </w:rPr>
              <w:t>Logros Acumulados</w:t>
            </w:r>
            <w:r w:rsidR="00B96049">
              <w:rPr>
                <w:rStyle w:val="Refdenotaalpie"/>
                <w:rFonts w:ascii="Times New Roman" w:hAnsi="Times New Roman"/>
                <w:b/>
                <w:bCs/>
                <w:color w:val="000000"/>
                <w:sz w:val="22"/>
                <w:szCs w:val="22"/>
                <w:lang w:eastAsia="en-US"/>
              </w:rPr>
              <w:footnoteReference w:id="34"/>
            </w:r>
            <w:r w:rsidR="00B96049">
              <w:rPr>
                <w:rFonts w:ascii="Times New Roman" w:hAnsi="Times New Roman"/>
                <w:b/>
                <w:bCs/>
                <w:color w:val="000000"/>
                <w:sz w:val="22"/>
                <w:szCs w:val="22"/>
                <w:lang w:eastAsia="en-US"/>
              </w:rPr>
              <w:t xml:space="preserve"> </w:t>
            </w:r>
            <w:r w:rsidR="00B96049">
              <w:rPr>
                <w:rFonts w:ascii="Times New Roman" w:hAnsi="Times New Roman"/>
                <w:b/>
                <w:bCs/>
                <w:color w:val="000000"/>
                <w:sz w:val="22"/>
                <w:szCs w:val="22"/>
                <w:lang w:val="en-US" w:eastAsia="en-US"/>
              </w:rPr>
              <w:t>2016 - 2018</w:t>
            </w:r>
          </w:p>
        </w:tc>
        <w:tc>
          <w:tcPr>
            <w:tcW w:w="374"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046879" w:rsidRPr="000400AB" w:rsidRDefault="00046879" w:rsidP="00046879">
            <w:pPr>
              <w:spacing w:after="0"/>
              <w:jc w:val="center"/>
              <w:rPr>
                <w:rFonts w:ascii="Times New Roman" w:hAnsi="Times New Roman"/>
                <w:b/>
                <w:bCs/>
                <w:color w:val="000000"/>
                <w:sz w:val="22"/>
                <w:szCs w:val="22"/>
                <w:lang w:eastAsia="en-US"/>
              </w:rPr>
            </w:pPr>
            <w:r w:rsidRPr="000400AB">
              <w:rPr>
                <w:rFonts w:ascii="Times New Roman" w:hAnsi="Times New Roman"/>
                <w:b/>
                <w:bCs/>
                <w:color w:val="000000"/>
                <w:sz w:val="22"/>
                <w:szCs w:val="22"/>
                <w:lang w:eastAsia="en-US"/>
              </w:rPr>
              <w:t>Estado</w:t>
            </w:r>
          </w:p>
        </w:tc>
        <w:tc>
          <w:tcPr>
            <w:tcW w:w="602"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046879" w:rsidRPr="000400AB" w:rsidRDefault="00046879" w:rsidP="00046879">
            <w:pPr>
              <w:spacing w:after="0"/>
              <w:jc w:val="center"/>
              <w:rPr>
                <w:rFonts w:ascii="Times New Roman" w:hAnsi="Times New Roman"/>
                <w:b/>
                <w:bCs/>
                <w:color w:val="000000"/>
                <w:sz w:val="22"/>
                <w:szCs w:val="22"/>
                <w:lang w:eastAsia="en-US"/>
              </w:rPr>
            </w:pPr>
            <w:r w:rsidRPr="000400AB">
              <w:rPr>
                <w:rFonts w:ascii="Times New Roman" w:hAnsi="Times New Roman"/>
                <w:b/>
                <w:bCs/>
                <w:color w:val="000000"/>
                <w:sz w:val="22"/>
                <w:szCs w:val="22"/>
                <w:lang w:eastAsia="en-US"/>
              </w:rPr>
              <w:t>Alertas y Restricciones</w:t>
            </w:r>
          </w:p>
        </w:tc>
        <w:tc>
          <w:tcPr>
            <w:tcW w:w="759"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046879" w:rsidRPr="00240F6E" w:rsidRDefault="00046879" w:rsidP="00046879">
            <w:pPr>
              <w:spacing w:after="0"/>
              <w:jc w:val="center"/>
              <w:rPr>
                <w:rFonts w:ascii="Times New Roman" w:hAnsi="Times New Roman"/>
                <w:b/>
                <w:bCs/>
                <w:color w:val="000000"/>
                <w:sz w:val="22"/>
                <w:szCs w:val="22"/>
                <w:lang w:eastAsia="en-US"/>
              </w:rPr>
            </w:pPr>
            <w:r w:rsidRPr="00240F6E">
              <w:rPr>
                <w:rFonts w:ascii="Times New Roman" w:hAnsi="Times New Roman"/>
                <w:b/>
                <w:bCs/>
                <w:color w:val="000000"/>
                <w:sz w:val="22"/>
                <w:szCs w:val="22"/>
                <w:lang w:eastAsia="en-US"/>
              </w:rPr>
              <w:t>Acciones pendientes y próximos pasos</w:t>
            </w:r>
          </w:p>
        </w:tc>
      </w:tr>
      <w:tr w:rsidR="00046879" w:rsidRPr="00240F6E" w:rsidTr="00240F6E">
        <w:trPr>
          <w:trHeight w:val="1005"/>
        </w:trPr>
        <w:tc>
          <w:tcPr>
            <w:tcW w:w="703" w:type="pct"/>
            <w:tcBorders>
              <w:top w:val="nil"/>
              <w:left w:val="single" w:sz="4" w:space="0" w:color="auto"/>
              <w:bottom w:val="single" w:sz="4" w:space="0" w:color="auto"/>
              <w:right w:val="single" w:sz="4" w:space="0" w:color="auto"/>
            </w:tcBorders>
            <w:shd w:val="clear" w:color="auto" w:fill="auto"/>
            <w:vAlign w:val="center"/>
            <w:hideMark/>
          </w:tcPr>
          <w:p w:rsidR="00046879" w:rsidRPr="00240F6E" w:rsidRDefault="00046879" w:rsidP="00046879">
            <w:pPr>
              <w:spacing w:after="0"/>
              <w:rPr>
                <w:rFonts w:ascii="Times New Roman" w:hAnsi="Times New Roman"/>
                <w:color w:val="000000"/>
                <w:sz w:val="22"/>
                <w:szCs w:val="22"/>
                <w:lang w:eastAsia="en-US"/>
              </w:rPr>
            </w:pPr>
            <w:r w:rsidRPr="00240F6E">
              <w:rPr>
                <w:rFonts w:ascii="Times New Roman" w:hAnsi="Times New Roman"/>
                <w:color w:val="000000"/>
                <w:sz w:val="22"/>
                <w:szCs w:val="22"/>
                <w:lang w:eastAsia="en-US"/>
              </w:rPr>
              <w:t>Financiamiento a proyectos de generación y/o validación de tecnologías agropecuarias y forestales.</w:t>
            </w:r>
          </w:p>
        </w:tc>
        <w:tc>
          <w:tcPr>
            <w:tcW w:w="555" w:type="pct"/>
            <w:tcBorders>
              <w:top w:val="nil"/>
              <w:left w:val="nil"/>
              <w:bottom w:val="single" w:sz="4" w:space="0" w:color="auto"/>
              <w:right w:val="single" w:sz="4" w:space="0" w:color="auto"/>
            </w:tcBorders>
            <w:shd w:val="clear" w:color="auto" w:fill="auto"/>
            <w:noWrap/>
            <w:vAlign w:val="center"/>
            <w:hideMark/>
          </w:tcPr>
          <w:p w:rsidR="00046879" w:rsidRPr="00240F6E" w:rsidRDefault="00046879" w:rsidP="00046879">
            <w:pPr>
              <w:spacing w:after="0"/>
              <w:jc w:val="center"/>
              <w:rPr>
                <w:rFonts w:ascii="Times New Roman" w:hAnsi="Times New Roman"/>
                <w:color w:val="000000"/>
                <w:sz w:val="22"/>
                <w:szCs w:val="22"/>
                <w:lang w:val="en-US" w:eastAsia="en-US"/>
              </w:rPr>
            </w:pPr>
            <w:r w:rsidRPr="00240F6E">
              <w:rPr>
                <w:rFonts w:ascii="Times New Roman" w:hAnsi="Times New Roman"/>
                <w:color w:val="000000"/>
                <w:sz w:val="22"/>
                <w:szCs w:val="22"/>
                <w:lang w:val="en-US" w:eastAsia="en-US"/>
              </w:rPr>
              <w:t>CONIAF</w:t>
            </w:r>
          </w:p>
        </w:tc>
        <w:tc>
          <w:tcPr>
            <w:tcW w:w="2007" w:type="pct"/>
            <w:tcBorders>
              <w:top w:val="nil"/>
              <w:left w:val="nil"/>
              <w:bottom w:val="single" w:sz="4" w:space="0" w:color="auto"/>
              <w:right w:val="single" w:sz="4" w:space="0" w:color="auto"/>
            </w:tcBorders>
            <w:shd w:val="clear" w:color="auto" w:fill="auto"/>
            <w:vAlign w:val="center"/>
            <w:hideMark/>
          </w:tcPr>
          <w:p w:rsidR="00046879" w:rsidRPr="00240F6E" w:rsidRDefault="00240F6E" w:rsidP="00046879">
            <w:pPr>
              <w:spacing w:after="0"/>
              <w:rPr>
                <w:rFonts w:ascii="Times New Roman" w:hAnsi="Times New Roman"/>
                <w:color w:val="000000"/>
                <w:sz w:val="22"/>
                <w:szCs w:val="22"/>
                <w:lang w:val="en-US" w:eastAsia="en-US"/>
              </w:rPr>
            </w:pPr>
            <w:r w:rsidRPr="00240F6E">
              <w:rPr>
                <w:rFonts w:ascii="Times New Roman" w:hAnsi="Times New Roman"/>
                <w:color w:val="000000"/>
                <w:sz w:val="22"/>
                <w:szCs w:val="22"/>
                <w:lang w:eastAsia="en-US"/>
              </w:rPr>
              <w:t xml:space="preserve">▪ (10) transferencia de </w:t>
            </w:r>
            <w:r w:rsidR="00046879" w:rsidRPr="00240F6E">
              <w:rPr>
                <w:rFonts w:ascii="Times New Roman" w:hAnsi="Times New Roman"/>
                <w:color w:val="000000"/>
                <w:sz w:val="22"/>
                <w:szCs w:val="22"/>
                <w:lang w:eastAsia="en-US"/>
              </w:rPr>
              <w:t xml:space="preserve">tecnologías agropecuarias. </w:t>
            </w:r>
            <w:r w:rsidR="00046879" w:rsidRPr="00240F6E">
              <w:rPr>
                <w:rFonts w:ascii="Times New Roman" w:hAnsi="Times New Roman"/>
                <w:color w:val="000000"/>
                <w:sz w:val="22"/>
                <w:szCs w:val="22"/>
                <w:lang w:eastAsia="en-US"/>
              </w:rPr>
              <w:br/>
              <w:t>▪ (58 ) capacitaciones dedicado a transferencia.</w:t>
            </w:r>
            <w:r w:rsidR="00046879" w:rsidRPr="00240F6E">
              <w:rPr>
                <w:rFonts w:ascii="Times New Roman" w:hAnsi="Times New Roman"/>
                <w:color w:val="000000"/>
                <w:sz w:val="22"/>
                <w:szCs w:val="22"/>
                <w:lang w:eastAsia="en-US"/>
              </w:rPr>
              <w:br/>
            </w:r>
            <w:r w:rsidR="00046879" w:rsidRPr="00240F6E">
              <w:rPr>
                <w:rFonts w:ascii="Times New Roman" w:hAnsi="Times New Roman"/>
                <w:color w:val="000000"/>
                <w:sz w:val="22"/>
                <w:szCs w:val="22"/>
                <w:lang w:val="en-US" w:eastAsia="en-US"/>
              </w:rPr>
              <w:t>▪ (1,312) productores y (835) técnicos capacitados.</w:t>
            </w:r>
          </w:p>
        </w:tc>
        <w:tc>
          <w:tcPr>
            <w:tcW w:w="374" w:type="pct"/>
            <w:tcBorders>
              <w:top w:val="nil"/>
              <w:left w:val="nil"/>
              <w:bottom w:val="single" w:sz="4" w:space="0" w:color="auto"/>
              <w:right w:val="single" w:sz="4" w:space="0" w:color="auto"/>
            </w:tcBorders>
            <w:shd w:val="clear" w:color="auto" w:fill="auto"/>
            <w:vAlign w:val="center"/>
            <w:hideMark/>
          </w:tcPr>
          <w:p w:rsidR="00046879" w:rsidRPr="00240F6E" w:rsidRDefault="00556444" w:rsidP="00046879">
            <w:pPr>
              <w:spacing w:after="0"/>
              <w:jc w:val="center"/>
              <w:rPr>
                <w:rFonts w:ascii="Times New Roman" w:hAnsi="Times New Roman"/>
                <w:color w:val="000000"/>
                <w:sz w:val="22"/>
                <w:szCs w:val="22"/>
                <w:lang w:val="en-US" w:eastAsia="en-US"/>
              </w:rPr>
            </w:pPr>
            <w:r>
              <w:rPr>
                <w:rFonts w:ascii="Times New Roman" w:hAnsi="Times New Roman"/>
                <w:color w:val="000000"/>
                <w:sz w:val="22"/>
                <w:szCs w:val="22"/>
                <w:lang w:val="en-US" w:eastAsia="en-US"/>
              </w:rPr>
              <w:t>Gestión a</w:t>
            </w:r>
            <w:r w:rsidR="00046879" w:rsidRPr="00240F6E">
              <w:rPr>
                <w:rFonts w:ascii="Times New Roman" w:hAnsi="Times New Roman"/>
                <w:color w:val="000000"/>
                <w:sz w:val="22"/>
                <w:szCs w:val="22"/>
                <w:lang w:val="en-US" w:eastAsia="en-US"/>
              </w:rPr>
              <w:t>trasada</w:t>
            </w:r>
          </w:p>
        </w:tc>
        <w:tc>
          <w:tcPr>
            <w:tcW w:w="602" w:type="pct"/>
            <w:tcBorders>
              <w:top w:val="nil"/>
              <w:left w:val="nil"/>
              <w:bottom w:val="single" w:sz="4" w:space="0" w:color="auto"/>
              <w:right w:val="single" w:sz="4" w:space="0" w:color="auto"/>
            </w:tcBorders>
            <w:shd w:val="clear" w:color="auto" w:fill="auto"/>
            <w:vAlign w:val="center"/>
            <w:hideMark/>
          </w:tcPr>
          <w:p w:rsidR="00046879" w:rsidRPr="00240F6E" w:rsidRDefault="00046879" w:rsidP="00240F6E">
            <w:pPr>
              <w:spacing w:after="0"/>
              <w:jc w:val="center"/>
              <w:rPr>
                <w:rFonts w:ascii="Times New Roman" w:hAnsi="Times New Roman"/>
                <w:color w:val="000000"/>
                <w:sz w:val="22"/>
                <w:szCs w:val="22"/>
                <w:lang w:val="en-US" w:eastAsia="en-US"/>
              </w:rPr>
            </w:pPr>
            <w:r w:rsidRPr="00240F6E">
              <w:rPr>
                <w:rFonts w:ascii="Times New Roman" w:hAnsi="Times New Roman"/>
                <w:color w:val="000000"/>
                <w:sz w:val="22"/>
                <w:szCs w:val="22"/>
                <w:lang w:val="en-US" w:eastAsia="en-US"/>
              </w:rPr>
              <w:t>Disponibilidad de recursos</w:t>
            </w:r>
          </w:p>
        </w:tc>
        <w:tc>
          <w:tcPr>
            <w:tcW w:w="759" w:type="pct"/>
            <w:tcBorders>
              <w:top w:val="nil"/>
              <w:left w:val="nil"/>
              <w:bottom w:val="single" w:sz="4" w:space="0" w:color="auto"/>
              <w:right w:val="single" w:sz="4" w:space="0" w:color="auto"/>
            </w:tcBorders>
            <w:shd w:val="clear" w:color="auto" w:fill="auto"/>
            <w:vAlign w:val="center"/>
            <w:hideMark/>
          </w:tcPr>
          <w:p w:rsidR="00046879" w:rsidRPr="00240F6E" w:rsidRDefault="00046879" w:rsidP="00240F6E">
            <w:pPr>
              <w:spacing w:after="0"/>
              <w:jc w:val="center"/>
              <w:rPr>
                <w:rFonts w:ascii="Times New Roman" w:hAnsi="Times New Roman"/>
                <w:color w:val="000000"/>
                <w:sz w:val="22"/>
                <w:szCs w:val="22"/>
                <w:lang w:eastAsia="en-US"/>
              </w:rPr>
            </w:pPr>
            <w:r w:rsidRPr="00240F6E">
              <w:rPr>
                <w:rFonts w:ascii="Times New Roman" w:hAnsi="Times New Roman"/>
                <w:color w:val="000000"/>
                <w:sz w:val="22"/>
                <w:szCs w:val="22"/>
                <w:lang w:eastAsia="en-US"/>
              </w:rPr>
              <w:t>▪ Solicitud y autorización de fondos</w:t>
            </w:r>
          </w:p>
        </w:tc>
      </w:tr>
      <w:tr w:rsidR="00046879" w:rsidRPr="00240F6E" w:rsidTr="00240F6E">
        <w:trPr>
          <w:trHeight w:val="1200"/>
        </w:trPr>
        <w:tc>
          <w:tcPr>
            <w:tcW w:w="703" w:type="pct"/>
            <w:tcBorders>
              <w:top w:val="nil"/>
              <w:left w:val="single" w:sz="4" w:space="0" w:color="auto"/>
              <w:bottom w:val="single" w:sz="4" w:space="0" w:color="auto"/>
              <w:right w:val="single" w:sz="4" w:space="0" w:color="auto"/>
            </w:tcBorders>
            <w:shd w:val="clear" w:color="auto" w:fill="auto"/>
            <w:vAlign w:val="center"/>
            <w:hideMark/>
          </w:tcPr>
          <w:p w:rsidR="00046879" w:rsidRPr="00240F6E" w:rsidRDefault="00046879" w:rsidP="00046879">
            <w:pPr>
              <w:spacing w:after="0"/>
              <w:rPr>
                <w:rFonts w:ascii="Times New Roman" w:hAnsi="Times New Roman"/>
                <w:color w:val="000000"/>
                <w:sz w:val="22"/>
                <w:szCs w:val="22"/>
                <w:lang w:eastAsia="en-US"/>
              </w:rPr>
            </w:pPr>
            <w:r w:rsidRPr="00240F6E">
              <w:rPr>
                <w:rFonts w:ascii="Times New Roman" w:hAnsi="Times New Roman"/>
                <w:color w:val="000000"/>
                <w:sz w:val="22"/>
                <w:szCs w:val="22"/>
                <w:lang w:eastAsia="en-US"/>
              </w:rPr>
              <w:t>Creación de capacidades para el desarrollo sostenible de la caficultura</w:t>
            </w:r>
          </w:p>
        </w:tc>
        <w:tc>
          <w:tcPr>
            <w:tcW w:w="555" w:type="pct"/>
            <w:tcBorders>
              <w:top w:val="nil"/>
              <w:left w:val="nil"/>
              <w:bottom w:val="single" w:sz="4" w:space="0" w:color="auto"/>
              <w:right w:val="single" w:sz="4" w:space="0" w:color="auto"/>
            </w:tcBorders>
            <w:shd w:val="clear" w:color="auto" w:fill="auto"/>
            <w:noWrap/>
            <w:vAlign w:val="center"/>
            <w:hideMark/>
          </w:tcPr>
          <w:p w:rsidR="00046879" w:rsidRPr="00240F6E" w:rsidRDefault="00240F6E" w:rsidP="00046879">
            <w:pPr>
              <w:spacing w:after="0"/>
              <w:jc w:val="center"/>
              <w:rPr>
                <w:rFonts w:ascii="Times New Roman" w:hAnsi="Times New Roman"/>
                <w:color w:val="000000"/>
                <w:sz w:val="22"/>
                <w:szCs w:val="22"/>
                <w:lang w:val="en-US" w:eastAsia="en-US"/>
              </w:rPr>
            </w:pPr>
            <w:r w:rsidRPr="00240F6E">
              <w:rPr>
                <w:rFonts w:ascii="Times New Roman" w:hAnsi="Times New Roman"/>
                <w:color w:val="000000"/>
                <w:sz w:val="22"/>
                <w:szCs w:val="22"/>
                <w:lang w:val="en-US" w:eastAsia="en-US"/>
              </w:rPr>
              <w:t>IN</w:t>
            </w:r>
            <w:r w:rsidR="00046879" w:rsidRPr="00240F6E">
              <w:rPr>
                <w:rFonts w:ascii="Times New Roman" w:hAnsi="Times New Roman"/>
                <w:color w:val="000000"/>
                <w:sz w:val="22"/>
                <w:szCs w:val="22"/>
                <w:lang w:val="en-US" w:eastAsia="en-US"/>
              </w:rPr>
              <w:t>DOCAFE</w:t>
            </w:r>
          </w:p>
        </w:tc>
        <w:tc>
          <w:tcPr>
            <w:tcW w:w="2007" w:type="pct"/>
            <w:tcBorders>
              <w:top w:val="nil"/>
              <w:left w:val="nil"/>
              <w:bottom w:val="single" w:sz="4" w:space="0" w:color="auto"/>
              <w:right w:val="single" w:sz="4" w:space="0" w:color="auto"/>
            </w:tcBorders>
            <w:shd w:val="clear" w:color="auto" w:fill="auto"/>
            <w:vAlign w:val="bottom"/>
            <w:hideMark/>
          </w:tcPr>
          <w:p w:rsidR="00046879" w:rsidRPr="00240F6E" w:rsidRDefault="00046879" w:rsidP="00556444">
            <w:pPr>
              <w:spacing w:after="0"/>
              <w:rPr>
                <w:rFonts w:ascii="Times New Roman" w:hAnsi="Times New Roman"/>
                <w:color w:val="000000"/>
                <w:sz w:val="22"/>
                <w:szCs w:val="22"/>
                <w:lang w:eastAsia="en-US"/>
              </w:rPr>
            </w:pPr>
            <w:r w:rsidRPr="00240F6E">
              <w:rPr>
                <w:rFonts w:ascii="Times New Roman" w:hAnsi="Times New Roman"/>
                <w:color w:val="000000"/>
                <w:sz w:val="22"/>
                <w:szCs w:val="22"/>
                <w:lang w:eastAsia="en-US"/>
              </w:rPr>
              <w:t>▪</w:t>
            </w:r>
            <w:r w:rsidRPr="00240F6E">
              <w:rPr>
                <w:rFonts w:ascii="Times New Roman" w:hAnsi="Times New Roman"/>
                <w:color w:val="000000"/>
                <w:sz w:val="19"/>
                <w:szCs w:val="19"/>
                <w:lang w:eastAsia="en-US"/>
              </w:rPr>
              <w:t xml:space="preserve"> (</w:t>
            </w:r>
            <w:r w:rsidR="00556444">
              <w:rPr>
                <w:rFonts w:ascii="Times New Roman" w:hAnsi="Times New Roman"/>
                <w:color w:val="000000"/>
                <w:sz w:val="22"/>
                <w:szCs w:val="22"/>
                <w:lang w:eastAsia="en-US"/>
              </w:rPr>
              <w:t>7</w:t>
            </w:r>
            <w:r w:rsidRPr="00240F6E">
              <w:rPr>
                <w:rFonts w:ascii="Times New Roman" w:hAnsi="Times New Roman"/>
                <w:color w:val="000000"/>
                <w:sz w:val="22"/>
                <w:szCs w:val="22"/>
                <w:lang w:eastAsia="en-US"/>
              </w:rPr>
              <w:t>) capacitaciones sobre el sistema de alerta temprana para la roya del café (SATCAFE).</w:t>
            </w:r>
            <w:r w:rsidRPr="00240F6E">
              <w:rPr>
                <w:rFonts w:ascii="Times New Roman" w:hAnsi="Times New Roman"/>
                <w:color w:val="000000"/>
                <w:sz w:val="22"/>
                <w:szCs w:val="22"/>
                <w:lang w:eastAsia="en-US"/>
              </w:rPr>
              <w:br/>
              <w:t>▪ (2 ) capacitaciones sobre producción sostenible de plantas de café.</w:t>
            </w:r>
            <w:r w:rsidRPr="00240F6E">
              <w:rPr>
                <w:rFonts w:ascii="Times New Roman" w:hAnsi="Times New Roman"/>
                <w:color w:val="000000"/>
                <w:sz w:val="22"/>
                <w:szCs w:val="22"/>
                <w:lang w:eastAsia="en-US"/>
              </w:rPr>
              <w:br/>
              <w:t>▪ (145) productores y (38) técnicos capacitados.</w:t>
            </w:r>
            <w:r w:rsidRPr="00240F6E">
              <w:rPr>
                <w:rFonts w:ascii="Times New Roman" w:hAnsi="Times New Roman"/>
                <w:color w:val="000000"/>
                <w:sz w:val="22"/>
                <w:szCs w:val="22"/>
                <w:lang w:eastAsia="en-US"/>
              </w:rPr>
              <w:br/>
              <w:t>▪ rehabilitación de (2) infraestructuras, centro la lanza y centro la cumbre.</w:t>
            </w:r>
          </w:p>
        </w:tc>
        <w:tc>
          <w:tcPr>
            <w:tcW w:w="374" w:type="pct"/>
            <w:tcBorders>
              <w:top w:val="nil"/>
              <w:left w:val="nil"/>
              <w:bottom w:val="single" w:sz="4" w:space="0" w:color="auto"/>
              <w:right w:val="single" w:sz="4" w:space="0" w:color="auto"/>
            </w:tcBorders>
            <w:shd w:val="clear" w:color="auto" w:fill="auto"/>
            <w:vAlign w:val="center"/>
            <w:hideMark/>
          </w:tcPr>
          <w:p w:rsidR="00046879" w:rsidRPr="00240F6E" w:rsidRDefault="00556444" w:rsidP="00046879">
            <w:pPr>
              <w:spacing w:after="0"/>
              <w:jc w:val="center"/>
              <w:rPr>
                <w:rFonts w:ascii="Times New Roman" w:hAnsi="Times New Roman"/>
                <w:color w:val="000000"/>
                <w:sz w:val="22"/>
                <w:szCs w:val="22"/>
                <w:lang w:val="en-US" w:eastAsia="en-US"/>
              </w:rPr>
            </w:pPr>
            <w:r>
              <w:rPr>
                <w:rFonts w:ascii="Times New Roman" w:hAnsi="Times New Roman"/>
                <w:color w:val="000000"/>
                <w:sz w:val="22"/>
                <w:szCs w:val="22"/>
                <w:lang w:val="en-US" w:eastAsia="en-US"/>
              </w:rPr>
              <w:t>Gestión a</w:t>
            </w:r>
            <w:r w:rsidRPr="00240F6E">
              <w:rPr>
                <w:rFonts w:ascii="Times New Roman" w:hAnsi="Times New Roman"/>
                <w:color w:val="000000"/>
                <w:sz w:val="22"/>
                <w:szCs w:val="22"/>
                <w:lang w:val="en-US" w:eastAsia="en-US"/>
              </w:rPr>
              <w:t>trasada</w:t>
            </w:r>
          </w:p>
        </w:tc>
        <w:tc>
          <w:tcPr>
            <w:tcW w:w="602" w:type="pct"/>
            <w:tcBorders>
              <w:top w:val="nil"/>
              <w:left w:val="nil"/>
              <w:bottom w:val="single" w:sz="4" w:space="0" w:color="auto"/>
              <w:right w:val="single" w:sz="4" w:space="0" w:color="auto"/>
            </w:tcBorders>
            <w:shd w:val="clear" w:color="auto" w:fill="auto"/>
            <w:vAlign w:val="center"/>
            <w:hideMark/>
          </w:tcPr>
          <w:p w:rsidR="00046879" w:rsidRPr="00240F6E" w:rsidRDefault="00046879" w:rsidP="00240F6E">
            <w:pPr>
              <w:spacing w:after="0"/>
              <w:jc w:val="center"/>
              <w:rPr>
                <w:rFonts w:ascii="Times New Roman" w:hAnsi="Times New Roman"/>
                <w:color w:val="000000"/>
                <w:sz w:val="22"/>
                <w:szCs w:val="22"/>
                <w:lang w:val="en-US" w:eastAsia="en-US"/>
              </w:rPr>
            </w:pPr>
            <w:r w:rsidRPr="00240F6E">
              <w:rPr>
                <w:rFonts w:ascii="Times New Roman" w:hAnsi="Times New Roman"/>
                <w:color w:val="000000"/>
                <w:sz w:val="22"/>
                <w:szCs w:val="22"/>
                <w:lang w:val="en-US" w:eastAsia="en-US"/>
              </w:rPr>
              <w:t>Disponibilidad de recursos</w:t>
            </w:r>
          </w:p>
        </w:tc>
        <w:tc>
          <w:tcPr>
            <w:tcW w:w="759" w:type="pct"/>
            <w:tcBorders>
              <w:top w:val="nil"/>
              <w:left w:val="nil"/>
              <w:bottom w:val="single" w:sz="4" w:space="0" w:color="auto"/>
              <w:right w:val="single" w:sz="4" w:space="0" w:color="auto"/>
            </w:tcBorders>
            <w:shd w:val="clear" w:color="auto" w:fill="auto"/>
            <w:vAlign w:val="center"/>
            <w:hideMark/>
          </w:tcPr>
          <w:p w:rsidR="00046879" w:rsidRPr="00240F6E" w:rsidRDefault="00046879" w:rsidP="00240F6E">
            <w:pPr>
              <w:spacing w:after="0"/>
              <w:jc w:val="center"/>
              <w:rPr>
                <w:rFonts w:ascii="Times New Roman" w:hAnsi="Times New Roman"/>
                <w:color w:val="000000"/>
                <w:sz w:val="22"/>
                <w:szCs w:val="22"/>
                <w:lang w:eastAsia="en-US"/>
              </w:rPr>
            </w:pPr>
            <w:r w:rsidRPr="00240F6E">
              <w:rPr>
                <w:rFonts w:ascii="Times New Roman" w:hAnsi="Times New Roman"/>
                <w:color w:val="000000"/>
                <w:sz w:val="22"/>
                <w:szCs w:val="22"/>
                <w:lang w:eastAsia="en-US"/>
              </w:rPr>
              <w:t>▪ Solicitud y autorización de fondos</w:t>
            </w:r>
          </w:p>
        </w:tc>
      </w:tr>
      <w:tr w:rsidR="00046879" w:rsidRPr="00240F6E" w:rsidTr="00240F6E">
        <w:trPr>
          <w:trHeight w:val="3900"/>
        </w:trPr>
        <w:tc>
          <w:tcPr>
            <w:tcW w:w="703" w:type="pct"/>
            <w:tcBorders>
              <w:top w:val="nil"/>
              <w:left w:val="single" w:sz="4" w:space="0" w:color="auto"/>
              <w:bottom w:val="single" w:sz="4" w:space="0" w:color="auto"/>
              <w:right w:val="single" w:sz="4" w:space="0" w:color="auto"/>
            </w:tcBorders>
            <w:shd w:val="clear" w:color="auto" w:fill="auto"/>
            <w:vAlign w:val="center"/>
            <w:hideMark/>
          </w:tcPr>
          <w:p w:rsidR="00046879" w:rsidRPr="00240F6E" w:rsidRDefault="00046879" w:rsidP="00046879">
            <w:pPr>
              <w:spacing w:after="0"/>
              <w:rPr>
                <w:rFonts w:ascii="Times New Roman" w:hAnsi="Times New Roman"/>
                <w:color w:val="000000"/>
                <w:sz w:val="22"/>
                <w:szCs w:val="22"/>
                <w:lang w:eastAsia="en-US"/>
              </w:rPr>
            </w:pPr>
            <w:r w:rsidRPr="00240F6E">
              <w:rPr>
                <w:rFonts w:ascii="Times New Roman" w:hAnsi="Times New Roman"/>
                <w:color w:val="000000"/>
                <w:sz w:val="22"/>
                <w:szCs w:val="22"/>
                <w:lang w:eastAsia="en-US"/>
              </w:rPr>
              <w:t xml:space="preserve">Renovación de cafetales con adaptación al Cambio Climático y uso de suelos </w:t>
            </w:r>
          </w:p>
        </w:tc>
        <w:tc>
          <w:tcPr>
            <w:tcW w:w="555" w:type="pct"/>
            <w:tcBorders>
              <w:top w:val="nil"/>
              <w:left w:val="nil"/>
              <w:bottom w:val="single" w:sz="4" w:space="0" w:color="auto"/>
              <w:right w:val="single" w:sz="4" w:space="0" w:color="auto"/>
            </w:tcBorders>
            <w:shd w:val="clear" w:color="auto" w:fill="auto"/>
            <w:noWrap/>
            <w:vAlign w:val="center"/>
            <w:hideMark/>
          </w:tcPr>
          <w:p w:rsidR="00046879" w:rsidRPr="00240F6E" w:rsidRDefault="00240F6E" w:rsidP="00046879">
            <w:pPr>
              <w:spacing w:after="0"/>
              <w:jc w:val="center"/>
              <w:rPr>
                <w:rFonts w:ascii="Times New Roman" w:hAnsi="Times New Roman"/>
                <w:color w:val="000000"/>
                <w:sz w:val="22"/>
                <w:szCs w:val="22"/>
                <w:lang w:val="en-US" w:eastAsia="en-US"/>
              </w:rPr>
            </w:pPr>
            <w:r w:rsidRPr="00240F6E">
              <w:rPr>
                <w:rFonts w:ascii="Times New Roman" w:hAnsi="Times New Roman"/>
                <w:color w:val="000000"/>
                <w:sz w:val="22"/>
                <w:szCs w:val="22"/>
                <w:lang w:val="en-US" w:eastAsia="en-US"/>
              </w:rPr>
              <w:t>IN</w:t>
            </w:r>
            <w:r w:rsidR="00046879" w:rsidRPr="00240F6E">
              <w:rPr>
                <w:rFonts w:ascii="Times New Roman" w:hAnsi="Times New Roman"/>
                <w:color w:val="000000"/>
                <w:sz w:val="22"/>
                <w:szCs w:val="22"/>
                <w:lang w:val="en-US" w:eastAsia="en-US"/>
              </w:rPr>
              <w:t>DOCAFE</w:t>
            </w:r>
          </w:p>
        </w:tc>
        <w:tc>
          <w:tcPr>
            <w:tcW w:w="2007" w:type="pct"/>
            <w:tcBorders>
              <w:top w:val="nil"/>
              <w:left w:val="nil"/>
              <w:bottom w:val="single" w:sz="4" w:space="0" w:color="auto"/>
              <w:right w:val="single" w:sz="4" w:space="0" w:color="auto"/>
            </w:tcBorders>
            <w:shd w:val="clear" w:color="auto" w:fill="auto"/>
            <w:vAlign w:val="bottom"/>
            <w:hideMark/>
          </w:tcPr>
          <w:p w:rsidR="00046879" w:rsidRPr="00240F6E" w:rsidRDefault="00046879" w:rsidP="00556444">
            <w:pPr>
              <w:spacing w:after="0"/>
              <w:rPr>
                <w:rFonts w:ascii="Times New Roman" w:hAnsi="Times New Roman"/>
                <w:color w:val="000000"/>
                <w:sz w:val="22"/>
                <w:szCs w:val="22"/>
                <w:lang w:eastAsia="en-US"/>
              </w:rPr>
            </w:pPr>
            <w:r w:rsidRPr="00240F6E">
              <w:rPr>
                <w:rFonts w:ascii="Times New Roman" w:hAnsi="Times New Roman"/>
                <w:color w:val="000000"/>
                <w:sz w:val="22"/>
                <w:szCs w:val="22"/>
                <w:lang w:eastAsia="en-US"/>
              </w:rPr>
              <w:t>▪ (</w:t>
            </w:r>
            <w:r w:rsidR="00556444">
              <w:rPr>
                <w:rFonts w:ascii="Times New Roman" w:hAnsi="Times New Roman"/>
                <w:color w:val="000000"/>
                <w:sz w:val="22"/>
                <w:szCs w:val="22"/>
                <w:lang w:eastAsia="en-US"/>
              </w:rPr>
              <w:t>32.8</w:t>
            </w:r>
            <w:r w:rsidRPr="00240F6E">
              <w:rPr>
                <w:rFonts w:ascii="Times New Roman" w:hAnsi="Times New Roman"/>
                <w:color w:val="000000"/>
                <w:sz w:val="22"/>
                <w:szCs w:val="22"/>
                <w:lang w:eastAsia="en-US"/>
              </w:rPr>
              <w:t xml:space="preserve"> millones) de plantas de café de variedades con resistenci</w:t>
            </w:r>
            <w:r w:rsidR="00556444">
              <w:rPr>
                <w:rFonts w:ascii="Times New Roman" w:hAnsi="Times New Roman"/>
                <w:color w:val="000000"/>
                <w:sz w:val="22"/>
                <w:szCs w:val="22"/>
                <w:lang w:eastAsia="en-US"/>
              </w:rPr>
              <w:t>a a la Roya, alta productividad, beneficiando a 6,875 caficultores.</w:t>
            </w:r>
            <w:r w:rsidRPr="00240F6E">
              <w:rPr>
                <w:rFonts w:ascii="Times New Roman" w:hAnsi="Times New Roman"/>
                <w:color w:val="000000"/>
                <w:sz w:val="22"/>
                <w:szCs w:val="22"/>
                <w:lang w:eastAsia="en-US"/>
              </w:rPr>
              <w:br/>
              <w:t>▪ renovación de (75,785) tareas beneficiando a 5,161 productores con plantas de café con resistencia a la Roya.</w:t>
            </w:r>
            <w:r w:rsidRPr="00240F6E">
              <w:rPr>
                <w:rFonts w:ascii="Times New Roman" w:hAnsi="Times New Roman"/>
                <w:color w:val="000000"/>
                <w:sz w:val="22"/>
                <w:szCs w:val="22"/>
                <w:lang w:eastAsia="en-US"/>
              </w:rPr>
              <w:br/>
              <w:t>▪ (Dis</w:t>
            </w:r>
            <w:r w:rsidR="00240F6E" w:rsidRPr="00240F6E">
              <w:rPr>
                <w:rFonts w:ascii="Times New Roman" w:hAnsi="Times New Roman"/>
                <w:color w:val="000000"/>
                <w:sz w:val="22"/>
                <w:szCs w:val="22"/>
                <w:lang w:eastAsia="en-US"/>
              </w:rPr>
              <w:t xml:space="preserve">tribución de insumos y material </w:t>
            </w:r>
            <w:r w:rsidRPr="00240F6E">
              <w:rPr>
                <w:rFonts w:ascii="Times New Roman" w:hAnsi="Times New Roman"/>
                <w:color w:val="000000"/>
                <w:sz w:val="22"/>
                <w:szCs w:val="22"/>
                <w:lang w:eastAsia="en-US"/>
              </w:rPr>
              <w:t>de siembra) (266 qqs.) de semillas de café. (35 millones) de fundas para viveros, (600 Kgs.) de abono foliar, (750 qqs.) de fertilizantes, (455 Kgs.) de fungicidas, (400 Lts.) de insecticidas y (600 Gls.) de herbicidas y adquisición de materiales para la construcción de viveros e instalación de sistemas de riego.</w:t>
            </w:r>
            <w:r w:rsidRPr="00240F6E">
              <w:rPr>
                <w:rFonts w:ascii="Times New Roman" w:hAnsi="Times New Roman"/>
                <w:color w:val="000000"/>
                <w:sz w:val="22"/>
                <w:szCs w:val="22"/>
                <w:lang w:eastAsia="en-US"/>
              </w:rPr>
              <w:br/>
              <w:t>▪ (48,479 actividades) de extensión y capacitación, realizadas  a través de los Agentes de Desarrollo Cafetalero (ADC), beneficiando a</w:t>
            </w:r>
            <w:r w:rsidRPr="00240F6E">
              <w:rPr>
                <w:rFonts w:ascii="Times New Roman" w:hAnsi="Times New Roman"/>
                <w:color w:val="FF0000"/>
                <w:sz w:val="22"/>
                <w:szCs w:val="22"/>
                <w:lang w:eastAsia="en-US"/>
              </w:rPr>
              <w:t xml:space="preserve"> </w:t>
            </w:r>
            <w:r w:rsidRPr="00240F6E">
              <w:rPr>
                <w:rFonts w:ascii="Times New Roman" w:hAnsi="Times New Roman"/>
                <w:color w:val="000000"/>
                <w:sz w:val="22"/>
                <w:szCs w:val="22"/>
                <w:lang w:eastAsia="en-US"/>
              </w:rPr>
              <w:t>114,194 pequeños y medianos productores de café.</w:t>
            </w:r>
            <w:r w:rsidRPr="00240F6E">
              <w:rPr>
                <w:rFonts w:ascii="Times New Roman" w:hAnsi="Times New Roman"/>
                <w:color w:val="000000"/>
                <w:sz w:val="22"/>
                <w:szCs w:val="22"/>
                <w:lang w:eastAsia="en-US"/>
              </w:rPr>
              <w:br/>
              <w:t xml:space="preserve">▪ (142) parcelas demostrativas implantadas con buenas </w:t>
            </w:r>
            <w:r w:rsidR="00240F6E" w:rsidRPr="00240F6E">
              <w:rPr>
                <w:rFonts w:ascii="Times New Roman" w:hAnsi="Times New Roman"/>
                <w:color w:val="000000"/>
                <w:sz w:val="22"/>
                <w:szCs w:val="22"/>
                <w:lang w:eastAsia="en-US"/>
              </w:rPr>
              <w:t>prácticas</w:t>
            </w:r>
            <w:r w:rsidRPr="00240F6E">
              <w:rPr>
                <w:rFonts w:ascii="Times New Roman" w:hAnsi="Times New Roman"/>
                <w:color w:val="000000"/>
                <w:sz w:val="22"/>
                <w:szCs w:val="22"/>
                <w:lang w:eastAsia="en-US"/>
              </w:rPr>
              <w:t xml:space="preserve"> para el manejo de la Roya del Café.</w:t>
            </w:r>
          </w:p>
        </w:tc>
        <w:tc>
          <w:tcPr>
            <w:tcW w:w="374" w:type="pct"/>
            <w:tcBorders>
              <w:top w:val="nil"/>
              <w:left w:val="nil"/>
              <w:bottom w:val="single" w:sz="4" w:space="0" w:color="auto"/>
              <w:right w:val="single" w:sz="4" w:space="0" w:color="auto"/>
            </w:tcBorders>
            <w:shd w:val="clear" w:color="auto" w:fill="auto"/>
            <w:vAlign w:val="center"/>
            <w:hideMark/>
          </w:tcPr>
          <w:p w:rsidR="00046879" w:rsidRPr="00240F6E" w:rsidRDefault="00556444" w:rsidP="00046879">
            <w:pPr>
              <w:spacing w:after="0"/>
              <w:jc w:val="center"/>
              <w:rPr>
                <w:rFonts w:ascii="Times New Roman" w:hAnsi="Times New Roman"/>
                <w:color w:val="000000"/>
                <w:sz w:val="22"/>
                <w:szCs w:val="22"/>
                <w:lang w:val="en-US" w:eastAsia="en-US"/>
              </w:rPr>
            </w:pPr>
            <w:r>
              <w:rPr>
                <w:rFonts w:ascii="Times New Roman" w:hAnsi="Times New Roman"/>
                <w:color w:val="000000"/>
                <w:sz w:val="22"/>
                <w:szCs w:val="22"/>
                <w:lang w:val="en-US" w:eastAsia="en-US"/>
              </w:rPr>
              <w:t>Gestión a</w:t>
            </w:r>
            <w:r w:rsidRPr="00240F6E">
              <w:rPr>
                <w:rFonts w:ascii="Times New Roman" w:hAnsi="Times New Roman"/>
                <w:color w:val="000000"/>
                <w:sz w:val="22"/>
                <w:szCs w:val="22"/>
                <w:lang w:val="en-US" w:eastAsia="en-US"/>
              </w:rPr>
              <w:t>trasada</w:t>
            </w:r>
          </w:p>
        </w:tc>
        <w:tc>
          <w:tcPr>
            <w:tcW w:w="602" w:type="pct"/>
            <w:tcBorders>
              <w:top w:val="nil"/>
              <w:left w:val="nil"/>
              <w:bottom w:val="single" w:sz="4" w:space="0" w:color="auto"/>
              <w:right w:val="single" w:sz="4" w:space="0" w:color="auto"/>
            </w:tcBorders>
            <w:shd w:val="clear" w:color="auto" w:fill="auto"/>
            <w:vAlign w:val="center"/>
            <w:hideMark/>
          </w:tcPr>
          <w:p w:rsidR="00046879" w:rsidRPr="00240F6E" w:rsidRDefault="00046879" w:rsidP="00240F6E">
            <w:pPr>
              <w:spacing w:after="0"/>
              <w:jc w:val="center"/>
              <w:rPr>
                <w:rFonts w:ascii="Times New Roman" w:hAnsi="Times New Roman"/>
                <w:color w:val="000000"/>
                <w:sz w:val="22"/>
                <w:szCs w:val="22"/>
                <w:lang w:val="en-US" w:eastAsia="en-US"/>
              </w:rPr>
            </w:pPr>
            <w:r w:rsidRPr="00240F6E">
              <w:rPr>
                <w:rFonts w:ascii="Times New Roman" w:hAnsi="Times New Roman"/>
                <w:color w:val="000000"/>
                <w:sz w:val="22"/>
                <w:szCs w:val="22"/>
                <w:lang w:val="en-US" w:eastAsia="en-US"/>
              </w:rPr>
              <w:t>Disponibilidad de recursos</w:t>
            </w:r>
          </w:p>
        </w:tc>
        <w:tc>
          <w:tcPr>
            <w:tcW w:w="759" w:type="pct"/>
            <w:tcBorders>
              <w:top w:val="nil"/>
              <w:left w:val="nil"/>
              <w:bottom w:val="single" w:sz="4" w:space="0" w:color="auto"/>
              <w:right w:val="single" w:sz="4" w:space="0" w:color="auto"/>
            </w:tcBorders>
            <w:shd w:val="clear" w:color="auto" w:fill="auto"/>
            <w:vAlign w:val="center"/>
            <w:hideMark/>
          </w:tcPr>
          <w:p w:rsidR="00046879" w:rsidRPr="00240F6E" w:rsidRDefault="00046879" w:rsidP="00240F6E">
            <w:pPr>
              <w:spacing w:after="0"/>
              <w:jc w:val="center"/>
              <w:rPr>
                <w:rFonts w:ascii="Times New Roman" w:hAnsi="Times New Roman"/>
                <w:color w:val="000000"/>
                <w:sz w:val="22"/>
                <w:szCs w:val="22"/>
                <w:lang w:eastAsia="en-US"/>
              </w:rPr>
            </w:pPr>
            <w:r w:rsidRPr="00240F6E">
              <w:rPr>
                <w:rFonts w:ascii="Times New Roman" w:hAnsi="Times New Roman"/>
                <w:color w:val="000000"/>
                <w:sz w:val="22"/>
                <w:szCs w:val="22"/>
                <w:lang w:eastAsia="en-US"/>
              </w:rPr>
              <w:t>▪ Solicitud y autorización de fondos</w:t>
            </w:r>
          </w:p>
        </w:tc>
      </w:tr>
    </w:tbl>
    <w:p w:rsidR="00046879" w:rsidRDefault="0004687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793"/>
        <w:gridCol w:w="5473"/>
        <w:gridCol w:w="977"/>
        <w:gridCol w:w="1605"/>
        <w:gridCol w:w="2034"/>
      </w:tblGrid>
      <w:tr w:rsidR="00046879" w:rsidRPr="00240F6E" w:rsidTr="00B96049">
        <w:trPr>
          <w:trHeight w:val="85"/>
        </w:trPr>
        <w:tc>
          <w:tcPr>
            <w:tcW w:w="684" w:type="pct"/>
            <w:shd w:val="clear" w:color="auto" w:fill="C6D9F1" w:themeFill="text2" w:themeFillTint="33"/>
            <w:vAlign w:val="center"/>
          </w:tcPr>
          <w:p w:rsidR="00046879" w:rsidRPr="00240F6E" w:rsidRDefault="00046879" w:rsidP="00046879">
            <w:pPr>
              <w:spacing w:after="0"/>
              <w:jc w:val="center"/>
              <w:rPr>
                <w:rFonts w:ascii="Times New Roman" w:hAnsi="Times New Roman"/>
                <w:b/>
                <w:bCs/>
                <w:color w:val="000000"/>
                <w:sz w:val="22"/>
                <w:szCs w:val="22"/>
                <w:lang w:val="en-US" w:eastAsia="en-US"/>
              </w:rPr>
            </w:pPr>
            <w:r w:rsidRPr="00240F6E">
              <w:rPr>
                <w:rFonts w:ascii="Times New Roman" w:hAnsi="Times New Roman"/>
                <w:b/>
                <w:bCs/>
                <w:color w:val="000000"/>
                <w:sz w:val="22"/>
                <w:szCs w:val="22"/>
                <w:lang w:val="en-US" w:eastAsia="en-US"/>
              </w:rPr>
              <w:lastRenderedPageBreak/>
              <w:t>Meta(s) Presidencial(es)</w:t>
            </w:r>
          </w:p>
        </w:tc>
        <w:tc>
          <w:tcPr>
            <w:tcW w:w="651" w:type="pct"/>
            <w:shd w:val="clear" w:color="auto" w:fill="C6D9F1" w:themeFill="text2" w:themeFillTint="33"/>
            <w:vAlign w:val="center"/>
          </w:tcPr>
          <w:p w:rsidR="00046879" w:rsidRPr="00240F6E" w:rsidRDefault="00046879" w:rsidP="00046879">
            <w:pPr>
              <w:spacing w:after="0"/>
              <w:jc w:val="center"/>
              <w:rPr>
                <w:rFonts w:ascii="Times New Roman" w:hAnsi="Times New Roman"/>
                <w:b/>
                <w:bCs/>
                <w:color w:val="000000"/>
                <w:sz w:val="22"/>
                <w:szCs w:val="22"/>
                <w:lang w:val="en-US" w:eastAsia="en-US"/>
              </w:rPr>
            </w:pPr>
            <w:r w:rsidRPr="00240F6E">
              <w:rPr>
                <w:rFonts w:ascii="Times New Roman" w:hAnsi="Times New Roman"/>
                <w:b/>
                <w:bCs/>
                <w:color w:val="000000"/>
                <w:sz w:val="22"/>
                <w:szCs w:val="22"/>
                <w:lang w:val="en-US" w:eastAsia="en-US"/>
              </w:rPr>
              <w:t>Institución Responsable</w:t>
            </w:r>
          </w:p>
        </w:tc>
        <w:tc>
          <w:tcPr>
            <w:tcW w:w="1988" w:type="pct"/>
            <w:shd w:val="clear" w:color="auto" w:fill="C6D9F1" w:themeFill="text2" w:themeFillTint="33"/>
            <w:vAlign w:val="center"/>
          </w:tcPr>
          <w:p w:rsidR="00046879" w:rsidRPr="00240F6E" w:rsidRDefault="00046879" w:rsidP="00046879">
            <w:pPr>
              <w:spacing w:after="0"/>
              <w:jc w:val="center"/>
              <w:rPr>
                <w:rFonts w:ascii="Times New Roman" w:hAnsi="Times New Roman"/>
                <w:b/>
                <w:bCs/>
                <w:color w:val="000000"/>
                <w:sz w:val="22"/>
                <w:szCs w:val="22"/>
                <w:lang w:val="en-US" w:eastAsia="en-US"/>
              </w:rPr>
            </w:pPr>
            <w:r w:rsidRPr="00240F6E">
              <w:rPr>
                <w:rFonts w:ascii="Times New Roman" w:hAnsi="Times New Roman"/>
                <w:b/>
                <w:bCs/>
                <w:color w:val="000000"/>
                <w:sz w:val="22"/>
                <w:szCs w:val="22"/>
                <w:lang w:val="en-US" w:eastAsia="en-US"/>
              </w:rPr>
              <w:t>Logros Acumulados</w:t>
            </w:r>
            <w:r w:rsidR="00B96049">
              <w:rPr>
                <w:rFonts w:ascii="Times New Roman" w:hAnsi="Times New Roman"/>
                <w:b/>
                <w:bCs/>
                <w:color w:val="000000"/>
                <w:sz w:val="22"/>
                <w:szCs w:val="22"/>
                <w:lang w:val="en-US" w:eastAsia="en-US"/>
              </w:rPr>
              <w:t xml:space="preserve"> 2016 - 2018</w:t>
            </w:r>
          </w:p>
        </w:tc>
        <w:tc>
          <w:tcPr>
            <w:tcW w:w="355" w:type="pct"/>
            <w:shd w:val="clear" w:color="auto" w:fill="C6D9F1" w:themeFill="text2" w:themeFillTint="33"/>
            <w:vAlign w:val="center"/>
          </w:tcPr>
          <w:p w:rsidR="00046879" w:rsidRPr="00240F6E" w:rsidRDefault="00046879" w:rsidP="00046879">
            <w:pPr>
              <w:spacing w:after="0"/>
              <w:jc w:val="center"/>
              <w:rPr>
                <w:rFonts w:ascii="Times New Roman" w:hAnsi="Times New Roman"/>
                <w:b/>
                <w:bCs/>
                <w:color w:val="000000"/>
                <w:sz w:val="22"/>
                <w:szCs w:val="22"/>
                <w:lang w:val="en-US" w:eastAsia="en-US"/>
              </w:rPr>
            </w:pPr>
            <w:r w:rsidRPr="00240F6E">
              <w:rPr>
                <w:rFonts w:ascii="Times New Roman" w:hAnsi="Times New Roman"/>
                <w:b/>
                <w:bCs/>
                <w:color w:val="000000"/>
                <w:sz w:val="22"/>
                <w:szCs w:val="22"/>
                <w:lang w:val="en-US" w:eastAsia="en-US"/>
              </w:rPr>
              <w:t>Estado</w:t>
            </w:r>
          </w:p>
        </w:tc>
        <w:tc>
          <w:tcPr>
            <w:tcW w:w="583" w:type="pct"/>
            <w:shd w:val="clear" w:color="auto" w:fill="C6D9F1" w:themeFill="text2" w:themeFillTint="33"/>
            <w:vAlign w:val="center"/>
          </w:tcPr>
          <w:p w:rsidR="00046879" w:rsidRPr="00240F6E" w:rsidRDefault="00046879" w:rsidP="00046879">
            <w:pPr>
              <w:spacing w:after="0"/>
              <w:jc w:val="center"/>
              <w:rPr>
                <w:rFonts w:ascii="Times New Roman" w:hAnsi="Times New Roman"/>
                <w:b/>
                <w:bCs/>
                <w:color w:val="000000"/>
                <w:sz w:val="22"/>
                <w:szCs w:val="22"/>
                <w:lang w:val="en-US" w:eastAsia="en-US"/>
              </w:rPr>
            </w:pPr>
            <w:r w:rsidRPr="00240F6E">
              <w:rPr>
                <w:rFonts w:ascii="Times New Roman" w:hAnsi="Times New Roman"/>
                <w:b/>
                <w:bCs/>
                <w:color w:val="000000"/>
                <w:sz w:val="22"/>
                <w:szCs w:val="22"/>
                <w:lang w:val="en-US" w:eastAsia="en-US"/>
              </w:rPr>
              <w:t>Alertas y Restricciones</w:t>
            </w:r>
          </w:p>
        </w:tc>
        <w:tc>
          <w:tcPr>
            <w:tcW w:w="740" w:type="pct"/>
            <w:shd w:val="clear" w:color="auto" w:fill="C6D9F1" w:themeFill="text2" w:themeFillTint="33"/>
            <w:vAlign w:val="center"/>
          </w:tcPr>
          <w:p w:rsidR="00046879" w:rsidRPr="00240F6E" w:rsidRDefault="00046879" w:rsidP="00046879">
            <w:pPr>
              <w:spacing w:after="0"/>
              <w:jc w:val="center"/>
              <w:rPr>
                <w:rFonts w:ascii="Times New Roman" w:hAnsi="Times New Roman"/>
                <w:b/>
                <w:bCs/>
                <w:color w:val="000000"/>
                <w:sz w:val="22"/>
                <w:szCs w:val="22"/>
                <w:lang w:eastAsia="en-US"/>
              </w:rPr>
            </w:pPr>
            <w:r w:rsidRPr="00240F6E">
              <w:rPr>
                <w:rFonts w:ascii="Times New Roman" w:hAnsi="Times New Roman"/>
                <w:b/>
                <w:bCs/>
                <w:color w:val="000000"/>
                <w:sz w:val="22"/>
                <w:szCs w:val="22"/>
                <w:lang w:eastAsia="en-US"/>
              </w:rPr>
              <w:t>Acciones pendientes y próximos pasos</w:t>
            </w:r>
          </w:p>
        </w:tc>
      </w:tr>
      <w:tr w:rsidR="00046879" w:rsidRPr="00240F6E" w:rsidTr="00B96049">
        <w:trPr>
          <w:trHeight w:val="1800"/>
        </w:trPr>
        <w:tc>
          <w:tcPr>
            <w:tcW w:w="684" w:type="pct"/>
            <w:shd w:val="clear" w:color="auto" w:fill="auto"/>
            <w:vAlign w:val="center"/>
            <w:hideMark/>
          </w:tcPr>
          <w:p w:rsidR="00046879" w:rsidRPr="00240F6E" w:rsidRDefault="00046879" w:rsidP="00046879">
            <w:pPr>
              <w:spacing w:after="0"/>
              <w:rPr>
                <w:rFonts w:ascii="Times New Roman" w:hAnsi="Times New Roman"/>
                <w:color w:val="000000"/>
                <w:sz w:val="22"/>
                <w:szCs w:val="22"/>
                <w:lang w:eastAsia="en-US"/>
              </w:rPr>
            </w:pPr>
            <w:r w:rsidRPr="00240F6E">
              <w:rPr>
                <w:rFonts w:ascii="Times New Roman" w:hAnsi="Times New Roman"/>
                <w:color w:val="000000"/>
                <w:sz w:val="22"/>
                <w:szCs w:val="22"/>
                <w:lang w:eastAsia="en-US"/>
              </w:rPr>
              <w:t xml:space="preserve">Producción de material genético animal de alta calidad </w:t>
            </w:r>
          </w:p>
        </w:tc>
        <w:tc>
          <w:tcPr>
            <w:tcW w:w="651" w:type="pct"/>
            <w:shd w:val="clear" w:color="auto" w:fill="auto"/>
            <w:vAlign w:val="center"/>
            <w:hideMark/>
          </w:tcPr>
          <w:p w:rsidR="00046879" w:rsidRPr="00240F6E" w:rsidRDefault="00046879" w:rsidP="00046879">
            <w:pPr>
              <w:spacing w:after="0"/>
              <w:jc w:val="center"/>
              <w:rPr>
                <w:rFonts w:ascii="Times New Roman" w:hAnsi="Times New Roman"/>
                <w:color w:val="000000"/>
                <w:sz w:val="22"/>
                <w:szCs w:val="22"/>
                <w:lang w:val="en-US" w:eastAsia="en-US"/>
              </w:rPr>
            </w:pPr>
            <w:r w:rsidRPr="00240F6E">
              <w:rPr>
                <w:rFonts w:ascii="Times New Roman" w:hAnsi="Times New Roman"/>
                <w:color w:val="000000"/>
                <w:sz w:val="22"/>
                <w:szCs w:val="22"/>
                <w:lang w:val="en-US" w:eastAsia="en-US"/>
              </w:rPr>
              <w:t>VITROGAN</w:t>
            </w:r>
          </w:p>
        </w:tc>
        <w:tc>
          <w:tcPr>
            <w:tcW w:w="1988" w:type="pct"/>
            <w:shd w:val="clear" w:color="auto" w:fill="auto"/>
            <w:vAlign w:val="center"/>
            <w:hideMark/>
          </w:tcPr>
          <w:p w:rsidR="00046879" w:rsidRPr="00240F6E" w:rsidRDefault="00046879" w:rsidP="00556444">
            <w:pPr>
              <w:spacing w:after="0"/>
              <w:rPr>
                <w:rFonts w:ascii="Times New Roman" w:hAnsi="Times New Roman"/>
                <w:color w:val="000000"/>
                <w:sz w:val="22"/>
                <w:szCs w:val="22"/>
                <w:lang w:eastAsia="en-US"/>
              </w:rPr>
            </w:pPr>
            <w:r w:rsidRPr="00240F6E">
              <w:rPr>
                <w:rFonts w:ascii="Times New Roman" w:hAnsi="Times New Roman"/>
                <w:color w:val="000000"/>
                <w:sz w:val="22"/>
                <w:szCs w:val="22"/>
                <w:lang w:eastAsia="en-US"/>
              </w:rPr>
              <w:t>▪ Producción de (1,446 embriones) in vitro.</w:t>
            </w:r>
            <w:r w:rsidRPr="00240F6E">
              <w:rPr>
                <w:rFonts w:ascii="Times New Roman" w:hAnsi="Times New Roman"/>
                <w:color w:val="000000"/>
                <w:sz w:val="22"/>
                <w:szCs w:val="22"/>
                <w:lang w:eastAsia="en-US"/>
              </w:rPr>
              <w:br/>
              <w:t>▪ (183 transferencias) de embriones de alta calidad.</w:t>
            </w:r>
            <w:r w:rsidRPr="00240F6E">
              <w:rPr>
                <w:rFonts w:ascii="Times New Roman" w:hAnsi="Times New Roman"/>
                <w:color w:val="000000"/>
                <w:sz w:val="22"/>
                <w:szCs w:val="22"/>
                <w:lang w:eastAsia="en-US"/>
              </w:rPr>
              <w:br/>
              <w:t>▪ (1,052 inseminaciones) artificiales realizadas.</w:t>
            </w:r>
            <w:r w:rsidRPr="00240F6E">
              <w:rPr>
                <w:rFonts w:ascii="Times New Roman" w:hAnsi="Times New Roman"/>
                <w:color w:val="000000"/>
                <w:sz w:val="22"/>
                <w:szCs w:val="22"/>
                <w:lang w:eastAsia="en-US"/>
              </w:rPr>
              <w:br/>
              <w:t xml:space="preserve">▪ </w:t>
            </w:r>
            <w:r w:rsidR="00556444">
              <w:rPr>
                <w:rFonts w:ascii="Times New Roman" w:hAnsi="Times New Roman"/>
                <w:color w:val="000000"/>
                <w:sz w:val="22"/>
                <w:szCs w:val="22"/>
                <w:lang w:eastAsia="en-US"/>
              </w:rPr>
              <w:t>A</w:t>
            </w:r>
            <w:r w:rsidRPr="00240F6E">
              <w:rPr>
                <w:rFonts w:ascii="Times New Roman" w:hAnsi="Times New Roman"/>
                <w:color w:val="000000"/>
                <w:sz w:val="22"/>
                <w:szCs w:val="22"/>
                <w:lang w:eastAsia="en-US"/>
              </w:rPr>
              <w:t xml:space="preserve">dquisición de material </w:t>
            </w:r>
            <w:r w:rsidR="00240F6E" w:rsidRPr="00240F6E">
              <w:rPr>
                <w:rFonts w:ascii="Times New Roman" w:hAnsi="Times New Roman"/>
                <w:color w:val="000000"/>
                <w:sz w:val="22"/>
                <w:szCs w:val="22"/>
                <w:lang w:eastAsia="en-US"/>
              </w:rPr>
              <w:t>genético</w:t>
            </w:r>
            <w:r w:rsidRPr="00240F6E">
              <w:rPr>
                <w:rFonts w:ascii="Times New Roman" w:hAnsi="Times New Roman"/>
                <w:color w:val="000000"/>
                <w:sz w:val="22"/>
                <w:szCs w:val="22"/>
                <w:lang w:eastAsia="en-US"/>
              </w:rPr>
              <w:t>: (1,602</w:t>
            </w:r>
            <w:r w:rsidRPr="00240F6E">
              <w:rPr>
                <w:rFonts w:ascii="Times New Roman" w:hAnsi="Times New Roman"/>
                <w:color w:val="FF0000"/>
                <w:sz w:val="22"/>
                <w:szCs w:val="22"/>
                <w:lang w:eastAsia="en-US"/>
              </w:rPr>
              <w:t xml:space="preserve"> </w:t>
            </w:r>
            <w:r w:rsidRPr="00240F6E">
              <w:rPr>
                <w:rFonts w:ascii="Times New Roman" w:hAnsi="Times New Roman"/>
                <w:color w:val="000000"/>
                <w:sz w:val="22"/>
                <w:szCs w:val="22"/>
                <w:lang w:eastAsia="en-US"/>
              </w:rPr>
              <w:t>pajillas) congeladas.</w:t>
            </w:r>
            <w:r w:rsidRPr="00240F6E">
              <w:rPr>
                <w:rFonts w:ascii="Times New Roman" w:hAnsi="Times New Roman"/>
                <w:color w:val="000000"/>
                <w:sz w:val="22"/>
                <w:szCs w:val="22"/>
                <w:lang w:eastAsia="en-US"/>
              </w:rPr>
              <w:br/>
              <w:t>▪ (146 actividades) de extensión y capacitación beneficiando a igual cantidad de productores.</w:t>
            </w:r>
          </w:p>
        </w:tc>
        <w:tc>
          <w:tcPr>
            <w:tcW w:w="355" w:type="pct"/>
            <w:shd w:val="clear" w:color="auto" w:fill="auto"/>
            <w:vAlign w:val="center"/>
            <w:hideMark/>
          </w:tcPr>
          <w:p w:rsidR="00046879" w:rsidRPr="00240F6E" w:rsidRDefault="00046879" w:rsidP="00556444">
            <w:pPr>
              <w:spacing w:after="0"/>
              <w:jc w:val="center"/>
              <w:rPr>
                <w:rFonts w:ascii="Times New Roman" w:hAnsi="Times New Roman"/>
                <w:color w:val="000000"/>
                <w:sz w:val="22"/>
                <w:szCs w:val="22"/>
                <w:lang w:val="en-US" w:eastAsia="en-US"/>
              </w:rPr>
            </w:pPr>
            <w:r w:rsidRPr="00240F6E">
              <w:rPr>
                <w:rFonts w:ascii="Times New Roman" w:hAnsi="Times New Roman"/>
                <w:color w:val="000000"/>
                <w:sz w:val="22"/>
                <w:szCs w:val="22"/>
                <w:lang w:val="en-US" w:eastAsia="en-US"/>
              </w:rPr>
              <w:t xml:space="preserve">Gestión </w:t>
            </w:r>
            <w:r w:rsidR="00556444">
              <w:rPr>
                <w:rFonts w:ascii="Times New Roman" w:hAnsi="Times New Roman"/>
                <w:color w:val="000000"/>
                <w:sz w:val="22"/>
                <w:szCs w:val="22"/>
                <w:lang w:val="en-US" w:eastAsia="en-US"/>
              </w:rPr>
              <w:t>en alerta</w:t>
            </w:r>
          </w:p>
        </w:tc>
        <w:tc>
          <w:tcPr>
            <w:tcW w:w="583" w:type="pct"/>
            <w:shd w:val="clear" w:color="auto" w:fill="auto"/>
            <w:vAlign w:val="center"/>
            <w:hideMark/>
          </w:tcPr>
          <w:p w:rsidR="00046879" w:rsidRPr="00240F6E" w:rsidRDefault="00046879" w:rsidP="00046879">
            <w:pPr>
              <w:spacing w:after="0"/>
              <w:jc w:val="center"/>
              <w:rPr>
                <w:rFonts w:ascii="Times New Roman" w:hAnsi="Times New Roman"/>
                <w:color w:val="000000"/>
                <w:sz w:val="22"/>
                <w:szCs w:val="22"/>
                <w:lang w:val="en-US" w:eastAsia="en-US"/>
              </w:rPr>
            </w:pPr>
            <w:r w:rsidRPr="00240F6E">
              <w:rPr>
                <w:rFonts w:ascii="Times New Roman" w:hAnsi="Times New Roman"/>
                <w:color w:val="000000"/>
                <w:sz w:val="22"/>
                <w:szCs w:val="22"/>
                <w:lang w:val="en-US" w:eastAsia="en-US"/>
              </w:rPr>
              <w:t>n/a</w:t>
            </w:r>
          </w:p>
        </w:tc>
        <w:tc>
          <w:tcPr>
            <w:tcW w:w="740" w:type="pct"/>
            <w:shd w:val="clear" w:color="auto" w:fill="auto"/>
            <w:vAlign w:val="bottom"/>
            <w:hideMark/>
          </w:tcPr>
          <w:p w:rsidR="00046879" w:rsidRPr="00240F6E" w:rsidRDefault="00046879" w:rsidP="00046879">
            <w:pPr>
              <w:spacing w:after="0"/>
              <w:rPr>
                <w:rFonts w:ascii="Times New Roman" w:hAnsi="Times New Roman"/>
                <w:color w:val="000000"/>
                <w:sz w:val="22"/>
                <w:szCs w:val="22"/>
                <w:lang w:eastAsia="en-US"/>
              </w:rPr>
            </w:pPr>
            <w:r w:rsidRPr="00240F6E">
              <w:rPr>
                <w:rFonts w:ascii="Times New Roman" w:hAnsi="Times New Roman"/>
                <w:color w:val="000000"/>
                <w:sz w:val="22"/>
                <w:szCs w:val="22"/>
                <w:lang w:eastAsia="en-US"/>
              </w:rPr>
              <w:t>▪ Producción de 500 embriones</w:t>
            </w:r>
            <w:r w:rsidRPr="00240F6E">
              <w:rPr>
                <w:rFonts w:ascii="Times New Roman" w:hAnsi="Times New Roman"/>
                <w:color w:val="000000"/>
                <w:sz w:val="22"/>
                <w:szCs w:val="22"/>
                <w:lang w:eastAsia="en-US"/>
              </w:rPr>
              <w:br/>
              <w:t>▪ continuación del programa de inseminación artificial</w:t>
            </w:r>
            <w:r w:rsidRPr="00240F6E">
              <w:rPr>
                <w:rFonts w:ascii="Times New Roman" w:hAnsi="Times New Roman"/>
                <w:color w:val="000000"/>
                <w:sz w:val="22"/>
                <w:szCs w:val="22"/>
                <w:lang w:eastAsia="en-US"/>
              </w:rPr>
              <w:br/>
              <w:t>▪ adquisición de material genético</w:t>
            </w:r>
            <w:r w:rsidRPr="00240F6E">
              <w:rPr>
                <w:rFonts w:ascii="Times New Roman" w:hAnsi="Times New Roman"/>
                <w:color w:val="000000"/>
                <w:sz w:val="22"/>
                <w:szCs w:val="22"/>
                <w:lang w:eastAsia="en-US"/>
              </w:rPr>
              <w:br/>
              <w:t>▪ sincronización de ovarios receptoras para la transferencia de embriones</w:t>
            </w:r>
          </w:p>
        </w:tc>
      </w:tr>
      <w:tr w:rsidR="00046879" w:rsidRPr="00240F6E" w:rsidTr="00B96049">
        <w:trPr>
          <w:trHeight w:val="900"/>
        </w:trPr>
        <w:tc>
          <w:tcPr>
            <w:tcW w:w="684" w:type="pct"/>
            <w:shd w:val="clear" w:color="000000" w:fill="FFFFFF"/>
            <w:vAlign w:val="center"/>
            <w:hideMark/>
          </w:tcPr>
          <w:p w:rsidR="00046879" w:rsidRPr="00240F6E" w:rsidRDefault="00046879" w:rsidP="00046879">
            <w:pPr>
              <w:spacing w:after="0"/>
              <w:rPr>
                <w:rFonts w:ascii="Times New Roman" w:hAnsi="Times New Roman"/>
                <w:color w:val="000000"/>
                <w:sz w:val="22"/>
                <w:szCs w:val="22"/>
                <w:lang w:eastAsia="en-US"/>
              </w:rPr>
            </w:pPr>
            <w:r w:rsidRPr="00240F6E">
              <w:rPr>
                <w:rFonts w:ascii="Times New Roman" w:hAnsi="Times New Roman"/>
                <w:color w:val="000000"/>
                <w:sz w:val="22"/>
                <w:szCs w:val="22"/>
                <w:lang w:eastAsia="en-US"/>
              </w:rPr>
              <w:t>Registro Único de Productores Agropecuarios</w:t>
            </w:r>
          </w:p>
        </w:tc>
        <w:tc>
          <w:tcPr>
            <w:tcW w:w="651" w:type="pct"/>
            <w:shd w:val="clear" w:color="auto" w:fill="auto"/>
            <w:vAlign w:val="center"/>
            <w:hideMark/>
          </w:tcPr>
          <w:p w:rsidR="00046879" w:rsidRPr="00240F6E" w:rsidRDefault="00046879" w:rsidP="00046879">
            <w:pPr>
              <w:spacing w:after="0"/>
              <w:jc w:val="center"/>
              <w:rPr>
                <w:rFonts w:ascii="Times New Roman" w:hAnsi="Times New Roman"/>
                <w:color w:val="000000"/>
                <w:sz w:val="22"/>
                <w:szCs w:val="22"/>
                <w:lang w:val="en-US" w:eastAsia="en-US"/>
              </w:rPr>
            </w:pPr>
            <w:r w:rsidRPr="00240F6E">
              <w:rPr>
                <w:rFonts w:ascii="Times New Roman" w:hAnsi="Times New Roman"/>
                <w:color w:val="000000"/>
                <w:sz w:val="22"/>
                <w:szCs w:val="22"/>
                <w:lang w:val="en-US" w:eastAsia="en-US"/>
              </w:rPr>
              <w:t>MINISTERIO AGRICULTURA</w:t>
            </w:r>
          </w:p>
        </w:tc>
        <w:tc>
          <w:tcPr>
            <w:tcW w:w="1988" w:type="pct"/>
            <w:shd w:val="clear" w:color="auto" w:fill="auto"/>
            <w:vAlign w:val="center"/>
            <w:hideMark/>
          </w:tcPr>
          <w:p w:rsidR="00046879" w:rsidRPr="00240F6E" w:rsidRDefault="00046879" w:rsidP="00046879">
            <w:pPr>
              <w:spacing w:after="0"/>
              <w:rPr>
                <w:rFonts w:ascii="Times New Roman" w:hAnsi="Times New Roman"/>
                <w:color w:val="000000"/>
                <w:sz w:val="22"/>
                <w:szCs w:val="22"/>
                <w:lang w:val="en-US" w:eastAsia="en-US"/>
              </w:rPr>
            </w:pPr>
            <w:r w:rsidRPr="00240F6E">
              <w:rPr>
                <w:rFonts w:ascii="Times New Roman" w:hAnsi="Times New Roman"/>
                <w:color w:val="000000"/>
                <w:sz w:val="22"/>
                <w:szCs w:val="22"/>
                <w:lang w:eastAsia="en-US"/>
              </w:rPr>
              <w:t>▪ Creación de Base de Datos y ampliación de variables.</w:t>
            </w:r>
            <w:r w:rsidRPr="00240F6E">
              <w:rPr>
                <w:rFonts w:ascii="Times New Roman" w:hAnsi="Times New Roman"/>
                <w:color w:val="000000"/>
                <w:sz w:val="22"/>
                <w:szCs w:val="22"/>
                <w:lang w:eastAsia="en-US"/>
              </w:rPr>
              <w:br/>
              <w:t xml:space="preserve">▪ </w:t>
            </w:r>
            <w:r w:rsidR="00796CF8" w:rsidRPr="00240F6E">
              <w:rPr>
                <w:rFonts w:ascii="Times New Roman" w:hAnsi="Times New Roman"/>
                <w:color w:val="000000"/>
                <w:sz w:val="22"/>
                <w:szCs w:val="22"/>
                <w:lang w:eastAsia="en-US"/>
              </w:rPr>
              <w:t>Identificación</w:t>
            </w:r>
            <w:r w:rsidRPr="00240F6E">
              <w:rPr>
                <w:rFonts w:ascii="Times New Roman" w:hAnsi="Times New Roman"/>
                <w:color w:val="000000"/>
                <w:sz w:val="22"/>
                <w:szCs w:val="22"/>
                <w:lang w:eastAsia="en-US"/>
              </w:rPr>
              <w:t xml:space="preserve"> de requerimiento de información.</w:t>
            </w:r>
            <w:r w:rsidRPr="00240F6E">
              <w:rPr>
                <w:rFonts w:ascii="Times New Roman" w:hAnsi="Times New Roman"/>
                <w:color w:val="000000"/>
                <w:sz w:val="22"/>
                <w:szCs w:val="22"/>
                <w:lang w:eastAsia="en-US"/>
              </w:rPr>
              <w:br/>
            </w:r>
            <w:r w:rsidRPr="00240F6E">
              <w:rPr>
                <w:rFonts w:ascii="Times New Roman" w:hAnsi="Times New Roman"/>
                <w:color w:val="000000"/>
                <w:sz w:val="22"/>
                <w:szCs w:val="22"/>
                <w:lang w:val="en-US" w:eastAsia="en-US"/>
              </w:rPr>
              <w:t>▪ Diseño de estructura nacional de seguimiento.</w:t>
            </w:r>
          </w:p>
        </w:tc>
        <w:tc>
          <w:tcPr>
            <w:tcW w:w="355" w:type="pct"/>
            <w:shd w:val="clear" w:color="auto" w:fill="auto"/>
            <w:vAlign w:val="center"/>
            <w:hideMark/>
          </w:tcPr>
          <w:p w:rsidR="00046879" w:rsidRPr="00240F6E" w:rsidRDefault="00046879" w:rsidP="00046879">
            <w:pPr>
              <w:spacing w:after="0"/>
              <w:jc w:val="center"/>
              <w:rPr>
                <w:rFonts w:ascii="Times New Roman" w:hAnsi="Times New Roman"/>
                <w:color w:val="000000"/>
                <w:sz w:val="22"/>
                <w:szCs w:val="22"/>
                <w:lang w:val="en-US" w:eastAsia="en-US"/>
              </w:rPr>
            </w:pPr>
            <w:r w:rsidRPr="00240F6E">
              <w:rPr>
                <w:rFonts w:ascii="Times New Roman" w:hAnsi="Times New Roman"/>
                <w:color w:val="000000"/>
                <w:sz w:val="22"/>
                <w:szCs w:val="22"/>
                <w:lang w:val="en-US" w:eastAsia="en-US"/>
              </w:rPr>
              <w:t>Gestión normal</w:t>
            </w:r>
          </w:p>
        </w:tc>
        <w:tc>
          <w:tcPr>
            <w:tcW w:w="583" w:type="pct"/>
            <w:shd w:val="clear" w:color="auto" w:fill="auto"/>
            <w:vAlign w:val="center"/>
            <w:hideMark/>
          </w:tcPr>
          <w:p w:rsidR="00046879" w:rsidRPr="00240F6E" w:rsidRDefault="00046879" w:rsidP="00046879">
            <w:pPr>
              <w:spacing w:after="0"/>
              <w:jc w:val="center"/>
              <w:rPr>
                <w:rFonts w:ascii="Times New Roman" w:hAnsi="Times New Roman"/>
                <w:color w:val="000000"/>
                <w:sz w:val="22"/>
                <w:szCs w:val="22"/>
                <w:lang w:val="en-US" w:eastAsia="en-US"/>
              </w:rPr>
            </w:pPr>
            <w:r w:rsidRPr="00240F6E">
              <w:rPr>
                <w:rFonts w:ascii="Times New Roman" w:hAnsi="Times New Roman"/>
                <w:color w:val="000000"/>
                <w:sz w:val="22"/>
                <w:szCs w:val="22"/>
                <w:lang w:val="en-US" w:eastAsia="en-US"/>
              </w:rPr>
              <w:t>n/a</w:t>
            </w:r>
          </w:p>
        </w:tc>
        <w:tc>
          <w:tcPr>
            <w:tcW w:w="740" w:type="pct"/>
            <w:shd w:val="clear" w:color="auto" w:fill="auto"/>
            <w:vAlign w:val="bottom"/>
            <w:hideMark/>
          </w:tcPr>
          <w:p w:rsidR="00046879" w:rsidRPr="00240F6E" w:rsidRDefault="00046879" w:rsidP="00240F6E">
            <w:pPr>
              <w:spacing w:after="0"/>
              <w:rPr>
                <w:rFonts w:ascii="Times New Roman" w:hAnsi="Times New Roman"/>
                <w:color w:val="000000"/>
                <w:sz w:val="22"/>
                <w:szCs w:val="22"/>
                <w:lang w:eastAsia="en-US"/>
              </w:rPr>
            </w:pPr>
            <w:r w:rsidRPr="00240F6E">
              <w:rPr>
                <w:rFonts w:ascii="Times New Roman" w:hAnsi="Times New Roman"/>
                <w:color w:val="000000"/>
                <w:sz w:val="22"/>
                <w:szCs w:val="22"/>
                <w:lang w:eastAsia="en-US"/>
              </w:rPr>
              <w:t xml:space="preserve">▪ </w:t>
            </w:r>
            <w:r w:rsidR="00796CF8">
              <w:rPr>
                <w:rFonts w:ascii="Times New Roman" w:hAnsi="Times New Roman"/>
                <w:color w:val="000000"/>
                <w:sz w:val="22"/>
                <w:szCs w:val="22"/>
                <w:lang w:eastAsia="en-US"/>
              </w:rPr>
              <w:t>Implementación</w:t>
            </w:r>
            <w:r w:rsidR="00240F6E">
              <w:rPr>
                <w:rFonts w:ascii="Times New Roman" w:hAnsi="Times New Roman"/>
                <w:color w:val="000000"/>
                <w:sz w:val="22"/>
                <w:szCs w:val="22"/>
                <w:lang w:eastAsia="en-US"/>
              </w:rPr>
              <w:t xml:space="preserve"> </w:t>
            </w:r>
            <w:r w:rsidRPr="00240F6E">
              <w:rPr>
                <w:rFonts w:ascii="Times New Roman" w:hAnsi="Times New Roman"/>
                <w:color w:val="000000"/>
                <w:sz w:val="22"/>
                <w:szCs w:val="22"/>
                <w:lang w:eastAsia="en-US"/>
              </w:rPr>
              <w:t xml:space="preserve"> de hardware</w:t>
            </w:r>
            <w:r w:rsidR="00240F6E">
              <w:rPr>
                <w:rFonts w:ascii="Times New Roman" w:hAnsi="Times New Roman"/>
                <w:color w:val="000000"/>
                <w:sz w:val="22"/>
                <w:szCs w:val="22"/>
                <w:lang w:eastAsia="en-US"/>
              </w:rPr>
              <w:t xml:space="preserve"> </w:t>
            </w:r>
            <w:r w:rsidRPr="00240F6E">
              <w:rPr>
                <w:rFonts w:ascii="Times New Roman" w:hAnsi="Times New Roman"/>
                <w:color w:val="000000"/>
                <w:sz w:val="22"/>
                <w:szCs w:val="22"/>
                <w:lang w:eastAsia="en-US"/>
              </w:rPr>
              <w:t>/</w:t>
            </w:r>
            <w:r w:rsidR="00240F6E">
              <w:rPr>
                <w:rFonts w:ascii="Times New Roman" w:hAnsi="Times New Roman"/>
                <w:color w:val="000000"/>
                <w:sz w:val="22"/>
                <w:szCs w:val="22"/>
                <w:lang w:eastAsia="en-US"/>
              </w:rPr>
              <w:t xml:space="preserve"> </w:t>
            </w:r>
            <w:r w:rsidRPr="00240F6E">
              <w:rPr>
                <w:rFonts w:ascii="Times New Roman" w:hAnsi="Times New Roman"/>
                <w:color w:val="000000"/>
                <w:sz w:val="22"/>
                <w:szCs w:val="22"/>
                <w:lang w:eastAsia="en-US"/>
              </w:rPr>
              <w:t xml:space="preserve">Software para la infraestructura </w:t>
            </w:r>
            <w:r w:rsidR="00240F6E" w:rsidRPr="00240F6E">
              <w:rPr>
                <w:rFonts w:ascii="Times New Roman" w:hAnsi="Times New Roman"/>
                <w:color w:val="000000"/>
                <w:sz w:val="22"/>
                <w:szCs w:val="22"/>
                <w:lang w:eastAsia="en-US"/>
              </w:rPr>
              <w:t>tecnología</w:t>
            </w:r>
            <w:r w:rsidR="00240F6E">
              <w:rPr>
                <w:rFonts w:ascii="Times New Roman" w:hAnsi="Times New Roman"/>
                <w:color w:val="000000"/>
                <w:sz w:val="22"/>
                <w:szCs w:val="22"/>
                <w:lang w:eastAsia="en-US"/>
              </w:rPr>
              <w:t>.</w:t>
            </w:r>
          </w:p>
        </w:tc>
      </w:tr>
      <w:tr w:rsidR="00046879" w:rsidRPr="00240F6E" w:rsidTr="00B96049">
        <w:trPr>
          <w:trHeight w:val="1500"/>
        </w:trPr>
        <w:tc>
          <w:tcPr>
            <w:tcW w:w="684" w:type="pct"/>
            <w:shd w:val="clear" w:color="auto" w:fill="auto"/>
            <w:vAlign w:val="center"/>
            <w:hideMark/>
          </w:tcPr>
          <w:p w:rsidR="00046879" w:rsidRPr="00240F6E" w:rsidRDefault="00046879" w:rsidP="00046879">
            <w:pPr>
              <w:spacing w:after="0"/>
              <w:rPr>
                <w:rFonts w:ascii="Times New Roman" w:hAnsi="Times New Roman"/>
                <w:color w:val="000000"/>
                <w:sz w:val="22"/>
                <w:szCs w:val="22"/>
                <w:lang w:eastAsia="en-US"/>
              </w:rPr>
            </w:pPr>
            <w:r w:rsidRPr="00240F6E">
              <w:rPr>
                <w:rFonts w:ascii="Times New Roman" w:hAnsi="Times New Roman"/>
                <w:color w:val="000000"/>
                <w:sz w:val="22"/>
                <w:szCs w:val="22"/>
                <w:lang w:eastAsia="en-US"/>
              </w:rPr>
              <w:t xml:space="preserve">Fomentar la Producción Acuícola en Jaulas Flotantes </w:t>
            </w:r>
          </w:p>
        </w:tc>
        <w:tc>
          <w:tcPr>
            <w:tcW w:w="651" w:type="pct"/>
            <w:shd w:val="clear" w:color="auto" w:fill="auto"/>
            <w:noWrap/>
            <w:vAlign w:val="center"/>
            <w:hideMark/>
          </w:tcPr>
          <w:p w:rsidR="00046879" w:rsidRPr="00240F6E" w:rsidRDefault="00046879" w:rsidP="00046879">
            <w:pPr>
              <w:spacing w:after="0"/>
              <w:jc w:val="center"/>
              <w:rPr>
                <w:rFonts w:ascii="Times New Roman" w:hAnsi="Times New Roman"/>
                <w:color w:val="000000"/>
                <w:sz w:val="22"/>
                <w:szCs w:val="22"/>
                <w:lang w:val="en-US" w:eastAsia="en-US"/>
              </w:rPr>
            </w:pPr>
            <w:r w:rsidRPr="00240F6E">
              <w:rPr>
                <w:rFonts w:ascii="Times New Roman" w:hAnsi="Times New Roman"/>
                <w:color w:val="000000"/>
                <w:sz w:val="22"/>
                <w:szCs w:val="22"/>
                <w:lang w:val="en-US" w:eastAsia="en-US"/>
              </w:rPr>
              <w:t>CODOPESCA</w:t>
            </w:r>
          </w:p>
        </w:tc>
        <w:tc>
          <w:tcPr>
            <w:tcW w:w="1988" w:type="pct"/>
            <w:shd w:val="clear" w:color="auto" w:fill="auto"/>
            <w:vAlign w:val="bottom"/>
            <w:hideMark/>
          </w:tcPr>
          <w:p w:rsidR="00046879" w:rsidRPr="00240F6E" w:rsidRDefault="00046879" w:rsidP="00046879">
            <w:pPr>
              <w:spacing w:after="0"/>
              <w:rPr>
                <w:rFonts w:ascii="Times New Roman" w:hAnsi="Times New Roman"/>
                <w:color w:val="000000"/>
                <w:sz w:val="22"/>
                <w:szCs w:val="22"/>
                <w:lang w:val="en-US" w:eastAsia="en-US"/>
              </w:rPr>
            </w:pPr>
            <w:r w:rsidRPr="00240F6E">
              <w:rPr>
                <w:rFonts w:ascii="Times New Roman" w:hAnsi="Times New Roman"/>
                <w:color w:val="000000"/>
                <w:sz w:val="22"/>
                <w:szCs w:val="22"/>
                <w:lang w:eastAsia="en-US"/>
              </w:rPr>
              <w:t>▪ Conformación del equipo base para la ejecución del proyecto.</w:t>
            </w:r>
            <w:r w:rsidRPr="00240F6E">
              <w:rPr>
                <w:rFonts w:ascii="Times New Roman" w:hAnsi="Times New Roman"/>
                <w:color w:val="000000"/>
                <w:sz w:val="22"/>
                <w:szCs w:val="22"/>
                <w:lang w:eastAsia="en-US"/>
              </w:rPr>
              <w:br/>
              <w:t>▪ Diseño del programa de capacitación para los beneficiarios del proyecto.</w:t>
            </w:r>
            <w:r w:rsidRPr="00240F6E">
              <w:rPr>
                <w:rFonts w:ascii="Times New Roman" w:hAnsi="Times New Roman"/>
                <w:color w:val="000000"/>
                <w:sz w:val="22"/>
                <w:szCs w:val="22"/>
                <w:lang w:eastAsia="en-US"/>
              </w:rPr>
              <w:br/>
              <w:t>▪ Identificación de los embalses objetivo.</w:t>
            </w:r>
            <w:r w:rsidRPr="00240F6E">
              <w:rPr>
                <w:rFonts w:ascii="Times New Roman" w:hAnsi="Times New Roman"/>
                <w:color w:val="000000"/>
                <w:sz w:val="22"/>
                <w:szCs w:val="22"/>
                <w:lang w:eastAsia="en-US"/>
              </w:rPr>
              <w:br/>
              <w:t>▪ Identificación de grupos comunitarios a ser involucrados en las actividades de cultivo.</w:t>
            </w:r>
            <w:r w:rsidRPr="00240F6E">
              <w:rPr>
                <w:rFonts w:ascii="Times New Roman" w:hAnsi="Times New Roman"/>
                <w:color w:val="000000"/>
                <w:sz w:val="22"/>
                <w:szCs w:val="22"/>
                <w:lang w:eastAsia="en-US"/>
              </w:rPr>
              <w:br/>
            </w:r>
            <w:r w:rsidRPr="00240F6E">
              <w:rPr>
                <w:rFonts w:ascii="Times New Roman" w:hAnsi="Times New Roman"/>
                <w:color w:val="000000"/>
                <w:sz w:val="22"/>
                <w:szCs w:val="22"/>
                <w:lang w:val="en-US" w:eastAsia="en-US"/>
              </w:rPr>
              <w:t>▪ Inicio de las visitas de promoción del proyecto.</w:t>
            </w:r>
          </w:p>
        </w:tc>
        <w:tc>
          <w:tcPr>
            <w:tcW w:w="355" w:type="pct"/>
            <w:shd w:val="clear" w:color="auto" w:fill="auto"/>
            <w:vAlign w:val="center"/>
            <w:hideMark/>
          </w:tcPr>
          <w:p w:rsidR="00046879" w:rsidRPr="00240F6E" w:rsidRDefault="00046879" w:rsidP="00556444">
            <w:pPr>
              <w:spacing w:after="0"/>
              <w:jc w:val="center"/>
              <w:rPr>
                <w:rFonts w:ascii="Times New Roman" w:hAnsi="Times New Roman"/>
                <w:color w:val="000000"/>
                <w:sz w:val="22"/>
                <w:szCs w:val="22"/>
                <w:lang w:val="en-US" w:eastAsia="en-US"/>
              </w:rPr>
            </w:pPr>
            <w:r w:rsidRPr="00240F6E">
              <w:rPr>
                <w:rFonts w:ascii="Times New Roman" w:hAnsi="Times New Roman"/>
                <w:color w:val="000000"/>
                <w:sz w:val="22"/>
                <w:szCs w:val="22"/>
                <w:lang w:val="en-US" w:eastAsia="en-US"/>
              </w:rPr>
              <w:t xml:space="preserve">Gestión </w:t>
            </w:r>
            <w:r w:rsidR="00556444">
              <w:rPr>
                <w:rFonts w:ascii="Times New Roman" w:hAnsi="Times New Roman"/>
                <w:color w:val="000000"/>
                <w:sz w:val="22"/>
                <w:szCs w:val="22"/>
                <w:lang w:val="en-US" w:eastAsia="en-US"/>
              </w:rPr>
              <w:t>atrasada</w:t>
            </w:r>
          </w:p>
        </w:tc>
        <w:tc>
          <w:tcPr>
            <w:tcW w:w="583" w:type="pct"/>
            <w:shd w:val="clear" w:color="auto" w:fill="auto"/>
            <w:vAlign w:val="center"/>
            <w:hideMark/>
          </w:tcPr>
          <w:p w:rsidR="00046879" w:rsidRPr="00240F6E" w:rsidRDefault="00046879" w:rsidP="00046879">
            <w:pPr>
              <w:spacing w:after="0"/>
              <w:jc w:val="center"/>
              <w:rPr>
                <w:rFonts w:ascii="Times New Roman" w:hAnsi="Times New Roman"/>
                <w:color w:val="000000"/>
                <w:sz w:val="22"/>
                <w:szCs w:val="22"/>
                <w:lang w:val="en-US" w:eastAsia="en-US"/>
              </w:rPr>
            </w:pPr>
            <w:r w:rsidRPr="00240F6E">
              <w:rPr>
                <w:rFonts w:ascii="Times New Roman" w:hAnsi="Times New Roman"/>
                <w:color w:val="000000"/>
                <w:sz w:val="22"/>
                <w:szCs w:val="22"/>
                <w:lang w:val="en-US" w:eastAsia="en-US"/>
              </w:rPr>
              <w:t>n/a</w:t>
            </w:r>
          </w:p>
        </w:tc>
        <w:tc>
          <w:tcPr>
            <w:tcW w:w="740" w:type="pct"/>
            <w:shd w:val="clear" w:color="auto" w:fill="auto"/>
            <w:vAlign w:val="center"/>
            <w:hideMark/>
          </w:tcPr>
          <w:p w:rsidR="00046879" w:rsidRPr="00240F6E" w:rsidRDefault="00046879" w:rsidP="00046879">
            <w:pPr>
              <w:spacing w:after="0"/>
              <w:rPr>
                <w:rFonts w:ascii="Times New Roman" w:hAnsi="Times New Roman"/>
                <w:color w:val="000000"/>
                <w:sz w:val="22"/>
                <w:szCs w:val="22"/>
                <w:lang w:eastAsia="en-US"/>
              </w:rPr>
            </w:pPr>
            <w:r w:rsidRPr="00240F6E">
              <w:rPr>
                <w:rFonts w:ascii="Times New Roman" w:hAnsi="Times New Roman"/>
                <w:color w:val="000000"/>
                <w:sz w:val="22"/>
                <w:szCs w:val="22"/>
                <w:lang w:eastAsia="en-US"/>
              </w:rPr>
              <w:t>▪ Solicitud y autorización de fondos.</w:t>
            </w:r>
            <w:r w:rsidRPr="00240F6E">
              <w:rPr>
                <w:rFonts w:ascii="Times New Roman" w:hAnsi="Times New Roman"/>
                <w:color w:val="000000"/>
                <w:sz w:val="22"/>
                <w:szCs w:val="22"/>
                <w:lang w:eastAsia="en-US"/>
              </w:rPr>
              <w:br/>
              <w:t>▪ Realización de labores de promoción en los diferentes embalses.</w:t>
            </w:r>
          </w:p>
        </w:tc>
      </w:tr>
    </w:tbl>
    <w:p w:rsidR="00461DB7" w:rsidRDefault="00461DB7"/>
    <w:p w:rsidR="00240F6E" w:rsidRDefault="00240F6E"/>
    <w:p w:rsidR="00240F6E" w:rsidRDefault="00240F6E">
      <w:pPr>
        <w:spacing w:after="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1822"/>
        <w:gridCol w:w="5467"/>
        <w:gridCol w:w="972"/>
        <w:gridCol w:w="1599"/>
        <w:gridCol w:w="2029"/>
      </w:tblGrid>
      <w:tr w:rsidR="00BA23AB" w:rsidRPr="00796CF8" w:rsidTr="008917C8">
        <w:trPr>
          <w:trHeight w:val="60"/>
        </w:trPr>
        <w:tc>
          <w:tcPr>
            <w:tcW w:w="681" w:type="pct"/>
            <w:shd w:val="clear" w:color="auto" w:fill="C6D9F1" w:themeFill="text2" w:themeFillTint="33"/>
            <w:vAlign w:val="center"/>
          </w:tcPr>
          <w:p w:rsidR="00BA23AB" w:rsidRPr="00796CF8" w:rsidRDefault="00BA23AB" w:rsidP="00BA23AB">
            <w:pPr>
              <w:spacing w:after="0"/>
              <w:jc w:val="center"/>
              <w:rPr>
                <w:rFonts w:ascii="Times New Roman" w:hAnsi="Times New Roman"/>
                <w:b/>
                <w:bCs/>
                <w:color w:val="000000"/>
                <w:sz w:val="22"/>
                <w:szCs w:val="22"/>
                <w:lang w:val="en-US" w:eastAsia="en-US"/>
              </w:rPr>
            </w:pPr>
            <w:r w:rsidRPr="00796CF8">
              <w:rPr>
                <w:rFonts w:ascii="Times New Roman" w:hAnsi="Times New Roman"/>
                <w:b/>
                <w:bCs/>
                <w:color w:val="000000"/>
                <w:sz w:val="22"/>
                <w:szCs w:val="22"/>
                <w:lang w:val="en-US" w:eastAsia="en-US"/>
              </w:rPr>
              <w:lastRenderedPageBreak/>
              <w:t>Meta(s) Presidencial(es)</w:t>
            </w:r>
          </w:p>
        </w:tc>
        <w:tc>
          <w:tcPr>
            <w:tcW w:w="662" w:type="pct"/>
            <w:shd w:val="clear" w:color="auto" w:fill="C6D9F1" w:themeFill="text2" w:themeFillTint="33"/>
            <w:vAlign w:val="center"/>
          </w:tcPr>
          <w:p w:rsidR="00BA23AB" w:rsidRPr="00796CF8" w:rsidRDefault="00BA23AB" w:rsidP="00BA23AB">
            <w:pPr>
              <w:spacing w:after="0"/>
              <w:jc w:val="center"/>
              <w:rPr>
                <w:rFonts w:ascii="Times New Roman" w:hAnsi="Times New Roman"/>
                <w:b/>
                <w:bCs/>
                <w:color w:val="000000"/>
                <w:sz w:val="22"/>
                <w:szCs w:val="22"/>
                <w:lang w:val="en-US" w:eastAsia="en-US"/>
              </w:rPr>
            </w:pPr>
            <w:r w:rsidRPr="00796CF8">
              <w:rPr>
                <w:rFonts w:ascii="Times New Roman" w:hAnsi="Times New Roman"/>
                <w:b/>
                <w:bCs/>
                <w:color w:val="000000"/>
                <w:sz w:val="22"/>
                <w:szCs w:val="22"/>
                <w:lang w:val="en-US" w:eastAsia="en-US"/>
              </w:rPr>
              <w:t>Institución Responsable</w:t>
            </w:r>
          </w:p>
        </w:tc>
        <w:tc>
          <w:tcPr>
            <w:tcW w:w="1986" w:type="pct"/>
            <w:shd w:val="clear" w:color="auto" w:fill="C6D9F1" w:themeFill="text2" w:themeFillTint="33"/>
            <w:vAlign w:val="center"/>
          </w:tcPr>
          <w:p w:rsidR="00BA23AB" w:rsidRPr="00796CF8" w:rsidRDefault="00BA23AB" w:rsidP="00BA23AB">
            <w:pPr>
              <w:spacing w:after="0"/>
              <w:jc w:val="center"/>
              <w:rPr>
                <w:rFonts w:ascii="Times New Roman" w:hAnsi="Times New Roman"/>
                <w:b/>
                <w:bCs/>
                <w:color w:val="000000"/>
                <w:sz w:val="22"/>
                <w:szCs w:val="22"/>
                <w:lang w:val="en-US" w:eastAsia="en-US"/>
              </w:rPr>
            </w:pPr>
            <w:r w:rsidRPr="00796CF8">
              <w:rPr>
                <w:rFonts w:ascii="Times New Roman" w:hAnsi="Times New Roman"/>
                <w:b/>
                <w:bCs/>
                <w:color w:val="000000"/>
                <w:sz w:val="22"/>
                <w:szCs w:val="22"/>
                <w:lang w:val="en-US" w:eastAsia="en-US"/>
              </w:rPr>
              <w:t>Logros Acumulados</w:t>
            </w:r>
            <w:r w:rsidR="00B96049">
              <w:rPr>
                <w:rFonts w:ascii="Times New Roman" w:hAnsi="Times New Roman"/>
                <w:b/>
                <w:bCs/>
                <w:color w:val="000000"/>
                <w:sz w:val="22"/>
                <w:szCs w:val="22"/>
                <w:lang w:val="en-US" w:eastAsia="en-US"/>
              </w:rPr>
              <w:t xml:space="preserve"> 2016 - 2018</w:t>
            </w:r>
          </w:p>
        </w:tc>
        <w:tc>
          <w:tcPr>
            <w:tcW w:w="353" w:type="pct"/>
            <w:shd w:val="clear" w:color="auto" w:fill="C6D9F1" w:themeFill="text2" w:themeFillTint="33"/>
            <w:vAlign w:val="center"/>
          </w:tcPr>
          <w:p w:rsidR="00BA23AB" w:rsidRPr="00796CF8" w:rsidRDefault="00BA23AB" w:rsidP="00BA23AB">
            <w:pPr>
              <w:spacing w:after="0"/>
              <w:jc w:val="center"/>
              <w:rPr>
                <w:rFonts w:ascii="Times New Roman" w:hAnsi="Times New Roman"/>
                <w:b/>
                <w:bCs/>
                <w:color w:val="000000"/>
                <w:sz w:val="22"/>
                <w:szCs w:val="22"/>
                <w:lang w:val="en-US" w:eastAsia="en-US"/>
              </w:rPr>
            </w:pPr>
            <w:r w:rsidRPr="00796CF8">
              <w:rPr>
                <w:rFonts w:ascii="Times New Roman" w:hAnsi="Times New Roman"/>
                <w:b/>
                <w:bCs/>
                <w:color w:val="000000"/>
                <w:sz w:val="22"/>
                <w:szCs w:val="22"/>
                <w:lang w:val="en-US" w:eastAsia="en-US"/>
              </w:rPr>
              <w:t>Estado</w:t>
            </w:r>
          </w:p>
        </w:tc>
        <w:tc>
          <w:tcPr>
            <w:tcW w:w="581" w:type="pct"/>
            <w:shd w:val="clear" w:color="auto" w:fill="C6D9F1" w:themeFill="text2" w:themeFillTint="33"/>
            <w:vAlign w:val="center"/>
          </w:tcPr>
          <w:p w:rsidR="00BA23AB" w:rsidRPr="00796CF8" w:rsidRDefault="00BA23AB" w:rsidP="00BA23AB">
            <w:pPr>
              <w:spacing w:after="0"/>
              <w:jc w:val="center"/>
              <w:rPr>
                <w:rFonts w:ascii="Times New Roman" w:hAnsi="Times New Roman"/>
                <w:b/>
                <w:bCs/>
                <w:color w:val="000000"/>
                <w:sz w:val="22"/>
                <w:szCs w:val="22"/>
                <w:lang w:val="en-US" w:eastAsia="en-US"/>
              </w:rPr>
            </w:pPr>
            <w:r w:rsidRPr="00796CF8">
              <w:rPr>
                <w:rFonts w:ascii="Times New Roman" w:hAnsi="Times New Roman"/>
                <w:b/>
                <w:bCs/>
                <w:color w:val="000000"/>
                <w:sz w:val="22"/>
                <w:szCs w:val="22"/>
                <w:lang w:val="en-US" w:eastAsia="en-US"/>
              </w:rPr>
              <w:t>Alertas y Restricciones</w:t>
            </w:r>
          </w:p>
        </w:tc>
        <w:tc>
          <w:tcPr>
            <w:tcW w:w="737" w:type="pct"/>
            <w:shd w:val="clear" w:color="auto" w:fill="C6D9F1" w:themeFill="text2" w:themeFillTint="33"/>
            <w:vAlign w:val="center"/>
          </w:tcPr>
          <w:p w:rsidR="00BA23AB" w:rsidRPr="00796CF8" w:rsidRDefault="00BA23AB" w:rsidP="00BA23AB">
            <w:pPr>
              <w:spacing w:after="0"/>
              <w:jc w:val="center"/>
              <w:rPr>
                <w:rFonts w:ascii="Times New Roman" w:hAnsi="Times New Roman"/>
                <w:b/>
                <w:bCs/>
                <w:color w:val="000000"/>
                <w:sz w:val="22"/>
                <w:szCs w:val="22"/>
                <w:lang w:eastAsia="en-US"/>
              </w:rPr>
            </w:pPr>
            <w:r w:rsidRPr="00796CF8">
              <w:rPr>
                <w:rFonts w:ascii="Times New Roman" w:hAnsi="Times New Roman"/>
                <w:b/>
                <w:bCs/>
                <w:color w:val="000000"/>
                <w:sz w:val="22"/>
                <w:szCs w:val="22"/>
                <w:lang w:eastAsia="en-US"/>
              </w:rPr>
              <w:t>Acciones pendientes y próximos pasos</w:t>
            </w:r>
          </w:p>
        </w:tc>
      </w:tr>
      <w:tr w:rsidR="00BA23AB" w:rsidRPr="00796CF8" w:rsidTr="008917C8">
        <w:trPr>
          <w:trHeight w:val="1800"/>
        </w:trPr>
        <w:tc>
          <w:tcPr>
            <w:tcW w:w="681" w:type="pct"/>
            <w:shd w:val="clear" w:color="auto" w:fill="auto"/>
            <w:vAlign w:val="center"/>
            <w:hideMark/>
          </w:tcPr>
          <w:p w:rsidR="00BA23AB" w:rsidRPr="00796CF8" w:rsidRDefault="00BA23AB" w:rsidP="00BA23AB">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Programa de Desarrollo Productivo y de Competitividad de la Provincia de San Juan</w:t>
            </w:r>
          </w:p>
        </w:tc>
        <w:tc>
          <w:tcPr>
            <w:tcW w:w="662" w:type="pct"/>
            <w:shd w:val="clear" w:color="auto" w:fill="auto"/>
            <w:vAlign w:val="center"/>
            <w:hideMark/>
          </w:tcPr>
          <w:p w:rsidR="00BA23AB" w:rsidRPr="00796CF8" w:rsidRDefault="00BA23AB" w:rsidP="00BA23AB">
            <w:pPr>
              <w:spacing w:after="0"/>
              <w:jc w:val="center"/>
              <w:rPr>
                <w:rFonts w:ascii="Times New Roman" w:hAnsi="Times New Roman"/>
                <w:color w:val="000000"/>
                <w:sz w:val="22"/>
                <w:szCs w:val="22"/>
                <w:lang w:val="en-US" w:eastAsia="en-US"/>
              </w:rPr>
            </w:pPr>
            <w:r w:rsidRPr="00796CF8">
              <w:rPr>
                <w:rFonts w:ascii="Times New Roman" w:hAnsi="Times New Roman"/>
                <w:color w:val="000000"/>
                <w:sz w:val="22"/>
                <w:szCs w:val="22"/>
                <w:lang w:val="en-US" w:eastAsia="en-US"/>
              </w:rPr>
              <w:t>MINISTERIO AGRICULTURA</w:t>
            </w:r>
          </w:p>
        </w:tc>
        <w:tc>
          <w:tcPr>
            <w:tcW w:w="1986" w:type="pct"/>
            <w:shd w:val="clear" w:color="auto" w:fill="auto"/>
            <w:vAlign w:val="center"/>
            <w:hideMark/>
          </w:tcPr>
          <w:p w:rsidR="00BA23AB" w:rsidRPr="00796CF8" w:rsidRDefault="00BA23AB" w:rsidP="00556444">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 (5</w:t>
            </w:r>
            <w:r w:rsidR="00556444">
              <w:rPr>
                <w:rFonts w:ascii="Times New Roman" w:hAnsi="Times New Roman"/>
                <w:color w:val="000000"/>
                <w:sz w:val="22"/>
                <w:szCs w:val="22"/>
                <w:lang w:eastAsia="en-US"/>
              </w:rPr>
              <w:t>9</w:t>
            </w:r>
            <w:r w:rsidRPr="00796CF8">
              <w:rPr>
                <w:rFonts w:ascii="Times New Roman" w:hAnsi="Times New Roman"/>
                <w:color w:val="000000"/>
                <w:sz w:val="22"/>
                <w:szCs w:val="22"/>
                <w:lang w:eastAsia="en-US"/>
              </w:rPr>
              <w:t>,</w:t>
            </w:r>
            <w:r w:rsidR="00556444">
              <w:rPr>
                <w:rFonts w:ascii="Times New Roman" w:hAnsi="Times New Roman"/>
                <w:color w:val="000000"/>
                <w:sz w:val="22"/>
                <w:szCs w:val="22"/>
                <w:lang w:eastAsia="en-US"/>
              </w:rPr>
              <w:t>589</w:t>
            </w:r>
            <w:r w:rsidRPr="00796CF8">
              <w:rPr>
                <w:rFonts w:ascii="Times New Roman" w:hAnsi="Times New Roman"/>
                <w:color w:val="000000"/>
                <w:sz w:val="22"/>
                <w:szCs w:val="22"/>
                <w:lang w:eastAsia="en-US"/>
              </w:rPr>
              <w:t xml:space="preserve"> tareas) niveladas con tecnología a precisión, beneficiando a 1,405 pequeños y medianos productores agropecuarios.</w:t>
            </w:r>
            <w:r w:rsidRPr="00796CF8">
              <w:rPr>
                <w:rFonts w:ascii="Times New Roman" w:hAnsi="Times New Roman"/>
                <w:color w:val="000000"/>
                <w:sz w:val="22"/>
                <w:szCs w:val="22"/>
                <w:lang w:eastAsia="en-US"/>
              </w:rPr>
              <w:br/>
              <w:t xml:space="preserve">▪ (84,133 tareas) sembradas de </w:t>
            </w:r>
            <w:r w:rsidR="00796CF8" w:rsidRPr="00796CF8">
              <w:rPr>
                <w:rFonts w:ascii="Times New Roman" w:hAnsi="Times New Roman"/>
                <w:color w:val="000000"/>
                <w:sz w:val="22"/>
                <w:szCs w:val="22"/>
                <w:lang w:eastAsia="en-US"/>
              </w:rPr>
              <w:t>maíz</w:t>
            </w:r>
            <w:r w:rsidRPr="00796CF8">
              <w:rPr>
                <w:rFonts w:ascii="Times New Roman" w:hAnsi="Times New Roman"/>
                <w:color w:val="000000"/>
                <w:sz w:val="22"/>
                <w:szCs w:val="22"/>
                <w:lang w:eastAsia="en-US"/>
              </w:rPr>
              <w:t xml:space="preserve"> híbrido, beneficiando a 1,706 productores.</w:t>
            </w:r>
            <w:r w:rsidRPr="00796CF8">
              <w:rPr>
                <w:rFonts w:ascii="Times New Roman" w:hAnsi="Times New Roman"/>
                <w:color w:val="000000"/>
                <w:sz w:val="22"/>
                <w:szCs w:val="22"/>
                <w:lang w:eastAsia="en-US"/>
              </w:rPr>
              <w:br/>
              <w:t xml:space="preserve">▪ 181 créditos otorgados a 10,000 productores equivalente a RD$613,400,000.00 millones en </w:t>
            </w:r>
            <w:r w:rsidR="00796CF8" w:rsidRPr="00796CF8">
              <w:rPr>
                <w:rFonts w:ascii="Times New Roman" w:hAnsi="Times New Roman"/>
                <w:color w:val="000000"/>
                <w:sz w:val="22"/>
                <w:szCs w:val="22"/>
                <w:lang w:eastAsia="en-US"/>
              </w:rPr>
              <w:t>financiamiento</w:t>
            </w:r>
            <w:r w:rsidRPr="00796CF8">
              <w:rPr>
                <w:rFonts w:ascii="Times New Roman" w:hAnsi="Times New Roman"/>
                <w:color w:val="000000"/>
                <w:sz w:val="22"/>
                <w:szCs w:val="22"/>
                <w:lang w:eastAsia="en-US"/>
              </w:rPr>
              <w:t>.</w:t>
            </w:r>
          </w:p>
        </w:tc>
        <w:tc>
          <w:tcPr>
            <w:tcW w:w="353" w:type="pct"/>
            <w:shd w:val="clear" w:color="auto" w:fill="auto"/>
            <w:vAlign w:val="center"/>
            <w:hideMark/>
          </w:tcPr>
          <w:p w:rsidR="00BA23AB" w:rsidRPr="00796CF8" w:rsidRDefault="00BA23AB" w:rsidP="00BA23AB">
            <w:pPr>
              <w:spacing w:after="0"/>
              <w:jc w:val="center"/>
              <w:rPr>
                <w:rFonts w:ascii="Times New Roman" w:hAnsi="Times New Roman"/>
                <w:color w:val="000000"/>
                <w:sz w:val="22"/>
                <w:szCs w:val="22"/>
                <w:lang w:val="en-US" w:eastAsia="en-US"/>
              </w:rPr>
            </w:pPr>
            <w:r w:rsidRPr="00796CF8">
              <w:rPr>
                <w:rFonts w:ascii="Times New Roman" w:hAnsi="Times New Roman"/>
                <w:color w:val="000000"/>
                <w:sz w:val="22"/>
                <w:szCs w:val="22"/>
                <w:lang w:val="en-US" w:eastAsia="en-US"/>
              </w:rPr>
              <w:t>Gestión normal</w:t>
            </w:r>
          </w:p>
        </w:tc>
        <w:tc>
          <w:tcPr>
            <w:tcW w:w="581" w:type="pct"/>
            <w:shd w:val="clear" w:color="auto" w:fill="auto"/>
            <w:vAlign w:val="center"/>
            <w:hideMark/>
          </w:tcPr>
          <w:p w:rsidR="00BA23AB" w:rsidRPr="00796CF8" w:rsidRDefault="00BA23AB" w:rsidP="00BA23AB">
            <w:pPr>
              <w:spacing w:after="0"/>
              <w:jc w:val="center"/>
              <w:rPr>
                <w:rFonts w:ascii="Times New Roman" w:hAnsi="Times New Roman"/>
                <w:color w:val="000000"/>
                <w:sz w:val="22"/>
                <w:szCs w:val="22"/>
                <w:lang w:val="en-US" w:eastAsia="en-US"/>
              </w:rPr>
            </w:pPr>
            <w:r w:rsidRPr="00796CF8">
              <w:rPr>
                <w:rFonts w:ascii="Times New Roman" w:hAnsi="Times New Roman"/>
                <w:color w:val="000000"/>
                <w:sz w:val="22"/>
                <w:szCs w:val="22"/>
                <w:lang w:val="en-US" w:eastAsia="en-US"/>
              </w:rPr>
              <w:t>n/a</w:t>
            </w:r>
          </w:p>
        </w:tc>
        <w:tc>
          <w:tcPr>
            <w:tcW w:w="737" w:type="pct"/>
            <w:shd w:val="clear" w:color="auto" w:fill="auto"/>
            <w:vAlign w:val="center"/>
            <w:hideMark/>
          </w:tcPr>
          <w:p w:rsidR="00BA23AB" w:rsidRPr="00910C14" w:rsidRDefault="00BA23AB" w:rsidP="00BA23AB">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 xml:space="preserve">▪ Nivelación de 55,000 tareas con vocación </w:t>
            </w:r>
            <w:r w:rsidR="00240F6E" w:rsidRPr="00796CF8">
              <w:rPr>
                <w:rFonts w:ascii="Times New Roman" w:hAnsi="Times New Roman"/>
                <w:color w:val="000000"/>
                <w:sz w:val="22"/>
                <w:szCs w:val="22"/>
                <w:lang w:eastAsia="en-US"/>
              </w:rPr>
              <w:t>agrícola</w:t>
            </w:r>
            <w:r w:rsidRPr="00796CF8">
              <w:rPr>
                <w:rFonts w:ascii="Times New Roman" w:hAnsi="Times New Roman"/>
                <w:color w:val="000000"/>
                <w:sz w:val="22"/>
                <w:szCs w:val="22"/>
                <w:lang w:eastAsia="en-US"/>
              </w:rPr>
              <w:t xml:space="preserve"> en todo el valle.</w:t>
            </w:r>
            <w:r w:rsidRPr="00796CF8">
              <w:rPr>
                <w:rFonts w:ascii="Times New Roman" w:hAnsi="Times New Roman"/>
                <w:color w:val="000000"/>
                <w:sz w:val="22"/>
                <w:szCs w:val="22"/>
                <w:lang w:eastAsia="en-US"/>
              </w:rPr>
              <w:br/>
              <w:t>▪ Aumentar los créditos otorgados en 110.</w:t>
            </w:r>
            <w:r w:rsidRPr="00796CF8">
              <w:rPr>
                <w:rFonts w:ascii="Times New Roman" w:hAnsi="Times New Roman"/>
                <w:color w:val="000000"/>
                <w:sz w:val="22"/>
                <w:szCs w:val="22"/>
                <w:lang w:eastAsia="en-US"/>
              </w:rPr>
              <w:br/>
              <w:t xml:space="preserve">▪ Adecuación y rehabilitación de 54.24 Kms. </w:t>
            </w:r>
            <w:r w:rsidRPr="00910C14">
              <w:rPr>
                <w:rFonts w:ascii="Times New Roman" w:hAnsi="Times New Roman"/>
                <w:color w:val="000000"/>
                <w:sz w:val="22"/>
                <w:szCs w:val="22"/>
                <w:lang w:eastAsia="en-US"/>
              </w:rPr>
              <w:t>De caminos interparcelarios.</w:t>
            </w:r>
          </w:p>
        </w:tc>
      </w:tr>
      <w:tr w:rsidR="00BA23AB" w:rsidRPr="00796CF8" w:rsidTr="008917C8">
        <w:trPr>
          <w:trHeight w:val="568"/>
        </w:trPr>
        <w:tc>
          <w:tcPr>
            <w:tcW w:w="681" w:type="pct"/>
            <w:shd w:val="clear" w:color="auto" w:fill="auto"/>
            <w:vAlign w:val="center"/>
            <w:hideMark/>
          </w:tcPr>
          <w:p w:rsidR="00BA23AB" w:rsidRPr="00796CF8" w:rsidRDefault="00BA23AB" w:rsidP="00BA23AB">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 xml:space="preserve">Fortalecer el Programa de Sanidad Animal </w:t>
            </w:r>
          </w:p>
        </w:tc>
        <w:tc>
          <w:tcPr>
            <w:tcW w:w="662" w:type="pct"/>
            <w:shd w:val="clear" w:color="auto" w:fill="auto"/>
            <w:vAlign w:val="center"/>
            <w:hideMark/>
          </w:tcPr>
          <w:p w:rsidR="00BA23AB" w:rsidRPr="00796CF8" w:rsidRDefault="00BA23AB" w:rsidP="00BA23AB">
            <w:pPr>
              <w:spacing w:after="0"/>
              <w:jc w:val="center"/>
              <w:rPr>
                <w:rFonts w:ascii="Times New Roman" w:hAnsi="Times New Roman"/>
                <w:color w:val="000000"/>
                <w:sz w:val="22"/>
                <w:szCs w:val="22"/>
                <w:lang w:val="en-US" w:eastAsia="en-US"/>
              </w:rPr>
            </w:pPr>
            <w:r w:rsidRPr="00796CF8">
              <w:rPr>
                <w:rFonts w:ascii="Times New Roman" w:hAnsi="Times New Roman"/>
                <w:color w:val="000000"/>
                <w:sz w:val="22"/>
                <w:szCs w:val="22"/>
                <w:lang w:val="en-US" w:eastAsia="en-US"/>
              </w:rPr>
              <w:t>DIGEGA</w:t>
            </w:r>
          </w:p>
        </w:tc>
        <w:tc>
          <w:tcPr>
            <w:tcW w:w="1986" w:type="pct"/>
            <w:shd w:val="clear" w:color="auto" w:fill="auto"/>
            <w:vAlign w:val="bottom"/>
            <w:hideMark/>
          </w:tcPr>
          <w:p w:rsidR="003B2E97" w:rsidRPr="00796CF8" w:rsidRDefault="00BA23AB" w:rsidP="00C757E4">
            <w:pPr>
              <w:spacing w:after="0"/>
              <w:rPr>
                <w:rFonts w:ascii="Times New Roman" w:hAnsi="Times New Roman"/>
                <w:color w:val="000000"/>
                <w:sz w:val="22"/>
                <w:szCs w:val="22"/>
                <w:lang w:eastAsia="en-US"/>
              </w:rPr>
            </w:pPr>
            <w:r w:rsidRPr="00796CF8">
              <w:rPr>
                <w:rFonts w:ascii="Times New Roman" w:hAnsi="Times New Roman"/>
                <w:b/>
                <w:bCs/>
                <w:color w:val="000000"/>
                <w:sz w:val="22"/>
                <w:szCs w:val="22"/>
                <w:lang w:eastAsia="en-US"/>
              </w:rPr>
              <w:t>Brucelosis:</w:t>
            </w:r>
            <w:r w:rsidRPr="00796CF8">
              <w:rPr>
                <w:rFonts w:ascii="Times New Roman" w:hAnsi="Times New Roman"/>
                <w:color w:val="000000"/>
                <w:sz w:val="22"/>
                <w:szCs w:val="22"/>
                <w:lang w:eastAsia="en-US"/>
              </w:rPr>
              <w:br/>
              <w:t xml:space="preserve">▪ </w:t>
            </w:r>
            <w:r w:rsidR="006C18ED">
              <w:rPr>
                <w:rFonts w:ascii="Times New Roman" w:hAnsi="Times New Roman"/>
                <w:color w:val="000000"/>
                <w:sz w:val="22"/>
                <w:szCs w:val="22"/>
                <w:lang w:eastAsia="en-US"/>
              </w:rPr>
              <w:t>173,055</w:t>
            </w:r>
            <w:r w:rsidRPr="00796CF8">
              <w:rPr>
                <w:rFonts w:ascii="Times New Roman" w:hAnsi="Times New Roman"/>
                <w:color w:val="000000"/>
                <w:sz w:val="22"/>
                <w:szCs w:val="22"/>
                <w:lang w:eastAsia="en-US"/>
              </w:rPr>
              <w:t xml:space="preserve"> Vacunaciones contra brucelosis aplicadas .</w:t>
            </w:r>
            <w:r w:rsidRPr="00796CF8">
              <w:rPr>
                <w:rFonts w:ascii="Times New Roman" w:hAnsi="Times New Roman"/>
                <w:color w:val="000000"/>
                <w:sz w:val="22"/>
                <w:szCs w:val="22"/>
                <w:lang w:eastAsia="en-US"/>
              </w:rPr>
              <w:br/>
              <w:t xml:space="preserve">▪ </w:t>
            </w:r>
            <w:r w:rsidR="006C18ED">
              <w:rPr>
                <w:rFonts w:ascii="Times New Roman" w:hAnsi="Times New Roman"/>
                <w:color w:val="000000"/>
                <w:sz w:val="22"/>
                <w:szCs w:val="22"/>
                <w:lang w:eastAsia="en-US"/>
              </w:rPr>
              <w:t>14,582</w:t>
            </w:r>
            <w:r w:rsidRPr="00796CF8">
              <w:rPr>
                <w:rFonts w:ascii="Times New Roman" w:hAnsi="Times New Roman"/>
                <w:color w:val="000000"/>
                <w:sz w:val="22"/>
                <w:szCs w:val="22"/>
                <w:lang w:eastAsia="en-US"/>
              </w:rPr>
              <w:t xml:space="preserve"> Visitas realizadas con fines de vacunación contra brucelosis.</w:t>
            </w:r>
            <w:r w:rsidRPr="00796CF8">
              <w:rPr>
                <w:rFonts w:ascii="Times New Roman" w:hAnsi="Times New Roman"/>
                <w:color w:val="000000"/>
                <w:sz w:val="22"/>
                <w:szCs w:val="22"/>
                <w:lang w:eastAsia="en-US"/>
              </w:rPr>
              <w:br/>
              <w:t xml:space="preserve">▪ </w:t>
            </w:r>
            <w:r w:rsidR="006C18ED">
              <w:rPr>
                <w:rFonts w:ascii="Times New Roman" w:hAnsi="Times New Roman"/>
                <w:color w:val="000000"/>
                <w:sz w:val="22"/>
                <w:szCs w:val="22"/>
                <w:lang w:eastAsia="en-US"/>
              </w:rPr>
              <w:t>434,201</w:t>
            </w:r>
            <w:r w:rsidRPr="00796CF8">
              <w:rPr>
                <w:rFonts w:ascii="Times New Roman" w:hAnsi="Times New Roman"/>
                <w:color w:val="000000"/>
                <w:sz w:val="22"/>
                <w:szCs w:val="22"/>
                <w:lang w:eastAsia="en-US"/>
              </w:rPr>
              <w:t xml:space="preserve"> Animales sangrados para diagnóstico de brucelosis.</w:t>
            </w:r>
            <w:r w:rsidRPr="00796CF8">
              <w:rPr>
                <w:rFonts w:ascii="Times New Roman" w:hAnsi="Times New Roman"/>
                <w:color w:val="000000"/>
                <w:sz w:val="22"/>
                <w:szCs w:val="22"/>
                <w:lang w:eastAsia="en-US"/>
              </w:rPr>
              <w:br/>
              <w:t xml:space="preserve">▪ </w:t>
            </w:r>
            <w:r w:rsidR="006C18ED">
              <w:rPr>
                <w:rFonts w:ascii="Times New Roman" w:hAnsi="Times New Roman"/>
                <w:color w:val="000000"/>
                <w:sz w:val="22"/>
                <w:szCs w:val="22"/>
                <w:lang w:eastAsia="en-US"/>
              </w:rPr>
              <w:t>12,855</w:t>
            </w:r>
            <w:r w:rsidRPr="00796CF8">
              <w:rPr>
                <w:rFonts w:ascii="Times New Roman" w:hAnsi="Times New Roman"/>
                <w:color w:val="000000"/>
                <w:sz w:val="22"/>
                <w:szCs w:val="22"/>
                <w:lang w:eastAsia="en-US"/>
              </w:rPr>
              <w:t xml:space="preserve"> Visitas realizadas con fines de </w:t>
            </w:r>
            <w:r w:rsidR="006C18ED">
              <w:rPr>
                <w:rFonts w:ascii="Times New Roman" w:hAnsi="Times New Roman"/>
                <w:color w:val="000000"/>
                <w:sz w:val="22"/>
                <w:szCs w:val="22"/>
                <w:lang w:eastAsia="en-US"/>
              </w:rPr>
              <w:t>diagnóstico de brucelosis.</w:t>
            </w:r>
            <w:r w:rsidR="006C18ED">
              <w:rPr>
                <w:rFonts w:ascii="Times New Roman" w:hAnsi="Times New Roman"/>
                <w:color w:val="000000"/>
                <w:sz w:val="22"/>
                <w:szCs w:val="22"/>
                <w:lang w:eastAsia="en-US"/>
              </w:rPr>
              <w:br/>
              <w:t>▪ 8,847</w:t>
            </w:r>
            <w:r w:rsidRPr="00796CF8">
              <w:rPr>
                <w:rFonts w:ascii="Times New Roman" w:hAnsi="Times New Roman"/>
                <w:color w:val="000000"/>
                <w:sz w:val="22"/>
                <w:szCs w:val="22"/>
                <w:lang w:eastAsia="en-US"/>
              </w:rPr>
              <w:t xml:space="preserve"> Fincas nuevas incorporadas al programa de brucelosis.</w:t>
            </w:r>
            <w:r w:rsidRPr="00796CF8">
              <w:rPr>
                <w:rFonts w:ascii="Times New Roman" w:hAnsi="Times New Roman"/>
                <w:color w:val="000000"/>
                <w:sz w:val="22"/>
                <w:szCs w:val="22"/>
                <w:lang w:eastAsia="en-US"/>
              </w:rPr>
              <w:br/>
              <w:t xml:space="preserve">▪ </w:t>
            </w:r>
            <w:r w:rsidR="006C18ED">
              <w:rPr>
                <w:rFonts w:ascii="Times New Roman" w:hAnsi="Times New Roman"/>
                <w:color w:val="000000"/>
                <w:sz w:val="22"/>
                <w:szCs w:val="22"/>
                <w:lang w:eastAsia="en-US"/>
              </w:rPr>
              <w:t>8,019</w:t>
            </w:r>
            <w:r w:rsidRPr="00796CF8">
              <w:rPr>
                <w:rFonts w:ascii="Times New Roman" w:hAnsi="Times New Roman"/>
                <w:color w:val="000000"/>
                <w:sz w:val="22"/>
                <w:szCs w:val="22"/>
                <w:lang w:eastAsia="en-US"/>
              </w:rPr>
              <w:t xml:space="preserve"> Ganaderos beneficiados con el programa de brucelosis.</w:t>
            </w:r>
            <w:r w:rsidRPr="00796CF8">
              <w:rPr>
                <w:rFonts w:ascii="Times New Roman" w:hAnsi="Times New Roman"/>
                <w:color w:val="000000"/>
                <w:sz w:val="22"/>
                <w:szCs w:val="22"/>
                <w:lang w:eastAsia="en-US"/>
              </w:rPr>
              <w:br/>
            </w:r>
            <w:r w:rsidRPr="00796CF8">
              <w:rPr>
                <w:rFonts w:ascii="Times New Roman" w:hAnsi="Times New Roman"/>
                <w:b/>
                <w:bCs/>
                <w:color w:val="000000"/>
                <w:sz w:val="22"/>
                <w:szCs w:val="22"/>
                <w:lang w:eastAsia="en-US"/>
              </w:rPr>
              <w:t>Tuberculosis:</w:t>
            </w:r>
            <w:r w:rsidRPr="00796CF8">
              <w:rPr>
                <w:rFonts w:ascii="Times New Roman" w:hAnsi="Times New Roman"/>
                <w:color w:val="000000"/>
                <w:sz w:val="22"/>
                <w:szCs w:val="22"/>
                <w:lang w:eastAsia="en-US"/>
              </w:rPr>
              <w:br/>
              <w:t xml:space="preserve">▪ </w:t>
            </w:r>
            <w:r w:rsidR="006C18ED">
              <w:rPr>
                <w:rFonts w:ascii="Times New Roman" w:hAnsi="Times New Roman"/>
                <w:color w:val="000000"/>
                <w:sz w:val="22"/>
                <w:szCs w:val="22"/>
                <w:lang w:eastAsia="en-US"/>
              </w:rPr>
              <w:t>676,988</w:t>
            </w:r>
            <w:r w:rsidRPr="00796CF8">
              <w:rPr>
                <w:rFonts w:ascii="Times New Roman" w:hAnsi="Times New Roman"/>
                <w:color w:val="000000"/>
                <w:sz w:val="22"/>
                <w:szCs w:val="22"/>
                <w:lang w:eastAsia="en-US"/>
              </w:rPr>
              <w:t xml:space="preserve"> Pruebas de tuberculina realizadas.</w:t>
            </w:r>
            <w:r w:rsidRPr="00796CF8">
              <w:rPr>
                <w:rFonts w:ascii="Times New Roman" w:hAnsi="Times New Roman"/>
                <w:color w:val="000000"/>
                <w:sz w:val="22"/>
                <w:szCs w:val="22"/>
                <w:lang w:eastAsia="en-US"/>
              </w:rPr>
              <w:br/>
              <w:t>▪ 12,</w:t>
            </w:r>
            <w:r w:rsidR="006C18ED">
              <w:rPr>
                <w:rFonts w:ascii="Times New Roman" w:hAnsi="Times New Roman"/>
                <w:color w:val="000000"/>
                <w:sz w:val="22"/>
                <w:szCs w:val="22"/>
                <w:lang w:eastAsia="en-US"/>
              </w:rPr>
              <w:t>695</w:t>
            </w:r>
            <w:r w:rsidRPr="00796CF8">
              <w:rPr>
                <w:rFonts w:ascii="Times New Roman" w:hAnsi="Times New Roman"/>
                <w:color w:val="000000"/>
                <w:sz w:val="22"/>
                <w:szCs w:val="22"/>
                <w:lang w:eastAsia="en-US"/>
              </w:rPr>
              <w:t xml:space="preserve"> Visitas realizadas para diagnóstico de tuberculosis.</w:t>
            </w:r>
          </w:p>
          <w:p w:rsidR="00BA23AB" w:rsidRPr="00796CF8" w:rsidRDefault="003B2E97" w:rsidP="00C757E4">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 8,</w:t>
            </w:r>
            <w:r w:rsidR="006C18ED">
              <w:rPr>
                <w:rFonts w:ascii="Times New Roman" w:hAnsi="Times New Roman"/>
                <w:color w:val="000000"/>
                <w:sz w:val="22"/>
                <w:szCs w:val="22"/>
                <w:lang w:eastAsia="en-US"/>
              </w:rPr>
              <w:t>790</w:t>
            </w:r>
            <w:r w:rsidRPr="00796CF8">
              <w:rPr>
                <w:rFonts w:ascii="Times New Roman" w:hAnsi="Times New Roman"/>
                <w:color w:val="000000"/>
                <w:sz w:val="22"/>
                <w:szCs w:val="22"/>
                <w:lang w:eastAsia="en-US"/>
              </w:rPr>
              <w:t xml:space="preserve"> Fincas nuevas incorporadas al programa de tuberculosis.</w:t>
            </w:r>
          </w:p>
          <w:p w:rsidR="003B2E97" w:rsidRDefault="003B2E97" w:rsidP="00C757E4">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 7,</w:t>
            </w:r>
            <w:r w:rsidR="006C18ED">
              <w:rPr>
                <w:rFonts w:ascii="Times New Roman" w:hAnsi="Times New Roman"/>
                <w:color w:val="000000"/>
                <w:sz w:val="22"/>
                <w:szCs w:val="22"/>
                <w:lang w:eastAsia="en-US"/>
              </w:rPr>
              <w:t>951</w:t>
            </w:r>
            <w:r w:rsidRPr="00796CF8">
              <w:rPr>
                <w:rFonts w:ascii="Times New Roman" w:hAnsi="Times New Roman"/>
                <w:color w:val="000000"/>
                <w:sz w:val="22"/>
                <w:szCs w:val="22"/>
                <w:lang w:eastAsia="en-US"/>
              </w:rPr>
              <w:t xml:space="preserve"> Ganaderos beneficiados con el programa de tuberculosis.</w:t>
            </w:r>
          </w:p>
          <w:p w:rsidR="008917C8" w:rsidRDefault="008917C8" w:rsidP="00C757E4">
            <w:pPr>
              <w:spacing w:after="0"/>
              <w:rPr>
                <w:rFonts w:ascii="Times New Roman" w:hAnsi="Times New Roman"/>
                <w:color w:val="000000"/>
                <w:sz w:val="22"/>
                <w:szCs w:val="22"/>
                <w:lang w:eastAsia="en-US"/>
              </w:rPr>
            </w:pPr>
          </w:p>
          <w:p w:rsidR="00C757E4" w:rsidRDefault="00C757E4" w:rsidP="00C757E4">
            <w:pPr>
              <w:spacing w:after="0"/>
              <w:rPr>
                <w:rFonts w:ascii="Times New Roman" w:hAnsi="Times New Roman"/>
                <w:color w:val="000000"/>
                <w:sz w:val="22"/>
                <w:szCs w:val="22"/>
                <w:lang w:eastAsia="en-US"/>
              </w:rPr>
            </w:pPr>
          </w:p>
          <w:p w:rsidR="00C757E4" w:rsidRDefault="00C757E4" w:rsidP="00C757E4">
            <w:pPr>
              <w:spacing w:after="0"/>
              <w:rPr>
                <w:rFonts w:ascii="Times New Roman" w:hAnsi="Times New Roman"/>
                <w:color w:val="000000"/>
                <w:sz w:val="22"/>
                <w:szCs w:val="22"/>
                <w:lang w:eastAsia="en-US"/>
              </w:rPr>
            </w:pPr>
          </w:p>
          <w:p w:rsidR="008917C8" w:rsidRPr="00796CF8" w:rsidRDefault="008917C8" w:rsidP="00C757E4">
            <w:pPr>
              <w:spacing w:after="0"/>
              <w:rPr>
                <w:rFonts w:ascii="Times New Roman" w:hAnsi="Times New Roman"/>
                <w:color w:val="000000"/>
                <w:sz w:val="22"/>
                <w:szCs w:val="22"/>
                <w:lang w:eastAsia="en-US"/>
              </w:rPr>
            </w:pPr>
          </w:p>
        </w:tc>
        <w:tc>
          <w:tcPr>
            <w:tcW w:w="353" w:type="pct"/>
            <w:shd w:val="clear" w:color="auto" w:fill="auto"/>
            <w:vAlign w:val="center"/>
            <w:hideMark/>
          </w:tcPr>
          <w:p w:rsidR="00BA23AB" w:rsidRPr="00796CF8" w:rsidRDefault="00BA23AB" w:rsidP="00BA23AB">
            <w:pPr>
              <w:spacing w:after="0"/>
              <w:jc w:val="center"/>
              <w:rPr>
                <w:rFonts w:ascii="Times New Roman" w:hAnsi="Times New Roman"/>
                <w:color w:val="000000"/>
                <w:sz w:val="22"/>
                <w:szCs w:val="22"/>
                <w:lang w:val="en-US" w:eastAsia="en-US"/>
              </w:rPr>
            </w:pPr>
            <w:r w:rsidRPr="00796CF8">
              <w:rPr>
                <w:rFonts w:ascii="Times New Roman" w:hAnsi="Times New Roman"/>
                <w:color w:val="000000"/>
                <w:sz w:val="22"/>
                <w:szCs w:val="22"/>
                <w:lang w:val="en-US" w:eastAsia="en-US"/>
              </w:rPr>
              <w:t>Gestión normal</w:t>
            </w:r>
          </w:p>
        </w:tc>
        <w:tc>
          <w:tcPr>
            <w:tcW w:w="581" w:type="pct"/>
            <w:shd w:val="clear" w:color="auto" w:fill="auto"/>
            <w:vAlign w:val="center"/>
            <w:hideMark/>
          </w:tcPr>
          <w:p w:rsidR="00BA23AB" w:rsidRPr="00796CF8" w:rsidRDefault="00BA23AB" w:rsidP="00BA23AB">
            <w:pPr>
              <w:spacing w:after="0"/>
              <w:jc w:val="center"/>
              <w:rPr>
                <w:rFonts w:ascii="Times New Roman" w:hAnsi="Times New Roman"/>
                <w:color w:val="000000"/>
                <w:sz w:val="22"/>
                <w:szCs w:val="22"/>
                <w:lang w:eastAsia="en-US"/>
              </w:rPr>
            </w:pPr>
            <w:r w:rsidRPr="00796CF8">
              <w:rPr>
                <w:rFonts w:ascii="Times New Roman" w:hAnsi="Times New Roman"/>
                <w:color w:val="000000"/>
                <w:sz w:val="22"/>
                <w:szCs w:val="22"/>
                <w:lang w:eastAsia="en-US"/>
              </w:rPr>
              <w:t xml:space="preserve">Personal de campo insuficiente, Solicitud y </w:t>
            </w:r>
            <w:r w:rsidR="00796CF8" w:rsidRPr="00796CF8">
              <w:rPr>
                <w:rFonts w:ascii="Times New Roman" w:hAnsi="Times New Roman"/>
                <w:color w:val="000000"/>
                <w:sz w:val="22"/>
                <w:szCs w:val="22"/>
                <w:lang w:eastAsia="en-US"/>
              </w:rPr>
              <w:t>autorización</w:t>
            </w:r>
            <w:r w:rsidRPr="00796CF8">
              <w:rPr>
                <w:rFonts w:ascii="Times New Roman" w:hAnsi="Times New Roman"/>
                <w:color w:val="000000"/>
                <w:sz w:val="22"/>
                <w:szCs w:val="22"/>
                <w:lang w:eastAsia="en-US"/>
              </w:rPr>
              <w:t xml:space="preserve"> de fondos para contratación de personal nuevo </w:t>
            </w:r>
          </w:p>
        </w:tc>
        <w:tc>
          <w:tcPr>
            <w:tcW w:w="737" w:type="pct"/>
            <w:shd w:val="clear" w:color="auto" w:fill="auto"/>
            <w:vAlign w:val="center"/>
            <w:hideMark/>
          </w:tcPr>
          <w:p w:rsidR="00BA23AB" w:rsidRPr="00796CF8" w:rsidRDefault="00BA23AB" w:rsidP="00BA23AB">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 Continuar con el control y prevención de enfermedades.</w:t>
            </w:r>
          </w:p>
        </w:tc>
      </w:tr>
      <w:tr w:rsidR="009461EC" w:rsidRPr="00796CF8" w:rsidTr="008917C8">
        <w:trPr>
          <w:trHeight w:val="60"/>
        </w:trPr>
        <w:tc>
          <w:tcPr>
            <w:tcW w:w="681" w:type="pct"/>
            <w:shd w:val="clear" w:color="auto" w:fill="C6D9F1" w:themeFill="text2" w:themeFillTint="33"/>
            <w:vAlign w:val="center"/>
          </w:tcPr>
          <w:p w:rsidR="009461EC" w:rsidRPr="00796CF8" w:rsidRDefault="009461EC" w:rsidP="00E71145">
            <w:pPr>
              <w:spacing w:after="0"/>
              <w:jc w:val="center"/>
              <w:rPr>
                <w:rFonts w:ascii="Times New Roman" w:hAnsi="Times New Roman"/>
                <w:b/>
                <w:bCs/>
                <w:color w:val="000000"/>
                <w:sz w:val="22"/>
                <w:szCs w:val="22"/>
                <w:lang w:val="en-US" w:eastAsia="en-US"/>
              </w:rPr>
            </w:pPr>
            <w:r w:rsidRPr="00796CF8">
              <w:rPr>
                <w:rFonts w:ascii="Times New Roman" w:hAnsi="Times New Roman"/>
                <w:b/>
                <w:bCs/>
                <w:color w:val="000000"/>
                <w:sz w:val="22"/>
                <w:szCs w:val="22"/>
                <w:lang w:val="en-US" w:eastAsia="en-US"/>
              </w:rPr>
              <w:lastRenderedPageBreak/>
              <w:t>Meta(s) Presidencial(es)</w:t>
            </w:r>
          </w:p>
        </w:tc>
        <w:tc>
          <w:tcPr>
            <w:tcW w:w="662" w:type="pct"/>
            <w:shd w:val="clear" w:color="auto" w:fill="C6D9F1" w:themeFill="text2" w:themeFillTint="33"/>
            <w:vAlign w:val="center"/>
          </w:tcPr>
          <w:p w:rsidR="009461EC" w:rsidRPr="00796CF8" w:rsidRDefault="009461EC" w:rsidP="00E71145">
            <w:pPr>
              <w:spacing w:after="0"/>
              <w:jc w:val="center"/>
              <w:rPr>
                <w:rFonts w:ascii="Times New Roman" w:hAnsi="Times New Roman"/>
                <w:b/>
                <w:bCs/>
                <w:color w:val="000000"/>
                <w:sz w:val="22"/>
                <w:szCs w:val="22"/>
                <w:lang w:val="en-US" w:eastAsia="en-US"/>
              </w:rPr>
            </w:pPr>
            <w:r w:rsidRPr="00796CF8">
              <w:rPr>
                <w:rFonts w:ascii="Times New Roman" w:hAnsi="Times New Roman"/>
                <w:b/>
                <w:bCs/>
                <w:color w:val="000000"/>
                <w:sz w:val="22"/>
                <w:szCs w:val="22"/>
                <w:lang w:val="en-US" w:eastAsia="en-US"/>
              </w:rPr>
              <w:t>Institución Responsable</w:t>
            </w:r>
          </w:p>
        </w:tc>
        <w:tc>
          <w:tcPr>
            <w:tcW w:w="1986" w:type="pct"/>
            <w:shd w:val="clear" w:color="auto" w:fill="C6D9F1" w:themeFill="text2" w:themeFillTint="33"/>
            <w:vAlign w:val="center"/>
          </w:tcPr>
          <w:p w:rsidR="009461EC" w:rsidRPr="00796CF8" w:rsidRDefault="009461EC" w:rsidP="00E71145">
            <w:pPr>
              <w:spacing w:after="0"/>
              <w:jc w:val="center"/>
              <w:rPr>
                <w:rFonts w:ascii="Times New Roman" w:hAnsi="Times New Roman"/>
                <w:b/>
                <w:bCs/>
                <w:color w:val="000000"/>
                <w:sz w:val="22"/>
                <w:szCs w:val="22"/>
                <w:lang w:val="en-US" w:eastAsia="en-US"/>
              </w:rPr>
            </w:pPr>
            <w:r w:rsidRPr="00796CF8">
              <w:rPr>
                <w:rFonts w:ascii="Times New Roman" w:hAnsi="Times New Roman"/>
                <w:b/>
                <w:bCs/>
                <w:color w:val="000000"/>
                <w:sz w:val="22"/>
                <w:szCs w:val="22"/>
                <w:lang w:val="en-US" w:eastAsia="en-US"/>
              </w:rPr>
              <w:t>Logros Acumulados</w:t>
            </w:r>
            <w:r w:rsidR="00B96049">
              <w:rPr>
                <w:rFonts w:ascii="Times New Roman" w:hAnsi="Times New Roman"/>
                <w:b/>
                <w:bCs/>
                <w:color w:val="000000"/>
                <w:sz w:val="22"/>
                <w:szCs w:val="22"/>
                <w:lang w:val="en-US" w:eastAsia="en-US"/>
              </w:rPr>
              <w:t xml:space="preserve"> 2016 - 2018</w:t>
            </w:r>
          </w:p>
        </w:tc>
        <w:tc>
          <w:tcPr>
            <w:tcW w:w="353" w:type="pct"/>
            <w:shd w:val="clear" w:color="auto" w:fill="C6D9F1" w:themeFill="text2" w:themeFillTint="33"/>
            <w:vAlign w:val="center"/>
          </w:tcPr>
          <w:p w:rsidR="009461EC" w:rsidRPr="00796CF8" w:rsidRDefault="009461EC" w:rsidP="00E71145">
            <w:pPr>
              <w:spacing w:after="0"/>
              <w:jc w:val="center"/>
              <w:rPr>
                <w:rFonts w:ascii="Times New Roman" w:hAnsi="Times New Roman"/>
                <w:b/>
                <w:bCs/>
                <w:color w:val="000000"/>
                <w:sz w:val="22"/>
                <w:szCs w:val="22"/>
                <w:lang w:val="en-US" w:eastAsia="en-US"/>
              </w:rPr>
            </w:pPr>
            <w:r w:rsidRPr="00796CF8">
              <w:rPr>
                <w:rFonts w:ascii="Times New Roman" w:hAnsi="Times New Roman"/>
                <w:b/>
                <w:bCs/>
                <w:color w:val="000000"/>
                <w:sz w:val="22"/>
                <w:szCs w:val="22"/>
                <w:lang w:val="en-US" w:eastAsia="en-US"/>
              </w:rPr>
              <w:t>Estado</w:t>
            </w:r>
          </w:p>
        </w:tc>
        <w:tc>
          <w:tcPr>
            <w:tcW w:w="581" w:type="pct"/>
            <w:shd w:val="clear" w:color="auto" w:fill="C6D9F1" w:themeFill="text2" w:themeFillTint="33"/>
            <w:vAlign w:val="center"/>
          </w:tcPr>
          <w:p w:rsidR="009461EC" w:rsidRPr="00796CF8" w:rsidRDefault="009461EC" w:rsidP="00E71145">
            <w:pPr>
              <w:spacing w:after="0"/>
              <w:jc w:val="center"/>
              <w:rPr>
                <w:rFonts w:ascii="Times New Roman" w:hAnsi="Times New Roman"/>
                <w:b/>
                <w:bCs/>
                <w:color w:val="000000"/>
                <w:sz w:val="22"/>
                <w:szCs w:val="22"/>
                <w:lang w:val="en-US" w:eastAsia="en-US"/>
              </w:rPr>
            </w:pPr>
            <w:r w:rsidRPr="00796CF8">
              <w:rPr>
                <w:rFonts w:ascii="Times New Roman" w:hAnsi="Times New Roman"/>
                <w:b/>
                <w:bCs/>
                <w:color w:val="000000"/>
                <w:sz w:val="22"/>
                <w:szCs w:val="22"/>
                <w:lang w:val="en-US" w:eastAsia="en-US"/>
              </w:rPr>
              <w:t>Alertas y Restricciones</w:t>
            </w:r>
          </w:p>
        </w:tc>
        <w:tc>
          <w:tcPr>
            <w:tcW w:w="737" w:type="pct"/>
            <w:shd w:val="clear" w:color="auto" w:fill="C6D9F1" w:themeFill="text2" w:themeFillTint="33"/>
            <w:vAlign w:val="center"/>
          </w:tcPr>
          <w:p w:rsidR="009461EC" w:rsidRPr="00796CF8" w:rsidRDefault="009461EC" w:rsidP="00E71145">
            <w:pPr>
              <w:spacing w:after="0"/>
              <w:jc w:val="center"/>
              <w:rPr>
                <w:rFonts w:ascii="Times New Roman" w:hAnsi="Times New Roman"/>
                <w:b/>
                <w:bCs/>
                <w:color w:val="000000"/>
                <w:sz w:val="22"/>
                <w:szCs w:val="22"/>
                <w:lang w:eastAsia="en-US"/>
              </w:rPr>
            </w:pPr>
            <w:r w:rsidRPr="00796CF8">
              <w:rPr>
                <w:rFonts w:ascii="Times New Roman" w:hAnsi="Times New Roman"/>
                <w:b/>
                <w:bCs/>
                <w:color w:val="000000"/>
                <w:sz w:val="22"/>
                <w:szCs w:val="22"/>
                <w:lang w:eastAsia="en-US"/>
              </w:rPr>
              <w:t>Acciones pendientes y próximos pasos</w:t>
            </w:r>
          </w:p>
        </w:tc>
      </w:tr>
      <w:tr w:rsidR="003B2E97" w:rsidRPr="00796CF8" w:rsidTr="008917C8">
        <w:trPr>
          <w:trHeight w:val="1843"/>
        </w:trPr>
        <w:tc>
          <w:tcPr>
            <w:tcW w:w="681" w:type="pct"/>
            <w:shd w:val="clear" w:color="auto" w:fill="auto"/>
            <w:vAlign w:val="center"/>
          </w:tcPr>
          <w:p w:rsidR="003B2E97" w:rsidRPr="00796CF8" w:rsidRDefault="003B2E97" w:rsidP="003B2E97">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 xml:space="preserve">Fortalecer el Programa de Sanidad Animal </w:t>
            </w:r>
          </w:p>
        </w:tc>
        <w:tc>
          <w:tcPr>
            <w:tcW w:w="662" w:type="pct"/>
            <w:shd w:val="clear" w:color="auto" w:fill="auto"/>
            <w:vAlign w:val="center"/>
          </w:tcPr>
          <w:p w:rsidR="003B2E97" w:rsidRPr="00796CF8" w:rsidRDefault="003B2E97" w:rsidP="003B2E97">
            <w:pPr>
              <w:spacing w:after="0"/>
              <w:jc w:val="center"/>
              <w:rPr>
                <w:rFonts w:ascii="Times New Roman" w:hAnsi="Times New Roman"/>
                <w:color w:val="000000"/>
                <w:sz w:val="22"/>
                <w:szCs w:val="22"/>
                <w:lang w:val="en-US" w:eastAsia="en-US"/>
              </w:rPr>
            </w:pPr>
            <w:r w:rsidRPr="00796CF8">
              <w:rPr>
                <w:rFonts w:ascii="Times New Roman" w:hAnsi="Times New Roman"/>
                <w:color w:val="000000"/>
                <w:sz w:val="22"/>
                <w:szCs w:val="22"/>
                <w:lang w:val="en-US" w:eastAsia="en-US"/>
              </w:rPr>
              <w:t>DIGEGA</w:t>
            </w:r>
          </w:p>
        </w:tc>
        <w:tc>
          <w:tcPr>
            <w:tcW w:w="1986" w:type="pct"/>
            <w:shd w:val="clear" w:color="auto" w:fill="auto"/>
            <w:vAlign w:val="bottom"/>
          </w:tcPr>
          <w:p w:rsidR="003B2E97" w:rsidRPr="00796CF8" w:rsidRDefault="003B2E97" w:rsidP="006C18ED">
            <w:pPr>
              <w:spacing w:after="0"/>
              <w:rPr>
                <w:rFonts w:ascii="Times New Roman" w:hAnsi="Times New Roman"/>
                <w:b/>
                <w:bCs/>
                <w:color w:val="000000"/>
                <w:sz w:val="22"/>
                <w:szCs w:val="22"/>
                <w:lang w:eastAsia="en-US"/>
              </w:rPr>
            </w:pPr>
            <w:r w:rsidRPr="00796CF8">
              <w:rPr>
                <w:rFonts w:ascii="Times New Roman" w:hAnsi="Times New Roman"/>
                <w:b/>
                <w:bCs/>
                <w:color w:val="000000"/>
                <w:sz w:val="22"/>
                <w:szCs w:val="22"/>
                <w:lang w:eastAsia="en-US"/>
              </w:rPr>
              <w:t>Peste Porcina Clásica:</w:t>
            </w:r>
            <w:r w:rsidRPr="00796CF8">
              <w:rPr>
                <w:rFonts w:ascii="Times New Roman" w:hAnsi="Times New Roman"/>
                <w:color w:val="000000"/>
                <w:sz w:val="22"/>
                <w:szCs w:val="22"/>
                <w:lang w:eastAsia="en-US"/>
              </w:rPr>
              <w:br/>
              <w:t xml:space="preserve">▪ </w:t>
            </w:r>
            <w:r w:rsidR="006C18ED">
              <w:rPr>
                <w:rFonts w:ascii="Times New Roman" w:hAnsi="Times New Roman"/>
                <w:color w:val="000000"/>
                <w:sz w:val="22"/>
                <w:szCs w:val="22"/>
                <w:lang w:eastAsia="en-US"/>
              </w:rPr>
              <w:t>947,206</w:t>
            </w:r>
            <w:r w:rsidRPr="00796CF8">
              <w:rPr>
                <w:rFonts w:ascii="Times New Roman" w:hAnsi="Times New Roman"/>
                <w:color w:val="000000"/>
                <w:sz w:val="22"/>
                <w:szCs w:val="22"/>
                <w:lang w:eastAsia="en-US"/>
              </w:rPr>
              <w:t xml:space="preserve"> Vacunaciones aplicadas contra PPC.</w:t>
            </w:r>
            <w:r w:rsidRPr="00796CF8">
              <w:rPr>
                <w:rFonts w:ascii="Times New Roman" w:hAnsi="Times New Roman"/>
                <w:color w:val="000000"/>
                <w:sz w:val="22"/>
                <w:szCs w:val="22"/>
                <w:lang w:eastAsia="en-US"/>
              </w:rPr>
              <w:br/>
              <w:t xml:space="preserve">▪ </w:t>
            </w:r>
            <w:r w:rsidR="006C18ED">
              <w:rPr>
                <w:rFonts w:ascii="Times New Roman" w:hAnsi="Times New Roman"/>
                <w:color w:val="000000"/>
                <w:sz w:val="22"/>
                <w:szCs w:val="22"/>
                <w:lang w:eastAsia="en-US"/>
              </w:rPr>
              <w:t>78,094</w:t>
            </w:r>
            <w:r w:rsidRPr="00796CF8">
              <w:rPr>
                <w:rFonts w:ascii="Times New Roman" w:hAnsi="Times New Roman"/>
                <w:color w:val="000000"/>
                <w:sz w:val="22"/>
                <w:szCs w:val="22"/>
                <w:lang w:eastAsia="en-US"/>
              </w:rPr>
              <w:t xml:space="preserve"> Visitas realizadas con fines de vacuna</w:t>
            </w:r>
            <w:r w:rsidR="00215C4C">
              <w:rPr>
                <w:rFonts w:ascii="Times New Roman" w:hAnsi="Times New Roman"/>
                <w:color w:val="000000"/>
                <w:sz w:val="22"/>
                <w:szCs w:val="22"/>
                <w:lang w:eastAsia="en-US"/>
              </w:rPr>
              <w:t xml:space="preserve"> </w:t>
            </w:r>
            <w:r w:rsidR="006C18ED">
              <w:rPr>
                <w:rFonts w:ascii="Times New Roman" w:hAnsi="Times New Roman"/>
                <w:color w:val="000000"/>
                <w:sz w:val="22"/>
                <w:szCs w:val="22"/>
                <w:lang w:eastAsia="en-US"/>
              </w:rPr>
              <w:t>contra PPC</w:t>
            </w:r>
            <w:r w:rsidRPr="00796CF8">
              <w:rPr>
                <w:rFonts w:ascii="Times New Roman" w:hAnsi="Times New Roman"/>
                <w:color w:val="000000"/>
                <w:sz w:val="22"/>
                <w:szCs w:val="22"/>
                <w:lang w:eastAsia="en-US"/>
              </w:rPr>
              <w:br/>
            </w:r>
            <w:r w:rsidRPr="00796CF8">
              <w:rPr>
                <w:rFonts w:ascii="Times New Roman" w:hAnsi="Times New Roman"/>
                <w:b/>
                <w:bCs/>
                <w:color w:val="000000"/>
                <w:sz w:val="22"/>
                <w:szCs w:val="22"/>
                <w:lang w:eastAsia="en-US"/>
              </w:rPr>
              <w:t>Newcastle:</w:t>
            </w:r>
            <w:r w:rsidRPr="00796CF8">
              <w:rPr>
                <w:rFonts w:ascii="Times New Roman" w:hAnsi="Times New Roman"/>
                <w:color w:val="000000"/>
                <w:sz w:val="22"/>
                <w:szCs w:val="22"/>
                <w:lang w:eastAsia="en-US"/>
              </w:rPr>
              <w:br/>
              <w:t xml:space="preserve">▪ </w:t>
            </w:r>
            <w:r w:rsidR="006C18ED">
              <w:rPr>
                <w:rFonts w:ascii="Times New Roman" w:hAnsi="Times New Roman"/>
                <w:color w:val="000000"/>
                <w:sz w:val="22"/>
                <w:szCs w:val="22"/>
                <w:lang w:eastAsia="en-US"/>
              </w:rPr>
              <w:t>450,426</w:t>
            </w:r>
            <w:r w:rsidRPr="00796CF8">
              <w:rPr>
                <w:rFonts w:ascii="Times New Roman" w:hAnsi="Times New Roman"/>
                <w:color w:val="000000"/>
                <w:sz w:val="22"/>
                <w:szCs w:val="22"/>
                <w:lang w:eastAsia="en-US"/>
              </w:rPr>
              <w:t xml:space="preserve"> Animales vacunados contra la enfermedad de Newcastle.</w:t>
            </w:r>
            <w:r w:rsidRPr="00796CF8">
              <w:rPr>
                <w:rFonts w:ascii="Times New Roman" w:hAnsi="Times New Roman"/>
                <w:color w:val="000000"/>
                <w:sz w:val="22"/>
                <w:szCs w:val="22"/>
                <w:lang w:eastAsia="en-US"/>
              </w:rPr>
              <w:br/>
              <w:t xml:space="preserve">▪ </w:t>
            </w:r>
            <w:r w:rsidR="006C18ED">
              <w:rPr>
                <w:rFonts w:ascii="Times New Roman" w:hAnsi="Times New Roman"/>
                <w:color w:val="000000"/>
                <w:sz w:val="22"/>
                <w:szCs w:val="22"/>
                <w:lang w:eastAsia="en-US"/>
              </w:rPr>
              <w:t>6,595</w:t>
            </w:r>
            <w:r w:rsidRPr="00796CF8">
              <w:rPr>
                <w:rFonts w:ascii="Times New Roman" w:hAnsi="Times New Roman"/>
                <w:color w:val="000000"/>
                <w:sz w:val="22"/>
                <w:szCs w:val="22"/>
                <w:lang w:eastAsia="en-US"/>
              </w:rPr>
              <w:t xml:space="preserve"> Explotaciones trabajadas para vacunación contra Newcastle.</w:t>
            </w:r>
            <w:r w:rsidRPr="00796CF8">
              <w:rPr>
                <w:rFonts w:ascii="Times New Roman" w:hAnsi="Times New Roman"/>
                <w:color w:val="000000"/>
                <w:sz w:val="22"/>
                <w:szCs w:val="22"/>
                <w:lang w:eastAsia="en-US"/>
              </w:rPr>
              <w:br/>
            </w:r>
            <w:r w:rsidR="00215C4C" w:rsidRPr="00796CF8">
              <w:rPr>
                <w:rFonts w:ascii="Times New Roman" w:hAnsi="Times New Roman"/>
                <w:b/>
                <w:bCs/>
                <w:color w:val="000000"/>
                <w:sz w:val="22"/>
                <w:szCs w:val="22"/>
                <w:lang w:eastAsia="en-US"/>
              </w:rPr>
              <w:t>Encefalopatía</w:t>
            </w:r>
            <w:r w:rsidRPr="00796CF8">
              <w:rPr>
                <w:rFonts w:ascii="Times New Roman" w:hAnsi="Times New Roman"/>
                <w:b/>
                <w:bCs/>
                <w:color w:val="000000"/>
                <w:sz w:val="22"/>
                <w:szCs w:val="22"/>
                <w:lang w:eastAsia="en-US"/>
              </w:rPr>
              <w:t xml:space="preserve"> Espongiforme Bovina:</w:t>
            </w:r>
            <w:r w:rsidRPr="00796CF8">
              <w:rPr>
                <w:rFonts w:ascii="Times New Roman" w:hAnsi="Times New Roman"/>
                <w:color w:val="000000"/>
                <w:sz w:val="22"/>
                <w:szCs w:val="22"/>
                <w:lang w:eastAsia="en-US"/>
              </w:rPr>
              <w:br/>
              <w:t>▪ 10,751 Puntos de EEB acumulados.</w:t>
            </w:r>
          </w:p>
        </w:tc>
        <w:tc>
          <w:tcPr>
            <w:tcW w:w="353" w:type="pct"/>
            <w:shd w:val="clear" w:color="auto" w:fill="auto"/>
            <w:vAlign w:val="center"/>
          </w:tcPr>
          <w:p w:rsidR="003B2E97" w:rsidRPr="00796CF8" w:rsidRDefault="003B2E97" w:rsidP="003B2E97">
            <w:pPr>
              <w:spacing w:after="0"/>
              <w:jc w:val="center"/>
              <w:rPr>
                <w:rFonts w:ascii="Times New Roman" w:hAnsi="Times New Roman"/>
                <w:color w:val="000000"/>
                <w:sz w:val="22"/>
                <w:szCs w:val="22"/>
                <w:lang w:val="en-US" w:eastAsia="en-US"/>
              </w:rPr>
            </w:pPr>
            <w:r w:rsidRPr="00796CF8">
              <w:rPr>
                <w:rFonts w:ascii="Times New Roman" w:hAnsi="Times New Roman"/>
                <w:color w:val="000000"/>
                <w:sz w:val="22"/>
                <w:szCs w:val="22"/>
                <w:lang w:val="en-US" w:eastAsia="en-US"/>
              </w:rPr>
              <w:t>Gestión normal</w:t>
            </w:r>
          </w:p>
        </w:tc>
        <w:tc>
          <w:tcPr>
            <w:tcW w:w="581" w:type="pct"/>
            <w:shd w:val="clear" w:color="auto" w:fill="auto"/>
            <w:vAlign w:val="center"/>
          </w:tcPr>
          <w:p w:rsidR="003B2E97" w:rsidRPr="00796CF8" w:rsidRDefault="003B2E97" w:rsidP="003B2E97">
            <w:pPr>
              <w:spacing w:after="0"/>
              <w:jc w:val="center"/>
              <w:rPr>
                <w:rFonts w:ascii="Times New Roman" w:hAnsi="Times New Roman"/>
                <w:color w:val="000000"/>
                <w:sz w:val="22"/>
                <w:szCs w:val="22"/>
                <w:lang w:eastAsia="en-US"/>
              </w:rPr>
            </w:pPr>
            <w:r w:rsidRPr="00796CF8">
              <w:rPr>
                <w:rFonts w:ascii="Times New Roman" w:hAnsi="Times New Roman"/>
                <w:color w:val="000000"/>
                <w:sz w:val="22"/>
                <w:szCs w:val="22"/>
                <w:lang w:eastAsia="en-US"/>
              </w:rPr>
              <w:t xml:space="preserve">▪ Personal de campo insuficiente, Solicitud y </w:t>
            </w:r>
            <w:r w:rsidR="00215C4C" w:rsidRPr="00796CF8">
              <w:rPr>
                <w:rFonts w:ascii="Times New Roman" w:hAnsi="Times New Roman"/>
                <w:color w:val="000000"/>
                <w:sz w:val="22"/>
                <w:szCs w:val="22"/>
                <w:lang w:eastAsia="en-US"/>
              </w:rPr>
              <w:t>autorización</w:t>
            </w:r>
            <w:r w:rsidRPr="00796CF8">
              <w:rPr>
                <w:rFonts w:ascii="Times New Roman" w:hAnsi="Times New Roman"/>
                <w:color w:val="000000"/>
                <w:sz w:val="22"/>
                <w:szCs w:val="22"/>
                <w:lang w:eastAsia="en-US"/>
              </w:rPr>
              <w:t xml:space="preserve"> de fondos para contratación de personal nuevo </w:t>
            </w:r>
          </w:p>
        </w:tc>
        <w:tc>
          <w:tcPr>
            <w:tcW w:w="737" w:type="pct"/>
            <w:shd w:val="clear" w:color="auto" w:fill="auto"/>
            <w:vAlign w:val="center"/>
          </w:tcPr>
          <w:p w:rsidR="003B2E97" w:rsidRPr="00796CF8" w:rsidRDefault="003B2E97" w:rsidP="003B2E97">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 Continuar con el control y prevención de enfermedades.</w:t>
            </w:r>
          </w:p>
        </w:tc>
      </w:tr>
      <w:tr w:rsidR="003B2E97" w:rsidRPr="00796CF8" w:rsidTr="008917C8">
        <w:trPr>
          <w:trHeight w:val="2400"/>
        </w:trPr>
        <w:tc>
          <w:tcPr>
            <w:tcW w:w="681" w:type="pct"/>
            <w:shd w:val="clear" w:color="auto" w:fill="auto"/>
            <w:vAlign w:val="center"/>
            <w:hideMark/>
          </w:tcPr>
          <w:p w:rsidR="003B2E97" w:rsidRPr="00796CF8" w:rsidRDefault="003B2E97" w:rsidP="003B2E97">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 xml:space="preserve">Desarrollar el Programa de Trazabilidad Bovina </w:t>
            </w:r>
          </w:p>
        </w:tc>
        <w:tc>
          <w:tcPr>
            <w:tcW w:w="662" w:type="pct"/>
            <w:shd w:val="clear" w:color="auto" w:fill="auto"/>
            <w:vAlign w:val="center"/>
            <w:hideMark/>
          </w:tcPr>
          <w:p w:rsidR="003B2E97" w:rsidRPr="00796CF8" w:rsidRDefault="003B2E97" w:rsidP="003B2E97">
            <w:pPr>
              <w:spacing w:after="0"/>
              <w:jc w:val="center"/>
              <w:rPr>
                <w:rFonts w:ascii="Times New Roman" w:hAnsi="Times New Roman"/>
                <w:color w:val="000000"/>
                <w:sz w:val="22"/>
                <w:szCs w:val="22"/>
                <w:lang w:val="en-US" w:eastAsia="en-US"/>
              </w:rPr>
            </w:pPr>
            <w:r w:rsidRPr="00796CF8">
              <w:rPr>
                <w:rFonts w:ascii="Times New Roman" w:hAnsi="Times New Roman"/>
                <w:color w:val="000000"/>
                <w:sz w:val="22"/>
                <w:szCs w:val="22"/>
                <w:lang w:val="en-US" w:eastAsia="en-US"/>
              </w:rPr>
              <w:t>DIGEGA</w:t>
            </w:r>
          </w:p>
        </w:tc>
        <w:tc>
          <w:tcPr>
            <w:tcW w:w="1986" w:type="pct"/>
            <w:shd w:val="clear" w:color="auto" w:fill="auto"/>
            <w:vAlign w:val="center"/>
            <w:hideMark/>
          </w:tcPr>
          <w:p w:rsidR="003B2E97" w:rsidRPr="00796CF8" w:rsidRDefault="003B2E97" w:rsidP="003B2E97">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 261,359 de  Bovinos trazados y saneados.</w:t>
            </w:r>
            <w:r w:rsidRPr="00796CF8">
              <w:rPr>
                <w:rFonts w:ascii="Times New Roman" w:hAnsi="Times New Roman"/>
                <w:color w:val="000000"/>
                <w:sz w:val="22"/>
                <w:szCs w:val="22"/>
                <w:lang w:eastAsia="en-US"/>
              </w:rPr>
              <w:br/>
              <w:t>▪ 3,862 establecimientos registrados y 4,841</w:t>
            </w:r>
            <w:r w:rsidRPr="00796CF8">
              <w:rPr>
                <w:rFonts w:ascii="Times New Roman" w:hAnsi="Times New Roman"/>
                <w:color w:val="FF0000"/>
                <w:sz w:val="22"/>
                <w:szCs w:val="22"/>
                <w:lang w:eastAsia="en-US"/>
              </w:rPr>
              <w:t xml:space="preserve"> </w:t>
            </w:r>
            <w:r w:rsidRPr="00796CF8">
              <w:rPr>
                <w:rFonts w:ascii="Times New Roman" w:hAnsi="Times New Roman"/>
                <w:color w:val="000000"/>
                <w:sz w:val="22"/>
                <w:szCs w:val="22"/>
                <w:lang w:eastAsia="en-US"/>
              </w:rPr>
              <w:t>productores ganaderos registrados.</w:t>
            </w:r>
          </w:p>
        </w:tc>
        <w:tc>
          <w:tcPr>
            <w:tcW w:w="353" w:type="pct"/>
            <w:shd w:val="clear" w:color="auto" w:fill="auto"/>
            <w:vAlign w:val="center"/>
            <w:hideMark/>
          </w:tcPr>
          <w:p w:rsidR="003B2E97" w:rsidRPr="00796CF8" w:rsidRDefault="003B2E97" w:rsidP="003B2E97">
            <w:pPr>
              <w:spacing w:after="0"/>
              <w:jc w:val="center"/>
              <w:rPr>
                <w:rFonts w:ascii="Times New Roman" w:hAnsi="Times New Roman"/>
                <w:color w:val="000000"/>
                <w:sz w:val="22"/>
                <w:szCs w:val="22"/>
                <w:lang w:val="en-US" w:eastAsia="en-US"/>
              </w:rPr>
            </w:pPr>
            <w:r w:rsidRPr="00796CF8">
              <w:rPr>
                <w:rFonts w:ascii="Times New Roman" w:hAnsi="Times New Roman"/>
                <w:color w:val="000000"/>
                <w:sz w:val="22"/>
                <w:szCs w:val="22"/>
                <w:lang w:val="en-US" w:eastAsia="en-US"/>
              </w:rPr>
              <w:t>Gestión normal</w:t>
            </w:r>
          </w:p>
        </w:tc>
        <w:tc>
          <w:tcPr>
            <w:tcW w:w="581" w:type="pct"/>
            <w:shd w:val="clear" w:color="auto" w:fill="auto"/>
            <w:vAlign w:val="center"/>
            <w:hideMark/>
          </w:tcPr>
          <w:p w:rsidR="003B2E97" w:rsidRPr="00796CF8" w:rsidRDefault="003B2E97" w:rsidP="003B2E97">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 xml:space="preserve">▪ Personal de campo insuficiente, Solicitud y </w:t>
            </w:r>
            <w:r w:rsidR="00215C4C" w:rsidRPr="00796CF8">
              <w:rPr>
                <w:rFonts w:ascii="Times New Roman" w:hAnsi="Times New Roman"/>
                <w:color w:val="000000"/>
                <w:sz w:val="22"/>
                <w:szCs w:val="22"/>
                <w:lang w:eastAsia="en-US"/>
              </w:rPr>
              <w:t>autorización</w:t>
            </w:r>
            <w:r w:rsidRPr="00796CF8">
              <w:rPr>
                <w:rFonts w:ascii="Times New Roman" w:hAnsi="Times New Roman"/>
                <w:color w:val="000000"/>
                <w:sz w:val="22"/>
                <w:szCs w:val="22"/>
                <w:lang w:eastAsia="en-US"/>
              </w:rPr>
              <w:t xml:space="preserve"> de fondos para contratación de personal nuevo </w:t>
            </w:r>
          </w:p>
        </w:tc>
        <w:tc>
          <w:tcPr>
            <w:tcW w:w="737" w:type="pct"/>
            <w:shd w:val="clear" w:color="auto" w:fill="auto"/>
            <w:vAlign w:val="center"/>
            <w:hideMark/>
          </w:tcPr>
          <w:p w:rsidR="003B2E97" w:rsidRPr="00796CF8" w:rsidRDefault="003B2E97" w:rsidP="00215C4C">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 xml:space="preserve">▪ </w:t>
            </w:r>
            <w:r w:rsidR="00215C4C">
              <w:rPr>
                <w:rFonts w:ascii="Times New Roman" w:hAnsi="Times New Roman"/>
                <w:color w:val="000000"/>
                <w:sz w:val="22"/>
                <w:szCs w:val="22"/>
                <w:lang w:eastAsia="en-US"/>
              </w:rPr>
              <w:t>I</w:t>
            </w:r>
            <w:r w:rsidRPr="00796CF8">
              <w:rPr>
                <w:rFonts w:ascii="Times New Roman" w:hAnsi="Times New Roman"/>
                <w:color w:val="000000"/>
                <w:sz w:val="22"/>
                <w:szCs w:val="22"/>
                <w:lang w:eastAsia="en-US"/>
              </w:rPr>
              <w:t>mplementación de las guías de movilización y realización campañas de divulgación.</w:t>
            </w:r>
          </w:p>
        </w:tc>
      </w:tr>
      <w:tr w:rsidR="003B2E97" w:rsidRPr="00796CF8" w:rsidTr="008917C8">
        <w:trPr>
          <w:trHeight w:val="1500"/>
        </w:trPr>
        <w:tc>
          <w:tcPr>
            <w:tcW w:w="681" w:type="pct"/>
            <w:shd w:val="clear" w:color="auto" w:fill="auto"/>
            <w:vAlign w:val="center"/>
            <w:hideMark/>
          </w:tcPr>
          <w:p w:rsidR="003B2E97" w:rsidRPr="00796CF8" w:rsidRDefault="003B2E97" w:rsidP="003B2E97">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Mejorar las variedades de arroz propiedad del Estado</w:t>
            </w:r>
          </w:p>
        </w:tc>
        <w:tc>
          <w:tcPr>
            <w:tcW w:w="662" w:type="pct"/>
            <w:shd w:val="clear" w:color="auto" w:fill="auto"/>
            <w:vAlign w:val="center"/>
            <w:hideMark/>
          </w:tcPr>
          <w:p w:rsidR="003B2E97" w:rsidRPr="00796CF8" w:rsidRDefault="003B2E97" w:rsidP="003B2E97">
            <w:pPr>
              <w:spacing w:after="0"/>
              <w:jc w:val="center"/>
              <w:rPr>
                <w:rFonts w:ascii="Times New Roman" w:hAnsi="Times New Roman"/>
                <w:color w:val="000000"/>
                <w:sz w:val="22"/>
                <w:szCs w:val="22"/>
                <w:lang w:val="en-US" w:eastAsia="en-US"/>
              </w:rPr>
            </w:pPr>
            <w:r w:rsidRPr="00796CF8">
              <w:rPr>
                <w:rFonts w:ascii="Times New Roman" w:hAnsi="Times New Roman"/>
                <w:color w:val="000000"/>
                <w:sz w:val="22"/>
                <w:szCs w:val="22"/>
                <w:lang w:val="en-US" w:eastAsia="en-US"/>
              </w:rPr>
              <w:t>BIOARROZ</w:t>
            </w:r>
          </w:p>
        </w:tc>
        <w:tc>
          <w:tcPr>
            <w:tcW w:w="1986" w:type="pct"/>
            <w:shd w:val="clear" w:color="auto" w:fill="auto"/>
            <w:vAlign w:val="center"/>
            <w:hideMark/>
          </w:tcPr>
          <w:p w:rsidR="003B2E97" w:rsidRPr="00796CF8" w:rsidRDefault="003B2E97" w:rsidP="003B2E97">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 xml:space="preserve">▪ Mejoramiento de 2 variedades de arroz: Ámbar y Juma 67, desarrollo y </w:t>
            </w:r>
            <w:r w:rsidR="00215C4C" w:rsidRPr="00796CF8">
              <w:rPr>
                <w:rFonts w:ascii="Times New Roman" w:hAnsi="Times New Roman"/>
                <w:color w:val="000000"/>
                <w:sz w:val="22"/>
                <w:szCs w:val="22"/>
                <w:lang w:eastAsia="en-US"/>
              </w:rPr>
              <w:t>liberación</w:t>
            </w:r>
            <w:r w:rsidR="00215C4C">
              <w:rPr>
                <w:rFonts w:ascii="Times New Roman" w:hAnsi="Times New Roman"/>
                <w:color w:val="000000"/>
                <w:sz w:val="22"/>
                <w:szCs w:val="22"/>
                <w:lang w:eastAsia="en-US"/>
              </w:rPr>
              <w:t xml:space="preserve"> de una nueva variedad pú</w:t>
            </w:r>
            <w:r w:rsidRPr="00796CF8">
              <w:rPr>
                <w:rFonts w:ascii="Times New Roman" w:hAnsi="Times New Roman"/>
                <w:color w:val="000000"/>
                <w:sz w:val="22"/>
                <w:szCs w:val="22"/>
                <w:lang w:eastAsia="en-US"/>
              </w:rPr>
              <w:t>blica de arroz:</w:t>
            </w:r>
            <w:r w:rsidR="00215C4C">
              <w:rPr>
                <w:rFonts w:ascii="Times New Roman" w:hAnsi="Times New Roman"/>
                <w:color w:val="000000"/>
                <w:sz w:val="22"/>
                <w:szCs w:val="22"/>
                <w:lang w:eastAsia="en-US"/>
              </w:rPr>
              <w:t xml:space="preserve"> </w:t>
            </w:r>
            <w:r w:rsidRPr="00796CF8">
              <w:rPr>
                <w:rFonts w:ascii="Times New Roman" w:hAnsi="Times New Roman"/>
                <w:color w:val="000000"/>
                <w:sz w:val="22"/>
                <w:szCs w:val="22"/>
                <w:lang w:eastAsia="en-US"/>
              </w:rPr>
              <w:t>Juma 68-18.</w:t>
            </w:r>
            <w:r w:rsidRPr="00796CF8">
              <w:rPr>
                <w:rFonts w:ascii="Times New Roman" w:hAnsi="Times New Roman"/>
                <w:color w:val="000000"/>
                <w:sz w:val="22"/>
                <w:szCs w:val="22"/>
                <w:lang w:eastAsia="en-US"/>
              </w:rPr>
              <w:br/>
              <w:t>▪ Los productores usaron 152,372 qqs. de semillas certificadas y con mayor vigor genético que en el 2018, beneficiando aproximadamente unos 16,000 productores de arroz, a través del programa de incentivos al uso de semillas certificadas.</w:t>
            </w:r>
          </w:p>
        </w:tc>
        <w:tc>
          <w:tcPr>
            <w:tcW w:w="353" w:type="pct"/>
            <w:shd w:val="clear" w:color="auto" w:fill="auto"/>
            <w:vAlign w:val="center"/>
            <w:hideMark/>
          </w:tcPr>
          <w:p w:rsidR="003B2E97" w:rsidRPr="00796CF8" w:rsidRDefault="003B2E97" w:rsidP="003B2E97">
            <w:pPr>
              <w:spacing w:after="0"/>
              <w:jc w:val="center"/>
              <w:rPr>
                <w:rFonts w:ascii="Times New Roman" w:hAnsi="Times New Roman"/>
                <w:color w:val="000000"/>
                <w:sz w:val="22"/>
                <w:szCs w:val="22"/>
                <w:lang w:val="en-US" w:eastAsia="en-US"/>
              </w:rPr>
            </w:pPr>
            <w:r w:rsidRPr="00796CF8">
              <w:rPr>
                <w:rFonts w:ascii="Times New Roman" w:hAnsi="Times New Roman"/>
                <w:color w:val="000000"/>
                <w:sz w:val="22"/>
                <w:szCs w:val="22"/>
                <w:lang w:val="en-US" w:eastAsia="en-US"/>
              </w:rPr>
              <w:t>Gestión normal</w:t>
            </w:r>
          </w:p>
        </w:tc>
        <w:tc>
          <w:tcPr>
            <w:tcW w:w="581" w:type="pct"/>
            <w:shd w:val="clear" w:color="auto" w:fill="auto"/>
            <w:vAlign w:val="center"/>
            <w:hideMark/>
          </w:tcPr>
          <w:p w:rsidR="003B2E97" w:rsidRPr="00796CF8" w:rsidRDefault="003B2E97" w:rsidP="003B2E97">
            <w:pPr>
              <w:spacing w:after="0"/>
              <w:jc w:val="center"/>
              <w:rPr>
                <w:rFonts w:ascii="Times New Roman" w:hAnsi="Times New Roman"/>
                <w:color w:val="000000"/>
                <w:sz w:val="22"/>
                <w:szCs w:val="22"/>
                <w:lang w:val="en-US" w:eastAsia="en-US"/>
              </w:rPr>
            </w:pPr>
            <w:r w:rsidRPr="00796CF8">
              <w:rPr>
                <w:rFonts w:ascii="Times New Roman" w:hAnsi="Times New Roman"/>
                <w:color w:val="000000"/>
                <w:sz w:val="22"/>
                <w:szCs w:val="22"/>
                <w:lang w:val="en-US" w:eastAsia="en-US"/>
              </w:rPr>
              <w:t>n/a</w:t>
            </w:r>
          </w:p>
        </w:tc>
        <w:tc>
          <w:tcPr>
            <w:tcW w:w="737" w:type="pct"/>
            <w:shd w:val="clear" w:color="auto" w:fill="auto"/>
            <w:vAlign w:val="center"/>
            <w:hideMark/>
          </w:tcPr>
          <w:p w:rsidR="003B2E97" w:rsidRPr="00796CF8" w:rsidRDefault="003B2E97" w:rsidP="003B2E97">
            <w:pPr>
              <w:spacing w:after="0"/>
              <w:rPr>
                <w:rFonts w:ascii="Times New Roman" w:hAnsi="Times New Roman"/>
                <w:color w:val="000000"/>
                <w:sz w:val="22"/>
                <w:szCs w:val="22"/>
                <w:lang w:eastAsia="en-US"/>
              </w:rPr>
            </w:pPr>
            <w:r w:rsidRPr="00796CF8">
              <w:rPr>
                <w:rFonts w:ascii="Times New Roman" w:hAnsi="Times New Roman"/>
                <w:color w:val="000000"/>
                <w:sz w:val="22"/>
                <w:szCs w:val="22"/>
                <w:lang w:eastAsia="en-US"/>
              </w:rPr>
              <w:t>▪ Próximamente será liberada una nueva variedad de arroz.</w:t>
            </w:r>
          </w:p>
        </w:tc>
      </w:tr>
    </w:tbl>
    <w:p w:rsidR="003B2E97" w:rsidRDefault="003B2E97"/>
    <w:p w:rsidR="003B2E97" w:rsidRDefault="003B2E97">
      <w:pPr>
        <w:spacing w:after="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1822"/>
        <w:gridCol w:w="5421"/>
        <w:gridCol w:w="1016"/>
        <w:gridCol w:w="1555"/>
        <w:gridCol w:w="2029"/>
      </w:tblGrid>
      <w:tr w:rsidR="003B2E97" w:rsidRPr="00046879" w:rsidTr="008917C8">
        <w:trPr>
          <w:trHeight w:val="60"/>
        </w:trPr>
        <w:tc>
          <w:tcPr>
            <w:tcW w:w="698"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lastRenderedPageBreak/>
              <w:t>Meta(s) Presidencial(es)</w:t>
            </w:r>
          </w:p>
        </w:tc>
        <w:tc>
          <w:tcPr>
            <w:tcW w:w="662"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Institución Responsable</w:t>
            </w:r>
          </w:p>
        </w:tc>
        <w:tc>
          <w:tcPr>
            <w:tcW w:w="1969"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Logros Acumulados</w:t>
            </w:r>
            <w:r w:rsidR="00B96049">
              <w:rPr>
                <w:rFonts w:ascii="Times New Roman" w:hAnsi="Times New Roman"/>
                <w:b/>
                <w:bCs/>
                <w:color w:val="000000"/>
                <w:sz w:val="22"/>
                <w:szCs w:val="22"/>
                <w:lang w:val="en-US" w:eastAsia="en-US"/>
              </w:rPr>
              <w:t xml:space="preserve"> 2016 - 2018</w:t>
            </w:r>
          </w:p>
        </w:tc>
        <w:tc>
          <w:tcPr>
            <w:tcW w:w="369"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Estado</w:t>
            </w:r>
          </w:p>
        </w:tc>
        <w:tc>
          <w:tcPr>
            <w:tcW w:w="565"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Alertas y Restricciones</w:t>
            </w:r>
          </w:p>
        </w:tc>
        <w:tc>
          <w:tcPr>
            <w:tcW w:w="737"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eastAsia="en-US"/>
              </w:rPr>
            </w:pPr>
            <w:r w:rsidRPr="00E71145">
              <w:rPr>
                <w:rFonts w:ascii="Times New Roman" w:hAnsi="Times New Roman"/>
                <w:b/>
                <w:bCs/>
                <w:color w:val="000000"/>
                <w:sz w:val="22"/>
                <w:szCs w:val="22"/>
                <w:lang w:eastAsia="en-US"/>
              </w:rPr>
              <w:t xml:space="preserve">Acciones pendientes </w:t>
            </w:r>
            <w:r w:rsidRPr="008917C8">
              <w:rPr>
                <w:rFonts w:ascii="Times New Roman" w:hAnsi="Times New Roman"/>
                <w:b/>
                <w:bCs/>
                <w:color w:val="000000"/>
                <w:sz w:val="22"/>
                <w:szCs w:val="22"/>
                <w:lang w:eastAsia="en-US"/>
              </w:rPr>
              <w:t>y próximos pasos</w:t>
            </w:r>
          </w:p>
        </w:tc>
      </w:tr>
      <w:tr w:rsidR="003B2E97" w:rsidRPr="00046879" w:rsidTr="008917C8">
        <w:trPr>
          <w:trHeight w:val="1800"/>
        </w:trPr>
        <w:tc>
          <w:tcPr>
            <w:tcW w:w="698"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xml:space="preserve">Implementar el Programa de Huertos Familiares </w:t>
            </w:r>
          </w:p>
        </w:tc>
        <w:tc>
          <w:tcPr>
            <w:tcW w:w="662"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MINISTERIO AGRICULTURA</w:t>
            </w:r>
          </w:p>
        </w:tc>
        <w:tc>
          <w:tcPr>
            <w:tcW w:w="1969" w:type="pct"/>
            <w:shd w:val="clear" w:color="auto" w:fill="auto"/>
            <w:vAlign w:val="bottom"/>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Instalación de 10,451 huertos familiares</w:t>
            </w:r>
            <w:r w:rsidRPr="00E71145">
              <w:rPr>
                <w:rFonts w:ascii="Times New Roman" w:hAnsi="Times New Roman"/>
                <w:color w:val="000000"/>
                <w:sz w:val="22"/>
                <w:szCs w:val="22"/>
                <w:lang w:eastAsia="en-US"/>
              </w:rPr>
              <w:br/>
              <w:t>▪ Instalación de 839 huertos escolares</w:t>
            </w:r>
            <w:r w:rsidRPr="00E71145">
              <w:rPr>
                <w:rFonts w:ascii="Times New Roman" w:hAnsi="Times New Roman"/>
                <w:color w:val="000000"/>
                <w:sz w:val="22"/>
                <w:szCs w:val="22"/>
                <w:lang w:eastAsia="en-US"/>
              </w:rPr>
              <w:br/>
              <w:t>▪ realización de 250 actividades de extensión y capacitación, beneficiando a 5,436 productores de hortalizas</w:t>
            </w:r>
            <w:r w:rsidRPr="00E71145">
              <w:rPr>
                <w:rFonts w:ascii="Times New Roman" w:hAnsi="Times New Roman"/>
                <w:color w:val="000000"/>
                <w:sz w:val="22"/>
                <w:szCs w:val="22"/>
                <w:lang w:eastAsia="en-US"/>
              </w:rPr>
              <w:br/>
              <w:t>▪ Distribución de material de siembra: (2,922.93 Lbs.) de hortalizas</w:t>
            </w:r>
          </w:p>
        </w:tc>
        <w:tc>
          <w:tcPr>
            <w:tcW w:w="369"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565"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n/a</w:t>
            </w:r>
          </w:p>
        </w:tc>
        <w:tc>
          <w:tcPr>
            <w:tcW w:w="737"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Producción de plántulas de hortalizas para ser distribuidas.</w:t>
            </w:r>
          </w:p>
        </w:tc>
      </w:tr>
      <w:tr w:rsidR="003B2E97" w:rsidRPr="00046879" w:rsidTr="008917C8">
        <w:trPr>
          <w:trHeight w:val="900"/>
        </w:trPr>
        <w:tc>
          <w:tcPr>
            <w:tcW w:w="698"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xml:space="preserve">Financiamiento a Pequeños y Medianos Productores Agropecuarios </w:t>
            </w:r>
          </w:p>
        </w:tc>
        <w:tc>
          <w:tcPr>
            <w:tcW w:w="662"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BAGRICOLA</w:t>
            </w:r>
          </w:p>
        </w:tc>
        <w:tc>
          <w:tcPr>
            <w:tcW w:w="1969" w:type="pct"/>
            <w:shd w:val="clear" w:color="auto" w:fill="auto"/>
            <w:vAlign w:val="bottom"/>
            <w:hideMark/>
          </w:tcPr>
          <w:p w:rsidR="003B2E97" w:rsidRPr="006C18ED" w:rsidRDefault="003B2E97" w:rsidP="006C18ED">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RD$</w:t>
            </w:r>
            <w:r w:rsidR="006C18ED">
              <w:rPr>
                <w:rFonts w:ascii="Times New Roman" w:hAnsi="Times New Roman"/>
                <w:color w:val="000000"/>
                <w:sz w:val="22"/>
                <w:szCs w:val="22"/>
                <w:lang w:eastAsia="en-US"/>
              </w:rPr>
              <w:t>48,821.3</w:t>
            </w:r>
            <w:r w:rsidRPr="00E71145">
              <w:rPr>
                <w:rFonts w:ascii="Times New Roman" w:hAnsi="Times New Roman"/>
                <w:color w:val="000000"/>
                <w:sz w:val="22"/>
                <w:szCs w:val="22"/>
                <w:lang w:eastAsia="en-US"/>
              </w:rPr>
              <w:t xml:space="preserve"> millones formalizados, equivalente a una superficie de </w:t>
            </w:r>
            <w:r w:rsidR="006C18ED">
              <w:rPr>
                <w:rFonts w:ascii="Times New Roman" w:hAnsi="Times New Roman"/>
                <w:color w:val="000000"/>
                <w:sz w:val="22"/>
                <w:szCs w:val="22"/>
                <w:lang w:eastAsia="en-US"/>
              </w:rPr>
              <w:t>3,322,617</w:t>
            </w:r>
            <w:r w:rsidRPr="00E71145">
              <w:rPr>
                <w:rFonts w:ascii="Times New Roman" w:hAnsi="Times New Roman"/>
                <w:color w:val="000000"/>
                <w:sz w:val="22"/>
                <w:szCs w:val="22"/>
                <w:lang w:eastAsia="en-US"/>
              </w:rPr>
              <w:t xml:space="preserve"> tareas con </w:t>
            </w:r>
            <w:r w:rsidR="006C18ED">
              <w:rPr>
                <w:rFonts w:ascii="Times New Roman" w:hAnsi="Times New Roman"/>
                <w:color w:val="000000"/>
                <w:sz w:val="22"/>
                <w:szCs w:val="22"/>
                <w:lang w:eastAsia="en-US"/>
              </w:rPr>
              <w:t>54,447</w:t>
            </w:r>
            <w:r w:rsidRPr="00E71145">
              <w:rPr>
                <w:rFonts w:ascii="Times New Roman" w:hAnsi="Times New Roman"/>
                <w:color w:val="000000"/>
                <w:sz w:val="22"/>
                <w:szCs w:val="22"/>
                <w:lang w:eastAsia="en-US"/>
              </w:rPr>
              <w:t xml:space="preserve"> préstamos colocados.</w:t>
            </w:r>
            <w:r w:rsidRPr="00E71145">
              <w:rPr>
                <w:rFonts w:ascii="Times New Roman" w:hAnsi="Times New Roman"/>
                <w:color w:val="000000"/>
                <w:sz w:val="22"/>
                <w:szCs w:val="22"/>
                <w:lang w:eastAsia="en-US"/>
              </w:rPr>
              <w:br/>
            </w:r>
            <w:r w:rsidRPr="006C18ED">
              <w:rPr>
                <w:rFonts w:ascii="Times New Roman" w:hAnsi="Times New Roman"/>
                <w:color w:val="000000"/>
                <w:sz w:val="22"/>
                <w:szCs w:val="22"/>
                <w:lang w:eastAsia="en-US"/>
              </w:rPr>
              <w:t xml:space="preserve">▪ RD$5,916.1 millones formalizados para la introducción de tecnologías. </w:t>
            </w:r>
          </w:p>
        </w:tc>
        <w:tc>
          <w:tcPr>
            <w:tcW w:w="369" w:type="pct"/>
            <w:shd w:val="clear" w:color="auto" w:fill="auto"/>
            <w:vAlign w:val="center"/>
            <w:hideMark/>
          </w:tcPr>
          <w:p w:rsidR="003B2E97" w:rsidRPr="006C18ED" w:rsidRDefault="003B2E97" w:rsidP="003B2E97">
            <w:pPr>
              <w:spacing w:after="0"/>
              <w:jc w:val="center"/>
              <w:rPr>
                <w:rFonts w:ascii="Times New Roman" w:hAnsi="Times New Roman"/>
                <w:color w:val="000000"/>
                <w:sz w:val="22"/>
                <w:szCs w:val="22"/>
                <w:lang w:eastAsia="en-US"/>
              </w:rPr>
            </w:pPr>
            <w:r w:rsidRPr="006C18ED">
              <w:rPr>
                <w:rFonts w:ascii="Times New Roman" w:hAnsi="Times New Roman"/>
                <w:color w:val="000000"/>
                <w:sz w:val="22"/>
                <w:szCs w:val="22"/>
                <w:lang w:eastAsia="en-US"/>
              </w:rPr>
              <w:t>Gestión normal</w:t>
            </w:r>
          </w:p>
        </w:tc>
        <w:tc>
          <w:tcPr>
            <w:tcW w:w="565" w:type="pct"/>
            <w:shd w:val="clear" w:color="auto" w:fill="auto"/>
            <w:vAlign w:val="center"/>
            <w:hideMark/>
          </w:tcPr>
          <w:p w:rsidR="003B2E97" w:rsidRPr="006C18ED" w:rsidRDefault="003B2E97" w:rsidP="003B2E97">
            <w:pPr>
              <w:spacing w:after="0"/>
              <w:jc w:val="center"/>
              <w:rPr>
                <w:rFonts w:ascii="Times New Roman" w:hAnsi="Times New Roman"/>
                <w:color w:val="000000"/>
                <w:sz w:val="22"/>
                <w:szCs w:val="22"/>
                <w:lang w:eastAsia="en-US"/>
              </w:rPr>
            </w:pPr>
            <w:r w:rsidRPr="006C18ED">
              <w:rPr>
                <w:rFonts w:ascii="Times New Roman" w:hAnsi="Times New Roman"/>
                <w:color w:val="000000"/>
                <w:sz w:val="22"/>
                <w:szCs w:val="22"/>
                <w:lang w:eastAsia="en-US"/>
              </w:rPr>
              <w:t>n/a</w:t>
            </w:r>
          </w:p>
        </w:tc>
        <w:tc>
          <w:tcPr>
            <w:tcW w:w="737" w:type="pct"/>
            <w:shd w:val="clear" w:color="auto" w:fill="auto"/>
            <w:vAlign w:val="center"/>
            <w:hideMark/>
          </w:tcPr>
          <w:p w:rsidR="003B2E97" w:rsidRPr="00E71145" w:rsidRDefault="003B2E97" w:rsidP="006C18ED">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Canalización de recursos por un monto ascendete a RD$1,</w:t>
            </w:r>
            <w:r w:rsidR="006C18ED">
              <w:rPr>
                <w:rFonts w:ascii="Times New Roman" w:hAnsi="Times New Roman"/>
                <w:color w:val="000000"/>
                <w:sz w:val="22"/>
                <w:szCs w:val="22"/>
                <w:lang w:eastAsia="en-US"/>
              </w:rPr>
              <w:t>085.2</w:t>
            </w:r>
            <w:r w:rsidRPr="00E71145">
              <w:rPr>
                <w:rFonts w:ascii="Times New Roman" w:hAnsi="Times New Roman"/>
                <w:color w:val="000000"/>
                <w:sz w:val="22"/>
                <w:szCs w:val="22"/>
                <w:lang w:eastAsia="en-US"/>
              </w:rPr>
              <w:t xml:space="preserve"> millones</w:t>
            </w:r>
          </w:p>
        </w:tc>
      </w:tr>
      <w:tr w:rsidR="003B2E97" w:rsidRPr="00046879" w:rsidTr="008917C8">
        <w:trPr>
          <w:trHeight w:val="900"/>
        </w:trPr>
        <w:tc>
          <w:tcPr>
            <w:tcW w:w="698"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xml:space="preserve">Fomentar la organización de asociaciones y cooperativas de productores agropecuarios </w:t>
            </w:r>
          </w:p>
        </w:tc>
        <w:tc>
          <w:tcPr>
            <w:tcW w:w="662"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IAD</w:t>
            </w:r>
          </w:p>
        </w:tc>
        <w:tc>
          <w:tcPr>
            <w:tcW w:w="1969" w:type="pct"/>
            <w:shd w:val="clear" w:color="auto" w:fill="auto"/>
            <w:vAlign w:val="center"/>
            <w:hideMark/>
          </w:tcPr>
          <w:p w:rsidR="003B2E97" w:rsidRPr="00E71145" w:rsidRDefault="003B2E97" w:rsidP="006C18ED">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(23) Cooperativas de 1er grado incorporadas.</w:t>
            </w:r>
            <w:r w:rsidRPr="00E71145">
              <w:rPr>
                <w:rFonts w:ascii="Times New Roman" w:hAnsi="Times New Roman"/>
                <w:color w:val="000000"/>
                <w:sz w:val="22"/>
                <w:szCs w:val="22"/>
                <w:lang w:eastAsia="en-US"/>
              </w:rPr>
              <w:br/>
              <w:t>▪ (2</w:t>
            </w:r>
            <w:r w:rsidR="006C18ED">
              <w:rPr>
                <w:rFonts w:ascii="Times New Roman" w:hAnsi="Times New Roman"/>
                <w:color w:val="000000"/>
                <w:sz w:val="22"/>
                <w:szCs w:val="22"/>
                <w:lang w:eastAsia="en-US"/>
              </w:rPr>
              <w:t>8</w:t>
            </w:r>
            <w:r w:rsidRPr="00E71145">
              <w:rPr>
                <w:rFonts w:ascii="Times New Roman" w:hAnsi="Times New Roman"/>
                <w:color w:val="000000"/>
                <w:sz w:val="22"/>
                <w:szCs w:val="22"/>
                <w:lang w:eastAsia="en-US"/>
              </w:rPr>
              <w:t>) Organizaciones (asociaciones) estructuradas.</w:t>
            </w:r>
            <w:r w:rsidRPr="00E71145">
              <w:rPr>
                <w:rFonts w:ascii="Times New Roman" w:hAnsi="Times New Roman"/>
                <w:color w:val="000000"/>
                <w:sz w:val="22"/>
                <w:szCs w:val="22"/>
                <w:lang w:eastAsia="en-US"/>
              </w:rPr>
              <w:br/>
              <w:t>▪ (15) Organizaciones (asociaciones) reestructuradas.</w:t>
            </w:r>
          </w:p>
        </w:tc>
        <w:tc>
          <w:tcPr>
            <w:tcW w:w="369"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565"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n/a</w:t>
            </w:r>
          </w:p>
        </w:tc>
        <w:tc>
          <w:tcPr>
            <w:tcW w:w="737"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En proceso de estructuración de (4) asociaciones.</w:t>
            </w:r>
          </w:p>
        </w:tc>
      </w:tr>
      <w:tr w:rsidR="003B2E97" w:rsidRPr="00046879" w:rsidTr="008917C8">
        <w:trPr>
          <w:trHeight w:val="2115"/>
        </w:trPr>
        <w:tc>
          <w:tcPr>
            <w:tcW w:w="698"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Fortalecer la Capacidad de Producción de Plantas de Cacao a Nivel Nacional</w:t>
            </w:r>
          </w:p>
        </w:tc>
        <w:tc>
          <w:tcPr>
            <w:tcW w:w="662"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MINISTERIO AGRICULTURA</w:t>
            </w:r>
          </w:p>
        </w:tc>
        <w:tc>
          <w:tcPr>
            <w:tcW w:w="1969"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32 viveros de cacao rehabilitados.</w:t>
            </w:r>
            <w:r w:rsidRPr="00E71145">
              <w:rPr>
                <w:rFonts w:ascii="Times New Roman" w:hAnsi="Times New Roman"/>
                <w:color w:val="000000"/>
                <w:sz w:val="22"/>
                <w:szCs w:val="22"/>
                <w:lang w:eastAsia="en-US"/>
              </w:rPr>
              <w:br/>
              <w:t>▪ 9,306,208  Millones de plantas de cacao hibridas Producidas</w:t>
            </w:r>
            <w:r w:rsidRPr="00E71145">
              <w:rPr>
                <w:rFonts w:ascii="Times New Roman" w:hAnsi="Times New Roman"/>
                <w:color w:val="000000"/>
                <w:sz w:val="22"/>
                <w:szCs w:val="22"/>
                <w:lang w:eastAsia="en-US"/>
              </w:rPr>
              <w:br/>
              <w:t>▪ 6,103,836 Millones de plantas de cacao distribuidas, beneficiando a 2,135 productores cacaotaleros.</w:t>
            </w:r>
          </w:p>
        </w:tc>
        <w:tc>
          <w:tcPr>
            <w:tcW w:w="369"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565"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n/a</w:t>
            </w:r>
          </w:p>
        </w:tc>
        <w:tc>
          <w:tcPr>
            <w:tcW w:w="737" w:type="pct"/>
            <w:shd w:val="clear" w:color="auto" w:fill="auto"/>
            <w:vAlign w:val="bottom"/>
            <w:hideMark/>
          </w:tcPr>
          <w:p w:rsidR="003B2E97" w:rsidRPr="00E71145" w:rsidRDefault="003B2E97" w:rsidP="003B2E97">
            <w:pPr>
              <w:spacing w:after="0"/>
              <w:rPr>
                <w:rFonts w:ascii="Times New Roman" w:hAnsi="Times New Roman"/>
                <w:color w:val="000000"/>
                <w:sz w:val="22"/>
                <w:szCs w:val="22"/>
                <w:lang w:val="en-US" w:eastAsia="en-US"/>
              </w:rPr>
            </w:pPr>
            <w:r w:rsidRPr="00E71145">
              <w:rPr>
                <w:rFonts w:ascii="Times New Roman" w:hAnsi="Times New Roman"/>
                <w:color w:val="000000"/>
                <w:sz w:val="22"/>
                <w:szCs w:val="22"/>
                <w:lang w:eastAsia="en-US"/>
              </w:rPr>
              <w:t>▪ Realización de Conferencia-Taller Moniliasis del Cacao.</w:t>
            </w:r>
            <w:r w:rsidRPr="00E71145">
              <w:rPr>
                <w:rFonts w:ascii="Times New Roman" w:hAnsi="Times New Roman"/>
                <w:color w:val="000000"/>
                <w:sz w:val="22"/>
                <w:szCs w:val="22"/>
                <w:lang w:eastAsia="en-US"/>
              </w:rPr>
              <w:br/>
              <w:t>▪ Capacitación los productores y los técnicos nuevo ingreso, sobre la Monilia.</w:t>
            </w:r>
            <w:r w:rsidRPr="00E71145">
              <w:rPr>
                <w:rFonts w:ascii="Times New Roman" w:hAnsi="Times New Roman"/>
                <w:color w:val="000000"/>
                <w:sz w:val="22"/>
                <w:szCs w:val="22"/>
                <w:lang w:eastAsia="en-US"/>
              </w:rPr>
              <w:br/>
            </w:r>
            <w:r w:rsidRPr="00E71145">
              <w:rPr>
                <w:rFonts w:ascii="Times New Roman" w:hAnsi="Times New Roman"/>
                <w:color w:val="000000"/>
                <w:sz w:val="22"/>
                <w:szCs w:val="22"/>
                <w:lang w:val="en-US" w:eastAsia="en-US"/>
              </w:rPr>
              <w:t>▪ Definición y aprobación del protocolo contra la Monilia.</w:t>
            </w:r>
          </w:p>
        </w:tc>
      </w:tr>
    </w:tbl>
    <w:p w:rsidR="00E71145" w:rsidRDefault="00E71145"/>
    <w:p w:rsidR="00C757E4" w:rsidRDefault="00C757E4"/>
    <w:p w:rsidR="00E71145" w:rsidRDefault="00E7114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1822"/>
        <w:gridCol w:w="5421"/>
        <w:gridCol w:w="1016"/>
        <w:gridCol w:w="1555"/>
        <w:gridCol w:w="2029"/>
      </w:tblGrid>
      <w:tr w:rsidR="003B2E97" w:rsidRPr="009461EC" w:rsidTr="008917C8">
        <w:trPr>
          <w:trHeight w:val="60"/>
        </w:trPr>
        <w:tc>
          <w:tcPr>
            <w:tcW w:w="698"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lastRenderedPageBreak/>
              <w:t>Meta(s) Presidencial(es)</w:t>
            </w:r>
          </w:p>
        </w:tc>
        <w:tc>
          <w:tcPr>
            <w:tcW w:w="662"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Institución Responsable</w:t>
            </w:r>
          </w:p>
        </w:tc>
        <w:tc>
          <w:tcPr>
            <w:tcW w:w="1969"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Logros Acumulados</w:t>
            </w:r>
            <w:r w:rsidR="00B96049">
              <w:rPr>
                <w:rFonts w:ascii="Times New Roman" w:hAnsi="Times New Roman"/>
                <w:b/>
                <w:bCs/>
                <w:color w:val="000000"/>
                <w:sz w:val="22"/>
                <w:szCs w:val="22"/>
                <w:lang w:val="en-US" w:eastAsia="en-US"/>
              </w:rPr>
              <w:t xml:space="preserve"> 2016 - 2018</w:t>
            </w:r>
          </w:p>
        </w:tc>
        <w:tc>
          <w:tcPr>
            <w:tcW w:w="369"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Estado</w:t>
            </w:r>
          </w:p>
        </w:tc>
        <w:tc>
          <w:tcPr>
            <w:tcW w:w="565"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Alertas y Restricciones</w:t>
            </w:r>
          </w:p>
        </w:tc>
        <w:tc>
          <w:tcPr>
            <w:tcW w:w="737"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eastAsia="en-US"/>
              </w:rPr>
            </w:pPr>
            <w:r w:rsidRPr="00E71145">
              <w:rPr>
                <w:rFonts w:ascii="Times New Roman" w:hAnsi="Times New Roman"/>
                <w:b/>
                <w:bCs/>
                <w:color w:val="000000"/>
                <w:sz w:val="22"/>
                <w:szCs w:val="22"/>
                <w:lang w:eastAsia="en-US"/>
              </w:rPr>
              <w:t>Acciones pendientes y próximos pasos</w:t>
            </w:r>
          </w:p>
        </w:tc>
      </w:tr>
      <w:tr w:rsidR="003B2E97" w:rsidRPr="00046879" w:rsidTr="008917C8">
        <w:trPr>
          <w:trHeight w:val="1500"/>
        </w:trPr>
        <w:tc>
          <w:tcPr>
            <w:tcW w:w="698"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Ampliación de la cobertura del Seguro Agropecuario</w:t>
            </w:r>
          </w:p>
        </w:tc>
        <w:tc>
          <w:tcPr>
            <w:tcW w:w="662"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DIGERA</w:t>
            </w:r>
          </w:p>
        </w:tc>
        <w:tc>
          <w:tcPr>
            <w:tcW w:w="1969" w:type="pct"/>
            <w:shd w:val="clear" w:color="auto" w:fill="auto"/>
            <w:vAlign w:val="center"/>
            <w:hideMark/>
          </w:tcPr>
          <w:p w:rsidR="003B2E97" w:rsidRPr="006C18ED" w:rsidRDefault="003B2E97" w:rsidP="006C18ED">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Monto desembolsado RD$</w:t>
            </w:r>
            <w:r w:rsidR="006C18ED">
              <w:rPr>
                <w:rFonts w:ascii="Times New Roman" w:hAnsi="Times New Roman"/>
                <w:color w:val="000000"/>
                <w:sz w:val="22"/>
                <w:szCs w:val="22"/>
                <w:lang w:eastAsia="en-US"/>
              </w:rPr>
              <w:t>592,571,857.05</w:t>
            </w:r>
            <w:r w:rsidRPr="00E71145">
              <w:rPr>
                <w:rFonts w:ascii="Times New Roman" w:hAnsi="Times New Roman"/>
                <w:color w:val="000000"/>
                <w:sz w:val="22"/>
                <w:szCs w:val="22"/>
                <w:lang w:eastAsia="en-US"/>
              </w:rPr>
              <w:t>.</w:t>
            </w:r>
            <w:r w:rsidRPr="00E71145">
              <w:rPr>
                <w:rFonts w:ascii="Times New Roman" w:hAnsi="Times New Roman"/>
                <w:color w:val="000000"/>
                <w:sz w:val="22"/>
                <w:szCs w:val="22"/>
                <w:lang w:eastAsia="en-US"/>
              </w:rPr>
              <w:br/>
              <w:t xml:space="preserve">▪ </w:t>
            </w:r>
            <w:r w:rsidR="006C18ED">
              <w:rPr>
                <w:rFonts w:ascii="Times New Roman" w:hAnsi="Times New Roman"/>
                <w:color w:val="000000"/>
                <w:sz w:val="22"/>
                <w:szCs w:val="22"/>
                <w:lang w:eastAsia="en-US"/>
              </w:rPr>
              <w:t>57,672</w:t>
            </w:r>
            <w:r w:rsidRPr="00E71145">
              <w:rPr>
                <w:rFonts w:ascii="Times New Roman" w:hAnsi="Times New Roman"/>
                <w:color w:val="000000"/>
                <w:sz w:val="22"/>
                <w:szCs w:val="22"/>
                <w:lang w:eastAsia="en-US"/>
              </w:rPr>
              <w:t xml:space="preserve"> </w:t>
            </w:r>
            <w:r w:rsidR="00741536" w:rsidRPr="00E71145">
              <w:rPr>
                <w:rFonts w:ascii="Times New Roman" w:hAnsi="Times New Roman"/>
                <w:color w:val="000000"/>
                <w:sz w:val="22"/>
                <w:szCs w:val="22"/>
                <w:lang w:eastAsia="en-US"/>
              </w:rPr>
              <w:t>pólizas</w:t>
            </w:r>
            <w:r w:rsidRPr="00E71145">
              <w:rPr>
                <w:rFonts w:ascii="Times New Roman" w:hAnsi="Times New Roman"/>
                <w:color w:val="000000"/>
                <w:sz w:val="22"/>
                <w:szCs w:val="22"/>
                <w:lang w:eastAsia="en-US"/>
              </w:rPr>
              <w:t xml:space="preserve"> </w:t>
            </w:r>
            <w:r w:rsidR="00741536" w:rsidRPr="00E71145">
              <w:rPr>
                <w:rFonts w:ascii="Times New Roman" w:hAnsi="Times New Roman"/>
                <w:color w:val="000000"/>
                <w:sz w:val="22"/>
                <w:szCs w:val="22"/>
                <w:lang w:eastAsia="en-US"/>
              </w:rPr>
              <w:t>pagadas</w:t>
            </w:r>
            <w:r w:rsidRPr="00E71145">
              <w:rPr>
                <w:rFonts w:ascii="Times New Roman" w:hAnsi="Times New Roman"/>
                <w:color w:val="000000"/>
                <w:sz w:val="22"/>
                <w:szCs w:val="22"/>
                <w:lang w:eastAsia="en-US"/>
              </w:rPr>
              <w:t>.</w:t>
            </w:r>
            <w:r w:rsidRPr="00E71145">
              <w:rPr>
                <w:rFonts w:ascii="Times New Roman" w:hAnsi="Times New Roman"/>
                <w:color w:val="000000"/>
                <w:sz w:val="22"/>
                <w:szCs w:val="22"/>
                <w:lang w:eastAsia="en-US"/>
              </w:rPr>
              <w:br/>
            </w:r>
            <w:r w:rsidRPr="006C18ED">
              <w:rPr>
                <w:rFonts w:ascii="Times New Roman" w:hAnsi="Times New Roman"/>
                <w:color w:val="000000"/>
                <w:sz w:val="22"/>
                <w:szCs w:val="22"/>
                <w:lang w:eastAsia="en-US"/>
              </w:rPr>
              <w:t xml:space="preserve">▪ </w:t>
            </w:r>
            <w:r w:rsidR="006C18ED">
              <w:rPr>
                <w:rFonts w:ascii="Times New Roman" w:hAnsi="Times New Roman"/>
                <w:color w:val="000000"/>
                <w:sz w:val="22"/>
                <w:szCs w:val="22"/>
                <w:lang w:eastAsia="en-US"/>
              </w:rPr>
              <w:t>3,585,769</w:t>
            </w:r>
            <w:r w:rsidRPr="006C18ED">
              <w:rPr>
                <w:rFonts w:ascii="Times New Roman" w:hAnsi="Times New Roman"/>
                <w:color w:val="000000"/>
                <w:sz w:val="22"/>
                <w:szCs w:val="22"/>
                <w:lang w:eastAsia="en-US"/>
              </w:rPr>
              <w:t xml:space="preserve"> tareas beneficiadas.</w:t>
            </w:r>
          </w:p>
        </w:tc>
        <w:tc>
          <w:tcPr>
            <w:tcW w:w="369"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565" w:type="pct"/>
            <w:shd w:val="clear" w:color="auto" w:fill="auto"/>
            <w:vAlign w:val="center"/>
            <w:hideMark/>
          </w:tcPr>
          <w:p w:rsidR="003B2E97" w:rsidRPr="00E71145" w:rsidRDefault="003B2E97" w:rsidP="003B2E97">
            <w:pPr>
              <w:spacing w:after="0"/>
              <w:jc w:val="center"/>
              <w:rPr>
                <w:rFonts w:ascii="Times New Roman" w:hAnsi="Times New Roman"/>
                <w:sz w:val="22"/>
                <w:szCs w:val="22"/>
                <w:lang w:val="en-US" w:eastAsia="en-US"/>
              </w:rPr>
            </w:pPr>
            <w:r w:rsidRPr="00E71145">
              <w:rPr>
                <w:rFonts w:ascii="Times New Roman" w:hAnsi="Times New Roman"/>
                <w:sz w:val="22"/>
                <w:szCs w:val="22"/>
                <w:lang w:val="en-US" w:eastAsia="en-US"/>
              </w:rPr>
              <w:t>Disponibilidad de recursos</w:t>
            </w:r>
          </w:p>
        </w:tc>
        <w:tc>
          <w:tcPr>
            <w:tcW w:w="737" w:type="pct"/>
            <w:shd w:val="clear" w:color="auto" w:fill="auto"/>
            <w:vAlign w:val="center"/>
            <w:hideMark/>
          </w:tcPr>
          <w:p w:rsidR="003B2E97" w:rsidRPr="00741536" w:rsidRDefault="003B2E97" w:rsidP="006C18ED">
            <w:pPr>
              <w:spacing w:after="0"/>
              <w:rPr>
                <w:rFonts w:ascii="Times New Roman" w:hAnsi="Times New Roman"/>
                <w:sz w:val="22"/>
                <w:szCs w:val="22"/>
                <w:lang w:eastAsia="en-US"/>
              </w:rPr>
            </w:pPr>
            <w:r w:rsidRPr="00E71145">
              <w:rPr>
                <w:rFonts w:ascii="Times New Roman" w:hAnsi="Times New Roman"/>
                <w:sz w:val="22"/>
                <w:szCs w:val="22"/>
                <w:lang w:eastAsia="en-US"/>
              </w:rPr>
              <w:t>▪ Solic</w:t>
            </w:r>
            <w:r w:rsidR="00741536">
              <w:rPr>
                <w:rFonts w:ascii="Times New Roman" w:hAnsi="Times New Roman"/>
                <w:sz w:val="22"/>
                <w:szCs w:val="22"/>
                <w:lang w:eastAsia="en-US"/>
              </w:rPr>
              <w:t>itud y autorización de fondos en p</w:t>
            </w:r>
            <w:r w:rsidRPr="00E71145">
              <w:rPr>
                <w:rFonts w:ascii="Times New Roman" w:hAnsi="Times New Roman"/>
                <w:sz w:val="22"/>
                <w:szCs w:val="22"/>
                <w:lang w:eastAsia="en-US"/>
              </w:rPr>
              <w:t xml:space="preserve">roceso de </w:t>
            </w:r>
            <w:r w:rsidR="00741536">
              <w:rPr>
                <w:rFonts w:ascii="Times New Roman" w:hAnsi="Times New Roman"/>
                <w:sz w:val="22"/>
                <w:szCs w:val="22"/>
                <w:lang w:eastAsia="en-US"/>
              </w:rPr>
              <w:t>p</w:t>
            </w:r>
            <w:r w:rsidRPr="00E71145">
              <w:rPr>
                <w:rFonts w:ascii="Times New Roman" w:hAnsi="Times New Roman"/>
                <w:sz w:val="22"/>
                <w:szCs w:val="22"/>
                <w:lang w:eastAsia="en-US"/>
              </w:rPr>
              <w:t>ago:</w:t>
            </w:r>
            <w:r w:rsidRPr="00E71145">
              <w:rPr>
                <w:rFonts w:ascii="Times New Roman" w:hAnsi="Times New Roman"/>
                <w:sz w:val="22"/>
                <w:szCs w:val="22"/>
                <w:lang w:eastAsia="en-US"/>
              </w:rPr>
              <w:br/>
              <w:t>▪ Monto a desembolsar RD$</w:t>
            </w:r>
            <w:r w:rsidR="006C18ED">
              <w:rPr>
                <w:rFonts w:ascii="Times New Roman" w:hAnsi="Times New Roman"/>
                <w:sz w:val="22"/>
                <w:szCs w:val="22"/>
                <w:lang w:eastAsia="en-US"/>
              </w:rPr>
              <w:t>280,924,927.55</w:t>
            </w:r>
            <w:r w:rsidRPr="00E71145">
              <w:rPr>
                <w:rFonts w:ascii="Times New Roman" w:hAnsi="Times New Roman"/>
                <w:sz w:val="22"/>
                <w:szCs w:val="22"/>
                <w:lang w:eastAsia="en-US"/>
              </w:rPr>
              <w:br/>
              <w:t xml:space="preserve">▪ </w:t>
            </w:r>
            <w:r w:rsidR="006C18ED">
              <w:rPr>
                <w:rFonts w:ascii="Times New Roman" w:hAnsi="Times New Roman"/>
                <w:sz w:val="22"/>
                <w:szCs w:val="22"/>
                <w:lang w:eastAsia="en-US"/>
              </w:rPr>
              <w:t>14,950</w:t>
            </w:r>
            <w:r w:rsidRPr="00E71145">
              <w:rPr>
                <w:rFonts w:ascii="Times New Roman" w:hAnsi="Times New Roman"/>
                <w:sz w:val="22"/>
                <w:szCs w:val="22"/>
                <w:lang w:eastAsia="en-US"/>
              </w:rPr>
              <w:t xml:space="preserve"> </w:t>
            </w:r>
            <w:r w:rsidR="00E71145" w:rsidRPr="00E71145">
              <w:rPr>
                <w:rFonts w:ascii="Times New Roman" w:hAnsi="Times New Roman"/>
                <w:sz w:val="22"/>
                <w:szCs w:val="22"/>
                <w:lang w:eastAsia="en-US"/>
              </w:rPr>
              <w:t>pólizas</w:t>
            </w:r>
            <w:r w:rsidRPr="00E71145">
              <w:rPr>
                <w:rFonts w:ascii="Times New Roman" w:hAnsi="Times New Roman"/>
                <w:sz w:val="22"/>
                <w:szCs w:val="22"/>
                <w:lang w:eastAsia="en-US"/>
              </w:rPr>
              <w:t xml:space="preserve"> a pagar.</w:t>
            </w:r>
            <w:r w:rsidRPr="00E71145">
              <w:rPr>
                <w:rFonts w:ascii="Times New Roman" w:hAnsi="Times New Roman"/>
                <w:sz w:val="22"/>
                <w:szCs w:val="22"/>
                <w:lang w:eastAsia="en-US"/>
              </w:rPr>
              <w:br/>
            </w:r>
            <w:r w:rsidRPr="00741536">
              <w:rPr>
                <w:rFonts w:ascii="Times New Roman" w:hAnsi="Times New Roman"/>
                <w:sz w:val="22"/>
                <w:szCs w:val="22"/>
                <w:lang w:eastAsia="en-US"/>
              </w:rPr>
              <w:t xml:space="preserve">▪ </w:t>
            </w:r>
            <w:r w:rsidR="006C18ED">
              <w:rPr>
                <w:rFonts w:ascii="Times New Roman" w:hAnsi="Times New Roman"/>
                <w:sz w:val="22"/>
                <w:szCs w:val="22"/>
                <w:lang w:eastAsia="en-US"/>
              </w:rPr>
              <w:t>1,211,817</w:t>
            </w:r>
            <w:r w:rsidRPr="00741536">
              <w:rPr>
                <w:rFonts w:ascii="Times New Roman" w:hAnsi="Times New Roman"/>
                <w:sz w:val="22"/>
                <w:szCs w:val="22"/>
                <w:lang w:eastAsia="en-US"/>
              </w:rPr>
              <w:t xml:space="preserve"> tareas a beneficiar.</w:t>
            </w:r>
          </w:p>
        </w:tc>
      </w:tr>
      <w:tr w:rsidR="003B2E97" w:rsidRPr="00046879" w:rsidTr="008917C8">
        <w:trPr>
          <w:trHeight w:val="1800"/>
        </w:trPr>
        <w:tc>
          <w:tcPr>
            <w:tcW w:w="698"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Fortalecer el Programa de Inocuidad Agroalimentaria</w:t>
            </w:r>
          </w:p>
        </w:tc>
        <w:tc>
          <w:tcPr>
            <w:tcW w:w="662" w:type="pct"/>
            <w:shd w:val="clear" w:color="auto" w:fill="auto"/>
            <w:vAlign w:val="center"/>
            <w:hideMark/>
          </w:tcPr>
          <w:p w:rsidR="003B2E97" w:rsidRPr="00741536" w:rsidRDefault="003B2E97" w:rsidP="003B2E97">
            <w:pPr>
              <w:spacing w:after="0"/>
              <w:jc w:val="center"/>
              <w:rPr>
                <w:rFonts w:ascii="Times New Roman" w:hAnsi="Times New Roman"/>
                <w:color w:val="000000"/>
                <w:sz w:val="22"/>
                <w:szCs w:val="22"/>
                <w:lang w:eastAsia="en-US"/>
              </w:rPr>
            </w:pPr>
            <w:r w:rsidRPr="00741536">
              <w:rPr>
                <w:rFonts w:ascii="Times New Roman" w:hAnsi="Times New Roman"/>
                <w:color w:val="000000"/>
                <w:sz w:val="22"/>
                <w:szCs w:val="22"/>
                <w:lang w:eastAsia="en-US"/>
              </w:rPr>
              <w:t>MINISTERIO AGRICULTURA</w:t>
            </w:r>
          </w:p>
        </w:tc>
        <w:tc>
          <w:tcPr>
            <w:tcW w:w="1969" w:type="pct"/>
            <w:shd w:val="clear" w:color="auto" w:fill="auto"/>
            <w:vAlign w:val="center"/>
            <w:hideMark/>
          </w:tcPr>
          <w:p w:rsidR="003B2E97" w:rsidRPr="00E71145" w:rsidRDefault="003B2E97" w:rsidP="006C18ED">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xml:space="preserve">▪ </w:t>
            </w:r>
            <w:r w:rsidR="006C18ED">
              <w:rPr>
                <w:rFonts w:ascii="Times New Roman" w:hAnsi="Times New Roman"/>
                <w:color w:val="000000"/>
                <w:sz w:val="22"/>
                <w:szCs w:val="22"/>
                <w:lang w:eastAsia="en-US"/>
              </w:rPr>
              <w:t>18,059</w:t>
            </w:r>
            <w:r w:rsidRPr="00E71145">
              <w:rPr>
                <w:rFonts w:ascii="Times New Roman" w:hAnsi="Times New Roman"/>
                <w:color w:val="000000"/>
                <w:sz w:val="22"/>
                <w:szCs w:val="22"/>
                <w:lang w:eastAsia="en-US"/>
              </w:rPr>
              <w:t xml:space="preserve"> ( tomas de  muestras) de frutas, vegetales, miel para de residuos de plaguicidas y microorganismos.</w:t>
            </w:r>
            <w:r w:rsidRPr="00E71145">
              <w:rPr>
                <w:rFonts w:ascii="Times New Roman" w:hAnsi="Times New Roman"/>
                <w:color w:val="000000"/>
                <w:sz w:val="22"/>
                <w:szCs w:val="22"/>
                <w:lang w:eastAsia="en-US"/>
              </w:rPr>
              <w:br/>
              <w:t>▪ registro de 130 unidades de producción primaria.</w:t>
            </w:r>
            <w:r w:rsidRPr="00E71145">
              <w:rPr>
                <w:rFonts w:ascii="Times New Roman" w:hAnsi="Times New Roman"/>
                <w:color w:val="000000"/>
                <w:sz w:val="22"/>
                <w:szCs w:val="22"/>
                <w:lang w:eastAsia="en-US"/>
              </w:rPr>
              <w:br/>
              <w:t>▪ (59 actividades) de extensión y capacitación en Buenas Practicas, sobre la  Ley de modernización de la inocuidad de los alimentos e higiene  beneficiando un total de (2,</w:t>
            </w:r>
            <w:r w:rsidR="006C18ED">
              <w:rPr>
                <w:rFonts w:ascii="Times New Roman" w:hAnsi="Times New Roman"/>
                <w:color w:val="000000"/>
                <w:sz w:val="22"/>
                <w:szCs w:val="22"/>
                <w:lang w:eastAsia="en-US"/>
              </w:rPr>
              <w:t>201</w:t>
            </w:r>
            <w:r w:rsidRPr="00E71145">
              <w:rPr>
                <w:rFonts w:ascii="Times New Roman" w:hAnsi="Times New Roman"/>
                <w:color w:val="000000"/>
                <w:sz w:val="22"/>
                <w:szCs w:val="22"/>
                <w:lang w:eastAsia="en-US"/>
              </w:rPr>
              <w:t>) pequeños y medianos productores.</w:t>
            </w:r>
          </w:p>
        </w:tc>
        <w:tc>
          <w:tcPr>
            <w:tcW w:w="369"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565"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737"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xml:space="preserve">▪ Continuar con la captura de muestras de frutas, </w:t>
            </w:r>
            <w:r w:rsidR="00741536" w:rsidRPr="00E71145">
              <w:rPr>
                <w:rFonts w:ascii="Times New Roman" w:hAnsi="Times New Roman"/>
                <w:color w:val="000000"/>
                <w:sz w:val="22"/>
                <w:szCs w:val="22"/>
                <w:lang w:eastAsia="en-US"/>
              </w:rPr>
              <w:t>vegetales</w:t>
            </w:r>
            <w:r w:rsidRPr="00E71145">
              <w:rPr>
                <w:rFonts w:ascii="Times New Roman" w:hAnsi="Times New Roman"/>
                <w:color w:val="000000"/>
                <w:sz w:val="22"/>
                <w:szCs w:val="22"/>
                <w:lang w:eastAsia="en-US"/>
              </w:rPr>
              <w:t xml:space="preserve"> y miel para de residuos de plaguicidas y microorganismos.</w:t>
            </w:r>
          </w:p>
        </w:tc>
      </w:tr>
      <w:tr w:rsidR="003B2E97" w:rsidRPr="00046879" w:rsidTr="008917C8">
        <w:trPr>
          <w:trHeight w:val="1500"/>
        </w:trPr>
        <w:tc>
          <w:tcPr>
            <w:tcW w:w="698" w:type="pct"/>
            <w:shd w:val="clear" w:color="000000" w:fill="FFFFFF"/>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xml:space="preserve">Fortalecer el Programa de Sanidad Vegetal </w:t>
            </w:r>
          </w:p>
        </w:tc>
        <w:tc>
          <w:tcPr>
            <w:tcW w:w="662"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MINISTERIO AGRICULTURA</w:t>
            </w:r>
          </w:p>
        </w:tc>
        <w:tc>
          <w:tcPr>
            <w:tcW w:w="1969" w:type="pct"/>
            <w:shd w:val="clear" w:color="auto" w:fill="auto"/>
            <w:vAlign w:val="bottom"/>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xml:space="preserve">▪ </w:t>
            </w:r>
            <w:r w:rsidR="006C18ED">
              <w:rPr>
                <w:rFonts w:ascii="Times New Roman" w:hAnsi="Times New Roman"/>
                <w:color w:val="000000"/>
                <w:sz w:val="22"/>
                <w:szCs w:val="22"/>
                <w:lang w:eastAsia="en-US"/>
              </w:rPr>
              <w:t xml:space="preserve">Mantenimiento de condición </w:t>
            </w:r>
            <w:r w:rsidRPr="00E71145">
              <w:rPr>
                <w:rFonts w:ascii="Times New Roman" w:hAnsi="Times New Roman"/>
                <w:color w:val="000000"/>
                <w:sz w:val="22"/>
                <w:szCs w:val="22"/>
                <w:lang w:eastAsia="en-US"/>
              </w:rPr>
              <w:t>de país libre de la mosca del mediterráneo</w:t>
            </w:r>
            <w:r w:rsidR="00741536">
              <w:rPr>
                <w:rFonts w:ascii="Times New Roman" w:hAnsi="Times New Roman"/>
                <w:color w:val="000000"/>
                <w:sz w:val="22"/>
                <w:szCs w:val="22"/>
                <w:lang w:eastAsia="en-US"/>
              </w:rPr>
              <w:t xml:space="preserve"> (</w:t>
            </w:r>
            <w:r w:rsidRPr="00E71145">
              <w:rPr>
                <w:rFonts w:ascii="Times New Roman" w:hAnsi="Times New Roman"/>
                <w:color w:val="000000"/>
                <w:sz w:val="22"/>
                <w:szCs w:val="22"/>
                <w:lang w:eastAsia="en-US"/>
              </w:rPr>
              <w:t>Ceratitis Capitata).</w:t>
            </w:r>
            <w:r w:rsidRPr="00E71145">
              <w:rPr>
                <w:rFonts w:ascii="Times New Roman" w:hAnsi="Times New Roman"/>
                <w:color w:val="000000"/>
                <w:sz w:val="22"/>
                <w:szCs w:val="22"/>
                <w:lang w:eastAsia="en-US"/>
              </w:rPr>
              <w:br/>
              <w:t>▪ Prevención y control  mosca de la fruta ( Anastrepha+ especies).</w:t>
            </w:r>
          </w:p>
          <w:p w:rsidR="003B2E97" w:rsidRPr="00E71145" w:rsidRDefault="003B2E97" w:rsidP="00494B7C">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1,917 trampas instaladas a nivel nacional.</w:t>
            </w:r>
            <w:r w:rsidRPr="00E71145">
              <w:rPr>
                <w:rFonts w:ascii="Times New Roman" w:hAnsi="Times New Roman"/>
                <w:color w:val="000000"/>
                <w:sz w:val="22"/>
                <w:szCs w:val="22"/>
                <w:lang w:eastAsia="en-US"/>
              </w:rPr>
              <w:br/>
              <w:t>▪ Fiscalización 3,</w:t>
            </w:r>
            <w:r w:rsidR="00494B7C">
              <w:rPr>
                <w:rFonts w:ascii="Times New Roman" w:hAnsi="Times New Roman"/>
                <w:color w:val="000000"/>
                <w:sz w:val="22"/>
                <w:szCs w:val="22"/>
                <w:lang w:eastAsia="en-US"/>
              </w:rPr>
              <w:t>246</w:t>
            </w:r>
            <w:r w:rsidRPr="00E71145">
              <w:rPr>
                <w:rFonts w:ascii="Times New Roman" w:hAnsi="Times New Roman"/>
                <w:color w:val="000000"/>
                <w:sz w:val="22"/>
                <w:szCs w:val="22"/>
                <w:lang w:eastAsia="en-US"/>
              </w:rPr>
              <w:t xml:space="preserve"> centros expendios productos  del uso de plaguicidas. </w:t>
            </w:r>
          </w:p>
        </w:tc>
        <w:tc>
          <w:tcPr>
            <w:tcW w:w="369"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565"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n/a</w:t>
            </w:r>
          </w:p>
        </w:tc>
        <w:tc>
          <w:tcPr>
            <w:tcW w:w="737"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Implementación del Programa de prevención fitosanitaria.</w:t>
            </w:r>
          </w:p>
        </w:tc>
      </w:tr>
      <w:tr w:rsidR="003B2E97" w:rsidRPr="00046879" w:rsidTr="008917C8">
        <w:trPr>
          <w:trHeight w:val="900"/>
        </w:trPr>
        <w:tc>
          <w:tcPr>
            <w:tcW w:w="698" w:type="pct"/>
            <w:shd w:val="clear" w:color="auto" w:fill="auto"/>
            <w:vAlign w:val="center"/>
            <w:hideMark/>
          </w:tcPr>
          <w:p w:rsidR="003B2E97" w:rsidRDefault="003B2E97" w:rsidP="003B2E97">
            <w:pPr>
              <w:spacing w:after="0"/>
              <w:rPr>
                <w:rFonts w:ascii="Times New Roman" w:hAnsi="Times New Roman"/>
                <w:sz w:val="22"/>
                <w:szCs w:val="22"/>
                <w:lang w:eastAsia="en-US"/>
              </w:rPr>
            </w:pPr>
            <w:r w:rsidRPr="00E71145">
              <w:rPr>
                <w:rFonts w:ascii="Times New Roman" w:hAnsi="Times New Roman"/>
                <w:sz w:val="22"/>
                <w:szCs w:val="22"/>
                <w:lang w:eastAsia="en-US"/>
              </w:rPr>
              <w:t>Establecimiento de Fincas Ganaderas Modelos con Sostenibilidad Ambiental, Social y Económica</w:t>
            </w:r>
          </w:p>
          <w:p w:rsidR="00741536" w:rsidRPr="00E71145" w:rsidRDefault="00741536" w:rsidP="003B2E97">
            <w:pPr>
              <w:spacing w:after="0"/>
              <w:rPr>
                <w:rFonts w:ascii="Times New Roman" w:hAnsi="Times New Roman"/>
                <w:sz w:val="22"/>
                <w:szCs w:val="22"/>
                <w:lang w:eastAsia="en-US"/>
              </w:rPr>
            </w:pPr>
          </w:p>
        </w:tc>
        <w:tc>
          <w:tcPr>
            <w:tcW w:w="662" w:type="pct"/>
            <w:shd w:val="clear" w:color="auto" w:fill="auto"/>
            <w:vAlign w:val="center"/>
            <w:hideMark/>
          </w:tcPr>
          <w:p w:rsidR="003B2E97" w:rsidRPr="00E71145" w:rsidRDefault="003B2E97" w:rsidP="003B2E97">
            <w:pPr>
              <w:spacing w:after="0"/>
              <w:jc w:val="center"/>
              <w:rPr>
                <w:rFonts w:ascii="Times New Roman" w:hAnsi="Times New Roman"/>
                <w:sz w:val="22"/>
                <w:szCs w:val="22"/>
                <w:lang w:val="en-US" w:eastAsia="en-US"/>
              </w:rPr>
            </w:pPr>
            <w:r w:rsidRPr="00E71145">
              <w:rPr>
                <w:rFonts w:ascii="Times New Roman" w:hAnsi="Times New Roman"/>
                <w:sz w:val="22"/>
                <w:szCs w:val="22"/>
                <w:lang w:val="en-US" w:eastAsia="en-US"/>
              </w:rPr>
              <w:t>IDIAF</w:t>
            </w:r>
          </w:p>
        </w:tc>
        <w:tc>
          <w:tcPr>
            <w:tcW w:w="1969"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Adquisición de tecnologías para ser distribuidas a productores ganaderos.</w:t>
            </w:r>
          </w:p>
        </w:tc>
        <w:tc>
          <w:tcPr>
            <w:tcW w:w="369"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565"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Disponibilidad de recursos</w:t>
            </w:r>
          </w:p>
        </w:tc>
        <w:tc>
          <w:tcPr>
            <w:tcW w:w="737" w:type="pct"/>
            <w:shd w:val="clear" w:color="auto" w:fill="auto"/>
            <w:vAlign w:val="center"/>
            <w:hideMark/>
          </w:tcPr>
          <w:p w:rsidR="003B2E97"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xml:space="preserve">▪ Solicitud y autorización de fondos </w:t>
            </w:r>
            <w:r w:rsidRPr="00E71145">
              <w:rPr>
                <w:rFonts w:ascii="Times New Roman" w:hAnsi="Times New Roman"/>
                <w:color w:val="000000"/>
                <w:sz w:val="22"/>
                <w:szCs w:val="22"/>
                <w:lang w:eastAsia="en-US"/>
              </w:rPr>
              <w:br/>
              <w:t>▪ Inicio de las actividades de campo</w:t>
            </w:r>
          </w:p>
          <w:p w:rsidR="00C757E4" w:rsidRDefault="00C757E4" w:rsidP="003B2E97">
            <w:pPr>
              <w:spacing w:after="0"/>
              <w:rPr>
                <w:rFonts w:ascii="Times New Roman" w:hAnsi="Times New Roman"/>
                <w:color w:val="000000"/>
                <w:sz w:val="22"/>
                <w:szCs w:val="22"/>
                <w:lang w:eastAsia="en-US"/>
              </w:rPr>
            </w:pPr>
          </w:p>
          <w:p w:rsidR="00C757E4" w:rsidRDefault="00C757E4" w:rsidP="003B2E97">
            <w:pPr>
              <w:spacing w:after="0"/>
              <w:rPr>
                <w:rFonts w:ascii="Times New Roman" w:hAnsi="Times New Roman"/>
                <w:color w:val="000000"/>
                <w:sz w:val="22"/>
                <w:szCs w:val="22"/>
                <w:lang w:eastAsia="en-US"/>
              </w:rPr>
            </w:pPr>
          </w:p>
          <w:p w:rsidR="00741536" w:rsidRPr="00E71145" w:rsidRDefault="00741536" w:rsidP="003B2E97">
            <w:pPr>
              <w:spacing w:after="0"/>
              <w:rPr>
                <w:rFonts w:ascii="Times New Roman" w:hAnsi="Times New Roman"/>
                <w:color w:val="000000"/>
                <w:sz w:val="22"/>
                <w:szCs w:val="22"/>
                <w:lang w:eastAsia="en-US"/>
              </w:rPr>
            </w:pPr>
          </w:p>
        </w:tc>
      </w:tr>
      <w:tr w:rsidR="003B2E97" w:rsidRPr="00046879" w:rsidTr="008917C8">
        <w:trPr>
          <w:trHeight w:val="709"/>
        </w:trPr>
        <w:tc>
          <w:tcPr>
            <w:tcW w:w="698"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lastRenderedPageBreak/>
              <w:t>Meta(s) Presidencial(es)</w:t>
            </w:r>
          </w:p>
        </w:tc>
        <w:tc>
          <w:tcPr>
            <w:tcW w:w="662"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Institución Responsable</w:t>
            </w:r>
          </w:p>
        </w:tc>
        <w:tc>
          <w:tcPr>
            <w:tcW w:w="1969"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Logros Acumulados</w:t>
            </w:r>
            <w:r w:rsidR="00B96049">
              <w:rPr>
                <w:rFonts w:ascii="Times New Roman" w:hAnsi="Times New Roman"/>
                <w:b/>
                <w:bCs/>
                <w:color w:val="000000"/>
                <w:sz w:val="22"/>
                <w:szCs w:val="22"/>
                <w:lang w:val="en-US" w:eastAsia="en-US"/>
              </w:rPr>
              <w:t xml:space="preserve"> 2016 - 2018</w:t>
            </w:r>
          </w:p>
        </w:tc>
        <w:tc>
          <w:tcPr>
            <w:tcW w:w="369"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Estado</w:t>
            </w:r>
          </w:p>
        </w:tc>
        <w:tc>
          <w:tcPr>
            <w:tcW w:w="565"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Alertas y Restricciones</w:t>
            </w:r>
          </w:p>
        </w:tc>
        <w:tc>
          <w:tcPr>
            <w:tcW w:w="737" w:type="pct"/>
            <w:shd w:val="clear" w:color="auto" w:fill="C6D9F1" w:themeFill="text2" w:themeFillTint="33"/>
            <w:vAlign w:val="center"/>
          </w:tcPr>
          <w:p w:rsidR="003B2E97" w:rsidRPr="00E71145" w:rsidRDefault="003B2E97" w:rsidP="003B2E97">
            <w:pPr>
              <w:spacing w:after="0"/>
              <w:jc w:val="center"/>
              <w:rPr>
                <w:rFonts w:ascii="Times New Roman" w:hAnsi="Times New Roman"/>
                <w:b/>
                <w:bCs/>
                <w:color w:val="000000"/>
                <w:sz w:val="22"/>
                <w:szCs w:val="22"/>
                <w:lang w:eastAsia="en-US"/>
              </w:rPr>
            </w:pPr>
            <w:r w:rsidRPr="00E71145">
              <w:rPr>
                <w:rFonts w:ascii="Times New Roman" w:hAnsi="Times New Roman"/>
                <w:b/>
                <w:bCs/>
                <w:color w:val="000000"/>
                <w:sz w:val="22"/>
                <w:szCs w:val="22"/>
                <w:lang w:eastAsia="en-US"/>
              </w:rPr>
              <w:t>Acciones pendientes y próximos pasos</w:t>
            </w:r>
          </w:p>
        </w:tc>
      </w:tr>
      <w:tr w:rsidR="003B2E97" w:rsidRPr="00046879" w:rsidTr="008917C8">
        <w:trPr>
          <w:trHeight w:val="1500"/>
        </w:trPr>
        <w:tc>
          <w:tcPr>
            <w:tcW w:w="698"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Fortalecimiento Institucional de Asociaciones Rurales</w:t>
            </w:r>
          </w:p>
        </w:tc>
        <w:tc>
          <w:tcPr>
            <w:tcW w:w="662"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MINISTERIO AGRICULTURA</w:t>
            </w:r>
          </w:p>
        </w:tc>
        <w:tc>
          <w:tcPr>
            <w:tcW w:w="1969"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val="en-US" w:eastAsia="en-US"/>
              </w:rPr>
            </w:pPr>
            <w:r w:rsidRPr="00E71145">
              <w:rPr>
                <w:rFonts w:ascii="Times New Roman" w:hAnsi="Times New Roman"/>
                <w:color w:val="000000"/>
                <w:sz w:val="22"/>
                <w:szCs w:val="22"/>
                <w:lang w:eastAsia="en-US"/>
              </w:rPr>
              <w:t>▪ 26 registro de nombre comerciales de asociaciones de productores.</w:t>
            </w:r>
            <w:r w:rsidRPr="00E71145">
              <w:rPr>
                <w:rFonts w:ascii="Times New Roman" w:hAnsi="Times New Roman"/>
                <w:color w:val="000000"/>
                <w:sz w:val="22"/>
                <w:szCs w:val="22"/>
                <w:lang w:eastAsia="en-US"/>
              </w:rPr>
              <w:br/>
            </w:r>
            <w:r w:rsidRPr="00E71145">
              <w:rPr>
                <w:rFonts w:ascii="Times New Roman" w:hAnsi="Times New Roman"/>
                <w:color w:val="000000"/>
                <w:sz w:val="22"/>
                <w:szCs w:val="22"/>
                <w:lang w:val="en-US" w:eastAsia="en-US"/>
              </w:rPr>
              <w:t>▪ 54 reuniones con asociaciones de productores.</w:t>
            </w:r>
          </w:p>
        </w:tc>
        <w:tc>
          <w:tcPr>
            <w:tcW w:w="369"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565"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Disponibilidad de recursos</w:t>
            </w:r>
          </w:p>
        </w:tc>
        <w:tc>
          <w:tcPr>
            <w:tcW w:w="737" w:type="pct"/>
            <w:shd w:val="clear" w:color="auto" w:fill="auto"/>
            <w:vAlign w:val="center"/>
            <w:hideMark/>
          </w:tcPr>
          <w:p w:rsidR="003B2E97" w:rsidRPr="008917C8" w:rsidRDefault="003B2E97" w:rsidP="003B2E97">
            <w:pPr>
              <w:spacing w:after="0"/>
              <w:rPr>
                <w:rFonts w:ascii="Times New Roman" w:hAnsi="Times New Roman"/>
                <w:color w:val="000000"/>
                <w:sz w:val="22"/>
                <w:szCs w:val="22"/>
                <w:lang w:eastAsia="en-US"/>
              </w:rPr>
            </w:pPr>
            <w:r w:rsidRPr="008917C8">
              <w:rPr>
                <w:rFonts w:ascii="Times New Roman" w:hAnsi="Times New Roman"/>
                <w:color w:val="000000"/>
                <w:sz w:val="22"/>
                <w:szCs w:val="22"/>
                <w:lang w:eastAsia="en-US"/>
              </w:rPr>
              <w:t xml:space="preserve">▪ Solicitud </w:t>
            </w:r>
            <w:r w:rsidR="00741536" w:rsidRPr="008917C8">
              <w:rPr>
                <w:rFonts w:ascii="Times New Roman" w:hAnsi="Times New Roman"/>
                <w:color w:val="000000"/>
                <w:sz w:val="22"/>
                <w:szCs w:val="22"/>
                <w:lang w:eastAsia="en-US"/>
              </w:rPr>
              <w:t xml:space="preserve">y autorización de fondos </w:t>
            </w:r>
            <w:r w:rsidR="00741536" w:rsidRPr="008917C8">
              <w:rPr>
                <w:rFonts w:ascii="Times New Roman" w:hAnsi="Times New Roman"/>
                <w:color w:val="000000"/>
                <w:sz w:val="22"/>
                <w:szCs w:val="22"/>
                <w:lang w:eastAsia="en-US"/>
              </w:rPr>
              <w:br/>
              <w:t>▪ Depósito</w:t>
            </w:r>
            <w:r w:rsidRPr="008917C8">
              <w:rPr>
                <w:rFonts w:ascii="Times New Roman" w:hAnsi="Times New Roman"/>
                <w:color w:val="000000"/>
                <w:sz w:val="22"/>
                <w:szCs w:val="22"/>
                <w:lang w:eastAsia="en-US"/>
              </w:rPr>
              <w:t xml:space="preserve"> </w:t>
            </w:r>
            <w:r w:rsidR="008917C8" w:rsidRPr="008917C8">
              <w:rPr>
                <w:rFonts w:ascii="Times New Roman" w:hAnsi="Times New Roman"/>
                <w:color w:val="000000"/>
                <w:sz w:val="22"/>
                <w:szCs w:val="22"/>
                <w:lang w:eastAsia="en-US"/>
              </w:rPr>
              <w:t xml:space="preserve">de </w:t>
            </w:r>
            <w:r w:rsidRPr="008917C8">
              <w:rPr>
                <w:rFonts w:ascii="Times New Roman" w:hAnsi="Times New Roman"/>
                <w:color w:val="000000"/>
                <w:sz w:val="22"/>
                <w:szCs w:val="22"/>
                <w:lang w:eastAsia="en-US"/>
              </w:rPr>
              <w:t>Expediente</w:t>
            </w:r>
            <w:r w:rsidR="008917C8" w:rsidRPr="008917C8">
              <w:rPr>
                <w:rFonts w:ascii="Times New Roman" w:hAnsi="Times New Roman"/>
                <w:color w:val="000000"/>
                <w:sz w:val="22"/>
                <w:szCs w:val="22"/>
                <w:lang w:eastAsia="en-US"/>
              </w:rPr>
              <w:t>s</w:t>
            </w:r>
            <w:r w:rsidRPr="008917C8">
              <w:rPr>
                <w:rFonts w:ascii="Times New Roman" w:hAnsi="Times New Roman"/>
                <w:color w:val="000000"/>
                <w:sz w:val="22"/>
                <w:szCs w:val="22"/>
                <w:lang w:eastAsia="en-US"/>
              </w:rPr>
              <w:t xml:space="preserve"> de asociaciones en Procuraduría General para la incorporación de asociaciones según Ley No. 122-05</w:t>
            </w:r>
          </w:p>
        </w:tc>
      </w:tr>
      <w:tr w:rsidR="003B2E97" w:rsidRPr="003B2E97" w:rsidTr="008917C8">
        <w:trPr>
          <w:trHeight w:val="900"/>
        </w:trPr>
        <w:tc>
          <w:tcPr>
            <w:tcW w:w="698"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Fortalecer la Sostenible de Frutales</w:t>
            </w:r>
          </w:p>
        </w:tc>
        <w:tc>
          <w:tcPr>
            <w:tcW w:w="662"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MINISTERIO AGRICULTURA</w:t>
            </w:r>
          </w:p>
        </w:tc>
        <w:tc>
          <w:tcPr>
            <w:tcW w:w="1969" w:type="pct"/>
            <w:shd w:val="clear" w:color="auto" w:fill="auto"/>
            <w:vAlign w:val="center"/>
            <w:hideMark/>
          </w:tcPr>
          <w:p w:rsidR="003B2E97" w:rsidRPr="00E71145" w:rsidRDefault="003B2E97" w:rsidP="00E71145">
            <w:pPr>
              <w:spacing w:after="0"/>
              <w:rPr>
                <w:rFonts w:ascii="Times New Roman" w:hAnsi="Times New Roman"/>
                <w:color w:val="000000"/>
                <w:sz w:val="22"/>
                <w:szCs w:val="22"/>
                <w:lang w:val="en-US" w:eastAsia="en-US"/>
              </w:rPr>
            </w:pPr>
            <w:r w:rsidRPr="00E71145">
              <w:rPr>
                <w:rFonts w:ascii="Times New Roman" w:hAnsi="Times New Roman"/>
                <w:color w:val="000000"/>
                <w:sz w:val="22"/>
                <w:szCs w:val="22"/>
                <w:lang w:eastAsia="en-US"/>
              </w:rPr>
              <w:t>▪ 13 construcciones de viveros frutales, producción de 1,155,000 plantas, beneficiando a 955 productores.</w:t>
            </w:r>
            <w:r w:rsidRPr="00E71145">
              <w:rPr>
                <w:rFonts w:ascii="Times New Roman" w:hAnsi="Times New Roman"/>
                <w:color w:val="000000"/>
                <w:sz w:val="22"/>
                <w:szCs w:val="22"/>
                <w:lang w:eastAsia="en-US"/>
              </w:rPr>
              <w:br/>
            </w:r>
            <w:r w:rsidRPr="00E71145">
              <w:rPr>
                <w:rFonts w:ascii="Times New Roman" w:hAnsi="Times New Roman"/>
                <w:color w:val="000000"/>
                <w:sz w:val="22"/>
                <w:szCs w:val="22"/>
                <w:lang w:val="en-US" w:eastAsia="en-US"/>
              </w:rPr>
              <w:t xml:space="preserve">▪ 7 viveros rehabilitados con capacidad de producir 900,000 plantas. </w:t>
            </w:r>
          </w:p>
        </w:tc>
        <w:tc>
          <w:tcPr>
            <w:tcW w:w="369"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565"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n/a</w:t>
            </w:r>
          </w:p>
        </w:tc>
        <w:tc>
          <w:tcPr>
            <w:tcW w:w="737"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 Actividades de asistencia técnica.</w:t>
            </w:r>
          </w:p>
          <w:p w:rsidR="003B2E97" w:rsidRPr="00E71145" w:rsidRDefault="00BD4581" w:rsidP="003B2E97">
            <w:pPr>
              <w:spacing w:after="0"/>
              <w:rPr>
                <w:rFonts w:ascii="Times New Roman" w:hAnsi="Times New Roman"/>
                <w:color w:val="000000"/>
                <w:sz w:val="22"/>
                <w:szCs w:val="22"/>
                <w:lang w:eastAsia="en-US"/>
              </w:rPr>
            </w:pPr>
            <w:r>
              <w:rPr>
                <w:rFonts w:ascii="Times New Roman" w:hAnsi="Times New Roman"/>
                <w:color w:val="000000"/>
                <w:sz w:val="22"/>
                <w:szCs w:val="22"/>
                <w:lang w:eastAsia="en-US"/>
              </w:rPr>
              <w:t>▪ P</w:t>
            </w:r>
            <w:r w:rsidR="003B2E97" w:rsidRPr="00E71145">
              <w:rPr>
                <w:rFonts w:ascii="Times New Roman" w:hAnsi="Times New Roman"/>
                <w:color w:val="000000"/>
                <w:sz w:val="22"/>
                <w:szCs w:val="22"/>
                <w:lang w:eastAsia="en-US"/>
              </w:rPr>
              <w:t>roducción sostenible de plántulas de frutales.</w:t>
            </w:r>
          </w:p>
        </w:tc>
      </w:tr>
      <w:tr w:rsidR="003B2E97" w:rsidRPr="003B2E97" w:rsidTr="008917C8">
        <w:trPr>
          <w:trHeight w:val="1200"/>
        </w:trPr>
        <w:tc>
          <w:tcPr>
            <w:tcW w:w="698"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Incrementar la Producción de Alimentos y Agroexportaciones</w:t>
            </w:r>
          </w:p>
        </w:tc>
        <w:tc>
          <w:tcPr>
            <w:tcW w:w="662"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MINISTERIO AGRICULTURA</w:t>
            </w:r>
          </w:p>
        </w:tc>
        <w:tc>
          <w:tcPr>
            <w:tcW w:w="1969" w:type="pct"/>
            <w:shd w:val="clear" w:color="auto" w:fill="auto"/>
            <w:vAlign w:val="center"/>
            <w:hideMark/>
          </w:tcPr>
          <w:p w:rsidR="003B2E97" w:rsidRPr="00E71145" w:rsidRDefault="003B2E97" w:rsidP="00E71145">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Producción pecuaria a nivel nacional creció 114,639.23 quintales en 2018.</w:t>
            </w:r>
            <w:r w:rsidRPr="00E71145">
              <w:rPr>
                <w:rFonts w:ascii="Times New Roman" w:hAnsi="Times New Roman"/>
                <w:color w:val="000000"/>
                <w:sz w:val="22"/>
                <w:szCs w:val="22"/>
                <w:lang w:eastAsia="en-US"/>
              </w:rPr>
              <w:br/>
              <w:t>▪ Producción agrícola a nivel nacional creció 158.78 millones de quintales en 2018 (Proyección cierre de año).</w:t>
            </w:r>
          </w:p>
        </w:tc>
        <w:tc>
          <w:tcPr>
            <w:tcW w:w="369"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565"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n/a</w:t>
            </w:r>
          </w:p>
        </w:tc>
        <w:tc>
          <w:tcPr>
            <w:tcW w:w="737"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 Incrementar los volúmenes de producción para la seguridad alimentaria.</w:t>
            </w:r>
          </w:p>
        </w:tc>
      </w:tr>
      <w:tr w:rsidR="003B2E97" w:rsidRPr="003B2E97" w:rsidTr="008917C8">
        <w:trPr>
          <w:trHeight w:val="900"/>
        </w:trPr>
        <w:tc>
          <w:tcPr>
            <w:tcW w:w="698"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Fortalecer las Capacidades de Lab. del IDIAF con Acreditación y Buenas Prácticas</w:t>
            </w:r>
          </w:p>
        </w:tc>
        <w:tc>
          <w:tcPr>
            <w:tcW w:w="662"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IDIAF</w:t>
            </w:r>
          </w:p>
        </w:tc>
        <w:tc>
          <w:tcPr>
            <w:tcW w:w="1969" w:type="pct"/>
            <w:shd w:val="clear" w:color="auto" w:fill="auto"/>
            <w:vAlign w:val="center"/>
            <w:hideMark/>
          </w:tcPr>
          <w:p w:rsidR="003B2E97" w:rsidRPr="00E71145" w:rsidRDefault="003B2E97" w:rsidP="00E71145">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Fortalecimiento de las capacidades de exportación de la Rep. Dominicana.</w:t>
            </w:r>
            <w:r w:rsidRPr="00E71145">
              <w:rPr>
                <w:rFonts w:ascii="Times New Roman" w:hAnsi="Times New Roman"/>
                <w:color w:val="000000"/>
                <w:sz w:val="22"/>
                <w:szCs w:val="22"/>
                <w:lang w:eastAsia="en-US"/>
              </w:rPr>
              <w:br/>
              <w:t>▪ Aprobación RD$ 2,249,400.00 para el fortalecimiento de las capacidades y asistencias técnicas.</w:t>
            </w:r>
          </w:p>
        </w:tc>
        <w:tc>
          <w:tcPr>
            <w:tcW w:w="369"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565"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n/a</w:t>
            </w:r>
          </w:p>
        </w:tc>
        <w:tc>
          <w:tcPr>
            <w:tcW w:w="737"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 Solicitud y autorización de fondos</w:t>
            </w:r>
          </w:p>
        </w:tc>
      </w:tr>
      <w:tr w:rsidR="003B2E97" w:rsidRPr="003B2E97" w:rsidTr="008917C8">
        <w:trPr>
          <w:trHeight w:val="1200"/>
        </w:trPr>
        <w:tc>
          <w:tcPr>
            <w:tcW w:w="698"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Eficientizar uso Alimentos No Convencionales por Sostenibilidad Sistemas de Producción Animal</w:t>
            </w:r>
          </w:p>
        </w:tc>
        <w:tc>
          <w:tcPr>
            <w:tcW w:w="662"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IDIAF</w:t>
            </w:r>
          </w:p>
        </w:tc>
        <w:tc>
          <w:tcPr>
            <w:tcW w:w="1969" w:type="pct"/>
            <w:shd w:val="clear" w:color="auto" w:fill="auto"/>
            <w:vAlign w:val="center"/>
            <w:hideMark/>
          </w:tcPr>
          <w:p w:rsidR="003B2E97" w:rsidRPr="00E71145" w:rsidRDefault="003B2E97" w:rsidP="00E71145">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mazorca de cacao ensilado.</w:t>
            </w:r>
            <w:r w:rsidRPr="00E71145">
              <w:rPr>
                <w:rFonts w:ascii="Times New Roman" w:hAnsi="Times New Roman"/>
                <w:color w:val="000000"/>
                <w:sz w:val="22"/>
                <w:szCs w:val="22"/>
                <w:lang w:eastAsia="en-US"/>
              </w:rPr>
              <w:br/>
              <w:t xml:space="preserve">▪ 12 jaulas metabólicas listas.  </w:t>
            </w:r>
            <w:r w:rsidRPr="00E71145">
              <w:rPr>
                <w:rFonts w:ascii="Times New Roman" w:hAnsi="Times New Roman"/>
                <w:color w:val="000000"/>
                <w:sz w:val="22"/>
                <w:szCs w:val="22"/>
                <w:lang w:eastAsia="en-US"/>
              </w:rPr>
              <w:br/>
              <w:t xml:space="preserve">▪ 3 estudiante hacen su tesis. </w:t>
            </w:r>
            <w:r w:rsidRPr="00E71145">
              <w:rPr>
                <w:rFonts w:ascii="Times New Roman" w:hAnsi="Times New Roman"/>
                <w:color w:val="000000"/>
                <w:sz w:val="22"/>
                <w:szCs w:val="22"/>
                <w:lang w:eastAsia="en-US"/>
              </w:rPr>
              <w:br/>
              <w:t>▪ ubicado y cuantificado subproductos del cacao.</w:t>
            </w:r>
          </w:p>
        </w:tc>
        <w:tc>
          <w:tcPr>
            <w:tcW w:w="369"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565" w:type="pct"/>
            <w:shd w:val="clear" w:color="auto" w:fill="auto"/>
            <w:vAlign w:val="center"/>
            <w:hideMark/>
          </w:tcPr>
          <w:p w:rsidR="003B2E97" w:rsidRPr="00E71145" w:rsidRDefault="003B2E97" w:rsidP="003B2E97">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n/a</w:t>
            </w:r>
          </w:p>
        </w:tc>
        <w:tc>
          <w:tcPr>
            <w:tcW w:w="737" w:type="pct"/>
            <w:shd w:val="clear" w:color="auto" w:fill="auto"/>
            <w:vAlign w:val="center"/>
            <w:hideMark/>
          </w:tcPr>
          <w:p w:rsidR="003B2E97"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Recolección de datos en campo realizado.</w:t>
            </w:r>
            <w:r w:rsidRPr="00E71145">
              <w:rPr>
                <w:rFonts w:ascii="Times New Roman" w:hAnsi="Times New Roman"/>
                <w:color w:val="000000"/>
                <w:sz w:val="22"/>
                <w:szCs w:val="22"/>
                <w:lang w:eastAsia="en-US"/>
              </w:rPr>
              <w:br/>
              <w:t>▪ Ensayo con animales instalado.</w:t>
            </w:r>
          </w:p>
        </w:tc>
      </w:tr>
      <w:tr w:rsidR="00154CB2" w:rsidRPr="00154CB2" w:rsidTr="008917C8">
        <w:trPr>
          <w:trHeight w:val="600"/>
        </w:trPr>
        <w:tc>
          <w:tcPr>
            <w:tcW w:w="698" w:type="pct"/>
            <w:shd w:val="clear" w:color="auto" w:fill="C6D9F1" w:themeFill="text2" w:themeFillTint="33"/>
            <w:vAlign w:val="center"/>
          </w:tcPr>
          <w:p w:rsidR="00154CB2" w:rsidRPr="00E71145" w:rsidRDefault="00154CB2" w:rsidP="00154CB2">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lastRenderedPageBreak/>
              <w:t>Meta(s) Presidencial(es)</w:t>
            </w:r>
          </w:p>
        </w:tc>
        <w:tc>
          <w:tcPr>
            <w:tcW w:w="662" w:type="pct"/>
            <w:shd w:val="clear" w:color="auto" w:fill="C6D9F1" w:themeFill="text2" w:themeFillTint="33"/>
            <w:vAlign w:val="center"/>
          </w:tcPr>
          <w:p w:rsidR="00154CB2" w:rsidRPr="00E71145" w:rsidRDefault="00154CB2" w:rsidP="00154CB2">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Institución Responsable</w:t>
            </w:r>
          </w:p>
        </w:tc>
        <w:tc>
          <w:tcPr>
            <w:tcW w:w="1969" w:type="pct"/>
            <w:shd w:val="clear" w:color="auto" w:fill="C6D9F1" w:themeFill="text2" w:themeFillTint="33"/>
            <w:vAlign w:val="center"/>
          </w:tcPr>
          <w:p w:rsidR="00154CB2" w:rsidRPr="00E71145" w:rsidRDefault="00154CB2" w:rsidP="00154CB2">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Logros Acumulados</w:t>
            </w:r>
            <w:r w:rsidR="00B96049">
              <w:rPr>
                <w:rFonts w:ascii="Times New Roman" w:hAnsi="Times New Roman"/>
                <w:b/>
                <w:bCs/>
                <w:color w:val="000000"/>
                <w:sz w:val="22"/>
                <w:szCs w:val="22"/>
                <w:lang w:val="en-US" w:eastAsia="en-US"/>
              </w:rPr>
              <w:t xml:space="preserve"> 2016 - 2018</w:t>
            </w:r>
          </w:p>
        </w:tc>
        <w:tc>
          <w:tcPr>
            <w:tcW w:w="369" w:type="pct"/>
            <w:shd w:val="clear" w:color="auto" w:fill="C6D9F1" w:themeFill="text2" w:themeFillTint="33"/>
            <w:vAlign w:val="center"/>
          </w:tcPr>
          <w:p w:rsidR="00154CB2" w:rsidRPr="00E71145" w:rsidRDefault="00154CB2" w:rsidP="00154CB2">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Estado</w:t>
            </w:r>
          </w:p>
        </w:tc>
        <w:tc>
          <w:tcPr>
            <w:tcW w:w="565" w:type="pct"/>
            <w:shd w:val="clear" w:color="auto" w:fill="C6D9F1" w:themeFill="text2" w:themeFillTint="33"/>
            <w:vAlign w:val="center"/>
          </w:tcPr>
          <w:p w:rsidR="00154CB2" w:rsidRPr="00E71145" w:rsidRDefault="00154CB2" w:rsidP="00154CB2">
            <w:pPr>
              <w:spacing w:after="0"/>
              <w:jc w:val="center"/>
              <w:rPr>
                <w:rFonts w:ascii="Times New Roman" w:hAnsi="Times New Roman"/>
                <w:b/>
                <w:bCs/>
                <w:color w:val="000000"/>
                <w:sz w:val="22"/>
                <w:szCs w:val="22"/>
                <w:lang w:val="en-US" w:eastAsia="en-US"/>
              </w:rPr>
            </w:pPr>
            <w:r w:rsidRPr="00E71145">
              <w:rPr>
                <w:rFonts w:ascii="Times New Roman" w:hAnsi="Times New Roman"/>
                <w:b/>
                <w:bCs/>
                <w:color w:val="000000"/>
                <w:sz w:val="22"/>
                <w:szCs w:val="22"/>
                <w:lang w:val="en-US" w:eastAsia="en-US"/>
              </w:rPr>
              <w:t>Alertas y Restricciones</w:t>
            </w:r>
          </w:p>
        </w:tc>
        <w:tc>
          <w:tcPr>
            <w:tcW w:w="737" w:type="pct"/>
            <w:shd w:val="clear" w:color="auto" w:fill="C6D9F1" w:themeFill="text2" w:themeFillTint="33"/>
            <w:vAlign w:val="center"/>
          </w:tcPr>
          <w:p w:rsidR="00154CB2" w:rsidRPr="00E71145" w:rsidRDefault="00154CB2" w:rsidP="00154CB2">
            <w:pPr>
              <w:spacing w:after="0"/>
              <w:jc w:val="center"/>
              <w:rPr>
                <w:rFonts w:ascii="Times New Roman" w:hAnsi="Times New Roman"/>
                <w:b/>
                <w:bCs/>
                <w:color w:val="000000"/>
                <w:sz w:val="22"/>
                <w:szCs w:val="22"/>
                <w:lang w:eastAsia="en-US"/>
              </w:rPr>
            </w:pPr>
            <w:r w:rsidRPr="00E71145">
              <w:rPr>
                <w:rFonts w:ascii="Times New Roman" w:hAnsi="Times New Roman"/>
                <w:b/>
                <w:bCs/>
                <w:color w:val="000000"/>
                <w:sz w:val="22"/>
                <w:szCs w:val="22"/>
                <w:lang w:eastAsia="en-US"/>
              </w:rPr>
              <w:t>Acciones pendientes y próximos pasos</w:t>
            </w:r>
          </w:p>
        </w:tc>
      </w:tr>
      <w:tr w:rsidR="00046879" w:rsidRPr="003B2E97" w:rsidTr="008917C8">
        <w:trPr>
          <w:trHeight w:val="600"/>
        </w:trPr>
        <w:tc>
          <w:tcPr>
            <w:tcW w:w="698" w:type="pct"/>
            <w:shd w:val="clear" w:color="auto" w:fill="auto"/>
            <w:vAlign w:val="center"/>
            <w:hideMark/>
          </w:tcPr>
          <w:p w:rsidR="00046879" w:rsidRPr="00E71145" w:rsidRDefault="00046879" w:rsidP="00046879">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Fortalecer las Estructuras de Comercialización Agropecuaria</w:t>
            </w:r>
          </w:p>
        </w:tc>
        <w:tc>
          <w:tcPr>
            <w:tcW w:w="662" w:type="pct"/>
            <w:shd w:val="clear" w:color="auto" w:fill="auto"/>
            <w:vAlign w:val="center"/>
            <w:hideMark/>
          </w:tcPr>
          <w:p w:rsidR="00046879" w:rsidRPr="00E71145" w:rsidRDefault="00046879" w:rsidP="00046879">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MERCADOM</w:t>
            </w:r>
          </w:p>
        </w:tc>
        <w:tc>
          <w:tcPr>
            <w:tcW w:w="1969" w:type="pct"/>
            <w:shd w:val="clear" w:color="auto" w:fill="auto"/>
            <w:vAlign w:val="center"/>
            <w:hideMark/>
          </w:tcPr>
          <w:p w:rsidR="00046879" w:rsidRPr="00E71145" w:rsidRDefault="00046879" w:rsidP="00240F6E">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xml:space="preserve">▪ </w:t>
            </w:r>
            <w:r w:rsidR="00240F6E" w:rsidRPr="00E71145">
              <w:rPr>
                <w:rFonts w:ascii="Times New Roman" w:hAnsi="Times New Roman"/>
                <w:color w:val="000000"/>
                <w:sz w:val="22"/>
                <w:szCs w:val="22"/>
                <w:lang w:eastAsia="en-US"/>
              </w:rPr>
              <w:t>N</w:t>
            </w:r>
            <w:r w:rsidRPr="00E71145">
              <w:rPr>
                <w:rFonts w:ascii="Times New Roman" w:hAnsi="Times New Roman"/>
                <w:color w:val="000000"/>
                <w:sz w:val="22"/>
                <w:szCs w:val="22"/>
                <w:lang w:eastAsia="en-US"/>
              </w:rPr>
              <w:t>o tiene</w:t>
            </w:r>
            <w:r w:rsidR="003B2E97" w:rsidRPr="00E71145">
              <w:rPr>
                <w:rFonts w:ascii="Times New Roman" w:hAnsi="Times New Roman"/>
                <w:color w:val="000000"/>
                <w:sz w:val="22"/>
                <w:szCs w:val="22"/>
                <w:lang w:eastAsia="en-US"/>
              </w:rPr>
              <w:t xml:space="preserve"> logros acumulados dentro del Sistema de Metas Presidenciales</w:t>
            </w:r>
          </w:p>
        </w:tc>
        <w:tc>
          <w:tcPr>
            <w:tcW w:w="369" w:type="pct"/>
            <w:shd w:val="clear" w:color="auto" w:fill="auto"/>
            <w:vAlign w:val="center"/>
            <w:hideMark/>
          </w:tcPr>
          <w:p w:rsidR="00046879" w:rsidRPr="00E71145" w:rsidRDefault="00046879" w:rsidP="00046879">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Atrasada</w:t>
            </w:r>
          </w:p>
        </w:tc>
        <w:tc>
          <w:tcPr>
            <w:tcW w:w="565" w:type="pct"/>
            <w:shd w:val="clear" w:color="auto" w:fill="auto"/>
            <w:vAlign w:val="center"/>
            <w:hideMark/>
          </w:tcPr>
          <w:p w:rsidR="00046879" w:rsidRPr="00E71145" w:rsidRDefault="00046879" w:rsidP="00046879">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Disponibilidad de recursos</w:t>
            </w:r>
          </w:p>
        </w:tc>
        <w:tc>
          <w:tcPr>
            <w:tcW w:w="737" w:type="pct"/>
            <w:shd w:val="clear" w:color="auto" w:fill="auto"/>
            <w:vAlign w:val="center"/>
            <w:hideMark/>
          </w:tcPr>
          <w:p w:rsidR="00046879" w:rsidRPr="00E71145" w:rsidRDefault="003B2E97" w:rsidP="003B2E97">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Solicitud y autorización de fondos para construcción de mercados regionales.</w:t>
            </w:r>
          </w:p>
        </w:tc>
      </w:tr>
      <w:tr w:rsidR="00046879" w:rsidRPr="00046879" w:rsidTr="008917C8">
        <w:trPr>
          <w:trHeight w:val="900"/>
        </w:trPr>
        <w:tc>
          <w:tcPr>
            <w:tcW w:w="698" w:type="pct"/>
            <w:shd w:val="clear" w:color="auto" w:fill="auto"/>
            <w:vAlign w:val="center"/>
            <w:hideMark/>
          </w:tcPr>
          <w:p w:rsidR="00046879" w:rsidRPr="00E71145" w:rsidRDefault="00046879" w:rsidP="00046879">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Producción de Tabaco Criollo en las Zonas de la Isabela,Guayubín y Villa Vásquez</w:t>
            </w:r>
          </w:p>
        </w:tc>
        <w:tc>
          <w:tcPr>
            <w:tcW w:w="662" w:type="pct"/>
            <w:shd w:val="clear" w:color="auto" w:fill="auto"/>
            <w:vAlign w:val="center"/>
            <w:hideMark/>
          </w:tcPr>
          <w:p w:rsidR="00046879" w:rsidRPr="00E71145" w:rsidRDefault="00046879" w:rsidP="00046879">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MINISTERIO AGRICULTURA</w:t>
            </w:r>
          </w:p>
        </w:tc>
        <w:tc>
          <w:tcPr>
            <w:tcW w:w="1969" w:type="pct"/>
            <w:shd w:val="clear" w:color="auto" w:fill="auto"/>
            <w:vAlign w:val="center"/>
            <w:hideMark/>
          </w:tcPr>
          <w:p w:rsidR="00046879" w:rsidRPr="00E71145" w:rsidRDefault="00046879" w:rsidP="00240F6E">
            <w:pPr>
              <w:spacing w:after="240"/>
              <w:rPr>
                <w:rFonts w:ascii="Times New Roman" w:hAnsi="Times New Roman"/>
                <w:color w:val="000000"/>
                <w:sz w:val="22"/>
                <w:szCs w:val="22"/>
                <w:lang w:eastAsia="en-US"/>
              </w:rPr>
            </w:pPr>
            <w:r w:rsidRPr="00E71145">
              <w:rPr>
                <w:rFonts w:ascii="Times New Roman" w:hAnsi="Times New Roman"/>
                <w:color w:val="000000"/>
                <w:sz w:val="22"/>
                <w:szCs w:val="22"/>
                <w:lang w:eastAsia="en-US"/>
              </w:rPr>
              <w:t>▪ 21,663 tareas preparadas para siembra tabaco criollo.</w:t>
            </w:r>
          </w:p>
        </w:tc>
        <w:tc>
          <w:tcPr>
            <w:tcW w:w="369" w:type="pct"/>
            <w:shd w:val="clear" w:color="auto" w:fill="auto"/>
            <w:vAlign w:val="center"/>
            <w:hideMark/>
          </w:tcPr>
          <w:p w:rsidR="00046879" w:rsidRPr="00E71145" w:rsidRDefault="00046879" w:rsidP="00046879">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565" w:type="pct"/>
            <w:shd w:val="clear" w:color="auto" w:fill="auto"/>
            <w:vAlign w:val="center"/>
            <w:hideMark/>
          </w:tcPr>
          <w:p w:rsidR="00046879" w:rsidRPr="00E71145" w:rsidRDefault="00046879" w:rsidP="00046879">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n/a</w:t>
            </w:r>
          </w:p>
        </w:tc>
        <w:tc>
          <w:tcPr>
            <w:tcW w:w="737" w:type="pct"/>
            <w:shd w:val="clear" w:color="auto" w:fill="auto"/>
            <w:vAlign w:val="center"/>
            <w:hideMark/>
          </w:tcPr>
          <w:p w:rsidR="00046879" w:rsidRPr="00E71145" w:rsidRDefault="00046879" w:rsidP="00046879">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Continuar las preparaciones de tierras para siembras de tabaco.</w:t>
            </w:r>
          </w:p>
        </w:tc>
      </w:tr>
      <w:tr w:rsidR="00046879" w:rsidRPr="00046879" w:rsidTr="008917C8">
        <w:trPr>
          <w:trHeight w:val="1500"/>
        </w:trPr>
        <w:tc>
          <w:tcPr>
            <w:tcW w:w="698" w:type="pct"/>
            <w:shd w:val="clear" w:color="auto" w:fill="auto"/>
            <w:vAlign w:val="center"/>
            <w:hideMark/>
          </w:tcPr>
          <w:p w:rsidR="00046879" w:rsidRPr="00E71145" w:rsidRDefault="00046879" w:rsidP="00046879">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Evaluado el Impacto de la Cadena de Valor del Cacao en Rep.</w:t>
            </w:r>
            <w:r w:rsidR="00461DB7" w:rsidRPr="00E71145">
              <w:rPr>
                <w:rFonts w:ascii="Times New Roman" w:hAnsi="Times New Roman"/>
                <w:color w:val="000000"/>
                <w:sz w:val="22"/>
                <w:szCs w:val="22"/>
                <w:lang w:eastAsia="en-US"/>
              </w:rPr>
              <w:t xml:space="preserve"> </w:t>
            </w:r>
            <w:r w:rsidRPr="00E71145">
              <w:rPr>
                <w:rFonts w:ascii="Times New Roman" w:hAnsi="Times New Roman"/>
                <w:color w:val="000000"/>
                <w:sz w:val="22"/>
                <w:szCs w:val="22"/>
                <w:lang w:eastAsia="en-US"/>
              </w:rPr>
              <w:t>Dominicana</w:t>
            </w:r>
          </w:p>
        </w:tc>
        <w:tc>
          <w:tcPr>
            <w:tcW w:w="662" w:type="pct"/>
            <w:shd w:val="clear" w:color="auto" w:fill="auto"/>
            <w:vAlign w:val="center"/>
            <w:hideMark/>
          </w:tcPr>
          <w:p w:rsidR="00046879" w:rsidRPr="00E71145" w:rsidRDefault="00046879" w:rsidP="00046879">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IDIAF</w:t>
            </w:r>
          </w:p>
        </w:tc>
        <w:tc>
          <w:tcPr>
            <w:tcW w:w="1969" w:type="pct"/>
            <w:shd w:val="clear" w:color="000000" w:fill="FFFFFF"/>
            <w:vAlign w:val="center"/>
            <w:hideMark/>
          </w:tcPr>
          <w:p w:rsidR="00046879" w:rsidRPr="00E71145" w:rsidRDefault="00046879" w:rsidP="00240F6E">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xml:space="preserve">▪ 60% ejecutado de las encuestas planificada a productores provincia duarte, </w:t>
            </w:r>
            <w:r w:rsidR="00461DB7" w:rsidRPr="00E71145">
              <w:rPr>
                <w:rFonts w:ascii="Times New Roman" w:hAnsi="Times New Roman"/>
                <w:color w:val="000000"/>
                <w:sz w:val="22"/>
                <w:szCs w:val="22"/>
                <w:lang w:eastAsia="en-US"/>
              </w:rPr>
              <w:t>Sánchez Ramírez y María Trinidad Sánchez.</w:t>
            </w:r>
          </w:p>
        </w:tc>
        <w:tc>
          <w:tcPr>
            <w:tcW w:w="369" w:type="pct"/>
            <w:shd w:val="clear" w:color="auto" w:fill="auto"/>
            <w:vAlign w:val="center"/>
            <w:hideMark/>
          </w:tcPr>
          <w:p w:rsidR="00046879" w:rsidRPr="00E71145" w:rsidRDefault="00046879" w:rsidP="00046879">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565" w:type="pct"/>
            <w:shd w:val="clear" w:color="auto" w:fill="auto"/>
            <w:vAlign w:val="center"/>
            <w:hideMark/>
          </w:tcPr>
          <w:p w:rsidR="00046879" w:rsidRPr="00E71145" w:rsidRDefault="00046879" w:rsidP="00046879">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n/a</w:t>
            </w:r>
          </w:p>
        </w:tc>
        <w:tc>
          <w:tcPr>
            <w:tcW w:w="737" w:type="pct"/>
            <w:shd w:val="clear" w:color="auto" w:fill="auto"/>
            <w:vAlign w:val="center"/>
            <w:hideMark/>
          </w:tcPr>
          <w:p w:rsidR="00046879" w:rsidRPr="00E71145" w:rsidRDefault="00BD4581" w:rsidP="003B2E97">
            <w:pPr>
              <w:spacing w:after="0"/>
              <w:rPr>
                <w:rFonts w:ascii="Times New Roman" w:hAnsi="Times New Roman"/>
                <w:color w:val="000000"/>
                <w:sz w:val="22"/>
                <w:szCs w:val="22"/>
                <w:lang w:eastAsia="en-US"/>
              </w:rPr>
            </w:pPr>
            <w:r>
              <w:rPr>
                <w:rFonts w:ascii="Times New Roman" w:hAnsi="Times New Roman"/>
                <w:color w:val="000000"/>
                <w:sz w:val="22"/>
                <w:szCs w:val="22"/>
                <w:lang w:eastAsia="en-US"/>
              </w:rPr>
              <w:t>▪ C</w:t>
            </w:r>
            <w:r w:rsidR="00046879" w:rsidRPr="00E71145">
              <w:rPr>
                <w:rFonts w:ascii="Times New Roman" w:hAnsi="Times New Roman"/>
                <w:color w:val="000000"/>
                <w:sz w:val="22"/>
                <w:szCs w:val="22"/>
                <w:lang w:eastAsia="en-US"/>
              </w:rPr>
              <w:t xml:space="preserve">ontinuar las </w:t>
            </w:r>
            <w:r w:rsidR="00154CB2" w:rsidRPr="00E71145">
              <w:rPr>
                <w:rFonts w:ascii="Times New Roman" w:hAnsi="Times New Roman"/>
                <w:color w:val="000000"/>
                <w:sz w:val="22"/>
                <w:szCs w:val="22"/>
                <w:lang w:eastAsia="en-US"/>
              </w:rPr>
              <w:t>encuestas</w:t>
            </w:r>
            <w:r w:rsidR="003B2E97" w:rsidRPr="00E71145">
              <w:rPr>
                <w:rFonts w:ascii="Times New Roman" w:hAnsi="Times New Roman"/>
                <w:color w:val="000000"/>
                <w:sz w:val="22"/>
                <w:szCs w:val="22"/>
                <w:lang w:eastAsia="en-US"/>
              </w:rPr>
              <w:t xml:space="preserve"> a productores de cacao.</w:t>
            </w:r>
          </w:p>
        </w:tc>
      </w:tr>
      <w:tr w:rsidR="00046879" w:rsidRPr="00046879" w:rsidTr="008917C8">
        <w:trPr>
          <w:trHeight w:val="900"/>
        </w:trPr>
        <w:tc>
          <w:tcPr>
            <w:tcW w:w="698" w:type="pct"/>
            <w:shd w:val="clear" w:color="auto" w:fill="auto"/>
            <w:vAlign w:val="center"/>
            <w:hideMark/>
          </w:tcPr>
          <w:p w:rsidR="00046879" w:rsidRPr="00E71145" w:rsidRDefault="00046879" w:rsidP="00046879">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Renovación del Servicio de Extensión y Capacitación Agropecuaria</w:t>
            </w:r>
          </w:p>
        </w:tc>
        <w:tc>
          <w:tcPr>
            <w:tcW w:w="662" w:type="pct"/>
            <w:shd w:val="clear" w:color="auto" w:fill="auto"/>
            <w:vAlign w:val="center"/>
            <w:hideMark/>
          </w:tcPr>
          <w:p w:rsidR="00046879" w:rsidRPr="00E71145" w:rsidRDefault="00046879" w:rsidP="00046879">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MINISTERIO AGRICULTURA</w:t>
            </w:r>
          </w:p>
        </w:tc>
        <w:tc>
          <w:tcPr>
            <w:tcW w:w="1969" w:type="pct"/>
            <w:shd w:val="clear" w:color="auto" w:fill="auto"/>
            <w:vAlign w:val="center"/>
            <w:hideMark/>
          </w:tcPr>
          <w:p w:rsidR="00046879" w:rsidRPr="00E71145" w:rsidRDefault="00046879" w:rsidP="00240F6E">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xml:space="preserve">▪ Preparación </w:t>
            </w:r>
            <w:r w:rsidR="00461DB7" w:rsidRPr="00E71145">
              <w:rPr>
                <w:rFonts w:ascii="Times New Roman" w:hAnsi="Times New Roman"/>
                <w:color w:val="000000"/>
                <w:sz w:val="22"/>
                <w:szCs w:val="22"/>
                <w:lang w:eastAsia="en-US"/>
              </w:rPr>
              <w:t>logístico</w:t>
            </w:r>
            <w:r w:rsidRPr="00E71145">
              <w:rPr>
                <w:rFonts w:ascii="Times New Roman" w:hAnsi="Times New Roman"/>
                <w:color w:val="000000"/>
                <w:sz w:val="22"/>
                <w:szCs w:val="22"/>
                <w:lang w:eastAsia="en-US"/>
              </w:rPr>
              <w:t xml:space="preserve"> en gestión de BPSA.</w:t>
            </w:r>
            <w:r w:rsidRPr="00E71145">
              <w:rPr>
                <w:rFonts w:ascii="Times New Roman" w:hAnsi="Times New Roman"/>
                <w:color w:val="000000"/>
                <w:sz w:val="22"/>
                <w:szCs w:val="22"/>
                <w:lang w:eastAsia="en-US"/>
              </w:rPr>
              <w:br/>
              <w:t>▪ Formación de 30 técnicos del M.A. en gestión de BPSA.</w:t>
            </w:r>
          </w:p>
        </w:tc>
        <w:tc>
          <w:tcPr>
            <w:tcW w:w="369" w:type="pct"/>
            <w:shd w:val="clear" w:color="auto" w:fill="auto"/>
            <w:vAlign w:val="center"/>
            <w:hideMark/>
          </w:tcPr>
          <w:p w:rsidR="00046879" w:rsidRPr="00E71145" w:rsidRDefault="00046879" w:rsidP="00046879">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Alerta</w:t>
            </w:r>
          </w:p>
        </w:tc>
        <w:tc>
          <w:tcPr>
            <w:tcW w:w="565" w:type="pct"/>
            <w:shd w:val="clear" w:color="auto" w:fill="auto"/>
            <w:vAlign w:val="center"/>
            <w:hideMark/>
          </w:tcPr>
          <w:p w:rsidR="00046879" w:rsidRPr="00E71145" w:rsidRDefault="00046879" w:rsidP="00046879">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Disponibilidad de recursos</w:t>
            </w:r>
          </w:p>
        </w:tc>
        <w:tc>
          <w:tcPr>
            <w:tcW w:w="737" w:type="pct"/>
            <w:shd w:val="clear" w:color="auto" w:fill="auto"/>
            <w:vAlign w:val="center"/>
            <w:hideMark/>
          </w:tcPr>
          <w:p w:rsidR="00046879" w:rsidRPr="00E71145" w:rsidRDefault="00046879" w:rsidP="00046879">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Preparación del anteproyecto de presupuesto para el año 2018.</w:t>
            </w:r>
          </w:p>
        </w:tc>
      </w:tr>
      <w:tr w:rsidR="00046879" w:rsidRPr="00046879" w:rsidTr="008917C8">
        <w:trPr>
          <w:trHeight w:val="1800"/>
        </w:trPr>
        <w:tc>
          <w:tcPr>
            <w:tcW w:w="698" w:type="pct"/>
            <w:shd w:val="clear" w:color="auto" w:fill="auto"/>
            <w:vAlign w:val="center"/>
            <w:hideMark/>
          </w:tcPr>
          <w:p w:rsidR="00046879" w:rsidRPr="00E71145" w:rsidRDefault="00046879" w:rsidP="00046879">
            <w:pPr>
              <w:spacing w:after="0"/>
              <w:rPr>
                <w:rFonts w:ascii="Times New Roman" w:hAnsi="Times New Roman"/>
                <w:sz w:val="22"/>
                <w:szCs w:val="22"/>
                <w:lang w:eastAsia="en-US"/>
              </w:rPr>
            </w:pPr>
            <w:r w:rsidRPr="00E71145">
              <w:rPr>
                <w:rFonts w:ascii="Times New Roman" w:hAnsi="Times New Roman"/>
                <w:sz w:val="22"/>
                <w:szCs w:val="22"/>
                <w:lang w:eastAsia="en-US"/>
              </w:rPr>
              <w:t>Producir Material Genético de Alta Calidad Vegetal In Vitro</w:t>
            </w:r>
          </w:p>
        </w:tc>
        <w:tc>
          <w:tcPr>
            <w:tcW w:w="662" w:type="pct"/>
            <w:shd w:val="clear" w:color="auto" w:fill="auto"/>
            <w:vAlign w:val="center"/>
            <w:hideMark/>
          </w:tcPr>
          <w:p w:rsidR="00046879" w:rsidRPr="00E71145" w:rsidRDefault="00046879" w:rsidP="00046879">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MINISTERIO AGRICULTURA</w:t>
            </w:r>
          </w:p>
        </w:tc>
        <w:tc>
          <w:tcPr>
            <w:tcW w:w="1969" w:type="pct"/>
            <w:shd w:val="clear" w:color="auto" w:fill="auto"/>
            <w:vAlign w:val="center"/>
            <w:hideMark/>
          </w:tcPr>
          <w:p w:rsidR="00046879" w:rsidRPr="00E71145" w:rsidRDefault="00046879" w:rsidP="00BD4581">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1,312,022 vitroplantas producidas.</w:t>
            </w:r>
            <w:r w:rsidRPr="00E71145">
              <w:rPr>
                <w:rFonts w:ascii="Times New Roman" w:hAnsi="Times New Roman"/>
                <w:color w:val="000000"/>
                <w:sz w:val="22"/>
                <w:szCs w:val="22"/>
                <w:lang w:eastAsia="en-US"/>
              </w:rPr>
              <w:br/>
              <w:t xml:space="preserve">▪ 696,368 </w:t>
            </w:r>
            <w:r w:rsidR="00240F6E" w:rsidRPr="00E71145">
              <w:rPr>
                <w:rFonts w:ascii="Times New Roman" w:hAnsi="Times New Roman"/>
                <w:color w:val="000000"/>
                <w:sz w:val="22"/>
                <w:szCs w:val="22"/>
                <w:lang w:eastAsia="en-US"/>
              </w:rPr>
              <w:t>plantas</w:t>
            </w:r>
            <w:r w:rsidRPr="00E71145">
              <w:rPr>
                <w:rFonts w:ascii="Times New Roman" w:hAnsi="Times New Roman"/>
                <w:color w:val="000000"/>
                <w:sz w:val="22"/>
                <w:szCs w:val="22"/>
                <w:lang w:eastAsia="en-US"/>
              </w:rPr>
              <w:t xml:space="preserve"> vendidas in vitro de variedades musáceas, </w:t>
            </w:r>
            <w:r w:rsidR="00240F6E" w:rsidRPr="00E71145">
              <w:rPr>
                <w:rFonts w:ascii="Times New Roman" w:hAnsi="Times New Roman"/>
                <w:color w:val="000000"/>
                <w:sz w:val="22"/>
                <w:szCs w:val="22"/>
                <w:lang w:eastAsia="en-US"/>
              </w:rPr>
              <w:t>beneficiando</w:t>
            </w:r>
            <w:r w:rsidR="003B2E97" w:rsidRPr="00E71145">
              <w:rPr>
                <w:rFonts w:ascii="Times New Roman" w:hAnsi="Times New Roman"/>
                <w:color w:val="000000"/>
                <w:sz w:val="22"/>
                <w:szCs w:val="22"/>
                <w:lang w:eastAsia="en-US"/>
              </w:rPr>
              <w:t xml:space="preserve"> a 140 productores.</w:t>
            </w:r>
            <w:r w:rsidR="003B2E97" w:rsidRPr="00E71145">
              <w:rPr>
                <w:rFonts w:ascii="Times New Roman" w:hAnsi="Times New Roman"/>
                <w:color w:val="000000"/>
                <w:sz w:val="22"/>
                <w:szCs w:val="22"/>
                <w:lang w:eastAsia="en-US"/>
              </w:rPr>
              <w:br/>
              <w:t xml:space="preserve">▪ </w:t>
            </w:r>
            <w:r w:rsidRPr="00E71145">
              <w:rPr>
                <w:rFonts w:ascii="Times New Roman" w:hAnsi="Times New Roman"/>
                <w:color w:val="000000"/>
                <w:sz w:val="22"/>
                <w:szCs w:val="22"/>
                <w:lang w:eastAsia="en-US"/>
              </w:rPr>
              <w:t xml:space="preserve">12 genotipo para café inducción de </w:t>
            </w:r>
            <w:r w:rsidR="00240F6E" w:rsidRPr="00E71145">
              <w:rPr>
                <w:rFonts w:ascii="Times New Roman" w:hAnsi="Times New Roman"/>
                <w:color w:val="000000"/>
                <w:sz w:val="22"/>
                <w:szCs w:val="22"/>
                <w:lang w:eastAsia="en-US"/>
              </w:rPr>
              <w:t>embriogénesis</w:t>
            </w:r>
            <w:r w:rsidRPr="00E71145">
              <w:rPr>
                <w:rFonts w:ascii="Times New Roman" w:hAnsi="Times New Roman"/>
                <w:color w:val="000000"/>
                <w:sz w:val="22"/>
                <w:szCs w:val="22"/>
                <w:lang w:eastAsia="en-US"/>
              </w:rPr>
              <w:t>, 6 clones (yuca), nivel de laboratorio y de campo.</w:t>
            </w:r>
            <w:r w:rsidRPr="00E71145">
              <w:rPr>
                <w:rFonts w:ascii="Times New Roman" w:hAnsi="Times New Roman"/>
                <w:color w:val="000000"/>
                <w:sz w:val="22"/>
                <w:szCs w:val="22"/>
                <w:lang w:eastAsia="en-US"/>
              </w:rPr>
              <w:br/>
              <w:t xml:space="preserve">▪ 5 capacitaciones en el proceso de producción cultivo in vitro, </w:t>
            </w:r>
            <w:r w:rsidR="00240F6E" w:rsidRPr="00E71145">
              <w:rPr>
                <w:rFonts w:ascii="Times New Roman" w:hAnsi="Times New Roman"/>
                <w:color w:val="000000"/>
                <w:sz w:val="22"/>
                <w:szCs w:val="22"/>
                <w:lang w:eastAsia="en-US"/>
              </w:rPr>
              <w:t>beneficiando</w:t>
            </w:r>
            <w:r w:rsidRPr="00E71145">
              <w:rPr>
                <w:rFonts w:ascii="Times New Roman" w:hAnsi="Times New Roman"/>
                <w:color w:val="000000"/>
                <w:sz w:val="22"/>
                <w:szCs w:val="22"/>
                <w:lang w:eastAsia="en-US"/>
              </w:rPr>
              <w:t xml:space="preserve"> 180 </w:t>
            </w:r>
            <w:r w:rsidR="00240F6E" w:rsidRPr="00E71145">
              <w:rPr>
                <w:rFonts w:ascii="Times New Roman" w:hAnsi="Times New Roman"/>
                <w:color w:val="000000"/>
                <w:sz w:val="22"/>
                <w:szCs w:val="22"/>
                <w:lang w:eastAsia="en-US"/>
              </w:rPr>
              <w:t>personas</w:t>
            </w:r>
            <w:r w:rsidRPr="00E71145">
              <w:rPr>
                <w:rFonts w:ascii="Times New Roman" w:hAnsi="Times New Roman"/>
                <w:color w:val="000000"/>
                <w:sz w:val="22"/>
                <w:szCs w:val="22"/>
                <w:lang w:eastAsia="en-US"/>
              </w:rPr>
              <w:t>.</w:t>
            </w:r>
          </w:p>
        </w:tc>
        <w:tc>
          <w:tcPr>
            <w:tcW w:w="369" w:type="pct"/>
            <w:shd w:val="clear" w:color="auto" w:fill="auto"/>
            <w:vAlign w:val="center"/>
            <w:hideMark/>
          </w:tcPr>
          <w:p w:rsidR="00046879" w:rsidRPr="00E71145" w:rsidRDefault="00046879" w:rsidP="00046879">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Gestión normal</w:t>
            </w:r>
          </w:p>
        </w:tc>
        <w:tc>
          <w:tcPr>
            <w:tcW w:w="565" w:type="pct"/>
            <w:shd w:val="clear" w:color="auto" w:fill="auto"/>
            <w:vAlign w:val="center"/>
            <w:hideMark/>
          </w:tcPr>
          <w:p w:rsidR="00046879" w:rsidRPr="00E71145" w:rsidRDefault="00046879" w:rsidP="00046879">
            <w:pPr>
              <w:spacing w:after="0"/>
              <w:jc w:val="center"/>
              <w:rPr>
                <w:rFonts w:ascii="Times New Roman" w:hAnsi="Times New Roman"/>
                <w:color w:val="000000"/>
                <w:sz w:val="22"/>
                <w:szCs w:val="22"/>
                <w:lang w:val="en-US" w:eastAsia="en-US"/>
              </w:rPr>
            </w:pPr>
            <w:r w:rsidRPr="00E71145">
              <w:rPr>
                <w:rFonts w:ascii="Times New Roman" w:hAnsi="Times New Roman"/>
                <w:color w:val="000000"/>
                <w:sz w:val="22"/>
                <w:szCs w:val="22"/>
                <w:lang w:val="en-US" w:eastAsia="en-US"/>
              </w:rPr>
              <w:t>n/a</w:t>
            </w:r>
          </w:p>
        </w:tc>
        <w:tc>
          <w:tcPr>
            <w:tcW w:w="737" w:type="pct"/>
            <w:shd w:val="clear" w:color="auto" w:fill="auto"/>
            <w:vAlign w:val="center"/>
            <w:hideMark/>
          </w:tcPr>
          <w:p w:rsidR="00046879" w:rsidRPr="00E71145" w:rsidRDefault="00046879" w:rsidP="00240F6E">
            <w:pPr>
              <w:spacing w:after="0"/>
              <w:rPr>
                <w:rFonts w:ascii="Times New Roman" w:hAnsi="Times New Roman"/>
                <w:color w:val="000000"/>
                <w:sz w:val="22"/>
                <w:szCs w:val="22"/>
                <w:lang w:eastAsia="en-US"/>
              </w:rPr>
            </w:pPr>
            <w:r w:rsidRPr="00E71145">
              <w:rPr>
                <w:rFonts w:ascii="Times New Roman" w:hAnsi="Times New Roman"/>
                <w:color w:val="000000"/>
                <w:sz w:val="22"/>
                <w:szCs w:val="22"/>
                <w:lang w:eastAsia="en-US"/>
              </w:rPr>
              <w:t xml:space="preserve">▪ Continuar la producción de </w:t>
            </w:r>
            <w:r w:rsidR="00240F6E" w:rsidRPr="00E71145">
              <w:rPr>
                <w:rFonts w:ascii="Times New Roman" w:hAnsi="Times New Roman"/>
                <w:color w:val="000000"/>
                <w:sz w:val="22"/>
                <w:szCs w:val="22"/>
                <w:lang w:eastAsia="en-US"/>
              </w:rPr>
              <w:t>vitroplantas, reactivos</w:t>
            </w:r>
            <w:r w:rsidRPr="00E71145">
              <w:rPr>
                <w:rFonts w:ascii="Times New Roman" w:hAnsi="Times New Roman"/>
                <w:color w:val="000000"/>
                <w:sz w:val="22"/>
                <w:szCs w:val="22"/>
                <w:lang w:eastAsia="en-US"/>
              </w:rPr>
              <w:t xml:space="preserve"> y equipos necesarios</w:t>
            </w:r>
            <w:r w:rsidRPr="00E71145">
              <w:rPr>
                <w:rFonts w:ascii="Times New Roman" w:hAnsi="Times New Roman"/>
                <w:color w:val="000000"/>
                <w:sz w:val="22"/>
                <w:szCs w:val="22"/>
                <w:lang w:eastAsia="en-US"/>
              </w:rPr>
              <w:br/>
              <w:t>▪ Aclimatar las plántulas enraizadas dentro del laboratorio.</w:t>
            </w:r>
          </w:p>
        </w:tc>
      </w:tr>
    </w:tbl>
    <w:p w:rsidR="00544EE4" w:rsidRPr="0098414F" w:rsidRDefault="00544EE4">
      <w:pPr>
        <w:rPr>
          <w:rFonts w:ascii="Times New Roman" w:hAnsi="Times New Roman"/>
        </w:rPr>
      </w:pPr>
    </w:p>
    <w:p w:rsidR="00544EE4" w:rsidRPr="0098414F" w:rsidRDefault="00544EE4" w:rsidP="00544EE4">
      <w:pPr>
        <w:spacing w:after="0"/>
        <w:rPr>
          <w:rFonts w:ascii="Times New Roman" w:hAnsi="Times New Roman"/>
          <w:b/>
          <w:bCs/>
          <w:szCs w:val="20"/>
          <w:lang w:eastAsia="es-DO"/>
        </w:rPr>
        <w:sectPr w:rsidR="00544EE4" w:rsidRPr="0098414F" w:rsidSect="00CB04D4">
          <w:headerReference w:type="default" r:id="rId74"/>
          <w:pgSz w:w="15840" w:h="12240" w:orient="landscape"/>
          <w:pgMar w:top="1276" w:right="851" w:bottom="851" w:left="1440" w:header="720" w:footer="720" w:gutter="0"/>
          <w:cols w:space="720"/>
          <w:docGrid w:linePitch="360"/>
        </w:sectPr>
      </w:pPr>
      <w:r w:rsidRPr="0098414F">
        <w:rPr>
          <w:rFonts w:ascii="Times New Roman" w:hAnsi="Times New Roman"/>
          <w:b/>
          <w:bCs/>
          <w:szCs w:val="20"/>
          <w:lang w:eastAsia="es-DO"/>
        </w:rPr>
        <w:br w:type="page"/>
      </w:r>
    </w:p>
    <w:p w:rsidR="005C4528" w:rsidRPr="0098414F" w:rsidRDefault="00A07CEE" w:rsidP="005C4528">
      <w:pPr>
        <w:spacing w:after="0" w:line="480" w:lineRule="auto"/>
        <w:jc w:val="center"/>
        <w:rPr>
          <w:rFonts w:ascii="Times New Roman" w:hAnsi="Times New Roman"/>
          <w:b/>
          <w:sz w:val="28"/>
        </w:rPr>
      </w:pPr>
      <w:r w:rsidRPr="0098414F">
        <w:rPr>
          <w:rFonts w:ascii="Times New Roman" w:hAnsi="Times New Roman"/>
          <w:b/>
          <w:noProof/>
          <w:sz w:val="28"/>
          <w:lang w:eastAsia="es-DO"/>
        </w:rPr>
        <w:lastRenderedPageBreak/>
        <mc:AlternateContent>
          <mc:Choice Requires="wps">
            <w:drawing>
              <wp:anchor distT="0" distB="0" distL="114300" distR="114300" simplePos="0" relativeHeight="251692032" behindDoc="0" locked="0" layoutInCell="1" allowOverlap="1" wp14:anchorId="4A1979F7" wp14:editId="4E68D378">
                <wp:simplePos x="0" y="0"/>
                <wp:positionH relativeFrom="column">
                  <wp:posOffset>7868093</wp:posOffset>
                </wp:positionH>
                <wp:positionV relativeFrom="paragraph">
                  <wp:posOffset>-384958</wp:posOffset>
                </wp:positionV>
                <wp:extent cx="967563" cy="372140"/>
                <wp:effectExtent l="0" t="0" r="23495" b="27940"/>
                <wp:wrapNone/>
                <wp:docPr id="9" name="9 Rectángulo"/>
                <wp:cNvGraphicFramePr/>
                <a:graphic xmlns:a="http://schemas.openxmlformats.org/drawingml/2006/main">
                  <a:graphicData uri="http://schemas.microsoft.com/office/word/2010/wordprocessingShape">
                    <wps:wsp>
                      <wps:cNvSpPr/>
                      <wps:spPr>
                        <a:xfrm>
                          <a:off x="0" y="0"/>
                          <a:ext cx="967563" cy="3721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rect w14:anchorId="7E32FB1D" id="9 Rectángulo" o:spid="_x0000_s1026" style="position:absolute;margin-left:619.55pt;margin-top:-30.3pt;width:76.2pt;height:29.3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" fillcolor="white [3212]" strokecolor="white [3212]" strokeweight="2pt"/>
            </w:pict>
          </mc:Fallback>
        </mc:AlternateContent>
      </w:r>
    </w:p>
    <w:p w:rsidR="005C4528" w:rsidRPr="0098414F" w:rsidRDefault="005C4528" w:rsidP="005C4528">
      <w:pPr>
        <w:spacing w:after="0" w:line="480" w:lineRule="auto"/>
        <w:jc w:val="center"/>
        <w:rPr>
          <w:rFonts w:ascii="Times New Roman" w:hAnsi="Times New Roman"/>
          <w:b/>
          <w:sz w:val="28"/>
        </w:rPr>
      </w:pPr>
    </w:p>
    <w:p w:rsidR="005C4528" w:rsidRPr="0098414F" w:rsidRDefault="005C4528" w:rsidP="005C4528">
      <w:pPr>
        <w:spacing w:after="0" w:line="480" w:lineRule="auto"/>
        <w:jc w:val="center"/>
        <w:rPr>
          <w:rFonts w:ascii="Times New Roman" w:hAnsi="Times New Roman"/>
          <w:b/>
          <w:sz w:val="28"/>
        </w:rPr>
      </w:pPr>
    </w:p>
    <w:p w:rsidR="005C4528" w:rsidRPr="0098414F" w:rsidRDefault="005C4528" w:rsidP="005C4528">
      <w:pPr>
        <w:spacing w:after="0" w:line="480" w:lineRule="auto"/>
        <w:jc w:val="center"/>
        <w:rPr>
          <w:rFonts w:ascii="Times New Roman" w:hAnsi="Times New Roman"/>
          <w:b/>
          <w:sz w:val="28"/>
        </w:rPr>
      </w:pPr>
    </w:p>
    <w:p w:rsidR="005C4528" w:rsidRPr="0098414F" w:rsidRDefault="005C4528" w:rsidP="005C4528">
      <w:pPr>
        <w:spacing w:after="0" w:line="480" w:lineRule="auto"/>
        <w:jc w:val="center"/>
        <w:rPr>
          <w:rFonts w:ascii="Times New Roman" w:hAnsi="Times New Roman"/>
          <w:b/>
          <w:sz w:val="28"/>
        </w:rPr>
      </w:pPr>
    </w:p>
    <w:p w:rsidR="005C4528" w:rsidRPr="0098414F" w:rsidRDefault="004F282E" w:rsidP="005C4528">
      <w:pPr>
        <w:spacing w:after="0" w:line="480" w:lineRule="auto"/>
        <w:jc w:val="center"/>
        <w:rPr>
          <w:rFonts w:ascii="Times New Roman" w:hAnsi="Times New Roman"/>
          <w:b/>
          <w:sz w:val="28"/>
        </w:rPr>
      </w:pPr>
      <w:r>
        <w:rPr>
          <w:rFonts w:ascii="Times New Roman" w:hAnsi="Times New Roman"/>
          <w:b/>
          <w:sz w:val="28"/>
        </w:rPr>
        <w:t>Anexo H</w:t>
      </w:r>
      <w:r w:rsidR="005C4528" w:rsidRPr="0098414F">
        <w:rPr>
          <w:rFonts w:ascii="Times New Roman" w:hAnsi="Times New Roman"/>
          <w:b/>
          <w:sz w:val="28"/>
        </w:rPr>
        <w:t>:</w:t>
      </w:r>
    </w:p>
    <w:p w:rsidR="003B2E97" w:rsidRPr="0098414F" w:rsidRDefault="003B2E97" w:rsidP="003B2E97">
      <w:pPr>
        <w:spacing w:after="0" w:line="480" w:lineRule="auto"/>
        <w:jc w:val="center"/>
        <w:rPr>
          <w:rFonts w:ascii="Times New Roman" w:hAnsi="Times New Roman"/>
          <w:b/>
          <w:sz w:val="28"/>
        </w:rPr>
      </w:pPr>
      <w:r>
        <w:rPr>
          <w:rFonts w:ascii="Times New Roman" w:hAnsi="Times New Roman"/>
          <w:b/>
          <w:sz w:val="28"/>
        </w:rPr>
        <w:t>Relación de proyectos de inversión pública a ejecutarse a corto y mediano plazo</w:t>
      </w:r>
      <w:r w:rsidR="000400AB">
        <w:rPr>
          <w:rFonts w:ascii="Times New Roman" w:hAnsi="Times New Roman"/>
          <w:b/>
          <w:sz w:val="28"/>
        </w:rPr>
        <w:br/>
      </w:r>
      <w:r>
        <w:rPr>
          <w:rFonts w:ascii="Times New Roman" w:hAnsi="Times New Roman"/>
          <w:b/>
          <w:sz w:val="28"/>
        </w:rPr>
        <w:t>Proyectos del Sistema Nacional de Inversión Pública, SNIP.</w:t>
      </w:r>
    </w:p>
    <w:p w:rsidR="005C4528" w:rsidRPr="0098414F" w:rsidRDefault="005C4528" w:rsidP="005C4528">
      <w:pPr>
        <w:spacing w:after="0" w:line="480" w:lineRule="auto"/>
        <w:jc w:val="center"/>
        <w:rPr>
          <w:rFonts w:ascii="Times New Roman" w:hAnsi="Times New Roman"/>
          <w:b/>
          <w:sz w:val="28"/>
        </w:rPr>
      </w:pPr>
    </w:p>
    <w:p w:rsidR="005C4528" w:rsidRPr="0098414F" w:rsidRDefault="005C4528" w:rsidP="005C4528">
      <w:pPr>
        <w:spacing w:after="0" w:line="480" w:lineRule="auto"/>
        <w:jc w:val="center"/>
        <w:rPr>
          <w:rFonts w:ascii="Times New Roman" w:hAnsi="Times New Roman"/>
          <w:b/>
          <w:sz w:val="28"/>
        </w:rPr>
      </w:pPr>
    </w:p>
    <w:p w:rsidR="004F282E" w:rsidRPr="003B2E97" w:rsidRDefault="000400AB" w:rsidP="004F282E">
      <w:pPr>
        <w:spacing w:after="0"/>
        <w:rPr>
          <w:rFonts w:ascii="Times New Roman" w:hAnsi="Times New Roman"/>
        </w:rPr>
        <w:sectPr w:rsidR="004F282E" w:rsidRPr="003B2E97" w:rsidSect="00CB04D4">
          <w:headerReference w:type="default" r:id="rId75"/>
          <w:pgSz w:w="15840" w:h="12240" w:orient="landscape"/>
          <w:pgMar w:top="1276" w:right="851" w:bottom="851" w:left="1440" w:header="720"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697152" behindDoc="0" locked="0" layoutInCell="1" allowOverlap="1" wp14:anchorId="47518BAD" wp14:editId="1E684F21">
                <wp:simplePos x="0" y="0"/>
                <wp:positionH relativeFrom="margin">
                  <wp:posOffset>7363460</wp:posOffset>
                </wp:positionH>
                <wp:positionV relativeFrom="paragraph">
                  <wp:posOffset>2162175</wp:posOffset>
                </wp:positionV>
                <wp:extent cx="1402715" cy="425450"/>
                <wp:effectExtent l="0" t="0" r="26035" b="12700"/>
                <wp:wrapNone/>
                <wp:docPr id="17"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48 Rectángulo" o:spid="_x0000_s1026" style="position:absolute;margin-left:579.8pt;margin-top:170.25pt;width:110.45pt;height:33.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" fillcolor="white [3212]" strokecolor="white [3212]" strokeweight="2pt">
                <v:path arrowok="t"/>
                <w10:wrap anchorx="margin"/>
              </v:rect>
            </w:pict>
          </mc:Fallback>
        </mc:AlternateContent>
      </w:r>
      <w:r w:rsidR="005C4528" w:rsidRPr="0098414F">
        <w:rPr>
          <w:rFonts w:ascii="Times New Roman" w:hAnsi="Times New Roman"/>
        </w:rPr>
        <w:br w:type="page"/>
      </w:r>
    </w:p>
    <w:tbl>
      <w:tblPr>
        <w:tblW w:w="0" w:type="auto"/>
        <w:tblInd w:w="562" w:type="dxa"/>
        <w:tblLayout w:type="fixed"/>
        <w:tblLook w:val="04A0" w:firstRow="1" w:lastRow="0" w:firstColumn="1" w:lastColumn="0" w:noHBand="0" w:noVBand="1"/>
      </w:tblPr>
      <w:tblGrid>
        <w:gridCol w:w="567"/>
        <w:gridCol w:w="2410"/>
        <w:gridCol w:w="2835"/>
        <w:gridCol w:w="1134"/>
        <w:gridCol w:w="1276"/>
        <w:gridCol w:w="1134"/>
        <w:gridCol w:w="1701"/>
        <w:gridCol w:w="1920"/>
      </w:tblGrid>
      <w:tr w:rsidR="00307CE9" w:rsidRPr="00307CE9" w:rsidTr="006E2208">
        <w:trPr>
          <w:trHeight w:val="255"/>
        </w:trPr>
        <w:tc>
          <w:tcPr>
            <w:tcW w:w="567"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307CE9" w:rsidRPr="00307CE9" w:rsidRDefault="00307CE9"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lastRenderedPageBreak/>
              <w:t>No</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307CE9" w:rsidRPr="00307CE9" w:rsidRDefault="00307CE9"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Nombre proyecto</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307CE9" w:rsidRPr="00307CE9" w:rsidRDefault="00307CE9"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Objetivo general</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307CE9" w:rsidRPr="00307CE9" w:rsidRDefault="00BD4581" w:rsidP="00BD4581">
            <w:pPr>
              <w:spacing w:after="0"/>
              <w:jc w:val="center"/>
              <w:rPr>
                <w:rFonts w:ascii="Times New Roman" w:hAnsi="Times New Roman"/>
                <w:b/>
                <w:bCs/>
                <w:color w:val="000000"/>
                <w:sz w:val="20"/>
                <w:szCs w:val="20"/>
                <w:lang w:val="en-US" w:eastAsia="en-US"/>
              </w:rPr>
            </w:pPr>
            <w:r>
              <w:rPr>
                <w:rFonts w:ascii="Times New Roman" w:hAnsi="Times New Roman"/>
                <w:b/>
                <w:bCs/>
                <w:color w:val="000000"/>
                <w:sz w:val="20"/>
                <w:szCs w:val="20"/>
                <w:lang w:val="en-US" w:eastAsia="en-US"/>
              </w:rPr>
              <w:t>Ubicació</w:t>
            </w:r>
            <w:r w:rsidR="00307CE9" w:rsidRPr="00307CE9">
              <w:rPr>
                <w:rFonts w:ascii="Times New Roman" w:hAnsi="Times New Roman"/>
                <w:b/>
                <w:bCs/>
                <w:color w:val="000000"/>
                <w:sz w:val="20"/>
                <w:szCs w:val="20"/>
                <w:lang w:val="en-US" w:eastAsia="en-US"/>
              </w:rPr>
              <w:t>n geogr</w:t>
            </w:r>
            <w:r>
              <w:rPr>
                <w:rFonts w:ascii="Times New Roman" w:hAnsi="Times New Roman"/>
                <w:b/>
                <w:bCs/>
                <w:color w:val="000000"/>
                <w:sz w:val="20"/>
                <w:szCs w:val="20"/>
                <w:lang w:val="en-US" w:eastAsia="en-US"/>
              </w:rPr>
              <w:t>á</w:t>
            </w:r>
            <w:r w:rsidR="00307CE9" w:rsidRPr="00307CE9">
              <w:rPr>
                <w:rFonts w:ascii="Times New Roman" w:hAnsi="Times New Roman"/>
                <w:b/>
                <w:bCs/>
                <w:color w:val="000000"/>
                <w:sz w:val="20"/>
                <w:szCs w:val="20"/>
                <w:lang w:val="en-US" w:eastAsia="en-US"/>
              </w:rPr>
              <w:t>fica</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307CE9" w:rsidRPr="00307CE9" w:rsidRDefault="00307CE9" w:rsidP="00BD4581">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Institu</w:t>
            </w:r>
            <w:r w:rsidR="00BD4581">
              <w:rPr>
                <w:rFonts w:ascii="Times New Roman" w:hAnsi="Times New Roman"/>
                <w:b/>
                <w:bCs/>
                <w:color w:val="000000"/>
                <w:sz w:val="20"/>
                <w:szCs w:val="20"/>
                <w:lang w:val="en-US" w:eastAsia="en-US"/>
              </w:rPr>
              <w:t>ció</w:t>
            </w:r>
            <w:r w:rsidRPr="00307CE9">
              <w:rPr>
                <w:rFonts w:ascii="Times New Roman" w:hAnsi="Times New Roman"/>
                <w:b/>
                <w:bCs/>
                <w:color w:val="000000"/>
                <w:sz w:val="20"/>
                <w:szCs w:val="20"/>
                <w:lang w:val="en-US" w:eastAsia="en-US"/>
              </w:rPr>
              <w:t>n ejecutora</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307CE9" w:rsidRPr="00307CE9" w:rsidRDefault="00307CE9"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Duración proyecto</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307CE9" w:rsidRDefault="00307CE9"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Monto solicitado</w:t>
            </w:r>
          </w:p>
          <w:p w:rsidR="00307CE9" w:rsidRDefault="00307CE9"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presupuesto 2019</w:t>
            </w:r>
          </w:p>
          <w:p w:rsidR="00307CE9" w:rsidRPr="00307CE9" w:rsidRDefault="00307CE9"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w:t>
            </w:r>
            <w:r>
              <w:rPr>
                <w:rFonts w:ascii="Times New Roman" w:hAnsi="Times New Roman"/>
                <w:b/>
                <w:bCs/>
                <w:color w:val="000000"/>
                <w:sz w:val="20"/>
                <w:szCs w:val="20"/>
                <w:lang w:val="en-US" w:eastAsia="en-US"/>
              </w:rPr>
              <w:t>RD</w:t>
            </w:r>
            <w:r w:rsidRPr="00307CE9">
              <w:rPr>
                <w:rFonts w:ascii="Times New Roman" w:hAnsi="Times New Roman"/>
                <w:b/>
                <w:bCs/>
                <w:color w:val="000000"/>
                <w:sz w:val="20"/>
                <w:szCs w:val="20"/>
                <w:lang w:val="en-US" w:eastAsia="en-US"/>
              </w:rPr>
              <w:t>$)</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307CE9" w:rsidRPr="00307CE9" w:rsidRDefault="00307CE9"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 xml:space="preserve">Monto total proyecto </w:t>
            </w:r>
            <w:r>
              <w:rPr>
                <w:rFonts w:ascii="Times New Roman" w:hAnsi="Times New Roman"/>
                <w:b/>
                <w:bCs/>
                <w:color w:val="000000"/>
                <w:sz w:val="20"/>
                <w:szCs w:val="20"/>
                <w:lang w:val="en-US" w:eastAsia="en-US"/>
              </w:rPr>
              <w:t>(RD</w:t>
            </w:r>
            <w:r w:rsidRPr="00307CE9">
              <w:rPr>
                <w:rFonts w:ascii="Times New Roman" w:hAnsi="Times New Roman"/>
                <w:b/>
                <w:bCs/>
                <w:color w:val="000000"/>
                <w:sz w:val="20"/>
                <w:szCs w:val="20"/>
                <w:lang w:val="en-US" w:eastAsia="en-US"/>
              </w:rPr>
              <w:t>$)</w:t>
            </w:r>
          </w:p>
        </w:tc>
      </w:tr>
      <w:tr w:rsidR="006E2208" w:rsidRPr="00307CE9" w:rsidTr="006E2208">
        <w:trPr>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307CE9" w:rsidRPr="00307CE9" w:rsidRDefault="00307CE9" w:rsidP="006E2208">
            <w:pPr>
              <w:spacing w:after="0"/>
              <w:jc w:val="center"/>
              <w:rPr>
                <w:rFonts w:ascii="Times New Roman" w:hAnsi="Times New Roman"/>
                <w:b/>
                <w:bCs/>
                <w:color w:val="000000"/>
                <w:sz w:val="20"/>
                <w:szCs w:val="20"/>
                <w:lang w:val="en-US"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307CE9" w:rsidRPr="00307CE9" w:rsidRDefault="00307CE9" w:rsidP="006E2208">
            <w:pPr>
              <w:spacing w:after="0"/>
              <w:jc w:val="center"/>
              <w:rPr>
                <w:rFonts w:ascii="Times New Roman" w:hAnsi="Times New Roman"/>
                <w:b/>
                <w:bCs/>
                <w:color w:val="000000"/>
                <w:sz w:val="20"/>
                <w:szCs w:val="20"/>
                <w:lang w:val="en-US"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307CE9" w:rsidRPr="00307CE9" w:rsidRDefault="00307CE9" w:rsidP="006E2208">
            <w:pPr>
              <w:spacing w:after="0"/>
              <w:jc w:val="center"/>
              <w:rPr>
                <w:rFonts w:ascii="Times New Roman" w:hAnsi="Times New Roman"/>
                <w:b/>
                <w:bCs/>
                <w:color w:val="000000"/>
                <w:sz w:val="20"/>
                <w:szCs w:val="20"/>
                <w:lang w:val="en-US"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7CE9" w:rsidRPr="00307CE9" w:rsidRDefault="00307CE9" w:rsidP="006E2208">
            <w:pPr>
              <w:spacing w:after="0"/>
              <w:jc w:val="center"/>
              <w:rPr>
                <w:rFonts w:ascii="Times New Roman" w:hAnsi="Times New Roman"/>
                <w:b/>
                <w:bCs/>
                <w:color w:val="000000"/>
                <w:sz w:val="20"/>
                <w:szCs w:val="20"/>
                <w:lang w:val="en-US"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07CE9" w:rsidRPr="00307CE9" w:rsidRDefault="00307CE9" w:rsidP="006E2208">
            <w:pPr>
              <w:spacing w:after="0"/>
              <w:jc w:val="center"/>
              <w:rPr>
                <w:rFonts w:ascii="Times New Roman" w:hAnsi="Times New Roman"/>
                <w:b/>
                <w:bCs/>
                <w:color w:val="000000"/>
                <w:sz w:val="20"/>
                <w:szCs w:val="20"/>
                <w:lang w:val="en-US"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7CE9" w:rsidRPr="00307CE9" w:rsidRDefault="00307CE9" w:rsidP="006E2208">
            <w:pPr>
              <w:spacing w:after="0"/>
              <w:jc w:val="center"/>
              <w:rPr>
                <w:rFonts w:ascii="Times New Roman" w:hAnsi="Times New Roman"/>
                <w:b/>
                <w:bCs/>
                <w:color w:val="000000"/>
                <w:sz w:val="20"/>
                <w:szCs w:val="20"/>
                <w:lang w:val="en-US"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07CE9" w:rsidRPr="00307CE9" w:rsidRDefault="00307CE9" w:rsidP="006E2208">
            <w:pPr>
              <w:spacing w:after="0"/>
              <w:jc w:val="center"/>
              <w:rPr>
                <w:rFonts w:ascii="Times New Roman" w:hAnsi="Times New Roman"/>
                <w:b/>
                <w:bCs/>
                <w:color w:val="000000"/>
                <w:sz w:val="20"/>
                <w:szCs w:val="20"/>
                <w:lang w:val="en-US" w:eastAsia="en-US"/>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307CE9" w:rsidRPr="00307CE9" w:rsidRDefault="00307CE9" w:rsidP="006E2208">
            <w:pPr>
              <w:spacing w:after="0"/>
              <w:jc w:val="center"/>
              <w:rPr>
                <w:rFonts w:ascii="Times New Roman" w:hAnsi="Times New Roman"/>
                <w:b/>
                <w:bCs/>
                <w:color w:val="000000"/>
                <w:sz w:val="20"/>
                <w:szCs w:val="20"/>
                <w:lang w:val="en-US" w:eastAsia="en-US"/>
              </w:rPr>
            </w:pPr>
          </w:p>
        </w:tc>
      </w:tr>
      <w:tr w:rsidR="006E2208" w:rsidRPr="00307CE9" w:rsidTr="006E2208">
        <w:trPr>
          <w:trHeight w:val="51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1</w:t>
            </w:r>
          </w:p>
        </w:tc>
        <w:tc>
          <w:tcPr>
            <w:tcW w:w="2410"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Mejoramiento de la Sanidad E Inocuidad  Agroalimentaria en la República Dominicana</w:t>
            </w:r>
          </w:p>
        </w:tc>
        <w:tc>
          <w:tcPr>
            <w:tcW w:w="2835"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Elevar los niveles de acceso de los productos agropecuarios dominicanos a los mercados.</w:t>
            </w:r>
          </w:p>
        </w:tc>
        <w:tc>
          <w:tcPr>
            <w:tcW w:w="1134" w:type="dxa"/>
            <w:tcBorders>
              <w:top w:val="nil"/>
              <w:left w:val="nil"/>
              <w:bottom w:val="single" w:sz="4" w:space="0" w:color="auto"/>
              <w:right w:val="single" w:sz="4" w:space="0" w:color="auto"/>
            </w:tcBorders>
            <w:shd w:val="clear" w:color="000000" w:fill="FFFFFF"/>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Nacional</w:t>
            </w:r>
          </w:p>
        </w:tc>
        <w:tc>
          <w:tcPr>
            <w:tcW w:w="1276"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MA</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4 años</w:t>
            </w:r>
          </w:p>
        </w:tc>
        <w:tc>
          <w:tcPr>
            <w:tcW w:w="1701"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20,000,000.00</w:t>
            </w:r>
          </w:p>
        </w:tc>
        <w:tc>
          <w:tcPr>
            <w:tcW w:w="1920"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RD$34,950,000.00</w:t>
            </w:r>
          </w:p>
        </w:tc>
      </w:tr>
      <w:tr w:rsidR="006E2208" w:rsidRPr="00307CE9" w:rsidTr="006E2208">
        <w:trPr>
          <w:trHeight w:val="12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2</w:t>
            </w:r>
          </w:p>
        </w:tc>
        <w:tc>
          <w:tcPr>
            <w:tcW w:w="2410"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Ordenamiento y manejo de la parte alta y media de la cuenca del Río Yaque del Norte en la vertiente norte de la Cordillera Central.</w:t>
            </w:r>
          </w:p>
        </w:tc>
        <w:tc>
          <w:tcPr>
            <w:tcW w:w="2835"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Mejorar la función ecológica de la parte alta y media dela cuenca del río Yaque del Norte para la producción y disponibilidad de agua limpia y constante, así como otros servicios y bienes ambientales.</w:t>
            </w:r>
          </w:p>
        </w:tc>
        <w:tc>
          <w:tcPr>
            <w:tcW w:w="1134" w:type="dxa"/>
            <w:tcBorders>
              <w:top w:val="nil"/>
              <w:left w:val="nil"/>
              <w:bottom w:val="single" w:sz="4" w:space="0" w:color="auto"/>
              <w:right w:val="single" w:sz="4" w:space="0" w:color="auto"/>
            </w:tcBorders>
            <w:shd w:val="clear" w:color="000000" w:fill="FFFFFF"/>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Santiago, Santiago Rodríguez, Mao, Monte Cristi y Dajabón.</w:t>
            </w:r>
          </w:p>
        </w:tc>
        <w:tc>
          <w:tcPr>
            <w:tcW w:w="1276"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MA/Plan Sierra</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7 años</w:t>
            </w:r>
          </w:p>
        </w:tc>
        <w:tc>
          <w:tcPr>
            <w:tcW w:w="1701"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50,000,000.00</w:t>
            </w:r>
          </w:p>
        </w:tc>
        <w:tc>
          <w:tcPr>
            <w:tcW w:w="1920"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RD$1,540,668,577.00</w:t>
            </w:r>
          </w:p>
        </w:tc>
      </w:tr>
      <w:tr w:rsidR="006E2208" w:rsidRPr="00307CE9" w:rsidTr="006E2208">
        <w:trPr>
          <w:trHeight w:val="102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3</w:t>
            </w:r>
          </w:p>
        </w:tc>
        <w:tc>
          <w:tcPr>
            <w:tcW w:w="2410"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Reconstrucción de 44 km de Caminos   Productivos en la Provincia: Puerto Plata.</w:t>
            </w:r>
          </w:p>
        </w:tc>
        <w:tc>
          <w:tcPr>
            <w:tcW w:w="2835"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Mejorar el nivel de servicio de los caminos rurales de la zona central del país, contribuyendo así al acceso a los mercados locales y de exportación y al desarrollo del sector agropecuario nacional.</w:t>
            </w:r>
          </w:p>
        </w:tc>
        <w:tc>
          <w:tcPr>
            <w:tcW w:w="1134" w:type="dxa"/>
            <w:tcBorders>
              <w:top w:val="nil"/>
              <w:left w:val="nil"/>
              <w:bottom w:val="single" w:sz="4" w:space="0" w:color="auto"/>
              <w:right w:val="single" w:sz="4" w:space="0" w:color="auto"/>
            </w:tcBorders>
            <w:shd w:val="clear" w:color="000000" w:fill="FFFFFF"/>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Puerto Plata</w:t>
            </w:r>
          </w:p>
        </w:tc>
        <w:tc>
          <w:tcPr>
            <w:tcW w:w="1276" w:type="dxa"/>
            <w:tcBorders>
              <w:top w:val="nil"/>
              <w:left w:val="nil"/>
              <w:bottom w:val="single" w:sz="4" w:space="0" w:color="auto"/>
              <w:right w:val="single" w:sz="4" w:space="0" w:color="auto"/>
            </w:tcBorders>
            <w:shd w:val="clear" w:color="000000" w:fill="FFFFFF"/>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MA/Depto. Caminos</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6E2208" w:rsidP="006E2208">
            <w:pPr>
              <w:spacing w:after="0"/>
              <w:jc w:val="center"/>
              <w:rPr>
                <w:rFonts w:ascii="Times New Roman" w:hAnsi="Times New Roman"/>
                <w:color w:val="000000"/>
                <w:sz w:val="18"/>
                <w:szCs w:val="18"/>
                <w:lang w:val="en-US" w:eastAsia="en-US"/>
              </w:rPr>
            </w:pPr>
            <w:r>
              <w:rPr>
                <w:rFonts w:ascii="Times New Roman" w:hAnsi="Times New Roman"/>
                <w:color w:val="000000"/>
                <w:sz w:val="18"/>
                <w:szCs w:val="18"/>
                <w:lang w:val="en-US" w:eastAsia="en-US"/>
              </w:rPr>
              <w:t>1 año</w:t>
            </w:r>
          </w:p>
        </w:tc>
        <w:tc>
          <w:tcPr>
            <w:tcW w:w="1701"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42,000,000.00</w:t>
            </w:r>
          </w:p>
        </w:tc>
        <w:tc>
          <w:tcPr>
            <w:tcW w:w="1920"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RD$42,000,000.00</w:t>
            </w:r>
          </w:p>
        </w:tc>
      </w:tr>
      <w:tr w:rsidR="006E2208" w:rsidRPr="00307CE9" w:rsidTr="006E2208">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4</w:t>
            </w:r>
          </w:p>
        </w:tc>
        <w:tc>
          <w:tcPr>
            <w:tcW w:w="2410" w:type="dxa"/>
            <w:tcBorders>
              <w:top w:val="nil"/>
              <w:left w:val="nil"/>
              <w:bottom w:val="single" w:sz="4" w:space="0" w:color="auto"/>
              <w:right w:val="single" w:sz="4" w:space="0" w:color="auto"/>
            </w:tcBorders>
            <w:shd w:val="clear" w:color="auto" w:fill="auto"/>
            <w:vAlign w:val="center"/>
            <w:hideMark/>
          </w:tcPr>
          <w:p w:rsidR="00307CE9" w:rsidRPr="00307CE9" w:rsidRDefault="00BD4581"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Recuperación</w:t>
            </w:r>
            <w:r w:rsidR="00307CE9" w:rsidRPr="00307CE9">
              <w:rPr>
                <w:rFonts w:ascii="Times New Roman" w:hAnsi="Times New Roman"/>
                <w:color w:val="000000"/>
                <w:sz w:val="18"/>
                <w:szCs w:val="18"/>
                <w:lang w:eastAsia="en-US"/>
              </w:rPr>
              <w:t xml:space="preserve"> de los Recursos Naturales de la Subcuenca Jamao Veragua</w:t>
            </w:r>
          </w:p>
        </w:tc>
        <w:tc>
          <w:tcPr>
            <w:tcW w:w="2835" w:type="dxa"/>
            <w:tcBorders>
              <w:top w:val="nil"/>
              <w:left w:val="nil"/>
              <w:bottom w:val="nil"/>
              <w:right w:val="nil"/>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Recuperar la cobertura boscosa de la subcuenca</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Provincia Espaillat y Hermanas Mirabal</w:t>
            </w:r>
          </w:p>
        </w:tc>
        <w:tc>
          <w:tcPr>
            <w:tcW w:w="1276" w:type="dxa"/>
            <w:tcBorders>
              <w:top w:val="nil"/>
              <w:left w:val="nil"/>
              <w:bottom w:val="single" w:sz="4" w:space="0" w:color="auto"/>
              <w:right w:val="single" w:sz="4" w:space="0" w:color="auto"/>
            </w:tcBorders>
            <w:shd w:val="clear" w:color="000000" w:fill="FFFFFF"/>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MA</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6E2208" w:rsidP="006E2208">
            <w:pPr>
              <w:spacing w:after="0"/>
              <w:jc w:val="center"/>
              <w:rPr>
                <w:rFonts w:ascii="Times New Roman" w:hAnsi="Times New Roman"/>
                <w:color w:val="000000"/>
                <w:sz w:val="18"/>
                <w:szCs w:val="18"/>
                <w:lang w:val="en-US" w:eastAsia="en-US"/>
              </w:rPr>
            </w:pPr>
            <w:r>
              <w:rPr>
                <w:rFonts w:ascii="Times New Roman" w:hAnsi="Times New Roman"/>
                <w:color w:val="000000"/>
                <w:sz w:val="18"/>
                <w:szCs w:val="18"/>
                <w:lang w:val="en-US" w:eastAsia="en-US"/>
              </w:rPr>
              <w:t>4 año</w:t>
            </w:r>
          </w:p>
        </w:tc>
        <w:tc>
          <w:tcPr>
            <w:tcW w:w="1701"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35,000,000.00</w:t>
            </w:r>
          </w:p>
        </w:tc>
        <w:tc>
          <w:tcPr>
            <w:tcW w:w="1920"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RD$780,000,000.00</w:t>
            </w:r>
          </w:p>
        </w:tc>
      </w:tr>
      <w:tr w:rsidR="006E2208" w:rsidRPr="00307CE9" w:rsidTr="006E2208">
        <w:trPr>
          <w:trHeight w:val="255"/>
        </w:trPr>
        <w:tc>
          <w:tcPr>
            <w:tcW w:w="567"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p>
        </w:tc>
        <w:tc>
          <w:tcPr>
            <w:tcW w:w="8789" w:type="dxa"/>
            <w:gridSpan w:val="5"/>
            <w:tcBorders>
              <w:top w:val="single" w:sz="4" w:space="0" w:color="auto"/>
              <w:left w:val="nil"/>
              <w:bottom w:val="single" w:sz="4" w:space="0" w:color="auto"/>
              <w:right w:val="single" w:sz="4" w:space="0" w:color="000000"/>
            </w:tcBorders>
            <w:shd w:val="clear" w:color="000000" w:fill="C5D9F1"/>
            <w:vAlign w:val="center"/>
            <w:hideMark/>
          </w:tcPr>
          <w:p w:rsidR="00307CE9" w:rsidRPr="00307CE9" w:rsidRDefault="00307CE9" w:rsidP="006E2208">
            <w:pPr>
              <w:spacing w:after="0"/>
              <w:jc w:val="center"/>
              <w:rPr>
                <w:rFonts w:ascii="Times New Roman" w:hAnsi="Times New Roman"/>
                <w:b/>
                <w:bCs/>
                <w:color w:val="000000"/>
                <w:sz w:val="18"/>
                <w:szCs w:val="18"/>
                <w:lang w:val="en-US" w:eastAsia="en-US"/>
              </w:rPr>
            </w:pPr>
            <w:r w:rsidRPr="00307CE9">
              <w:rPr>
                <w:rFonts w:ascii="Times New Roman" w:hAnsi="Times New Roman"/>
                <w:b/>
                <w:bCs/>
                <w:color w:val="000000"/>
                <w:sz w:val="18"/>
                <w:szCs w:val="18"/>
                <w:lang w:val="en-US" w:eastAsia="en-US"/>
              </w:rPr>
              <w:t>SUB-TOTAL AGRICULTURA</w:t>
            </w:r>
          </w:p>
        </w:tc>
        <w:tc>
          <w:tcPr>
            <w:tcW w:w="1701" w:type="dxa"/>
            <w:tcBorders>
              <w:top w:val="nil"/>
              <w:left w:val="nil"/>
              <w:bottom w:val="single" w:sz="4" w:space="0" w:color="auto"/>
              <w:right w:val="single" w:sz="4" w:space="0" w:color="auto"/>
            </w:tcBorders>
            <w:shd w:val="clear" w:color="000000" w:fill="C5D9F1"/>
            <w:vAlign w:val="center"/>
            <w:hideMark/>
          </w:tcPr>
          <w:p w:rsidR="00307CE9" w:rsidRPr="00307CE9" w:rsidRDefault="00307CE9" w:rsidP="006E2208">
            <w:pPr>
              <w:spacing w:after="0"/>
              <w:jc w:val="center"/>
              <w:rPr>
                <w:rFonts w:ascii="Times New Roman" w:hAnsi="Times New Roman"/>
                <w:b/>
                <w:bCs/>
                <w:color w:val="000000"/>
                <w:sz w:val="18"/>
                <w:szCs w:val="18"/>
                <w:lang w:val="en-US" w:eastAsia="en-US"/>
              </w:rPr>
            </w:pPr>
            <w:r w:rsidRPr="00307CE9">
              <w:rPr>
                <w:rFonts w:ascii="Times New Roman" w:hAnsi="Times New Roman"/>
                <w:b/>
                <w:bCs/>
                <w:color w:val="000000"/>
                <w:sz w:val="18"/>
                <w:szCs w:val="18"/>
                <w:lang w:val="en-US" w:eastAsia="en-US"/>
              </w:rPr>
              <w:t>RD$147,000,000.00</w:t>
            </w:r>
          </w:p>
        </w:tc>
        <w:tc>
          <w:tcPr>
            <w:tcW w:w="1920" w:type="dxa"/>
            <w:tcBorders>
              <w:top w:val="nil"/>
              <w:left w:val="nil"/>
              <w:bottom w:val="single" w:sz="4" w:space="0" w:color="auto"/>
              <w:right w:val="single" w:sz="4" w:space="0" w:color="auto"/>
            </w:tcBorders>
            <w:shd w:val="clear" w:color="000000" w:fill="C5D9F1"/>
            <w:vAlign w:val="center"/>
            <w:hideMark/>
          </w:tcPr>
          <w:p w:rsidR="00307CE9" w:rsidRPr="00307CE9" w:rsidRDefault="00307CE9" w:rsidP="006E2208">
            <w:pPr>
              <w:spacing w:after="0"/>
              <w:jc w:val="center"/>
              <w:rPr>
                <w:rFonts w:ascii="Times New Roman" w:hAnsi="Times New Roman"/>
                <w:b/>
                <w:bCs/>
                <w:color w:val="000000"/>
                <w:sz w:val="18"/>
                <w:szCs w:val="18"/>
                <w:lang w:val="en-US" w:eastAsia="en-US"/>
              </w:rPr>
            </w:pPr>
            <w:r w:rsidRPr="00307CE9">
              <w:rPr>
                <w:rFonts w:ascii="Times New Roman" w:hAnsi="Times New Roman"/>
                <w:b/>
                <w:bCs/>
                <w:color w:val="000000"/>
                <w:sz w:val="18"/>
                <w:szCs w:val="18"/>
                <w:lang w:val="en-US" w:eastAsia="en-US"/>
              </w:rPr>
              <w:t>RD$2,397,618,577.00</w:t>
            </w:r>
          </w:p>
        </w:tc>
      </w:tr>
    </w:tbl>
    <w:p w:rsidR="006E2208" w:rsidRDefault="006E2208"/>
    <w:p w:rsidR="006E2208" w:rsidRDefault="006E2208">
      <w:pPr>
        <w:spacing w:after="0"/>
      </w:pPr>
      <w:r>
        <w:br w:type="page"/>
      </w:r>
    </w:p>
    <w:tbl>
      <w:tblPr>
        <w:tblW w:w="0" w:type="auto"/>
        <w:tblInd w:w="562" w:type="dxa"/>
        <w:tblLayout w:type="fixed"/>
        <w:tblLook w:val="04A0" w:firstRow="1" w:lastRow="0" w:firstColumn="1" w:lastColumn="0" w:noHBand="0" w:noVBand="1"/>
      </w:tblPr>
      <w:tblGrid>
        <w:gridCol w:w="567"/>
        <w:gridCol w:w="2410"/>
        <w:gridCol w:w="2835"/>
        <w:gridCol w:w="1134"/>
        <w:gridCol w:w="1276"/>
        <w:gridCol w:w="1134"/>
        <w:gridCol w:w="1701"/>
        <w:gridCol w:w="1920"/>
      </w:tblGrid>
      <w:tr w:rsidR="006E2208" w:rsidRPr="00307CE9" w:rsidTr="006E2208">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E2208" w:rsidRPr="00307CE9"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lastRenderedPageBreak/>
              <w:t>No</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E2208" w:rsidRPr="00307CE9"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Nombre proyecto</w:t>
            </w:r>
          </w:p>
        </w:tc>
        <w:tc>
          <w:tcPr>
            <w:tcW w:w="28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E2208" w:rsidRPr="00307CE9"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Objetivo general</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E2208" w:rsidRPr="00307CE9" w:rsidRDefault="00BD4581" w:rsidP="00BD4581">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Ubicaci</w:t>
            </w:r>
            <w:r>
              <w:rPr>
                <w:rFonts w:ascii="Times New Roman" w:hAnsi="Times New Roman"/>
                <w:b/>
                <w:bCs/>
                <w:color w:val="000000"/>
                <w:sz w:val="20"/>
                <w:szCs w:val="20"/>
                <w:lang w:val="en-US" w:eastAsia="en-US"/>
              </w:rPr>
              <w:t>ón geográ</w:t>
            </w:r>
            <w:r w:rsidRPr="00307CE9">
              <w:rPr>
                <w:rFonts w:ascii="Times New Roman" w:hAnsi="Times New Roman"/>
                <w:b/>
                <w:bCs/>
                <w:color w:val="000000"/>
                <w:sz w:val="20"/>
                <w:szCs w:val="20"/>
                <w:lang w:val="en-US" w:eastAsia="en-US"/>
              </w:rPr>
              <w:t>fica</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E2208" w:rsidRPr="00307CE9"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Institución ejecutora</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E2208" w:rsidRPr="00307CE9"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Duración proyecto</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E2208"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Monto solicitado</w:t>
            </w:r>
          </w:p>
          <w:p w:rsidR="006E2208"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presupuesto 2019</w:t>
            </w:r>
          </w:p>
          <w:p w:rsidR="006E2208" w:rsidRPr="00307CE9"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w:t>
            </w:r>
            <w:r>
              <w:rPr>
                <w:rFonts w:ascii="Times New Roman" w:hAnsi="Times New Roman"/>
                <w:b/>
                <w:bCs/>
                <w:color w:val="000000"/>
                <w:sz w:val="20"/>
                <w:szCs w:val="20"/>
                <w:lang w:val="en-US" w:eastAsia="en-US"/>
              </w:rPr>
              <w:t>RD</w:t>
            </w:r>
            <w:r w:rsidRPr="00307CE9">
              <w:rPr>
                <w:rFonts w:ascii="Times New Roman" w:hAnsi="Times New Roman"/>
                <w:b/>
                <w:bCs/>
                <w:color w:val="000000"/>
                <w:sz w:val="20"/>
                <w:szCs w:val="20"/>
                <w:lang w:val="en-US" w:eastAsia="en-US"/>
              </w:rPr>
              <w:t>$)</w:t>
            </w:r>
          </w:p>
        </w:tc>
        <w:tc>
          <w:tcPr>
            <w:tcW w:w="19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E2208" w:rsidRPr="00307CE9"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 xml:space="preserve">Monto total proyecto </w:t>
            </w:r>
            <w:r>
              <w:rPr>
                <w:rFonts w:ascii="Times New Roman" w:hAnsi="Times New Roman"/>
                <w:b/>
                <w:bCs/>
                <w:color w:val="000000"/>
                <w:sz w:val="20"/>
                <w:szCs w:val="20"/>
                <w:lang w:val="en-US" w:eastAsia="en-US"/>
              </w:rPr>
              <w:t>(RD</w:t>
            </w:r>
            <w:r w:rsidRPr="00307CE9">
              <w:rPr>
                <w:rFonts w:ascii="Times New Roman" w:hAnsi="Times New Roman"/>
                <w:b/>
                <w:bCs/>
                <w:color w:val="000000"/>
                <w:sz w:val="20"/>
                <w:szCs w:val="20"/>
                <w:lang w:val="en-US" w:eastAsia="en-US"/>
              </w:rPr>
              <w:t>$)</w:t>
            </w:r>
          </w:p>
        </w:tc>
      </w:tr>
      <w:tr w:rsidR="006E2208" w:rsidRPr="00307CE9" w:rsidTr="00117C41">
        <w:trPr>
          <w:trHeight w:val="255"/>
        </w:trPr>
        <w:tc>
          <w:tcPr>
            <w:tcW w:w="12977"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6E2208" w:rsidRPr="00307CE9" w:rsidRDefault="006E2208" w:rsidP="006E2208">
            <w:pPr>
              <w:spacing w:after="0"/>
              <w:rPr>
                <w:rFonts w:ascii="Times New Roman" w:hAnsi="Times New Roman"/>
                <w:b/>
                <w:bCs/>
                <w:color w:val="4F6228"/>
                <w:sz w:val="18"/>
                <w:szCs w:val="18"/>
                <w:lang w:val="en-US" w:eastAsia="en-US"/>
              </w:rPr>
            </w:pPr>
            <w:r w:rsidRPr="00307CE9">
              <w:rPr>
                <w:rFonts w:ascii="Times New Roman" w:hAnsi="Times New Roman"/>
                <w:b/>
                <w:bCs/>
                <w:color w:val="4F6228"/>
                <w:sz w:val="18"/>
                <w:szCs w:val="18"/>
                <w:lang w:val="en-US" w:eastAsia="en-US"/>
              </w:rPr>
              <w:t>INSTITUCIONES SECTORIALES</w:t>
            </w:r>
          </w:p>
        </w:tc>
      </w:tr>
      <w:tr w:rsidR="006E2208" w:rsidRPr="00307CE9" w:rsidTr="006E2208">
        <w:trPr>
          <w:trHeight w:val="10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1</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Fortalecimiento de las Capacidades De Exportación Frutales y Vegetales mediante Mejoramiento de la Calidad del Material de Siembra</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Fortalecer las capacidades de producción de material de siembra de frutas y vegetales para el mercado de exportación de la republica dominicana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07CE9" w:rsidRPr="00307CE9" w:rsidRDefault="006E2208"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Nacional</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IDIAF</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4 años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w:t>
            </w:r>
            <w:r w:rsidR="006E2208">
              <w:rPr>
                <w:rFonts w:ascii="Times New Roman" w:hAnsi="Times New Roman"/>
                <w:color w:val="000000"/>
                <w:sz w:val="18"/>
                <w:szCs w:val="18"/>
                <w:lang w:val="en-US" w:eastAsia="en-US"/>
              </w:rPr>
              <w:t>$</w:t>
            </w:r>
            <w:r w:rsidRPr="00307CE9">
              <w:rPr>
                <w:rFonts w:ascii="Times New Roman" w:hAnsi="Times New Roman"/>
                <w:color w:val="000000"/>
                <w:sz w:val="18"/>
                <w:szCs w:val="18"/>
                <w:lang w:val="en-US" w:eastAsia="en-US"/>
              </w:rPr>
              <w:t>25,000,000.00</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RD$76,546,000.00</w:t>
            </w:r>
          </w:p>
        </w:tc>
      </w:tr>
      <w:tr w:rsidR="006E2208" w:rsidRPr="00307CE9" w:rsidTr="006E2208">
        <w:trPr>
          <w:trHeight w:val="10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2</w:t>
            </w:r>
          </w:p>
        </w:tc>
        <w:tc>
          <w:tcPr>
            <w:tcW w:w="2410"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Programa de Innovación y Desarrollo Tecnológico para el Mejoramiento de la Productividad y  Competitividad de Rubros Vinculados a la Seguridad</w:t>
            </w:r>
          </w:p>
        </w:tc>
        <w:tc>
          <w:tcPr>
            <w:tcW w:w="2835"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Transferir tecnologías para el manejo sostenible de los sistemas de cultivo que forman parte de la canasta básica de los dominicanos.</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6E2208"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Nacional</w:t>
            </w:r>
          </w:p>
        </w:tc>
        <w:tc>
          <w:tcPr>
            <w:tcW w:w="1276"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IDIAF</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3 Años</w:t>
            </w:r>
          </w:p>
        </w:tc>
        <w:tc>
          <w:tcPr>
            <w:tcW w:w="1701"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RD$16,000,000.00</w:t>
            </w:r>
          </w:p>
        </w:tc>
        <w:tc>
          <w:tcPr>
            <w:tcW w:w="1920"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RD$48,311,000.00</w:t>
            </w:r>
          </w:p>
        </w:tc>
      </w:tr>
      <w:tr w:rsidR="006E2208" w:rsidRPr="00307CE9" w:rsidTr="006E2208">
        <w:trPr>
          <w:trHeight w:val="178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4</w:t>
            </w:r>
          </w:p>
        </w:tc>
        <w:tc>
          <w:tcPr>
            <w:tcW w:w="2410"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Construcción y Remodelación</w:t>
            </w:r>
            <w:r w:rsidRPr="00307CE9">
              <w:rPr>
                <w:rFonts w:ascii="Times New Roman" w:hAnsi="Times New Roman"/>
                <w:color w:val="000000"/>
                <w:sz w:val="18"/>
                <w:szCs w:val="18"/>
                <w:lang w:eastAsia="en-US"/>
              </w:rPr>
              <w:br/>
              <w:t>de Mercados en República</w:t>
            </w:r>
            <w:r w:rsidRPr="00307CE9">
              <w:rPr>
                <w:rFonts w:ascii="Times New Roman" w:hAnsi="Times New Roman"/>
                <w:color w:val="000000"/>
                <w:sz w:val="18"/>
                <w:szCs w:val="18"/>
                <w:lang w:eastAsia="en-US"/>
              </w:rPr>
              <w:br/>
              <w:t>Dominicana</w:t>
            </w:r>
          </w:p>
        </w:tc>
        <w:tc>
          <w:tcPr>
            <w:tcW w:w="2835"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Construir unidades alimentarias que permitan el acceso a alimentos inocuos a toda la población de Santo Domingo, el Distrito Nacional y Santiago, con el fin de garantizar la sanidad de los alimentos, su expendio a un precio justo y la disponibilidad de  estructuras comerciales con un manejo adecuado de la oferta y demanda de cada uno de los productos.</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Santo Domingo</w:t>
            </w:r>
            <w:r w:rsidRPr="00307CE9">
              <w:rPr>
                <w:rFonts w:ascii="Times New Roman" w:hAnsi="Times New Roman"/>
                <w:color w:val="000000"/>
                <w:sz w:val="18"/>
                <w:szCs w:val="18"/>
                <w:lang w:val="en-US" w:eastAsia="en-US"/>
              </w:rPr>
              <w:br/>
              <w:t xml:space="preserve"> y Santiago</w:t>
            </w:r>
          </w:p>
        </w:tc>
        <w:tc>
          <w:tcPr>
            <w:tcW w:w="1276"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Mercados Dominicanos de Abasto Agropecuario</w:t>
            </w:r>
            <w:r w:rsidRPr="00307CE9">
              <w:rPr>
                <w:rFonts w:ascii="Times New Roman" w:hAnsi="Times New Roman"/>
                <w:color w:val="000000"/>
                <w:sz w:val="18"/>
                <w:szCs w:val="18"/>
                <w:lang w:eastAsia="en-US"/>
              </w:rPr>
              <w:br/>
              <w:t>(MERCADOM)</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4 años</w:t>
            </w:r>
          </w:p>
        </w:tc>
        <w:tc>
          <w:tcPr>
            <w:tcW w:w="1701"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RD$127,600,000.00</w:t>
            </w:r>
          </w:p>
        </w:tc>
        <w:tc>
          <w:tcPr>
            <w:tcW w:w="1920"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RD$798,000,000.00</w:t>
            </w:r>
          </w:p>
        </w:tc>
      </w:tr>
      <w:tr w:rsidR="006E2208" w:rsidRPr="00307CE9" w:rsidTr="006E2208">
        <w:trPr>
          <w:trHeight w:val="12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5</w:t>
            </w:r>
          </w:p>
        </w:tc>
        <w:tc>
          <w:tcPr>
            <w:tcW w:w="2410"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Transferencia Tecnológica Para La Competitividad Del Sector Agro-Exportador</w:t>
            </w:r>
          </w:p>
        </w:tc>
        <w:tc>
          <w:tcPr>
            <w:tcW w:w="2835"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Transferir a técnicos y productores líderes, las tecnologías validadas y/o generadas por el sistema y la correspondiente asistencia técnica para mejorar la productividad y competitividad de los rubros agrícolas con vocación exportadora.</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Nacional y Zona Fronteriza</w:t>
            </w:r>
          </w:p>
        </w:tc>
        <w:tc>
          <w:tcPr>
            <w:tcW w:w="1276"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CONIAF</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 xml:space="preserve">2 </w:t>
            </w:r>
            <w:r w:rsidR="00BD4581" w:rsidRPr="00307CE9">
              <w:rPr>
                <w:rFonts w:ascii="Times New Roman" w:hAnsi="Times New Roman"/>
                <w:color w:val="000000"/>
                <w:sz w:val="18"/>
                <w:szCs w:val="18"/>
                <w:lang w:val="en-US" w:eastAsia="en-US"/>
              </w:rPr>
              <w:t>Años</w:t>
            </w:r>
          </w:p>
        </w:tc>
        <w:tc>
          <w:tcPr>
            <w:tcW w:w="1701"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RD$80,480,035.29</w:t>
            </w:r>
          </w:p>
        </w:tc>
        <w:tc>
          <w:tcPr>
            <w:tcW w:w="1920"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RD$160,960,071.00</w:t>
            </w:r>
          </w:p>
        </w:tc>
      </w:tr>
      <w:tr w:rsidR="006E2208" w:rsidRPr="00307CE9" w:rsidTr="006E2208">
        <w:trPr>
          <w:trHeight w:val="15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6</w:t>
            </w:r>
          </w:p>
        </w:tc>
        <w:tc>
          <w:tcPr>
            <w:tcW w:w="2410"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Transferencia Tecnológica para la Competitividad del Sector Agroalimentario</w:t>
            </w:r>
          </w:p>
        </w:tc>
        <w:tc>
          <w:tcPr>
            <w:tcW w:w="2835"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Transferir a técnicos y productores líderes, las tecnologías validadas y/o generadas por el sistema y la correspondiente asistencia técnica para incrementar la productividad y competitividad de los productos de la cadena agroalimentaria de los dominicanos</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Nacional y Zona Fronteriza</w:t>
            </w:r>
          </w:p>
        </w:tc>
        <w:tc>
          <w:tcPr>
            <w:tcW w:w="1276"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CONIAF</w:t>
            </w:r>
          </w:p>
        </w:tc>
        <w:tc>
          <w:tcPr>
            <w:tcW w:w="1134"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2 Años</w:t>
            </w:r>
          </w:p>
        </w:tc>
        <w:tc>
          <w:tcPr>
            <w:tcW w:w="1701"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RD$44,071,004.99</w:t>
            </w:r>
          </w:p>
        </w:tc>
        <w:tc>
          <w:tcPr>
            <w:tcW w:w="1920"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RD$88,142,010.00</w:t>
            </w:r>
          </w:p>
        </w:tc>
      </w:tr>
      <w:tr w:rsidR="006E2208" w:rsidRPr="00307CE9" w:rsidTr="006E2208">
        <w:trPr>
          <w:trHeight w:val="76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7</w:t>
            </w:r>
          </w:p>
        </w:tc>
        <w:tc>
          <w:tcPr>
            <w:tcW w:w="2410"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Fomento y Fortalecimiento de la Estructura Social en  los Asentamientos Campesinos de Reforma Agraria</w:t>
            </w:r>
          </w:p>
        </w:tc>
        <w:tc>
          <w:tcPr>
            <w:tcW w:w="2835"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Fomentar y fortalecer la estructura social en los asentamientos campesinos de reforma agraria</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Nacional</w:t>
            </w:r>
          </w:p>
        </w:tc>
        <w:tc>
          <w:tcPr>
            <w:tcW w:w="1276"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IAD</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4 años</w:t>
            </w:r>
          </w:p>
        </w:tc>
        <w:tc>
          <w:tcPr>
            <w:tcW w:w="1701"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RD$32,582,208.25</w:t>
            </w:r>
          </w:p>
        </w:tc>
        <w:tc>
          <w:tcPr>
            <w:tcW w:w="1920"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RD$130,328,825.00</w:t>
            </w:r>
          </w:p>
        </w:tc>
      </w:tr>
      <w:tr w:rsidR="006E2208" w:rsidRPr="00307CE9" w:rsidTr="006E2208">
        <w:trPr>
          <w:trHeight w:val="228"/>
        </w:trPr>
        <w:tc>
          <w:tcPr>
            <w:tcW w:w="56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E2208" w:rsidRPr="00307CE9"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lastRenderedPageBreak/>
              <w:t>No</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E2208" w:rsidRPr="00307CE9"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Nombre proyecto</w:t>
            </w:r>
          </w:p>
        </w:tc>
        <w:tc>
          <w:tcPr>
            <w:tcW w:w="283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6E2208" w:rsidRPr="00307CE9"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Objetivo general</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E2208" w:rsidRPr="00307CE9" w:rsidRDefault="00BD4581" w:rsidP="00BD4581">
            <w:pPr>
              <w:spacing w:after="0"/>
              <w:jc w:val="center"/>
              <w:rPr>
                <w:rFonts w:ascii="Times New Roman" w:hAnsi="Times New Roman"/>
                <w:b/>
                <w:bCs/>
                <w:color w:val="000000"/>
                <w:sz w:val="20"/>
                <w:szCs w:val="20"/>
                <w:lang w:val="en-US" w:eastAsia="en-US"/>
              </w:rPr>
            </w:pPr>
            <w:r>
              <w:rPr>
                <w:rFonts w:ascii="Times New Roman" w:hAnsi="Times New Roman"/>
                <w:b/>
                <w:bCs/>
                <w:color w:val="000000"/>
                <w:sz w:val="20"/>
                <w:szCs w:val="20"/>
                <w:lang w:val="en-US" w:eastAsia="en-US"/>
              </w:rPr>
              <w:t>Ubicación</w:t>
            </w:r>
            <w:r w:rsidR="006E2208" w:rsidRPr="00307CE9">
              <w:rPr>
                <w:rFonts w:ascii="Times New Roman" w:hAnsi="Times New Roman"/>
                <w:b/>
                <w:bCs/>
                <w:color w:val="000000"/>
                <w:sz w:val="20"/>
                <w:szCs w:val="20"/>
                <w:lang w:val="en-US" w:eastAsia="en-US"/>
              </w:rPr>
              <w:t xml:space="preserve"> geogr</w:t>
            </w:r>
            <w:r>
              <w:rPr>
                <w:rFonts w:ascii="Times New Roman" w:hAnsi="Times New Roman"/>
                <w:b/>
                <w:bCs/>
                <w:color w:val="000000"/>
                <w:sz w:val="20"/>
                <w:szCs w:val="20"/>
                <w:lang w:val="en-US" w:eastAsia="en-US"/>
              </w:rPr>
              <w:t>á</w:t>
            </w:r>
            <w:r w:rsidR="006E2208" w:rsidRPr="00307CE9">
              <w:rPr>
                <w:rFonts w:ascii="Times New Roman" w:hAnsi="Times New Roman"/>
                <w:b/>
                <w:bCs/>
                <w:color w:val="000000"/>
                <w:sz w:val="20"/>
                <w:szCs w:val="20"/>
                <w:lang w:val="en-US" w:eastAsia="en-US"/>
              </w:rPr>
              <w:t>fica</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E2208" w:rsidRPr="00307CE9"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Institución ejecutora</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E2208" w:rsidRPr="00307CE9"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Duración proyecto</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6E2208"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Monto solicitado</w:t>
            </w:r>
          </w:p>
          <w:p w:rsidR="006E2208"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presupuesto 2019</w:t>
            </w:r>
          </w:p>
          <w:p w:rsidR="006E2208" w:rsidRPr="00307CE9"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w:t>
            </w:r>
            <w:r>
              <w:rPr>
                <w:rFonts w:ascii="Times New Roman" w:hAnsi="Times New Roman"/>
                <w:b/>
                <w:bCs/>
                <w:color w:val="000000"/>
                <w:sz w:val="20"/>
                <w:szCs w:val="20"/>
                <w:lang w:val="en-US" w:eastAsia="en-US"/>
              </w:rPr>
              <w:t>RD</w:t>
            </w:r>
            <w:r w:rsidRPr="00307CE9">
              <w:rPr>
                <w:rFonts w:ascii="Times New Roman" w:hAnsi="Times New Roman"/>
                <w:b/>
                <w:bCs/>
                <w:color w:val="000000"/>
                <w:sz w:val="20"/>
                <w:szCs w:val="20"/>
                <w:lang w:val="en-US" w:eastAsia="en-US"/>
              </w:rPr>
              <w:t>$)</w:t>
            </w:r>
          </w:p>
        </w:tc>
        <w:tc>
          <w:tcPr>
            <w:tcW w:w="19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E2208" w:rsidRPr="00307CE9" w:rsidRDefault="006E2208" w:rsidP="006E2208">
            <w:pPr>
              <w:spacing w:after="0"/>
              <w:jc w:val="center"/>
              <w:rPr>
                <w:rFonts w:ascii="Times New Roman" w:hAnsi="Times New Roman"/>
                <w:b/>
                <w:bCs/>
                <w:color w:val="000000"/>
                <w:sz w:val="20"/>
                <w:szCs w:val="20"/>
                <w:lang w:val="en-US" w:eastAsia="en-US"/>
              </w:rPr>
            </w:pPr>
            <w:r w:rsidRPr="00307CE9">
              <w:rPr>
                <w:rFonts w:ascii="Times New Roman" w:hAnsi="Times New Roman"/>
                <w:b/>
                <w:bCs/>
                <w:color w:val="000000"/>
                <w:sz w:val="20"/>
                <w:szCs w:val="20"/>
                <w:lang w:val="en-US" w:eastAsia="en-US"/>
              </w:rPr>
              <w:t xml:space="preserve">Monto total proyecto </w:t>
            </w:r>
            <w:r>
              <w:rPr>
                <w:rFonts w:ascii="Times New Roman" w:hAnsi="Times New Roman"/>
                <w:b/>
                <w:bCs/>
                <w:color w:val="000000"/>
                <w:sz w:val="20"/>
                <w:szCs w:val="20"/>
                <w:lang w:val="en-US" w:eastAsia="en-US"/>
              </w:rPr>
              <w:t>(RD</w:t>
            </w:r>
            <w:r w:rsidRPr="00307CE9">
              <w:rPr>
                <w:rFonts w:ascii="Times New Roman" w:hAnsi="Times New Roman"/>
                <w:b/>
                <w:bCs/>
                <w:color w:val="000000"/>
                <w:sz w:val="20"/>
                <w:szCs w:val="20"/>
                <w:lang w:val="en-US" w:eastAsia="en-US"/>
              </w:rPr>
              <w:t>$)</w:t>
            </w:r>
          </w:p>
        </w:tc>
      </w:tr>
      <w:tr w:rsidR="006E2208" w:rsidRPr="00307CE9" w:rsidTr="006E2208">
        <w:trPr>
          <w:trHeight w:val="20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8</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Prevención y  Control de la Tuberculosis,  Brucelosis y la Trazabilidad Bovina</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Garantizar la inocuidad y fortalecer el sistema de inspección, control y vigilancia de productos de la cadena de valor del ganado bovino (cárnicos y lácteos) de la República Dominicana a través de la implementación de un sistema de identificación individual y registro de bovinos que permita lograr el seguimiento de los mismos y, en consecuencia, la trazabilidad de sus productos y subproductos.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A nivel nacional</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Dirección General de Ganadería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4   años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RD$80,000,000.00</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RD$320,000,000.00</w:t>
            </w:r>
          </w:p>
        </w:tc>
      </w:tr>
      <w:tr w:rsidR="006E2208" w:rsidRPr="00307CE9" w:rsidTr="006E2208">
        <w:trPr>
          <w:trHeight w:val="10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9</w:t>
            </w:r>
          </w:p>
        </w:tc>
        <w:tc>
          <w:tcPr>
            <w:tcW w:w="2410" w:type="dxa"/>
            <w:tcBorders>
              <w:top w:val="nil"/>
              <w:left w:val="nil"/>
              <w:bottom w:val="single" w:sz="4" w:space="0" w:color="auto"/>
              <w:right w:val="single" w:sz="4" w:space="0" w:color="auto"/>
            </w:tcBorders>
            <w:shd w:val="clear" w:color="auto" w:fill="auto"/>
            <w:vAlign w:val="center"/>
            <w:hideMark/>
          </w:tcPr>
          <w:p w:rsidR="00307CE9" w:rsidRPr="00307CE9" w:rsidRDefault="00222352" w:rsidP="006E2208">
            <w:pPr>
              <w:spacing w:after="0"/>
              <w:jc w:val="center"/>
              <w:rPr>
                <w:rFonts w:ascii="Times New Roman" w:hAnsi="Times New Roman"/>
                <w:color w:val="000000"/>
                <w:sz w:val="18"/>
                <w:szCs w:val="18"/>
                <w:lang w:eastAsia="en-US"/>
              </w:rPr>
            </w:pPr>
            <w:r>
              <w:rPr>
                <w:rFonts w:ascii="Times New Roman" w:hAnsi="Times New Roman"/>
                <w:color w:val="000000"/>
                <w:sz w:val="18"/>
                <w:szCs w:val="18"/>
                <w:lang w:eastAsia="en-US"/>
              </w:rPr>
              <w:t>Fomento y Desarrollo d</w:t>
            </w:r>
            <w:r w:rsidR="00307CE9" w:rsidRPr="00307CE9">
              <w:rPr>
                <w:rFonts w:ascii="Times New Roman" w:hAnsi="Times New Roman"/>
                <w:color w:val="000000"/>
                <w:sz w:val="18"/>
                <w:szCs w:val="18"/>
                <w:lang w:eastAsia="en-US"/>
              </w:rPr>
              <w:t>e  Especies Pecuaria En Sistema Silvopastoriles</w:t>
            </w:r>
          </w:p>
        </w:tc>
        <w:tc>
          <w:tcPr>
            <w:tcW w:w="2835" w:type="dxa"/>
            <w:tcBorders>
              <w:top w:val="nil"/>
              <w:left w:val="nil"/>
              <w:bottom w:val="nil"/>
              <w:right w:val="nil"/>
            </w:tcBorders>
            <w:shd w:val="clear" w:color="auto" w:fill="auto"/>
            <w:noWrap/>
            <w:vAlign w:val="center"/>
            <w:hideMark/>
          </w:tcPr>
          <w:p w:rsidR="00307CE9" w:rsidRPr="00307CE9" w:rsidRDefault="00307CE9" w:rsidP="006E2208">
            <w:pPr>
              <w:spacing w:after="0"/>
              <w:jc w:val="center"/>
              <w:rPr>
                <w:rFonts w:ascii="Times New Roman" w:hAnsi="Times New Roman"/>
                <w:sz w:val="18"/>
                <w:szCs w:val="18"/>
                <w:lang w:eastAsia="en-US"/>
              </w:rPr>
            </w:pPr>
            <w:r w:rsidRPr="00307CE9">
              <w:rPr>
                <w:rFonts w:ascii="Times New Roman" w:hAnsi="Times New Roman"/>
                <w:sz w:val="18"/>
                <w:szCs w:val="18"/>
                <w:lang w:eastAsia="en-US"/>
              </w:rPr>
              <w:t>Lograr el desarrollo integral, mediante la diversificación productiva,  en base a fomento y desarrollo de especies pecuarias en sistemas silvopastoriles</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A nivel nacional</w:t>
            </w:r>
          </w:p>
        </w:tc>
        <w:tc>
          <w:tcPr>
            <w:tcW w:w="1276"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Dirección General de Ganadería</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4   años</w:t>
            </w:r>
          </w:p>
        </w:tc>
        <w:tc>
          <w:tcPr>
            <w:tcW w:w="1701"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RD$80,000,000.00</w:t>
            </w:r>
          </w:p>
        </w:tc>
        <w:tc>
          <w:tcPr>
            <w:tcW w:w="1920"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RD$320,000,000.00</w:t>
            </w:r>
          </w:p>
        </w:tc>
      </w:tr>
      <w:tr w:rsidR="006E2208" w:rsidRPr="00307CE9" w:rsidTr="006E2208">
        <w:trPr>
          <w:trHeight w:val="76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10</w:t>
            </w:r>
          </w:p>
        </w:tc>
        <w:tc>
          <w:tcPr>
            <w:tcW w:w="2410" w:type="dxa"/>
            <w:tcBorders>
              <w:top w:val="nil"/>
              <w:left w:val="nil"/>
              <w:bottom w:val="single" w:sz="4" w:space="0" w:color="auto"/>
              <w:right w:val="single" w:sz="4" w:space="0" w:color="auto"/>
            </w:tcBorders>
            <w:shd w:val="clear" w:color="auto" w:fill="auto"/>
            <w:noWrap/>
            <w:vAlign w:val="center"/>
            <w:hideMark/>
          </w:tcPr>
          <w:p w:rsidR="00307CE9" w:rsidRPr="00307CE9" w:rsidRDefault="00BD4581"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Vigilancia</w:t>
            </w:r>
            <w:r w:rsidR="00307CE9" w:rsidRPr="00307CE9">
              <w:rPr>
                <w:rFonts w:ascii="Times New Roman" w:hAnsi="Times New Roman"/>
                <w:color w:val="000000"/>
                <w:sz w:val="18"/>
                <w:szCs w:val="18"/>
                <w:lang w:eastAsia="en-US"/>
              </w:rPr>
              <w:t xml:space="preserve"> y control de enfermedades de las abejas</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 xml:space="preserve">Vigilar y controlar las enfermedades de las abejas, a </w:t>
            </w:r>
            <w:r w:rsidR="00BD4581" w:rsidRPr="00307CE9">
              <w:rPr>
                <w:rFonts w:ascii="Times New Roman" w:hAnsi="Times New Roman"/>
                <w:color w:val="000000"/>
                <w:sz w:val="18"/>
                <w:szCs w:val="18"/>
                <w:lang w:eastAsia="en-US"/>
              </w:rPr>
              <w:t>fin</w:t>
            </w:r>
            <w:r w:rsidRPr="00307CE9">
              <w:rPr>
                <w:rFonts w:ascii="Times New Roman" w:hAnsi="Times New Roman"/>
                <w:color w:val="000000"/>
                <w:sz w:val="18"/>
                <w:szCs w:val="18"/>
                <w:lang w:eastAsia="en-US"/>
              </w:rPr>
              <w:t xml:space="preserve"> de preservar la producción nacional de </w:t>
            </w:r>
            <w:r w:rsidR="00BD4581" w:rsidRPr="00307CE9">
              <w:rPr>
                <w:rFonts w:ascii="Times New Roman" w:hAnsi="Times New Roman"/>
                <w:color w:val="000000"/>
                <w:sz w:val="18"/>
                <w:szCs w:val="18"/>
                <w:lang w:eastAsia="en-US"/>
              </w:rPr>
              <w:t>miel</w:t>
            </w:r>
            <w:r w:rsidRPr="00307CE9">
              <w:rPr>
                <w:rFonts w:ascii="Times New Roman" w:hAnsi="Times New Roman"/>
                <w:color w:val="000000"/>
                <w:sz w:val="18"/>
                <w:szCs w:val="18"/>
                <w:lang w:eastAsia="en-US"/>
              </w:rPr>
              <w:t xml:space="preserve"> y sus derivados.</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A nivel nacional</w:t>
            </w:r>
          </w:p>
        </w:tc>
        <w:tc>
          <w:tcPr>
            <w:tcW w:w="1276"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Dirección General de Ganadería</w:t>
            </w:r>
          </w:p>
        </w:tc>
        <w:tc>
          <w:tcPr>
            <w:tcW w:w="1134"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4 años</w:t>
            </w:r>
          </w:p>
        </w:tc>
        <w:tc>
          <w:tcPr>
            <w:tcW w:w="1701"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RD$2,500,000.00</w:t>
            </w:r>
          </w:p>
        </w:tc>
        <w:tc>
          <w:tcPr>
            <w:tcW w:w="1920"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RD$8,000,000.00</w:t>
            </w:r>
          </w:p>
        </w:tc>
      </w:tr>
      <w:tr w:rsidR="006E2208" w:rsidRPr="00307CE9" w:rsidTr="006E2208">
        <w:trPr>
          <w:trHeight w:val="204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11</w:t>
            </w:r>
          </w:p>
        </w:tc>
        <w:tc>
          <w:tcPr>
            <w:tcW w:w="2410"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 xml:space="preserve">Producción de Café Bajo Emisiones, </w:t>
            </w:r>
            <w:r w:rsidR="00BD4581" w:rsidRPr="00307CE9">
              <w:rPr>
                <w:rFonts w:ascii="Times New Roman" w:hAnsi="Times New Roman"/>
                <w:color w:val="000000"/>
                <w:sz w:val="18"/>
                <w:szCs w:val="18"/>
                <w:lang w:eastAsia="en-US"/>
              </w:rPr>
              <w:t>para mitigar los efectos d</w:t>
            </w:r>
            <w:r w:rsidRPr="00307CE9">
              <w:rPr>
                <w:rFonts w:ascii="Times New Roman" w:hAnsi="Times New Roman"/>
                <w:color w:val="000000"/>
                <w:sz w:val="18"/>
                <w:szCs w:val="18"/>
                <w:lang w:eastAsia="en-US"/>
              </w:rPr>
              <w:t>el Cambio Climático</w:t>
            </w:r>
          </w:p>
        </w:tc>
        <w:tc>
          <w:tcPr>
            <w:tcW w:w="2835" w:type="dxa"/>
            <w:tcBorders>
              <w:top w:val="nil"/>
              <w:left w:val="nil"/>
              <w:bottom w:val="single" w:sz="4" w:space="0" w:color="auto"/>
              <w:right w:val="single" w:sz="4" w:space="0" w:color="auto"/>
            </w:tcBorders>
            <w:shd w:val="clear" w:color="auto" w:fill="auto"/>
            <w:noWrap/>
            <w:vAlign w:val="center"/>
            <w:hideMark/>
          </w:tcPr>
          <w:p w:rsidR="00BD4581" w:rsidRPr="00307CE9" w:rsidRDefault="00307CE9" w:rsidP="00BD4581">
            <w:pPr>
              <w:spacing w:after="0"/>
              <w:jc w:val="center"/>
              <w:rPr>
                <w:rFonts w:ascii="Times New Roman" w:hAnsi="Times New Roman"/>
                <w:color w:val="000000"/>
                <w:sz w:val="18"/>
                <w:szCs w:val="18"/>
                <w:lang w:eastAsia="en-US"/>
              </w:rPr>
            </w:pPr>
            <w:r w:rsidRPr="00307CE9">
              <w:rPr>
                <w:rFonts w:ascii="Times New Roman" w:hAnsi="Times New Roman"/>
                <w:color w:val="000000"/>
                <w:sz w:val="18"/>
                <w:szCs w:val="18"/>
                <w:lang w:eastAsia="en-US"/>
              </w:rPr>
              <w:t>Contribuir a elevar los niveles de productividad y competitividad del subsector cafetalero a través de la renovación y /o fomento de 90 mil tareas de café con plantas resistentes a la Roya, alto rendimiento y buena calidad de taza, para contribuir a elevar el área sembrada de café, la cobertura boscosa y los ingresos de los productores de café en la República Dominicana</w:t>
            </w:r>
            <w:r w:rsidR="00BD4581">
              <w:rPr>
                <w:rFonts w:ascii="Times New Roman" w:hAnsi="Times New Roman"/>
                <w:color w:val="000000"/>
                <w:sz w:val="18"/>
                <w:szCs w:val="18"/>
                <w:lang w:eastAsia="en-US"/>
              </w:rPr>
              <w:t>.</w:t>
            </w:r>
          </w:p>
        </w:tc>
        <w:tc>
          <w:tcPr>
            <w:tcW w:w="1134"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A nivel nacional</w:t>
            </w:r>
          </w:p>
        </w:tc>
        <w:tc>
          <w:tcPr>
            <w:tcW w:w="1276" w:type="dxa"/>
            <w:tcBorders>
              <w:top w:val="nil"/>
              <w:left w:val="nil"/>
              <w:bottom w:val="single" w:sz="4" w:space="0" w:color="auto"/>
              <w:right w:val="single" w:sz="4" w:space="0" w:color="auto"/>
            </w:tcBorders>
            <w:shd w:val="clear" w:color="auto" w:fill="auto"/>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INDOCAFE</w:t>
            </w:r>
          </w:p>
        </w:tc>
        <w:tc>
          <w:tcPr>
            <w:tcW w:w="1134"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4 años</w:t>
            </w:r>
          </w:p>
        </w:tc>
        <w:tc>
          <w:tcPr>
            <w:tcW w:w="1701"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RD$60,000.00</w:t>
            </w:r>
          </w:p>
        </w:tc>
        <w:tc>
          <w:tcPr>
            <w:tcW w:w="1920" w:type="dxa"/>
            <w:tcBorders>
              <w:top w:val="nil"/>
              <w:left w:val="nil"/>
              <w:bottom w:val="single" w:sz="4" w:space="0" w:color="auto"/>
              <w:right w:val="single" w:sz="4" w:space="0" w:color="auto"/>
            </w:tcBorders>
            <w:shd w:val="clear" w:color="auto" w:fill="auto"/>
            <w:noWrap/>
            <w:vAlign w:val="center"/>
            <w:hideMark/>
          </w:tcPr>
          <w:p w:rsidR="00307CE9" w:rsidRPr="00307CE9" w:rsidRDefault="00307CE9" w:rsidP="006E2208">
            <w:pPr>
              <w:spacing w:after="0"/>
              <w:jc w:val="center"/>
              <w:rPr>
                <w:rFonts w:ascii="Times New Roman" w:hAnsi="Times New Roman"/>
                <w:color w:val="000000"/>
                <w:sz w:val="18"/>
                <w:szCs w:val="18"/>
                <w:lang w:val="en-US" w:eastAsia="en-US"/>
              </w:rPr>
            </w:pPr>
            <w:r w:rsidRPr="00307CE9">
              <w:rPr>
                <w:rFonts w:ascii="Times New Roman" w:hAnsi="Times New Roman"/>
                <w:color w:val="000000"/>
                <w:sz w:val="18"/>
                <w:szCs w:val="18"/>
                <w:lang w:val="en-US" w:eastAsia="en-US"/>
              </w:rPr>
              <w:t>RD$276,480,000.00</w:t>
            </w:r>
          </w:p>
        </w:tc>
      </w:tr>
      <w:tr w:rsidR="00307CE9" w:rsidRPr="00307CE9" w:rsidTr="006E2208">
        <w:trPr>
          <w:trHeight w:val="255"/>
        </w:trPr>
        <w:tc>
          <w:tcPr>
            <w:tcW w:w="9356"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307CE9" w:rsidRPr="00307CE9" w:rsidRDefault="006E2208" w:rsidP="006E2208">
            <w:pPr>
              <w:spacing w:after="0"/>
              <w:jc w:val="center"/>
              <w:rPr>
                <w:rFonts w:ascii="Times New Roman" w:hAnsi="Times New Roman"/>
                <w:b/>
                <w:bCs/>
                <w:color w:val="000000"/>
                <w:sz w:val="18"/>
                <w:szCs w:val="18"/>
                <w:lang w:val="en-US" w:eastAsia="en-US"/>
              </w:rPr>
            </w:pPr>
            <w:r>
              <w:rPr>
                <w:rFonts w:ascii="Times New Roman" w:hAnsi="Times New Roman"/>
                <w:b/>
                <w:bCs/>
                <w:color w:val="000000"/>
                <w:sz w:val="18"/>
                <w:szCs w:val="18"/>
                <w:lang w:val="en-US" w:eastAsia="en-US"/>
              </w:rPr>
              <w:t>Sub-Total</w:t>
            </w:r>
            <w:r w:rsidR="00307CE9" w:rsidRPr="00307CE9">
              <w:rPr>
                <w:rFonts w:ascii="Times New Roman" w:hAnsi="Times New Roman"/>
                <w:b/>
                <w:bCs/>
                <w:color w:val="000000"/>
                <w:sz w:val="18"/>
                <w:szCs w:val="18"/>
                <w:lang w:val="en-US" w:eastAsia="en-US"/>
              </w:rPr>
              <w:t xml:space="preserve"> Sectoriales</w:t>
            </w:r>
          </w:p>
        </w:tc>
        <w:tc>
          <w:tcPr>
            <w:tcW w:w="1701" w:type="dxa"/>
            <w:tcBorders>
              <w:top w:val="nil"/>
              <w:left w:val="nil"/>
              <w:bottom w:val="single" w:sz="4" w:space="0" w:color="auto"/>
              <w:right w:val="single" w:sz="4" w:space="0" w:color="auto"/>
            </w:tcBorders>
            <w:shd w:val="clear" w:color="auto" w:fill="C6D9F1" w:themeFill="text2" w:themeFillTint="33"/>
            <w:noWrap/>
            <w:vAlign w:val="center"/>
            <w:hideMark/>
          </w:tcPr>
          <w:p w:rsidR="00307CE9" w:rsidRPr="00307CE9" w:rsidRDefault="00307CE9" w:rsidP="006E2208">
            <w:pPr>
              <w:spacing w:after="0"/>
              <w:jc w:val="center"/>
              <w:rPr>
                <w:rFonts w:ascii="Times New Roman" w:hAnsi="Times New Roman"/>
                <w:b/>
                <w:bCs/>
                <w:color w:val="000000"/>
                <w:sz w:val="18"/>
                <w:szCs w:val="18"/>
                <w:lang w:val="en-US" w:eastAsia="en-US"/>
              </w:rPr>
            </w:pPr>
            <w:r w:rsidRPr="00307CE9">
              <w:rPr>
                <w:rFonts w:ascii="Times New Roman" w:hAnsi="Times New Roman"/>
                <w:b/>
                <w:bCs/>
                <w:color w:val="000000"/>
                <w:sz w:val="18"/>
                <w:szCs w:val="18"/>
                <w:lang w:val="en-US" w:eastAsia="en-US"/>
              </w:rPr>
              <w:t>RD$488,293,248.53</w:t>
            </w:r>
          </w:p>
        </w:tc>
        <w:tc>
          <w:tcPr>
            <w:tcW w:w="1920" w:type="dxa"/>
            <w:tcBorders>
              <w:top w:val="nil"/>
              <w:left w:val="nil"/>
              <w:bottom w:val="single" w:sz="4" w:space="0" w:color="auto"/>
              <w:right w:val="single" w:sz="4" w:space="0" w:color="auto"/>
            </w:tcBorders>
            <w:shd w:val="clear" w:color="auto" w:fill="C6D9F1" w:themeFill="text2" w:themeFillTint="33"/>
            <w:noWrap/>
            <w:vAlign w:val="center"/>
            <w:hideMark/>
          </w:tcPr>
          <w:p w:rsidR="00307CE9" w:rsidRPr="00307CE9" w:rsidRDefault="00307CE9" w:rsidP="006E2208">
            <w:pPr>
              <w:spacing w:after="0"/>
              <w:jc w:val="center"/>
              <w:rPr>
                <w:rFonts w:ascii="Times New Roman" w:hAnsi="Times New Roman"/>
                <w:b/>
                <w:bCs/>
                <w:color w:val="000000"/>
                <w:sz w:val="18"/>
                <w:szCs w:val="18"/>
                <w:lang w:val="en-US" w:eastAsia="en-US"/>
              </w:rPr>
            </w:pPr>
            <w:r w:rsidRPr="00307CE9">
              <w:rPr>
                <w:rFonts w:ascii="Times New Roman" w:hAnsi="Times New Roman"/>
                <w:b/>
                <w:bCs/>
                <w:color w:val="000000"/>
                <w:sz w:val="18"/>
                <w:szCs w:val="18"/>
                <w:lang w:val="en-US" w:eastAsia="en-US"/>
              </w:rPr>
              <w:t>RD$2,226,767,906.00</w:t>
            </w:r>
          </w:p>
        </w:tc>
      </w:tr>
    </w:tbl>
    <w:p w:rsidR="00C83490" w:rsidRDefault="00C83490" w:rsidP="00307CE9">
      <w:pPr>
        <w:spacing w:after="0" w:line="480" w:lineRule="auto"/>
        <w:rPr>
          <w:rFonts w:ascii="Times New Roman" w:hAnsi="Times New Roman"/>
        </w:rPr>
      </w:pPr>
    </w:p>
    <w:p w:rsidR="00C83490" w:rsidRDefault="00C83490">
      <w:pPr>
        <w:spacing w:after="0"/>
        <w:rPr>
          <w:rFonts w:ascii="Times New Roman" w:hAnsi="Times New Roman"/>
        </w:rPr>
      </w:pPr>
      <w:r>
        <w:rPr>
          <w:rFonts w:ascii="Times New Roman" w:hAnsi="Times New Roman"/>
        </w:rPr>
        <w:br w:type="page"/>
      </w:r>
    </w:p>
    <w:p w:rsidR="00392CAF" w:rsidRPr="0098414F" w:rsidRDefault="00392CAF" w:rsidP="00392CAF">
      <w:pPr>
        <w:spacing w:after="0" w:line="480" w:lineRule="auto"/>
        <w:jc w:val="center"/>
        <w:rPr>
          <w:rFonts w:ascii="Times New Roman" w:hAnsi="Times New Roman"/>
          <w:b/>
          <w:sz w:val="28"/>
        </w:rPr>
      </w:pPr>
    </w:p>
    <w:p w:rsidR="00392CAF" w:rsidRPr="0098414F" w:rsidRDefault="00392CAF" w:rsidP="00392CAF">
      <w:pPr>
        <w:spacing w:after="0" w:line="480" w:lineRule="auto"/>
        <w:jc w:val="center"/>
        <w:rPr>
          <w:rFonts w:ascii="Times New Roman" w:hAnsi="Times New Roman"/>
          <w:b/>
          <w:sz w:val="28"/>
        </w:rPr>
      </w:pPr>
    </w:p>
    <w:p w:rsidR="00392CAF" w:rsidRPr="0098414F" w:rsidRDefault="00392CAF" w:rsidP="00392CAF">
      <w:pPr>
        <w:spacing w:after="0" w:line="480" w:lineRule="auto"/>
        <w:jc w:val="center"/>
        <w:rPr>
          <w:rFonts w:ascii="Times New Roman" w:hAnsi="Times New Roman"/>
          <w:b/>
          <w:sz w:val="28"/>
        </w:rPr>
      </w:pPr>
    </w:p>
    <w:p w:rsidR="00392CAF" w:rsidRPr="0098414F" w:rsidRDefault="00392CAF" w:rsidP="00392CAF">
      <w:pPr>
        <w:spacing w:after="0" w:line="480" w:lineRule="auto"/>
        <w:jc w:val="center"/>
        <w:rPr>
          <w:rFonts w:ascii="Times New Roman" w:hAnsi="Times New Roman"/>
          <w:b/>
          <w:sz w:val="28"/>
        </w:rPr>
      </w:pPr>
    </w:p>
    <w:p w:rsidR="00392CAF" w:rsidRPr="0098414F" w:rsidRDefault="00392CAF" w:rsidP="00392CAF">
      <w:pPr>
        <w:spacing w:after="0" w:line="480" w:lineRule="auto"/>
        <w:jc w:val="center"/>
        <w:rPr>
          <w:rFonts w:ascii="Times New Roman" w:hAnsi="Times New Roman"/>
          <w:b/>
          <w:sz w:val="28"/>
        </w:rPr>
      </w:pPr>
    </w:p>
    <w:p w:rsidR="00392CAF" w:rsidRPr="0098414F" w:rsidRDefault="00392CAF" w:rsidP="00392CAF">
      <w:pPr>
        <w:spacing w:after="0" w:line="480" w:lineRule="auto"/>
        <w:jc w:val="center"/>
        <w:rPr>
          <w:rFonts w:ascii="Times New Roman" w:hAnsi="Times New Roman"/>
          <w:b/>
          <w:sz w:val="28"/>
        </w:rPr>
      </w:pPr>
      <w:r>
        <w:rPr>
          <w:rFonts w:ascii="Times New Roman" w:hAnsi="Times New Roman"/>
          <w:b/>
          <w:sz w:val="28"/>
        </w:rPr>
        <w:t>Anexo I</w:t>
      </w:r>
      <w:r w:rsidRPr="0098414F">
        <w:rPr>
          <w:rFonts w:ascii="Times New Roman" w:hAnsi="Times New Roman"/>
          <w:b/>
          <w:sz w:val="28"/>
        </w:rPr>
        <w:t>:</w:t>
      </w:r>
    </w:p>
    <w:p w:rsidR="00392CAF" w:rsidRDefault="00392CAF" w:rsidP="00392CAF">
      <w:pPr>
        <w:spacing w:after="0" w:line="480" w:lineRule="auto"/>
        <w:jc w:val="center"/>
        <w:rPr>
          <w:rFonts w:ascii="Times New Roman" w:hAnsi="Times New Roman"/>
          <w:b/>
          <w:sz w:val="28"/>
        </w:rPr>
      </w:pPr>
      <w:r>
        <w:rPr>
          <w:rFonts w:ascii="Times New Roman" w:hAnsi="Times New Roman"/>
          <w:b/>
          <w:sz w:val="28"/>
        </w:rPr>
        <w:t>Comportamiento de las precipitaciones a nivel nacional.</w:t>
      </w:r>
    </w:p>
    <w:p w:rsidR="00392CAF" w:rsidRPr="0098414F" w:rsidRDefault="00392CAF" w:rsidP="00392CAF">
      <w:pPr>
        <w:spacing w:after="0" w:line="480" w:lineRule="auto"/>
        <w:jc w:val="center"/>
        <w:rPr>
          <w:rFonts w:ascii="Times New Roman" w:hAnsi="Times New Roman"/>
          <w:b/>
          <w:sz w:val="28"/>
        </w:rPr>
      </w:pPr>
    </w:p>
    <w:p w:rsidR="00392CAF" w:rsidRPr="0098414F" w:rsidRDefault="00392CAF" w:rsidP="00392CAF">
      <w:pPr>
        <w:spacing w:after="0" w:line="480" w:lineRule="auto"/>
        <w:jc w:val="center"/>
        <w:rPr>
          <w:rFonts w:ascii="Times New Roman" w:hAnsi="Times New Roman"/>
          <w:b/>
          <w:sz w:val="28"/>
        </w:rPr>
      </w:pPr>
    </w:p>
    <w:p w:rsidR="00392CAF" w:rsidRPr="0098414F" w:rsidRDefault="00392CAF" w:rsidP="00392CAF">
      <w:pPr>
        <w:spacing w:after="0" w:line="480" w:lineRule="auto"/>
        <w:jc w:val="center"/>
        <w:rPr>
          <w:rFonts w:ascii="Times New Roman" w:hAnsi="Times New Roman"/>
          <w:b/>
          <w:sz w:val="28"/>
        </w:rPr>
      </w:pPr>
    </w:p>
    <w:p w:rsidR="00392CAF" w:rsidRPr="003B2E97" w:rsidRDefault="00392CAF" w:rsidP="00392CAF">
      <w:pPr>
        <w:spacing w:after="0"/>
        <w:rPr>
          <w:rFonts w:ascii="Times New Roman" w:hAnsi="Times New Roman"/>
        </w:rPr>
        <w:sectPr w:rsidR="00392CAF" w:rsidRPr="003B2E97" w:rsidSect="00F23205">
          <w:headerReference w:type="default" r:id="rId76"/>
          <w:pgSz w:w="15840" w:h="12240" w:orient="landscape"/>
          <w:pgMar w:top="1276" w:right="851" w:bottom="851" w:left="1440" w:header="720"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705344" behindDoc="0" locked="0" layoutInCell="1" allowOverlap="1" wp14:anchorId="6A462E36" wp14:editId="2167AAE8">
                <wp:simplePos x="0" y="0"/>
                <wp:positionH relativeFrom="margin">
                  <wp:posOffset>7363460</wp:posOffset>
                </wp:positionH>
                <wp:positionV relativeFrom="paragraph">
                  <wp:posOffset>2162175</wp:posOffset>
                </wp:positionV>
                <wp:extent cx="1402715" cy="425450"/>
                <wp:effectExtent l="0" t="0" r="26035" b="12700"/>
                <wp:wrapNone/>
                <wp:docPr id="27"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48 Rectángulo" o:spid="_x0000_s1026" style="position:absolute;margin-left:579.8pt;margin-top:170.25pt;width:110.45pt;height:33.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" fillcolor="white [3212]" strokecolor="white [3212]" strokeweight="2pt">
                <v:path arrowok="t"/>
                <w10:wrap anchorx="margin"/>
              </v:rect>
            </w:pict>
          </mc:Fallback>
        </mc:AlternateContent>
      </w:r>
      <w:r w:rsidRPr="0098414F">
        <w:rPr>
          <w:rFonts w:ascii="Times New Roman" w:hAnsi="Times New Roman"/>
        </w:rPr>
        <w:br w:type="page"/>
      </w: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C83490"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C83490" w:rsidRDefault="00392CAF" w:rsidP="00F23205">
            <w:pPr>
              <w:spacing w:after="0"/>
              <w:rPr>
                <w:rFonts w:ascii="Times New Roman" w:hAnsi="Times New Roman"/>
                <w:b/>
                <w:bCs/>
                <w:color w:val="000000"/>
                <w:lang w:eastAsia="es-DO"/>
              </w:rPr>
            </w:pPr>
            <w:r w:rsidRPr="00C83490">
              <w:rPr>
                <w:rFonts w:ascii="Times New Roman" w:hAnsi="Times New Roman"/>
                <w:b/>
                <w:bCs/>
                <w:color w:val="000000"/>
                <w:lang w:eastAsia="es-DO"/>
              </w:rPr>
              <w:lastRenderedPageBreak/>
              <w:t>Hato Mayor</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C83490" w:rsidRDefault="00392CAF" w:rsidP="00F23205">
            <w:pPr>
              <w:spacing w:after="0"/>
              <w:jc w:val="center"/>
              <w:rPr>
                <w:rFonts w:ascii="Times New Roman" w:hAnsi="Times New Roman"/>
                <w:b/>
                <w:bCs/>
                <w:color w:val="000000"/>
                <w:lang w:eastAsia="es-DO"/>
              </w:rPr>
            </w:pPr>
            <w:r w:rsidRPr="00C83490">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C83490" w:rsidRDefault="00392CAF" w:rsidP="00F23205">
            <w:pPr>
              <w:spacing w:after="0"/>
              <w:jc w:val="center"/>
              <w:rPr>
                <w:rFonts w:ascii="Times New Roman" w:hAnsi="Times New Roman"/>
                <w:b/>
                <w:bCs/>
                <w:color w:val="000000"/>
                <w:lang w:eastAsia="es-DO"/>
              </w:rPr>
            </w:pPr>
            <w:r w:rsidRPr="00C83490">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C83490" w:rsidRDefault="00392CAF" w:rsidP="00F23205">
            <w:pPr>
              <w:spacing w:after="0"/>
              <w:jc w:val="center"/>
              <w:rPr>
                <w:rFonts w:ascii="Times New Roman" w:hAnsi="Times New Roman"/>
                <w:b/>
                <w:bCs/>
                <w:color w:val="000000"/>
                <w:lang w:eastAsia="es-DO"/>
              </w:rPr>
            </w:pPr>
            <w:r w:rsidRPr="00C83490">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C83490" w:rsidRDefault="00392CAF" w:rsidP="00F23205">
            <w:pPr>
              <w:spacing w:after="0"/>
              <w:jc w:val="center"/>
              <w:rPr>
                <w:rFonts w:ascii="Times New Roman" w:hAnsi="Times New Roman"/>
                <w:b/>
                <w:bCs/>
                <w:color w:val="000000"/>
                <w:lang w:eastAsia="es-DO"/>
              </w:rPr>
            </w:pPr>
            <w:r w:rsidRPr="00C83490">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C83490" w:rsidRDefault="00392CAF" w:rsidP="00F23205">
            <w:pPr>
              <w:spacing w:after="0"/>
              <w:jc w:val="center"/>
              <w:rPr>
                <w:rFonts w:ascii="Times New Roman" w:hAnsi="Times New Roman"/>
                <w:b/>
                <w:bCs/>
                <w:color w:val="000000"/>
                <w:lang w:eastAsia="es-DO"/>
              </w:rPr>
            </w:pPr>
            <w:r w:rsidRPr="00C83490">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C83490" w:rsidRDefault="00392CAF" w:rsidP="00F23205">
            <w:pPr>
              <w:spacing w:after="0"/>
              <w:jc w:val="center"/>
              <w:rPr>
                <w:rFonts w:ascii="Times New Roman" w:hAnsi="Times New Roman"/>
                <w:b/>
                <w:bCs/>
                <w:color w:val="000000"/>
                <w:lang w:eastAsia="es-DO"/>
              </w:rPr>
            </w:pPr>
            <w:r w:rsidRPr="00C83490">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C83490" w:rsidRDefault="00392CAF" w:rsidP="00F23205">
            <w:pPr>
              <w:spacing w:after="0"/>
              <w:jc w:val="center"/>
              <w:rPr>
                <w:rFonts w:ascii="Times New Roman" w:hAnsi="Times New Roman"/>
                <w:b/>
                <w:bCs/>
                <w:color w:val="000000"/>
                <w:lang w:eastAsia="es-DO"/>
              </w:rPr>
            </w:pPr>
            <w:r w:rsidRPr="00C83490">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C83490" w:rsidRDefault="00392CAF" w:rsidP="00F23205">
            <w:pPr>
              <w:spacing w:after="0"/>
              <w:jc w:val="center"/>
              <w:rPr>
                <w:rFonts w:ascii="Times New Roman" w:hAnsi="Times New Roman"/>
                <w:b/>
                <w:bCs/>
                <w:color w:val="000000"/>
                <w:lang w:eastAsia="es-DO"/>
              </w:rPr>
            </w:pPr>
            <w:r w:rsidRPr="00C83490">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C83490" w:rsidRDefault="00392CAF" w:rsidP="00F23205">
            <w:pPr>
              <w:spacing w:after="0"/>
              <w:jc w:val="center"/>
              <w:rPr>
                <w:rFonts w:ascii="Times New Roman" w:hAnsi="Times New Roman"/>
                <w:b/>
                <w:bCs/>
                <w:color w:val="000000"/>
                <w:lang w:eastAsia="es-DO"/>
              </w:rPr>
            </w:pPr>
            <w:r w:rsidRPr="00C83490">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C83490" w:rsidRDefault="00392CAF" w:rsidP="00F23205">
            <w:pPr>
              <w:spacing w:after="0"/>
              <w:jc w:val="center"/>
              <w:rPr>
                <w:rFonts w:ascii="Times New Roman" w:hAnsi="Times New Roman"/>
                <w:b/>
                <w:bCs/>
                <w:color w:val="000000"/>
                <w:lang w:eastAsia="es-DO"/>
              </w:rPr>
            </w:pPr>
            <w:r w:rsidRPr="00C83490">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C83490" w:rsidRDefault="00392CAF" w:rsidP="00F23205">
            <w:pPr>
              <w:spacing w:after="0"/>
              <w:jc w:val="center"/>
              <w:rPr>
                <w:rFonts w:ascii="Times New Roman" w:hAnsi="Times New Roman"/>
                <w:b/>
                <w:bCs/>
                <w:color w:val="000000"/>
                <w:lang w:eastAsia="es-DO"/>
              </w:rPr>
            </w:pPr>
            <w:r w:rsidRPr="00C83490">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C83490" w:rsidRDefault="00392CAF" w:rsidP="00F23205">
            <w:pPr>
              <w:spacing w:after="0"/>
              <w:jc w:val="center"/>
              <w:rPr>
                <w:rFonts w:ascii="Times New Roman" w:hAnsi="Times New Roman"/>
                <w:b/>
                <w:bCs/>
                <w:color w:val="000000"/>
                <w:lang w:eastAsia="es-DO"/>
              </w:rPr>
            </w:pPr>
            <w:r w:rsidRPr="00C83490">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C83490" w:rsidRDefault="00392CAF" w:rsidP="00F23205">
            <w:pPr>
              <w:spacing w:after="0"/>
              <w:jc w:val="center"/>
              <w:rPr>
                <w:rFonts w:ascii="Times New Roman" w:hAnsi="Times New Roman"/>
                <w:b/>
                <w:bCs/>
                <w:lang w:eastAsia="es-DO"/>
              </w:rPr>
            </w:pPr>
            <w:r w:rsidRPr="00C83490">
              <w:rPr>
                <w:rFonts w:ascii="Times New Roman" w:hAnsi="Times New Roman"/>
                <w:b/>
                <w:bCs/>
                <w:lang w:eastAsia="es-DO"/>
              </w:rPr>
              <w:t>Año</w:t>
            </w:r>
          </w:p>
        </w:tc>
      </w:tr>
      <w:tr w:rsidR="00392CAF" w:rsidRPr="00C83490" w:rsidTr="00F23205">
        <w:trPr>
          <w:trHeight w:val="300"/>
          <w:jc w:val="center"/>
        </w:trPr>
        <w:tc>
          <w:tcPr>
            <w:tcW w:w="2212" w:type="dxa"/>
            <w:tcBorders>
              <w:top w:val="nil"/>
              <w:left w:val="single" w:sz="4" w:space="0" w:color="auto"/>
              <w:bottom w:val="single" w:sz="4" w:space="0" w:color="auto"/>
              <w:right w:val="single" w:sz="4" w:space="0" w:color="auto"/>
            </w:tcBorders>
            <w:shd w:val="clear" w:color="auto" w:fill="auto"/>
            <w:noWrap/>
            <w:vAlign w:val="bottom"/>
            <w:hideMark/>
          </w:tcPr>
          <w:p w:rsidR="00392CAF" w:rsidRPr="00C83490" w:rsidRDefault="00392CAF" w:rsidP="00F23205">
            <w:pPr>
              <w:spacing w:after="0"/>
              <w:rPr>
                <w:rFonts w:ascii="Times New Roman" w:hAnsi="Times New Roman"/>
                <w:color w:val="000000"/>
                <w:lang w:eastAsia="es-DO"/>
              </w:rPr>
            </w:pPr>
            <w:r w:rsidRPr="00C83490">
              <w:rPr>
                <w:rFonts w:ascii="Times New Roman" w:hAnsi="Times New Roman"/>
                <w:color w:val="000000"/>
                <w:lang w:eastAsia="es-DO"/>
              </w:rPr>
              <w:t>Normal</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lang w:eastAsia="es-DO"/>
              </w:rPr>
            </w:pPr>
            <w:r w:rsidRPr="00C83490">
              <w:rPr>
                <w:rFonts w:ascii="Times New Roman" w:hAnsi="Times New Roman"/>
                <w:lang w:eastAsia="es-DO"/>
              </w:rPr>
              <w:t>61.0</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lang w:eastAsia="es-DO"/>
              </w:rPr>
            </w:pPr>
            <w:r w:rsidRPr="00C83490">
              <w:rPr>
                <w:rFonts w:ascii="Times New Roman" w:hAnsi="Times New Roman"/>
                <w:lang w:eastAsia="es-DO"/>
              </w:rPr>
              <w:t>50.1</w:t>
            </w:r>
          </w:p>
        </w:tc>
        <w:tc>
          <w:tcPr>
            <w:tcW w:w="7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lang w:eastAsia="es-DO"/>
              </w:rPr>
            </w:pPr>
            <w:r w:rsidRPr="00C83490">
              <w:rPr>
                <w:rFonts w:ascii="Times New Roman" w:hAnsi="Times New Roman"/>
                <w:lang w:eastAsia="es-DO"/>
              </w:rPr>
              <w:t>70.8</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lang w:eastAsia="es-DO"/>
              </w:rPr>
            </w:pPr>
            <w:r w:rsidRPr="00C83490">
              <w:rPr>
                <w:rFonts w:ascii="Times New Roman" w:hAnsi="Times New Roman"/>
                <w:lang w:eastAsia="es-DO"/>
              </w:rPr>
              <w:t>130.1</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lang w:eastAsia="es-DO"/>
              </w:rPr>
            </w:pPr>
            <w:r w:rsidRPr="00C83490">
              <w:rPr>
                <w:rFonts w:ascii="Times New Roman" w:hAnsi="Times New Roman"/>
                <w:lang w:eastAsia="es-DO"/>
              </w:rPr>
              <w:t>226.5</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lang w:eastAsia="es-DO"/>
              </w:rPr>
            </w:pPr>
            <w:r w:rsidRPr="00C83490">
              <w:rPr>
                <w:rFonts w:ascii="Times New Roman" w:hAnsi="Times New Roman"/>
                <w:lang w:eastAsia="es-DO"/>
              </w:rPr>
              <w:t>159.7</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lang w:eastAsia="es-DO"/>
              </w:rPr>
            </w:pPr>
            <w:r w:rsidRPr="00C83490">
              <w:rPr>
                <w:rFonts w:ascii="Times New Roman" w:hAnsi="Times New Roman"/>
                <w:lang w:eastAsia="es-DO"/>
              </w:rPr>
              <w:t>129.6</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lang w:eastAsia="es-DO"/>
              </w:rPr>
            </w:pPr>
            <w:r w:rsidRPr="00C83490">
              <w:rPr>
                <w:rFonts w:ascii="Times New Roman" w:hAnsi="Times New Roman"/>
                <w:lang w:eastAsia="es-DO"/>
              </w:rPr>
              <w:t>201.6</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lang w:eastAsia="es-DO"/>
              </w:rPr>
            </w:pPr>
            <w:r w:rsidRPr="00C83490">
              <w:rPr>
                <w:rFonts w:ascii="Times New Roman" w:hAnsi="Times New Roman"/>
                <w:lang w:eastAsia="es-DO"/>
              </w:rPr>
              <w:t>204.8</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lang w:eastAsia="es-DO"/>
              </w:rPr>
            </w:pPr>
            <w:r w:rsidRPr="00C83490">
              <w:rPr>
                <w:rFonts w:ascii="Times New Roman" w:hAnsi="Times New Roman"/>
                <w:lang w:eastAsia="es-DO"/>
              </w:rPr>
              <w:t>236.4</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lang w:eastAsia="es-DO"/>
              </w:rPr>
            </w:pPr>
            <w:r w:rsidRPr="00C83490">
              <w:rPr>
                <w:rFonts w:ascii="Times New Roman" w:hAnsi="Times New Roman"/>
                <w:lang w:eastAsia="es-DO"/>
              </w:rPr>
              <w:t>109.1</w:t>
            </w:r>
          </w:p>
        </w:tc>
        <w:tc>
          <w:tcPr>
            <w:tcW w:w="7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lang w:eastAsia="es-DO"/>
              </w:rPr>
            </w:pPr>
            <w:r w:rsidRPr="00C83490">
              <w:rPr>
                <w:rFonts w:ascii="Times New Roman" w:hAnsi="Times New Roman"/>
                <w:lang w:eastAsia="es-DO"/>
              </w:rPr>
              <w:t>61.8</w:t>
            </w:r>
          </w:p>
        </w:tc>
        <w:tc>
          <w:tcPr>
            <w:tcW w:w="110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lang w:eastAsia="es-DO"/>
              </w:rPr>
            </w:pPr>
            <w:r w:rsidRPr="00C83490">
              <w:rPr>
                <w:rFonts w:ascii="Times New Roman" w:hAnsi="Times New Roman"/>
                <w:lang w:eastAsia="es-DO"/>
              </w:rPr>
              <w:t>1,641.5</w:t>
            </w:r>
          </w:p>
        </w:tc>
      </w:tr>
      <w:tr w:rsidR="00392CAF" w:rsidRPr="00C83490" w:rsidTr="00F23205">
        <w:trPr>
          <w:trHeight w:val="300"/>
          <w:jc w:val="center"/>
        </w:trPr>
        <w:tc>
          <w:tcPr>
            <w:tcW w:w="2212" w:type="dxa"/>
            <w:tcBorders>
              <w:top w:val="nil"/>
              <w:left w:val="single" w:sz="4" w:space="0" w:color="auto"/>
              <w:bottom w:val="single" w:sz="4" w:space="0" w:color="auto"/>
              <w:right w:val="single" w:sz="4" w:space="0" w:color="auto"/>
            </w:tcBorders>
            <w:shd w:val="clear" w:color="auto" w:fill="auto"/>
            <w:noWrap/>
            <w:vAlign w:val="bottom"/>
            <w:hideMark/>
          </w:tcPr>
          <w:p w:rsidR="00392CAF" w:rsidRPr="00C83490" w:rsidRDefault="00392CAF" w:rsidP="00F23205">
            <w:pPr>
              <w:spacing w:after="0"/>
              <w:rPr>
                <w:rFonts w:ascii="Times New Roman" w:hAnsi="Times New Roman"/>
                <w:color w:val="000000"/>
                <w:lang w:eastAsia="es-DO"/>
              </w:rPr>
            </w:pPr>
            <w:r w:rsidRPr="00C83490">
              <w:rPr>
                <w:rFonts w:ascii="Times New Roman" w:hAnsi="Times New Roman"/>
                <w:color w:val="000000"/>
                <w:lang w:eastAsia="es-DO"/>
              </w:rPr>
              <w:t>Precipitación 2018</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63.7</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64.6</w:t>
            </w:r>
          </w:p>
        </w:tc>
        <w:tc>
          <w:tcPr>
            <w:tcW w:w="7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97.9</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120.5</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119.0</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150.0</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63.7</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138.4</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133.0</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207.6</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57.4</w:t>
            </w:r>
          </w:p>
        </w:tc>
        <w:tc>
          <w:tcPr>
            <w:tcW w:w="7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5.3</w:t>
            </w:r>
          </w:p>
        </w:tc>
        <w:tc>
          <w:tcPr>
            <w:tcW w:w="110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1,221.1</w:t>
            </w:r>
          </w:p>
        </w:tc>
      </w:tr>
      <w:tr w:rsidR="00392CAF" w:rsidRPr="00C83490" w:rsidTr="00F23205">
        <w:trPr>
          <w:trHeight w:val="300"/>
          <w:jc w:val="center"/>
        </w:trPr>
        <w:tc>
          <w:tcPr>
            <w:tcW w:w="2212" w:type="dxa"/>
            <w:tcBorders>
              <w:top w:val="nil"/>
              <w:left w:val="single" w:sz="4" w:space="0" w:color="auto"/>
              <w:bottom w:val="single" w:sz="4" w:space="0" w:color="auto"/>
              <w:right w:val="single" w:sz="4" w:space="0" w:color="auto"/>
            </w:tcBorders>
            <w:shd w:val="clear" w:color="auto" w:fill="auto"/>
            <w:noWrap/>
            <w:vAlign w:val="bottom"/>
            <w:hideMark/>
          </w:tcPr>
          <w:p w:rsidR="00392CAF" w:rsidRPr="00C83490" w:rsidRDefault="00392CAF" w:rsidP="00F23205">
            <w:pPr>
              <w:spacing w:after="0"/>
              <w:rPr>
                <w:rFonts w:ascii="Times New Roman" w:hAnsi="Times New Roman"/>
                <w:color w:val="000000"/>
                <w:lang w:eastAsia="es-DO"/>
              </w:rPr>
            </w:pPr>
            <w:r w:rsidRPr="00C83490">
              <w:rPr>
                <w:rFonts w:ascii="Times New Roman" w:hAnsi="Times New Roman"/>
                <w:color w:val="000000"/>
                <w:lang w:eastAsia="es-DO"/>
              </w:rPr>
              <w:t>D. Prec (%)</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4.4</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28.9</w:t>
            </w:r>
          </w:p>
        </w:tc>
        <w:tc>
          <w:tcPr>
            <w:tcW w:w="7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38.3</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-7.4</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-47.5</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-6.1</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-50.8</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-31.3</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-35.1</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-12.2</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-47.4</w:t>
            </w:r>
          </w:p>
        </w:tc>
        <w:tc>
          <w:tcPr>
            <w:tcW w:w="72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-91.4</w:t>
            </w:r>
          </w:p>
        </w:tc>
        <w:tc>
          <w:tcPr>
            <w:tcW w:w="1100" w:type="dxa"/>
            <w:tcBorders>
              <w:top w:val="nil"/>
              <w:left w:val="nil"/>
              <w:bottom w:val="single" w:sz="4" w:space="0" w:color="auto"/>
              <w:right w:val="single" w:sz="4" w:space="0" w:color="auto"/>
            </w:tcBorders>
            <w:shd w:val="clear" w:color="auto" w:fill="auto"/>
            <w:noWrap/>
            <w:vAlign w:val="bottom"/>
            <w:hideMark/>
          </w:tcPr>
          <w:p w:rsidR="00392CAF" w:rsidRPr="00C83490" w:rsidRDefault="00392CAF" w:rsidP="00F23205">
            <w:pPr>
              <w:spacing w:after="0"/>
              <w:jc w:val="center"/>
              <w:rPr>
                <w:rFonts w:ascii="Times New Roman" w:hAnsi="Times New Roman"/>
                <w:color w:val="000000"/>
                <w:lang w:eastAsia="es-DO"/>
              </w:rPr>
            </w:pPr>
            <w:r w:rsidRPr="00C83490">
              <w:rPr>
                <w:rFonts w:ascii="Times New Roman" w:hAnsi="Times New Roman"/>
                <w:color w:val="000000"/>
                <w:lang w:eastAsia="es-DO"/>
              </w:rPr>
              <w:t>-25.6</w:t>
            </w:r>
          </w:p>
        </w:tc>
      </w:tr>
    </w:tbl>
    <w:p w:rsidR="00392CAF" w:rsidRPr="00C83490" w:rsidRDefault="00392CAF" w:rsidP="00392CAF">
      <w:pPr>
        <w:spacing w:after="0"/>
        <w:rPr>
          <w:rFonts w:ascii="Times New Roman" w:hAnsi="Times New Roman"/>
        </w:rPr>
        <w:sectPr w:rsidR="00392CAF" w:rsidRPr="00C83490" w:rsidSect="00F23205">
          <w:headerReference w:type="default" r:id="rId77"/>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Comportamiento precipitaciones Hato Mayor</w:t>
      </w:r>
    </w:p>
    <w:p w:rsidR="00392CAF" w:rsidRPr="00C83490" w:rsidRDefault="00392CAF" w:rsidP="00392CAF">
      <w:pPr>
        <w:spacing w:after="0"/>
        <w:rPr>
          <w:rFonts w:ascii="Times New Roman" w:hAnsi="Times New Roman"/>
        </w:rPr>
      </w:pPr>
      <w:r>
        <w:rPr>
          <w:noProof/>
          <w:lang w:eastAsia="es-DO"/>
        </w:rPr>
        <w:drawing>
          <wp:inline distT="0" distB="0" distL="0" distR="0" wp14:anchorId="7191CC8E" wp14:editId="0161527C">
            <wp:extent cx="3600000" cy="1440000"/>
            <wp:effectExtent l="0" t="0" r="635" b="8255"/>
            <wp:docPr id="35" name="Gráfico 3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D95C416-D24D-4225-A595-14FDC627E4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sidRPr="002D5B20">
        <w:rPr>
          <w:rFonts w:ascii="Times New Roman" w:hAnsi="Times New Roman"/>
          <w:noProof/>
          <w:lang w:eastAsia="es-DO"/>
        </w:rPr>
        <w:drawing>
          <wp:inline distT="0" distB="0" distL="0" distR="0" wp14:anchorId="108524FE" wp14:editId="5EE8D5A6">
            <wp:extent cx="3600000" cy="1440000"/>
            <wp:effectExtent l="0" t="0" r="635" b="8255"/>
            <wp:docPr id="41" name="Gráfico 4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22DED5D-7DF1-4A84-8509-BF7CEFC24B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2D5B20"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2D5B20" w:rsidRDefault="00392CAF" w:rsidP="00F23205">
            <w:pPr>
              <w:spacing w:after="0"/>
              <w:rPr>
                <w:rFonts w:ascii="Times New Roman" w:hAnsi="Times New Roman"/>
                <w:b/>
                <w:bCs/>
                <w:color w:val="000000"/>
                <w:szCs w:val="20"/>
                <w:lang w:eastAsia="es-DO"/>
              </w:rPr>
            </w:pPr>
            <w:r w:rsidRPr="002D5B20">
              <w:rPr>
                <w:rFonts w:ascii="Times New Roman" w:hAnsi="Times New Roman"/>
                <w:b/>
                <w:bCs/>
                <w:color w:val="000000"/>
                <w:szCs w:val="20"/>
                <w:lang w:eastAsia="es-DO"/>
              </w:rPr>
              <w:lastRenderedPageBreak/>
              <w:t>Higuey</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2D5B20" w:rsidRDefault="00392CAF" w:rsidP="00F23205">
            <w:pPr>
              <w:spacing w:after="0"/>
              <w:jc w:val="center"/>
              <w:rPr>
                <w:rFonts w:ascii="Times New Roman" w:hAnsi="Times New Roman"/>
                <w:b/>
                <w:bCs/>
                <w:color w:val="000000"/>
                <w:szCs w:val="20"/>
                <w:lang w:eastAsia="es-DO"/>
              </w:rPr>
            </w:pPr>
            <w:r w:rsidRPr="002D5B20">
              <w:rPr>
                <w:rFonts w:ascii="Times New Roman" w:hAnsi="Times New Roman"/>
                <w:b/>
                <w:bCs/>
                <w:color w:val="000000"/>
                <w:szCs w:val="2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2D5B20" w:rsidRDefault="00392CAF" w:rsidP="00F23205">
            <w:pPr>
              <w:spacing w:after="0"/>
              <w:jc w:val="center"/>
              <w:rPr>
                <w:rFonts w:ascii="Times New Roman" w:hAnsi="Times New Roman"/>
                <w:b/>
                <w:bCs/>
                <w:color w:val="000000"/>
                <w:szCs w:val="20"/>
                <w:lang w:eastAsia="es-DO"/>
              </w:rPr>
            </w:pPr>
            <w:r w:rsidRPr="002D5B20">
              <w:rPr>
                <w:rFonts w:ascii="Times New Roman" w:hAnsi="Times New Roman"/>
                <w:b/>
                <w:bCs/>
                <w:color w:val="000000"/>
                <w:szCs w:val="2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2D5B20" w:rsidRDefault="00392CAF" w:rsidP="00F23205">
            <w:pPr>
              <w:spacing w:after="0"/>
              <w:jc w:val="center"/>
              <w:rPr>
                <w:rFonts w:ascii="Times New Roman" w:hAnsi="Times New Roman"/>
                <w:b/>
                <w:bCs/>
                <w:color w:val="000000"/>
                <w:szCs w:val="20"/>
                <w:lang w:eastAsia="es-DO"/>
              </w:rPr>
            </w:pPr>
            <w:r w:rsidRPr="002D5B20">
              <w:rPr>
                <w:rFonts w:ascii="Times New Roman" w:hAnsi="Times New Roman"/>
                <w:b/>
                <w:bCs/>
                <w:color w:val="000000"/>
                <w:szCs w:val="2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2D5B20" w:rsidRDefault="00392CAF" w:rsidP="00F23205">
            <w:pPr>
              <w:spacing w:after="0"/>
              <w:jc w:val="center"/>
              <w:rPr>
                <w:rFonts w:ascii="Times New Roman" w:hAnsi="Times New Roman"/>
                <w:b/>
                <w:bCs/>
                <w:color w:val="000000"/>
                <w:szCs w:val="20"/>
                <w:lang w:eastAsia="es-DO"/>
              </w:rPr>
            </w:pPr>
            <w:r w:rsidRPr="002D5B20">
              <w:rPr>
                <w:rFonts w:ascii="Times New Roman" w:hAnsi="Times New Roman"/>
                <w:b/>
                <w:bCs/>
                <w:color w:val="000000"/>
                <w:szCs w:val="2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2D5B20" w:rsidRDefault="00392CAF" w:rsidP="00F23205">
            <w:pPr>
              <w:spacing w:after="0"/>
              <w:jc w:val="center"/>
              <w:rPr>
                <w:rFonts w:ascii="Times New Roman" w:hAnsi="Times New Roman"/>
                <w:b/>
                <w:bCs/>
                <w:color w:val="000000"/>
                <w:szCs w:val="20"/>
                <w:lang w:eastAsia="es-DO"/>
              </w:rPr>
            </w:pPr>
            <w:r w:rsidRPr="002D5B20">
              <w:rPr>
                <w:rFonts w:ascii="Times New Roman" w:hAnsi="Times New Roman"/>
                <w:b/>
                <w:bCs/>
                <w:color w:val="000000"/>
                <w:szCs w:val="2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2D5B20" w:rsidRDefault="00392CAF" w:rsidP="00F23205">
            <w:pPr>
              <w:spacing w:after="0"/>
              <w:jc w:val="center"/>
              <w:rPr>
                <w:rFonts w:ascii="Times New Roman" w:hAnsi="Times New Roman"/>
                <w:b/>
                <w:bCs/>
                <w:color w:val="000000"/>
                <w:szCs w:val="20"/>
                <w:lang w:eastAsia="es-DO"/>
              </w:rPr>
            </w:pPr>
            <w:r w:rsidRPr="002D5B20">
              <w:rPr>
                <w:rFonts w:ascii="Times New Roman" w:hAnsi="Times New Roman"/>
                <w:b/>
                <w:bCs/>
                <w:color w:val="000000"/>
                <w:szCs w:val="2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2D5B20" w:rsidRDefault="00392CAF" w:rsidP="00F23205">
            <w:pPr>
              <w:spacing w:after="0"/>
              <w:jc w:val="center"/>
              <w:rPr>
                <w:rFonts w:ascii="Times New Roman" w:hAnsi="Times New Roman"/>
                <w:b/>
                <w:bCs/>
                <w:color w:val="000000"/>
                <w:szCs w:val="20"/>
                <w:lang w:eastAsia="es-DO"/>
              </w:rPr>
            </w:pPr>
            <w:r w:rsidRPr="002D5B20">
              <w:rPr>
                <w:rFonts w:ascii="Times New Roman" w:hAnsi="Times New Roman"/>
                <w:b/>
                <w:bCs/>
                <w:color w:val="000000"/>
                <w:szCs w:val="2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2D5B20" w:rsidRDefault="00392CAF" w:rsidP="00F23205">
            <w:pPr>
              <w:spacing w:after="0"/>
              <w:jc w:val="center"/>
              <w:rPr>
                <w:rFonts w:ascii="Times New Roman" w:hAnsi="Times New Roman"/>
                <w:b/>
                <w:bCs/>
                <w:color w:val="000000"/>
                <w:szCs w:val="20"/>
                <w:lang w:eastAsia="es-DO"/>
              </w:rPr>
            </w:pPr>
            <w:r w:rsidRPr="002D5B20">
              <w:rPr>
                <w:rFonts w:ascii="Times New Roman" w:hAnsi="Times New Roman"/>
                <w:b/>
                <w:bCs/>
                <w:color w:val="000000"/>
                <w:szCs w:val="2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2D5B20" w:rsidRDefault="00392CAF" w:rsidP="00F23205">
            <w:pPr>
              <w:spacing w:after="0"/>
              <w:jc w:val="center"/>
              <w:rPr>
                <w:rFonts w:ascii="Times New Roman" w:hAnsi="Times New Roman"/>
                <w:b/>
                <w:bCs/>
                <w:color w:val="000000"/>
                <w:szCs w:val="20"/>
                <w:lang w:eastAsia="es-DO"/>
              </w:rPr>
            </w:pPr>
            <w:r w:rsidRPr="002D5B20">
              <w:rPr>
                <w:rFonts w:ascii="Times New Roman" w:hAnsi="Times New Roman"/>
                <w:b/>
                <w:bCs/>
                <w:color w:val="000000"/>
                <w:szCs w:val="2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2D5B20" w:rsidRDefault="00392CAF" w:rsidP="00F23205">
            <w:pPr>
              <w:spacing w:after="0"/>
              <w:jc w:val="center"/>
              <w:rPr>
                <w:rFonts w:ascii="Times New Roman" w:hAnsi="Times New Roman"/>
                <w:b/>
                <w:bCs/>
                <w:color w:val="000000"/>
                <w:szCs w:val="20"/>
                <w:lang w:eastAsia="es-DO"/>
              </w:rPr>
            </w:pPr>
            <w:r w:rsidRPr="002D5B20">
              <w:rPr>
                <w:rFonts w:ascii="Times New Roman" w:hAnsi="Times New Roman"/>
                <w:b/>
                <w:bCs/>
                <w:color w:val="000000"/>
                <w:szCs w:val="2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2D5B20" w:rsidRDefault="00392CAF" w:rsidP="00F23205">
            <w:pPr>
              <w:spacing w:after="0"/>
              <w:jc w:val="center"/>
              <w:rPr>
                <w:rFonts w:ascii="Times New Roman" w:hAnsi="Times New Roman"/>
                <w:b/>
                <w:bCs/>
                <w:color w:val="000000"/>
                <w:szCs w:val="20"/>
                <w:lang w:eastAsia="es-DO"/>
              </w:rPr>
            </w:pPr>
            <w:r w:rsidRPr="002D5B20">
              <w:rPr>
                <w:rFonts w:ascii="Times New Roman" w:hAnsi="Times New Roman"/>
                <w:b/>
                <w:bCs/>
                <w:color w:val="000000"/>
                <w:szCs w:val="2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2D5B20" w:rsidRDefault="00392CAF" w:rsidP="00F23205">
            <w:pPr>
              <w:spacing w:after="0"/>
              <w:jc w:val="center"/>
              <w:rPr>
                <w:rFonts w:ascii="Times New Roman" w:hAnsi="Times New Roman"/>
                <w:b/>
                <w:bCs/>
                <w:color w:val="000000"/>
                <w:szCs w:val="20"/>
                <w:lang w:eastAsia="es-DO"/>
              </w:rPr>
            </w:pPr>
            <w:r w:rsidRPr="002D5B20">
              <w:rPr>
                <w:rFonts w:ascii="Times New Roman" w:hAnsi="Times New Roman"/>
                <w:b/>
                <w:bCs/>
                <w:color w:val="000000"/>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2D5B20" w:rsidRDefault="00392CAF" w:rsidP="00F23205">
            <w:pPr>
              <w:spacing w:after="0"/>
              <w:jc w:val="center"/>
              <w:rPr>
                <w:rFonts w:ascii="Times New Roman" w:hAnsi="Times New Roman"/>
                <w:b/>
                <w:bCs/>
                <w:szCs w:val="20"/>
                <w:lang w:eastAsia="es-DO"/>
              </w:rPr>
            </w:pPr>
            <w:r w:rsidRPr="002D5B20">
              <w:rPr>
                <w:rFonts w:ascii="Times New Roman" w:hAnsi="Times New Roman"/>
                <w:b/>
                <w:bCs/>
                <w:szCs w:val="20"/>
                <w:lang w:eastAsia="es-DO"/>
              </w:rPr>
              <w:t>Año</w:t>
            </w:r>
          </w:p>
        </w:tc>
      </w:tr>
      <w:tr w:rsidR="00392CAF" w:rsidRPr="002D5B20" w:rsidTr="00F23205">
        <w:trPr>
          <w:trHeight w:val="300"/>
          <w:jc w:val="center"/>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rsidR="00392CAF" w:rsidRPr="002D5B20" w:rsidRDefault="00392CAF" w:rsidP="00F23205">
            <w:pPr>
              <w:spacing w:after="0"/>
              <w:rPr>
                <w:rFonts w:ascii="Times New Roman" w:hAnsi="Times New Roman"/>
                <w:color w:val="000000"/>
                <w:szCs w:val="20"/>
                <w:lang w:eastAsia="es-DO"/>
              </w:rPr>
            </w:pPr>
            <w:r w:rsidRPr="002D5B20">
              <w:rPr>
                <w:rFonts w:ascii="Times New Roman" w:hAnsi="Times New Roman"/>
                <w:color w:val="000000"/>
                <w:szCs w:val="20"/>
                <w:lang w:eastAsia="es-DO"/>
              </w:rPr>
              <w:t>Normal</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szCs w:val="20"/>
                <w:lang w:eastAsia="es-DO"/>
              </w:rPr>
            </w:pPr>
            <w:r w:rsidRPr="002D5B20">
              <w:rPr>
                <w:rFonts w:ascii="Times New Roman" w:hAnsi="Times New Roman"/>
                <w:szCs w:val="20"/>
                <w:lang w:eastAsia="es-DO"/>
              </w:rPr>
              <w:t>82.0</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szCs w:val="20"/>
                <w:lang w:eastAsia="es-DO"/>
              </w:rPr>
            </w:pPr>
            <w:r w:rsidRPr="002D5B20">
              <w:rPr>
                <w:rFonts w:ascii="Times New Roman" w:hAnsi="Times New Roman"/>
                <w:szCs w:val="20"/>
                <w:lang w:eastAsia="es-DO"/>
              </w:rPr>
              <w:t>75.2</w:t>
            </w:r>
          </w:p>
        </w:tc>
        <w:tc>
          <w:tcPr>
            <w:tcW w:w="7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szCs w:val="20"/>
                <w:lang w:eastAsia="es-DO"/>
              </w:rPr>
            </w:pPr>
            <w:r w:rsidRPr="002D5B20">
              <w:rPr>
                <w:rFonts w:ascii="Times New Roman" w:hAnsi="Times New Roman"/>
                <w:szCs w:val="20"/>
                <w:lang w:eastAsia="es-DO"/>
              </w:rPr>
              <w:t>74.9</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szCs w:val="20"/>
                <w:lang w:eastAsia="es-DO"/>
              </w:rPr>
            </w:pPr>
            <w:r w:rsidRPr="002D5B20">
              <w:rPr>
                <w:rFonts w:ascii="Times New Roman" w:hAnsi="Times New Roman"/>
                <w:szCs w:val="20"/>
                <w:lang w:eastAsia="es-DO"/>
              </w:rPr>
              <w:t>110.4</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szCs w:val="20"/>
                <w:lang w:eastAsia="es-DO"/>
              </w:rPr>
            </w:pPr>
            <w:r w:rsidRPr="002D5B20">
              <w:rPr>
                <w:rFonts w:ascii="Times New Roman" w:hAnsi="Times New Roman"/>
                <w:szCs w:val="20"/>
                <w:lang w:eastAsia="es-DO"/>
              </w:rPr>
              <w:t>210.1</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szCs w:val="20"/>
                <w:lang w:eastAsia="es-DO"/>
              </w:rPr>
            </w:pPr>
            <w:r w:rsidRPr="002D5B20">
              <w:rPr>
                <w:rFonts w:ascii="Times New Roman" w:hAnsi="Times New Roman"/>
                <w:szCs w:val="20"/>
                <w:lang w:eastAsia="es-DO"/>
              </w:rPr>
              <w:t>81.1</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szCs w:val="20"/>
                <w:lang w:eastAsia="es-DO"/>
              </w:rPr>
            </w:pPr>
            <w:r w:rsidRPr="002D5B20">
              <w:rPr>
                <w:rFonts w:ascii="Times New Roman" w:hAnsi="Times New Roman"/>
                <w:szCs w:val="20"/>
                <w:lang w:eastAsia="es-DO"/>
              </w:rPr>
              <w:t>105.7</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szCs w:val="20"/>
                <w:lang w:eastAsia="es-DO"/>
              </w:rPr>
            </w:pPr>
            <w:r w:rsidRPr="002D5B20">
              <w:rPr>
                <w:rFonts w:ascii="Times New Roman" w:hAnsi="Times New Roman"/>
                <w:szCs w:val="20"/>
                <w:lang w:eastAsia="es-DO"/>
              </w:rPr>
              <w:t>140.0</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szCs w:val="20"/>
                <w:lang w:eastAsia="es-DO"/>
              </w:rPr>
            </w:pPr>
            <w:r w:rsidRPr="002D5B20">
              <w:rPr>
                <w:rFonts w:ascii="Times New Roman" w:hAnsi="Times New Roman"/>
                <w:szCs w:val="20"/>
                <w:lang w:eastAsia="es-DO"/>
              </w:rPr>
              <w:t>138.8</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szCs w:val="20"/>
                <w:lang w:eastAsia="es-DO"/>
              </w:rPr>
            </w:pPr>
            <w:r w:rsidRPr="002D5B20">
              <w:rPr>
                <w:rFonts w:ascii="Times New Roman" w:hAnsi="Times New Roman"/>
                <w:szCs w:val="20"/>
                <w:lang w:eastAsia="es-DO"/>
              </w:rPr>
              <w:t>168.0</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szCs w:val="20"/>
                <w:lang w:eastAsia="es-DO"/>
              </w:rPr>
            </w:pPr>
            <w:r w:rsidRPr="002D5B20">
              <w:rPr>
                <w:rFonts w:ascii="Times New Roman" w:hAnsi="Times New Roman"/>
                <w:szCs w:val="20"/>
                <w:lang w:eastAsia="es-DO"/>
              </w:rPr>
              <w:t>153.6</w:t>
            </w:r>
          </w:p>
        </w:tc>
        <w:tc>
          <w:tcPr>
            <w:tcW w:w="7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szCs w:val="20"/>
                <w:lang w:eastAsia="es-DO"/>
              </w:rPr>
            </w:pPr>
            <w:r w:rsidRPr="002D5B20">
              <w:rPr>
                <w:rFonts w:ascii="Times New Roman" w:hAnsi="Times New Roman"/>
                <w:szCs w:val="20"/>
                <w:lang w:eastAsia="es-DO"/>
              </w:rPr>
              <w:t>104.0</w:t>
            </w:r>
          </w:p>
        </w:tc>
        <w:tc>
          <w:tcPr>
            <w:tcW w:w="110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szCs w:val="20"/>
                <w:lang w:eastAsia="es-DO"/>
              </w:rPr>
            </w:pPr>
            <w:r w:rsidRPr="002D5B20">
              <w:rPr>
                <w:rFonts w:ascii="Times New Roman" w:hAnsi="Times New Roman"/>
                <w:szCs w:val="20"/>
                <w:lang w:eastAsia="es-DO"/>
              </w:rPr>
              <w:t>1,443.8</w:t>
            </w:r>
          </w:p>
        </w:tc>
      </w:tr>
      <w:tr w:rsidR="00392CAF" w:rsidRPr="002D5B20" w:rsidTr="00F23205">
        <w:trPr>
          <w:trHeight w:val="300"/>
          <w:jc w:val="center"/>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rsidR="00392CAF" w:rsidRPr="002D5B20" w:rsidRDefault="00392CAF" w:rsidP="00F23205">
            <w:pPr>
              <w:spacing w:after="0"/>
              <w:rPr>
                <w:rFonts w:ascii="Times New Roman" w:hAnsi="Times New Roman"/>
                <w:color w:val="000000"/>
                <w:szCs w:val="20"/>
                <w:lang w:eastAsia="es-DO"/>
              </w:rPr>
            </w:pPr>
            <w:r w:rsidRPr="002D5B20">
              <w:rPr>
                <w:rFonts w:ascii="Times New Roman" w:hAnsi="Times New Roman"/>
                <w:color w:val="000000"/>
                <w:szCs w:val="20"/>
                <w:lang w:eastAsia="es-DO"/>
              </w:rPr>
              <w:t>Precipitación 2018</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108.6</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140.0</w:t>
            </w:r>
          </w:p>
        </w:tc>
        <w:tc>
          <w:tcPr>
            <w:tcW w:w="7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88.8</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31.1</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247.4</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37.6</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53.9</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108.6</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120.5</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133.1</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45.0</w:t>
            </w:r>
          </w:p>
        </w:tc>
        <w:tc>
          <w:tcPr>
            <w:tcW w:w="7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10.9</w:t>
            </w:r>
          </w:p>
        </w:tc>
        <w:tc>
          <w:tcPr>
            <w:tcW w:w="110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1,125.5</w:t>
            </w:r>
          </w:p>
        </w:tc>
      </w:tr>
      <w:tr w:rsidR="00392CAF" w:rsidRPr="002D5B20" w:rsidTr="00F23205">
        <w:trPr>
          <w:trHeight w:val="300"/>
          <w:jc w:val="center"/>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rsidR="00392CAF" w:rsidRPr="002D5B20" w:rsidRDefault="00392CAF" w:rsidP="00F23205">
            <w:pPr>
              <w:spacing w:after="0"/>
              <w:rPr>
                <w:rFonts w:ascii="Times New Roman" w:hAnsi="Times New Roman"/>
                <w:color w:val="000000"/>
                <w:szCs w:val="20"/>
                <w:lang w:eastAsia="es-DO"/>
              </w:rPr>
            </w:pPr>
            <w:r w:rsidRPr="002D5B20">
              <w:rPr>
                <w:rFonts w:ascii="Times New Roman" w:hAnsi="Times New Roman"/>
                <w:color w:val="000000"/>
                <w:szCs w:val="20"/>
                <w:lang w:eastAsia="es-DO"/>
              </w:rPr>
              <w:t>D. Prec (%)</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32.4</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86.2</w:t>
            </w:r>
          </w:p>
        </w:tc>
        <w:tc>
          <w:tcPr>
            <w:tcW w:w="7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18.6</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-71.8</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17.8</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-53.6</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-49.0</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-22.4</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-13.2</w:t>
            </w:r>
          </w:p>
        </w:tc>
        <w:tc>
          <w:tcPr>
            <w:tcW w:w="8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-20.8</w:t>
            </w:r>
          </w:p>
        </w:tc>
        <w:tc>
          <w:tcPr>
            <w:tcW w:w="76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-70.7</w:t>
            </w:r>
          </w:p>
        </w:tc>
        <w:tc>
          <w:tcPr>
            <w:tcW w:w="72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-89.5</w:t>
            </w:r>
          </w:p>
        </w:tc>
        <w:tc>
          <w:tcPr>
            <w:tcW w:w="1100" w:type="dxa"/>
            <w:tcBorders>
              <w:top w:val="nil"/>
              <w:left w:val="nil"/>
              <w:bottom w:val="single" w:sz="4" w:space="0" w:color="auto"/>
              <w:right w:val="single" w:sz="4" w:space="0" w:color="auto"/>
            </w:tcBorders>
            <w:shd w:val="clear" w:color="auto" w:fill="auto"/>
            <w:noWrap/>
            <w:vAlign w:val="bottom"/>
            <w:hideMark/>
          </w:tcPr>
          <w:p w:rsidR="00392CAF" w:rsidRPr="002D5B20" w:rsidRDefault="00392CAF" w:rsidP="00F23205">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-22.0</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Higuey</w:t>
      </w:r>
    </w:p>
    <w:p w:rsidR="00392CAF" w:rsidRPr="00C83490" w:rsidRDefault="00392CAF" w:rsidP="00392CAF">
      <w:pPr>
        <w:spacing w:after="0"/>
        <w:rPr>
          <w:rFonts w:ascii="Times New Roman" w:hAnsi="Times New Roman"/>
        </w:rPr>
      </w:pPr>
      <w:r>
        <w:rPr>
          <w:noProof/>
          <w:lang w:eastAsia="es-DO"/>
        </w:rPr>
        <w:drawing>
          <wp:inline distT="0" distB="0" distL="0" distR="0" wp14:anchorId="14984EE1" wp14:editId="3216C4D0">
            <wp:extent cx="3600000" cy="1440000"/>
            <wp:effectExtent l="0" t="0" r="635" b="8255"/>
            <wp:docPr id="61" name="Gráfico 6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B588358-1C27-418D-9045-4771F95790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07EAC650" wp14:editId="54C6AB6D">
            <wp:extent cx="3600000" cy="1440000"/>
            <wp:effectExtent l="0" t="0" r="635" b="8255"/>
            <wp:docPr id="141" name="Gráfico 14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293AACB-99CD-4539-AAB5-C0F39441A0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num="2" w:space="720"/>
          <w:docGrid w:linePitch="360"/>
        </w:sect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BD5839"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rPr>
                <w:rFonts w:ascii="Times New Roman" w:hAnsi="Times New Roman"/>
                <w:b/>
                <w:bCs/>
                <w:color w:val="000000"/>
                <w:lang w:eastAsia="es-DO"/>
              </w:rPr>
            </w:pPr>
            <w:r w:rsidRPr="00BD5839">
              <w:rPr>
                <w:rFonts w:ascii="Times New Roman" w:hAnsi="Times New Roman"/>
                <w:b/>
                <w:bCs/>
                <w:color w:val="000000"/>
                <w:lang w:eastAsia="es-DO"/>
              </w:rPr>
              <w:t>La Romana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lang w:eastAsia="es-DO"/>
              </w:rPr>
            </w:pPr>
            <w:r w:rsidRPr="00BD5839">
              <w:rPr>
                <w:rFonts w:ascii="Times New Roman" w:hAnsi="Times New Roman"/>
                <w:b/>
                <w:bCs/>
                <w:lang w:eastAsia="es-DO"/>
              </w:rPr>
              <w:t>Año</w:t>
            </w:r>
          </w:p>
        </w:tc>
      </w:tr>
      <w:tr w:rsidR="00392CAF" w:rsidRPr="00BD5839"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BD5839" w:rsidRDefault="00392CAF" w:rsidP="00F23205">
            <w:pPr>
              <w:spacing w:after="0"/>
              <w:rPr>
                <w:rFonts w:ascii="Times New Roman" w:hAnsi="Times New Roman"/>
                <w:bCs/>
                <w:color w:val="000000"/>
                <w:lang w:eastAsia="es-DO"/>
              </w:rPr>
            </w:pPr>
            <w:r w:rsidRPr="00BD5839">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27.1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26.2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30.8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48.8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92.2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43.7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46.1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100.6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141.2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210.7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64.9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47.4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lang w:eastAsia="es-DO"/>
              </w:rPr>
            </w:pPr>
            <w:r w:rsidRPr="00BD5839">
              <w:rPr>
                <w:rFonts w:ascii="Times New Roman" w:hAnsi="Times New Roman"/>
                <w:bCs/>
                <w:lang w:eastAsia="es-DO"/>
              </w:rPr>
              <w:t>879.7</w:t>
            </w:r>
          </w:p>
        </w:tc>
      </w:tr>
      <w:tr w:rsidR="00392CAF" w:rsidRPr="00BD5839"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BD5839" w:rsidRDefault="00392CAF" w:rsidP="00F23205">
            <w:pPr>
              <w:spacing w:after="0"/>
              <w:rPr>
                <w:rFonts w:ascii="Times New Roman" w:hAnsi="Times New Roman"/>
                <w:bCs/>
                <w:color w:val="000000"/>
                <w:lang w:eastAsia="es-DO"/>
              </w:rPr>
            </w:pPr>
            <w:r w:rsidRPr="00BD5839">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80.7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42.9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26.9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18.3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33.9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62.2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19.0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180.8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233.9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117.1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66.2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2.8</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lang w:eastAsia="es-DO"/>
              </w:rPr>
            </w:pPr>
            <w:r w:rsidRPr="00BD5839">
              <w:rPr>
                <w:rFonts w:ascii="Times New Roman" w:hAnsi="Times New Roman"/>
                <w:bCs/>
                <w:lang w:eastAsia="es-DO"/>
              </w:rPr>
              <w:t>884.7</w:t>
            </w:r>
          </w:p>
        </w:tc>
      </w:tr>
      <w:tr w:rsidR="00392CAF" w:rsidRPr="00BD5839"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BD5839" w:rsidRDefault="00392CAF" w:rsidP="00F23205">
            <w:pPr>
              <w:spacing w:after="0"/>
              <w:rPr>
                <w:rFonts w:ascii="Times New Roman" w:hAnsi="Times New Roman"/>
                <w:bCs/>
                <w:color w:val="000000"/>
                <w:lang w:eastAsia="es-DO"/>
              </w:rPr>
            </w:pPr>
            <w:r w:rsidRPr="00BD5839">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197.8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63.7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-12.7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-62.5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-63.2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42.3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-58.8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79.7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65.7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-44.4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2.0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-94.1</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lang w:eastAsia="es-DO"/>
              </w:rPr>
            </w:pPr>
            <w:r w:rsidRPr="00BD5839">
              <w:rPr>
                <w:rFonts w:ascii="Times New Roman" w:hAnsi="Times New Roman"/>
                <w:bCs/>
                <w:lang w:eastAsia="es-DO"/>
              </w:rPr>
              <w:t>0.6</w:t>
            </w:r>
          </w:p>
        </w:tc>
      </w:tr>
    </w:tbl>
    <w:p w:rsidR="00392CAF" w:rsidRPr="00C83490" w:rsidRDefault="00392CAF" w:rsidP="00392CAF">
      <w:pPr>
        <w:spacing w:after="0"/>
        <w:rPr>
          <w:rFonts w:ascii="Times New Roman" w:hAnsi="Times New Roman"/>
        </w:rPr>
        <w:sectPr w:rsidR="00392CAF" w:rsidRPr="00C83490" w:rsidSect="00F23205">
          <w:headerReference w:type="default" r:id="rId82"/>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La Romana</w:t>
      </w:r>
    </w:p>
    <w:p w:rsidR="00392CAF" w:rsidRPr="00C83490" w:rsidRDefault="00392CAF" w:rsidP="00392CAF">
      <w:pPr>
        <w:spacing w:after="0"/>
        <w:rPr>
          <w:rFonts w:ascii="Times New Roman" w:hAnsi="Times New Roman"/>
        </w:rPr>
      </w:pPr>
      <w:r>
        <w:rPr>
          <w:noProof/>
          <w:lang w:eastAsia="es-DO"/>
        </w:rPr>
        <w:drawing>
          <wp:inline distT="0" distB="0" distL="0" distR="0" wp14:anchorId="34E31C4B" wp14:editId="07C12904">
            <wp:extent cx="3600000" cy="1440000"/>
            <wp:effectExtent l="0" t="0" r="635" b="8255"/>
            <wp:docPr id="146" name="Gráfico 14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C01669B-8645-4F9B-81C7-667568689D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3D8E239E" wp14:editId="10F930FA">
            <wp:extent cx="3600000" cy="1440000"/>
            <wp:effectExtent l="0" t="0" r="635" b="8255"/>
            <wp:docPr id="147" name="Gráfico 14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8554991-45AD-4A0B-97CC-4D3DA295FB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BD5839"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rPr>
                <w:rFonts w:ascii="Times New Roman" w:hAnsi="Times New Roman"/>
                <w:b/>
                <w:bCs/>
                <w:color w:val="000000"/>
                <w:szCs w:val="20"/>
                <w:lang w:eastAsia="es-DO"/>
              </w:rPr>
            </w:pPr>
            <w:r w:rsidRPr="00BD5839">
              <w:rPr>
                <w:rFonts w:ascii="Times New Roman" w:hAnsi="Times New Roman"/>
                <w:b/>
                <w:bCs/>
                <w:color w:val="000000"/>
                <w:szCs w:val="20"/>
                <w:lang w:eastAsia="es-DO"/>
              </w:rPr>
              <w:lastRenderedPageBreak/>
              <w:t>San José Llanos</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szCs w:val="20"/>
                <w:lang w:eastAsia="es-DO"/>
              </w:rPr>
            </w:pPr>
            <w:r w:rsidRPr="00BD5839">
              <w:rPr>
                <w:rFonts w:ascii="Times New Roman" w:hAnsi="Times New Roman"/>
                <w:b/>
                <w:bCs/>
                <w:color w:val="000000"/>
                <w:szCs w:val="2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szCs w:val="20"/>
                <w:lang w:eastAsia="es-DO"/>
              </w:rPr>
            </w:pPr>
            <w:r w:rsidRPr="00BD5839">
              <w:rPr>
                <w:rFonts w:ascii="Times New Roman" w:hAnsi="Times New Roman"/>
                <w:b/>
                <w:bCs/>
                <w:color w:val="000000"/>
                <w:szCs w:val="2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szCs w:val="20"/>
                <w:lang w:eastAsia="es-DO"/>
              </w:rPr>
            </w:pPr>
            <w:r w:rsidRPr="00BD5839">
              <w:rPr>
                <w:rFonts w:ascii="Times New Roman" w:hAnsi="Times New Roman"/>
                <w:b/>
                <w:bCs/>
                <w:color w:val="000000"/>
                <w:szCs w:val="2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szCs w:val="20"/>
                <w:lang w:eastAsia="es-DO"/>
              </w:rPr>
            </w:pPr>
            <w:r w:rsidRPr="00BD5839">
              <w:rPr>
                <w:rFonts w:ascii="Times New Roman" w:hAnsi="Times New Roman"/>
                <w:b/>
                <w:bCs/>
                <w:color w:val="000000"/>
                <w:szCs w:val="2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szCs w:val="20"/>
                <w:lang w:eastAsia="es-DO"/>
              </w:rPr>
            </w:pPr>
            <w:r w:rsidRPr="00BD5839">
              <w:rPr>
                <w:rFonts w:ascii="Times New Roman" w:hAnsi="Times New Roman"/>
                <w:b/>
                <w:bCs/>
                <w:color w:val="000000"/>
                <w:szCs w:val="2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szCs w:val="20"/>
                <w:lang w:eastAsia="es-DO"/>
              </w:rPr>
            </w:pPr>
            <w:r w:rsidRPr="00BD5839">
              <w:rPr>
                <w:rFonts w:ascii="Times New Roman" w:hAnsi="Times New Roman"/>
                <w:b/>
                <w:bCs/>
                <w:color w:val="000000"/>
                <w:szCs w:val="2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szCs w:val="20"/>
                <w:lang w:eastAsia="es-DO"/>
              </w:rPr>
            </w:pPr>
            <w:r w:rsidRPr="00BD5839">
              <w:rPr>
                <w:rFonts w:ascii="Times New Roman" w:hAnsi="Times New Roman"/>
                <w:b/>
                <w:bCs/>
                <w:color w:val="000000"/>
                <w:szCs w:val="2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szCs w:val="20"/>
                <w:lang w:eastAsia="es-DO"/>
              </w:rPr>
            </w:pPr>
            <w:r w:rsidRPr="00BD5839">
              <w:rPr>
                <w:rFonts w:ascii="Times New Roman" w:hAnsi="Times New Roman"/>
                <w:b/>
                <w:bCs/>
                <w:color w:val="000000"/>
                <w:szCs w:val="2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szCs w:val="20"/>
                <w:lang w:eastAsia="es-DO"/>
              </w:rPr>
            </w:pPr>
            <w:r w:rsidRPr="00BD5839">
              <w:rPr>
                <w:rFonts w:ascii="Times New Roman" w:hAnsi="Times New Roman"/>
                <w:b/>
                <w:bCs/>
                <w:color w:val="000000"/>
                <w:szCs w:val="2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szCs w:val="20"/>
                <w:lang w:eastAsia="es-DO"/>
              </w:rPr>
            </w:pPr>
            <w:r w:rsidRPr="00BD5839">
              <w:rPr>
                <w:rFonts w:ascii="Times New Roman" w:hAnsi="Times New Roman"/>
                <w:b/>
                <w:bCs/>
                <w:color w:val="000000"/>
                <w:szCs w:val="2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szCs w:val="20"/>
                <w:lang w:eastAsia="es-DO"/>
              </w:rPr>
            </w:pPr>
            <w:r w:rsidRPr="00BD5839">
              <w:rPr>
                <w:rFonts w:ascii="Times New Roman" w:hAnsi="Times New Roman"/>
                <w:b/>
                <w:bCs/>
                <w:color w:val="000000"/>
                <w:szCs w:val="2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szCs w:val="20"/>
                <w:lang w:eastAsia="es-DO"/>
              </w:rPr>
            </w:pPr>
            <w:r w:rsidRPr="00BD5839">
              <w:rPr>
                <w:rFonts w:ascii="Times New Roman" w:hAnsi="Times New Roman"/>
                <w:b/>
                <w:bCs/>
                <w:color w:val="000000"/>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szCs w:val="20"/>
                <w:lang w:eastAsia="es-DO"/>
              </w:rPr>
            </w:pPr>
            <w:r w:rsidRPr="00BD5839">
              <w:rPr>
                <w:rFonts w:ascii="Times New Roman" w:hAnsi="Times New Roman"/>
                <w:b/>
                <w:bCs/>
                <w:szCs w:val="20"/>
                <w:lang w:eastAsia="es-DO"/>
              </w:rPr>
              <w:t>Año</w:t>
            </w:r>
          </w:p>
        </w:tc>
      </w:tr>
      <w:tr w:rsidR="00392CAF" w:rsidRPr="00BD5839"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BD5839" w:rsidRDefault="00392CAF" w:rsidP="00F23205">
            <w:pPr>
              <w:spacing w:after="0"/>
              <w:rPr>
                <w:rFonts w:ascii="Times New Roman" w:hAnsi="Times New Roman"/>
                <w:bCs/>
                <w:color w:val="000000"/>
                <w:szCs w:val="20"/>
                <w:lang w:eastAsia="es-DO"/>
              </w:rPr>
            </w:pPr>
            <w:r w:rsidRPr="00BD5839">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40.4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59.4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64.6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96.5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185.8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114.6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166.8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186.9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201.7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192.8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92.8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47.9</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szCs w:val="20"/>
                <w:lang w:eastAsia="es-DO"/>
              </w:rPr>
            </w:pPr>
            <w:r w:rsidRPr="00BD5839">
              <w:rPr>
                <w:rFonts w:ascii="Times New Roman" w:hAnsi="Times New Roman"/>
                <w:bCs/>
                <w:szCs w:val="20"/>
                <w:lang w:eastAsia="es-DO"/>
              </w:rPr>
              <w:t>1,450.2</w:t>
            </w:r>
          </w:p>
        </w:tc>
      </w:tr>
      <w:tr w:rsidR="00392CAF" w:rsidRPr="00BD5839"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BD5839" w:rsidRDefault="00392CAF" w:rsidP="00F23205">
            <w:pPr>
              <w:spacing w:after="0"/>
              <w:rPr>
                <w:rFonts w:ascii="Times New Roman" w:hAnsi="Times New Roman"/>
                <w:bCs/>
                <w:color w:val="000000"/>
                <w:szCs w:val="20"/>
                <w:lang w:eastAsia="es-DO"/>
              </w:rPr>
            </w:pPr>
            <w:r w:rsidRPr="00BD5839">
              <w:rPr>
                <w:rFonts w:ascii="Times New Roman" w:hAnsi="Times New Roman"/>
                <w:bCs/>
                <w:color w:val="000000"/>
                <w:szCs w:val="2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181.4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24.7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109.0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154.4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139.0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35.0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93.3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249.0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223.6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107.2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68.9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46.2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szCs w:val="20"/>
                <w:lang w:eastAsia="es-DO"/>
              </w:rPr>
            </w:pPr>
            <w:r w:rsidRPr="00BD5839">
              <w:rPr>
                <w:rFonts w:ascii="Times New Roman" w:hAnsi="Times New Roman"/>
                <w:bCs/>
                <w:szCs w:val="20"/>
                <w:lang w:eastAsia="es-DO"/>
              </w:rPr>
              <w:t>1,431.7</w:t>
            </w:r>
          </w:p>
        </w:tc>
      </w:tr>
      <w:tr w:rsidR="00392CAF" w:rsidRPr="00BD5839"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BD5839" w:rsidRDefault="00392CAF" w:rsidP="00F23205">
            <w:pPr>
              <w:spacing w:after="0"/>
              <w:rPr>
                <w:rFonts w:ascii="Times New Roman" w:hAnsi="Times New Roman"/>
                <w:bCs/>
                <w:color w:val="000000"/>
                <w:szCs w:val="20"/>
                <w:lang w:eastAsia="es-DO"/>
              </w:rPr>
            </w:pPr>
            <w:r w:rsidRPr="00BD5839">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349.0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-58.4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68.7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60.0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-25.2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-69.5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-44.1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33.2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10.9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-44.4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-25.8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-3.5</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szCs w:val="20"/>
                <w:lang w:eastAsia="es-DO"/>
              </w:rPr>
            </w:pPr>
            <w:r w:rsidRPr="00BD5839">
              <w:rPr>
                <w:rFonts w:ascii="Times New Roman" w:hAnsi="Times New Roman"/>
                <w:bCs/>
                <w:szCs w:val="20"/>
                <w:lang w:eastAsia="es-DO"/>
              </w:rPr>
              <w:t>-1.3</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San José de los Llanos</w:t>
      </w:r>
    </w:p>
    <w:p w:rsidR="00392CAF" w:rsidRPr="00C83490" w:rsidRDefault="00392CAF" w:rsidP="00392CAF">
      <w:pPr>
        <w:spacing w:after="0"/>
        <w:rPr>
          <w:rFonts w:ascii="Times New Roman" w:hAnsi="Times New Roman"/>
        </w:rPr>
      </w:pPr>
      <w:r>
        <w:rPr>
          <w:noProof/>
          <w:lang w:eastAsia="es-DO"/>
        </w:rPr>
        <w:drawing>
          <wp:inline distT="0" distB="0" distL="0" distR="0" wp14:anchorId="24D7E6AA" wp14:editId="09B8C820">
            <wp:extent cx="3600000" cy="1440000"/>
            <wp:effectExtent l="0" t="0" r="635" b="8255"/>
            <wp:docPr id="148" name="Gráfico 14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5CB32B1-DFED-4B89-A80F-FC7D4EC856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Default="00392CAF" w:rsidP="00392CAF">
      <w:pPr>
        <w:spacing w:after="0"/>
        <w:rPr>
          <w:rFonts w:ascii="Times New Roman" w:hAnsi="Times New Roman"/>
        </w:rPr>
      </w:pPr>
      <w:r>
        <w:rPr>
          <w:noProof/>
          <w:lang w:eastAsia="es-DO"/>
        </w:rPr>
        <w:drawing>
          <wp:inline distT="0" distB="0" distL="0" distR="0" wp14:anchorId="08BEC2BF" wp14:editId="1941D781">
            <wp:extent cx="3600000" cy="1440000"/>
            <wp:effectExtent l="0" t="0" r="635" b="8255"/>
            <wp:docPr id="149" name="Gráfico 14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3D64BE0-0D0F-4E7A-A623-52C5CDE66D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headerReference w:type="default" r:id="rId87"/>
          <w:type w:val="continuous"/>
          <w:pgSz w:w="15840" w:h="12240" w:orient="landscape"/>
          <w:pgMar w:top="1276" w:right="851" w:bottom="851" w:left="1440" w:header="720" w:footer="720" w:gutter="0"/>
          <w:cols w:num="2" w:space="720"/>
          <w:docGrid w:linePitch="360"/>
        </w:sectPr>
      </w:pP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BD5839"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rPr>
                <w:rFonts w:ascii="Times New Roman" w:hAnsi="Times New Roman"/>
                <w:b/>
                <w:bCs/>
                <w:color w:val="000000"/>
                <w:lang w:eastAsia="es-DO"/>
              </w:rPr>
            </w:pPr>
            <w:r w:rsidRPr="00BD5839">
              <w:rPr>
                <w:rFonts w:ascii="Times New Roman" w:hAnsi="Times New Roman"/>
                <w:b/>
                <w:bCs/>
                <w:color w:val="000000"/>
                <w:lang w:eastAsia="es-DO"/>
              </w:rPr>
              <w:t>Santo Domingo</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color w:val="000000"/>
                <w:lang w:eastAsia="es-DO"/>
              </w:rPr>
            </w:pPr>
            <w:r w:rsidRPr="00BD5839">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BD5839" w:rsidRDefault="00392CAF" w:rsidP="00F23205">
            <w:pPr>
              <w:spacing w:after="0"/>
              <w:jc w:val="center"/>
              <w:rPr>
                <w:rFonts w:ascii="Times New Roman" w:hAnsi="Times New Roman"/>
                <w:b/>
                <w:bCs/>
                <w:lang w:eastAsia="es-DO"/>
              </w:rPr>
            </w:pPr>
            <w:r w:rsidRPr="00BD5839">
              <w:rPr>
                <w:rFonts w:ascii="Times New Roman" w:hAnsi="Times New Roman"/>
                <w:b/>
                <w:bCs/>
                <w:lang w:eastAsia="es-DO"/>
              </w:rPr>
              <w:t>Año</w:t>
            </w:r>
          </w:p>
        </w:tc>
      </w:tr>
      <w:tr w:rsidR="00392CAF" w:rsidRPr="00BD5839"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BD5839" w:rsidRDefault="00392CAF" w:rsidP="00F23205">
            <w:pPr>
              <w:spacing w:after="0"/>
              <w:rPr>
                <w:rFonts w:ascii="Times New Roman" w:hAnsi="Times New Roman"/>
                <w:bCs/>
                <w:color w:val="000000"/>
                <w:lang w:eastAsia="es-DO"/>
              </w:rPr>
            </w:pPr>
            <w:r w:rsidRPr="00BD5839">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74.5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67.9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61.9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72.1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176.6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116.4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131.2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178.1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208.7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186.2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132.5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82.9</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lang w:eastAsia="es-DO"/>
              </w:rPr>
            </w:pPr>
            <w:r w:rsidRPr="00BD5839">
              <w:rPr>
                <w:rFonts w:ascii="Times New Roman" w:hAnsi="Times New Roman"/>
                <w:bCs/>
                <w:lang w:eastAsia="es-DO"/>
              </w:rPr>
              <w:t>1,489.0</w:t>
            </w:r>
          </w:p>
        </w:tc>
      </w:tr>
      <w:tr w:rsidR="00392CAF" w:rsidRPr="00BD5839"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BD5839" w:rsidRDefault="00392CAF" w:rsidP="00F23205">
            <w:pPr>
              <w:spacing w:after="0"/>
              <w:rPr>
                <w:rFonts w:ascii="Times New Roman" w:hAnsi="Times New Roman"/>
                <w:bCs/>
                <w:color w:val="000000"/>
                <w:lang w:eastAsia="es-DO"/>
              </w:rPr>
            </w:pPr>
            <w:r w:rsidRPr="00BD5839">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240.1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125.5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85.0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26.9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107.2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65.6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309.4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183.7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319.3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112.8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143.1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8.8</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lang w:eastAsia="es-DO"/>
              </w:rPr>
            </w:pPr>
            <w:r w:rsidRPr="00BD5839">
              <w:rPr>
                <w:rFonts w:ascii="Times New Roman" w:hAnsi="Times New Roman"/>
                <w:bCs/>
                <w:lang w:eastAsia="es-DO"/>
              </w:rPr>
              <w:t>1,727.4</w:t>
            </w:r>
          </w:p>
        </w:tc>
      </w:tr>
      <w:tr w:rsidR="00392CAF" w:rsidRPr="00BD5839"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BD5839" w:rsidRDefault="00392CAF" w:rsidP="00F23205">
            <w:pPr>
              <w:spacing w:after="0"/>
              <w:rPr>
                <w:rFonts w:ascii="Times New Roman" w:hAnsi="Times New Roman"/>
                <w:bCs/>
                <w:color w:val="000000"/>
                <w:lang w:eastAsia="es-DO"/>
              </w:rPr>
            </w:pPr>
            <w:r w:rsidRPr="00BD5839">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222.3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84.8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37.3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-62.7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-39.3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-43.6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135.8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3.1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53.0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-39.4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8.0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color w:val="000000"/>
                <w:lang w:eastAsia="es-DO"/>
              </w:rPr>
            </w:pPr>
            <w:r w:rsidRPr="00BD5839">
              <w:rPr>
                <w:rFonts w:ascii="Times New Roman" w:hAnsi="Times New Roman"/>
                <w:bCs/>
                <w:color w:val="000000"/>
                <w:lang w:eastAsia="es-DO"/>
              </w:rPr>
              <w:t>-89.4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BD5839" w:rsidRDefault="00392CAF" w:rsidP="00F23205">
            <w:pPr>
              <w:spacing w:after="0"/>
              <w:jc w:val="center"/>
              <w:rPr>
                <w:rFonts w:ascii="Times New Roman" w:hAnsi="Times New Roman"/>
                <w:bCs/>
                <w:lang w:eastAsia="es-DO"/>
              </w:rPr>
            </w:pPr>
            <w:r w:rsidRPr="00BD5839">
              <w:rPr>
                <w:rFonts w:ascii="Times New Roman" w:hAnsi="Times New Roman"/>
                <w:bCs/>
                <w:lang w:eastAsia="es-DO"/>
              </w:rPr>
              <w:t>16.0</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Santo Domingo</w:t>
      </w:r>
    </w:p>
    <w:p w:rsidR="00392CAF" w:rsidRPr="00C83490" w:rsidRDefault="00392CAF" w:rsidP="00392CAF">
      <w:pPr>
        <w:spacing w:after="0"/>
        <w:rPr>
          <w:rFonts w:ascii="Times New Roman" w:hAnsi="Times New Roman"/>
        </w:rPr>
      </w:pPr>
      <w:r>
        <w:rPr>
          <w:noProof/>
          <w:lang w:eastAsia="es-DO"/>
        </w:rPr>
        <w:drawing>
          <wp:inline distT="0" distB="0" distL="0" distR="0" wp14:anchorId="56C23D06" wp14:editId="74ABE0A0">
            <wp:extent cx="3600000" cy="1440000"/>
            <wp:effectExtent l="0" t="0" r="635" b="8255"/>
            <wp:docPr id="150" name="Gráfico 15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2B24568-03ED-4E23-938D-882C197F78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0AF44A75" wp14:editId="58D928B1">
            <wp:extent cx="3600000" cy="1440000"/>
            <wp:effectExtent l="0" t="0" r="635" b="8255"/>
            <wp:docPr id="151" name="Gráfico 15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DF79ADE-B649-4DF8-9FBE-FD54B93646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FD78AB"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FD78AB" w:rsidRDefault="00392CAF" w:rsidP="00F23205">
            <w:pPr>
              <w:spacing w:after="0"/>
              <w:rPr>
                <w:rFonts w:ascii="Times New Roman" w:hAnsi="Times New Roman"/>
                <w:b/>
                <w:bCs/>
                <w:color w:val="000000"/>
                <w:szCs w:val="20"/>
                <w:lang w:eastAsia="es-DO"/>
              </w:rPr>
            </w:pPr>
            <w:r w:rsidRPr="00FD78AB">
              <w:rPr>
                <w:rFonts w:ascii="Times New Roman" w:hAnsi="Times New Roman"/>
                <w:b/>
                <w:bCs/>
                <w:color w:val="000000"/>
                <w:szCs w:val="20"/>
                <w:lang w:eastAsia="es-DO"/>
              </w:rPr>
              <w:lastRenderedPageBreak/>
              <w:t>San Cristobal</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78AB" w:rsidRDefault="00392CAF" w:rsidP="00F23205">
            <w:pPr>
              <w:spacing w:after="0"/>
              <w:jc w:val="center"/>
              <w:rPr>
                <w:rFonts w:ascii="Times New Roman" w:hAnsi="Times New Roman"/>
                <w:b/>
                <w:bCs/>
                <w:color w:val="000000"/>
                <w:szCs w:val="20"/>
                <w:lang w:eastAsia="es-DO"/>
              </w:rPr>
            </w:pPr>
            <w:r w:rsidRPr="00FD78AB">
              <w:rPr>
                <w:rFonts w:ascii="Times New Roman" w:hAnsi="Times New Roman"/>
                <w:b/>
                <w:bCs/>
                <w:color w:val="000000"/>
                <w:szCs w:val="2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78AB" w:rsidRDefault="00392CAF" w:rsidP="00F23205">
            <w:pPr>
              <w:spacing w:after="0"/>
              <w:jc w:val="center"/>
              <w:rPr>
                <w:rFonts w:ascii="Times New Roman" w:hAnsi="Times New Roman"/>
                <w:b/>
                <w:bCs/>
                <w:color w:val="000000"/>
                <w:szCs w:val="20"/>
                <w:lang w:eastAsia="es-DO"/>
              </w:rPr>
            </w:pPr>
            <w:r w:rsidRPr="00FD78AB">
              <w:rPr>
                <w:rFonts w:ascii="Times New Roman" w:hAnsi="Times New Roman"/>
                <w:b/>
                <w:bCs/>
                <w:color w:val="000000"/>
                <w:szCs w:val="2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78AB" w:rsidRDefault="00392CAF" w:rsidP="00F23205">
            <w:pPr>
              <w:spacing w:after="0"/>
              <w:jc w:val="center"/>
              <w:rPr>
                <w:rFonts w:ascii="Times New Roman" w:hAnsi="Times New Roman"/>
                <w:b/>
                <w:bCs/>
                <w:color w:val="000000"/>
                <w:szCs w:val="20"/>
                <w:lang w:eastAsia="es-DO"/>
              </w:rPr>
            </w:pPr>
            <w:r w:rsidRPr="00FD78AB">
              <w:rPr>
                <w:rFonts w:ascii="Times New Roman" w:hAnsi="Times New Roman"/>
                <w:b/>
                <w:bCs/>
                <w:color w:val="000000"/>
                <w:szCs w:val="2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78AB" w:rsidRDefault="00392CAF" w:rsidP="00F23205">
            <w:pPr>
              <w:spacing w:after="0"/>
              <w:jc w:val="center"/>
              <w:rPr>
                <w:rFonts w:ascii="Times New Roman" w:hAnsi="Times New Roman"/>
                <w:b/>
                <w:bCs/>
                <w:color w:val="000000"/>
                <w:szCs w:val="20"/>
                <w:lang w:eastAsia="es-DO"/>
              </w:rPr>
            </w:pPr>
            <w:r w:rsidRPr="00FD78AB">
              <w:rPr>
                <w:rFonts w:ascii="Times New Roman" w:hAnsi="Times New Roman"/>
                <w:b/>
                <w:bCs/>
                <w:color w:val="000000"/>
                <w:szCs w:val="2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78AB" w:rsidRDefault="00392CAF" w:rsidP="00F23205">
            <w:pPr>
              <w:spacing w:after="0"/>
              <w:jc w:val="center"/>
              <w:rPr>
                <w:rFonts w:ascii="Times New Roman" w:hAnsi="Times New Roman"/>
                <w:b/>
                <w:bCs/>
                <w:color w:val="000000"/>
                <w:szCs w:val="20"/>
                <w:lang w:eastAsia="es-DO"/>
              </w:rPr>
            </w:pPr>
            <w:r w:rsidRPr="00FD78AB">
              <w:rPr>
                <w:rFonts w:ascii="Times New Roman" w:hAnsi="Times New Roman"/>
                <w:b/>
                <w:bCs/>
                <w:color w:val="000000"/>
                <w:szCs w:val="2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78AB" w:rsidRDefault="00392CAF" w:rsidP="00F23205">
            <w:pPr>
              <w:spacing w:after="0"/>
              <w:jc w:val="center"/>
              <w:rPr>
                <w:rFonts w:ascii="Times New Roman" w:hAnsi="Times New Roman"/>
                <w:b/>
                <w:bCs/>
                <w:color w:val="000000"/>
                <w:szCs w:val="20"/>
                <w:lang w:eastAsia="es-DO"/>
              </w:rPr>
            </w:pPr>
            <w:r w:rsidRPr="00FD78AB">
              <w:rPr>
                <w:rFonts w:ascii="Times New Roman" w:hAnsi="Times New Roman"/>
                <w:b/>
                <w:bCs/>
                <w:color w:val="000000"/>
                <w:szCs w:val="2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78AB" w:rsidRDefault="00392CAF" w:rsidP="00F23205">
            <w:pPr>
              <w:spacing w:after="0"/>
              <w:jc w:val="center"/>
              <w:rPr>
                <w:rFonts w:ascii="Times New Roman" w:hAnsi="Times New Roman"/>
                <w:b/>
                <w:bCs/>
                <w:color w:val="000000"/>
                <w:szCs w:val="20"/>
                <w:lang w:eastAsia="es-DO"/>
              </w:rPr>
            </w:pPr>
            <w:r w:rsidRPr="00FD78AB">
              <w:rPr>
                <w:rFonts w:ascii="Times New Roman" w:hAnsi="Times New Roman"/>
                <w:b/>
                <w:bCs/>
                <w:color w:val="000000"/>
                <w:szCs w:val="2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78AB" w:rsidRDefault="00392CAF" w:rsidP="00F23205">
            <w:pPr>
              <w:spacing w:after="0"/>
              <w:jc w:val="center"/>
              <w:rPr>
                <w:rFonts w:ascii="Times New Roman" w:hAnsi="Times New Roman"/>
                <w:b/>
                <w:bCs/>
                <w:color w:val="000000"/>
                <w:szCs w:val="20"/>
                <w:lang w:eastAsia="es-DO"/>
              </w:rPr>
            </w:pPr>
            <w:r w:rsidRPr="00FD78AB">
              <w:rPr>
                <w:rFonts w:ascii="Times New Roman" w:hAnsi="Times New Roman"/>
                <w:b/>
                <w:bCs/>
                <w:color w:val="000000"/>
                <w:szCs w:val="2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78AB" w:rsidRDefault="00392CAF" w:rsidP="00F23205">
            <w:pPr>
              <w:spacing w:after="0"/>
              <w:jc w:val="center"/>
              <w:rPr>
                <w:rFonts w:ascii="Times New Roman" w:hAnsi="Times New Roman"/>
                <w:b/>
                <w:bCs/>
                <w:color w:val="000000"/>
                <w:szCs w:val="20"/>
                <w:lang w:eastAsia="es-DO"/>
              </w:rPr>
            </w:pPr>
            <w:r w:rsidRPr="00FD78AB">
              <w:rPr>
                <w:rFonts w:ascii="Times New Roman" w:hAnsi="Times New Roman"/>
                <w:b/>
                <w:bCs/>
                <w:color w:val="000000"/>
                <w:szCs w:val="2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78AB" w:rsidRDefault="00392CAF" w:rsidP="00F23205">
            <w:pPr>
              <w:spacing w:after="0"/>
              <w:jc w:val="center"/>
              <w:rPr>
                <w:rFonts w:ascii="Times New Roman" w:hAnsi="Times New Roman"/>
                <w:b/>
                <w:bCs/>
                <w:color w:val="000000"/>
                <w:szCs w:val="20"/>
                <w:lang w:eastAsia="es-DO"/>
              </w:rPr>
            </w:pPr>
            <w:r w:rsidRPr="00FD78AB">
              <w:rPr>
                <w:rFonts w:ascii="Times New Roman" w:hAnsi="Times New Roman"/>
                <w:b/>
                <w:bCs/>
                <w:color w:val="000000"/>
                <w:szCs w:val="2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78AB" w:rsidRDefault="00392CAF" w:rsidP="00F23205">
            <w:pPr>
              <w:spacing w:after="0"/>
              <w:jc w:val="center"/>
              <w:rPr>
                <w:rFonts w:ascii="Times New Roman" w:hAnsi="Times New Roman"/>
                <w:b/>
                <w:bCs/>
                <w:color w:val="000000"/>
                <w:szCs w:val="20"/>
                <w:lang w:eastAsia="es-DO"/>
              </w:rPr>
            </w:pPr>
            <w:r w:rsidRPr="00FD78AB">
              <w:rPr>
                <w:rFonts w:ascii="Times New Roman" w:hAnsi="Times New Roman"/>
                <w:b/>
                <w:bCs/>
                <w:color w:val="000000"/>
                <w:szCs w:val="2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78AB" w:rsidRDefault="00392CAF" w:rsidP="00F23205">
            <w:pPr>
              <w:spacing w:after="0"/>
              <w:jc w:val="center"/>
              <w:rPr>
                <w:rFonts w:ascii="Times New Roman" w:hAnsi="Times New Roman"/>
                <w:b/>
                <w:bCs/>
                <w:color w:val="000000"/>
                <w:szCs w:val="20"/>
                <w:lang w:eastAsia="es-DO"/>
              </w:rPr>
            </w:pPr>
            <w:r w:rsidRPr="00FD78AB">
              <w:rPr>
                <w:rFonts w:ascii="Times New Roman" w:hAnsi="Times New Roman"/>
                <w:b/>
                <w:bCs/>
                <w:color w:val="000000"/>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78AB" w:rsidRDefault="00392CAF" w:rsidP="00F23205">
            <w:pPr>
              <w:spacing w:after="0"/>
              <w:jc w:val="center"/>
              <w:rPr>
                <w:rFonts w:ascii="Times New Roman" w:hAnsi="Times New Roman"/>
                <w:b/>
                <w:bCs/>
                <w:szCs w:val="20"/>
                <w:lang w:eastAsia="es-DO"/>
              </w:rPr>
            </w:pPr>
            <w:r w:rsidRPr="00FD78AB">
              <w:rPr>
                <w:rFonts w:ascii="Times New Roman" w:hAnsi="Times New Roman"/>
                <w:b/>
                <w:bCs/>
                <w:szCs w:val="20"/>
                <w:lang w:eastAsia="es-DO"/>
              </w:rPr>
              <w:t>Año</w:t>
            </w:r>
          </w:p>
        </w:tc>
      </w:tr>
      <w:tr w:rsidR="00392CAF" w:rsidRPr="00FD78AB"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FD78AB" w:rsidRDefault="00392CAF" w:rsidP="00F23205">
            <w:pPr>
              <w:spacing w:after="0"/>
              <w:rPr>
                <w:rFonts w:ascii="Times New Roman" w:hAnsi="Times New Roman"/>
                <w:bCs/>
                <w:color w:val="000000"/>
                <w:szCs w:val="20"/>
                <w:lang w:eastAsia="es-DO"/>
              </w:rPr>
            </w:pPr>
            <w:r w:rsidRPr="00FD78AB">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68.0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61.2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68.0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77.3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195.4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180.2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131.0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186.3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194.9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181.8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127.9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70.2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szCs w:val="20"/>
                <w:lang w:eastAsia="es-DO"/>
              </w:rPr>
            </w:pPr>
            <w:r w:rsidRPr="00FD78AB">
              <w:rPr>
                <w:rFonts w:ascii="Times New Roman" w:hAnsi="Times New Roman"/>
                <w:bCs/>
                <w:szCs w:val="20"/>
                <w:lang w:eastAsia="es-DO"/>
              </w:rPr>
              <w:t>1,542.2</w:t>
            </w:r>
          </w:p>
        </w:tc>
      </w:tr>
      <w:tr w:rsidR="00392CAF" w:rsidRPr="00FD78AB"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FD78AB" w:rsidRDefault="00392CAF" w:rsidP="00F23205">
            <w:pPr>
              <w:spacing w:after="0"/>
              <w:rPr>
                <w:rFonts w:ascii="Times New Roman" w:hAnsi="Times New Roman"/>
                <w:bCs/>
                <w:color w:val="000000"/>
                <w:szCs w:val="20"/>
                <w:lang w:eastAsia="es-DO"/>
              </w:rPr>
            </w:pPr>
            <w:r w:rsidRPr="00FD78AB">
              <w:rPr>
                <w:rFonts w:ascii="Times New Roman" w:hAnsi="Times New Roman"/>
                <w:bCs/>
                <w:color w:val="000000"/>
                <w:szCs w:val="2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258.6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86.1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31.5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117.5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244.7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128.2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137.7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78.0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188.8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118.1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108.5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11.3</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szCs w:val="20"/>
                <w:lang w:eastAsia="es-DO"/>
              </w:rPr>
            </w:pPr>
            <w:r w:rsidRPr="00FD78AB">
              <w:rPr>
                <w:rFonts w:ascii="Times New Roman" w:hAnsi="Times New Roman"/>
                <w:bCs/>
                <w:szCs w:val="20"/>
                <w:lang w:eastAsia="es-DO"/>
              </w:rPr>
              <w:t>1,509.0</w:t>
            </w:r>
          </w:p>
        </w:tc>
      </w:tr>
      <w:tr w:rsidR="00392CAF" w:rsidRPr="00FD78AB"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FD78AB" w:rsidRDefault="00392CAF" w:rsidP="00F23205">
            <w:pPr>
              <w:spacing w:after="0"/>
              <w:rPr>
                <w:rFonts w:ascii="Times New Roman" w:hAnsi="Times New Roman"/>
                <w:bCs/>
                <w:color w:val="000000"/>
                <w:szCs w:val="20"/>
                <w:lang w:eastAsia="es-DO"/>
              </w:rPr>
            </w:pPr>
            <w:r w:rsidRPr="00FD78AB">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280.3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40.7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-53.7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52.0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25.2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-28.9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5.1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-58.1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-3.1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-35.0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-15.2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-83.9</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78AB" w:rsidRDefault="00392CAF" w:rsidP="00F23205">
            <w:pPr>
              <w:spacing w:after="0"/>
              <w:jc w:val="center"/>
              <w:rPr>
                <w:rFonts w:ascii="Times New Roman" w:hAnsi="Times New Roman"/>
                <w:bCs/>
                <w:szCs w:val="20"/>
                <w:lang w:eastAsia="es-DO"/>
              </w:rPr>
            </w:pPr>
            <w:r w:rsidRPr="00FD78AB">
              <w:rPr>
                <w:rFonts w:ascii="Times New Roman" w:hAnsi="Times New Roman"/>
                <w:bCs/>
                <w:szCs w:val="20"/>
                <w:lang w:eastAsia="es-DO"/>
              </w:rPr>
              <w:t>-2.2</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San Cristóbal</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6A1D6D7D" wp14:editId="05FE379E">
            <wp:extent cx="3600000" cy="1440000"/>
            <wp:effectExtent l="0" t="0" r="635" b="8255"/>
            <wp:docPr id="152" name="Gráfico 15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8049A65-9194-494B-9580-B1A1B8D4C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Default="00392CAF" w:rsidP="00392CAF">
      <w:pPr>
        <w:spacing w:after="0"/>
        <w:rPr>
          <w:rFonts w:ascii="Times New Roman" w:hAnsi="Times New Roman"/>
        </w:rPr>
      </w:pPr>
      <w:r>
        <w:rPr>
          <w:noProof/>
          <w:lang w:eastAsia="es-DO"/>
        </w:rPr>
        <w:drawing>
          <wp:inline distT="0" distB="0" distL="0" distR="0" wp14:anchorId="51CE794B" wp14:editId="7910118D">
            <wp:extent cx="3600000" cy="1440000"/>
            <wp:effectExtent l="0" t="0" r="635" b="8255"/>
            <wp:docPr id="153" name="Gráfico 15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C29700E-0CFB-43FA-910D-F257B98E6D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num="2" w:space="720"/>
          <w:docGrid w:linePitch="360"/>
        </w:sectPr>
      </w:pP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9E58FD"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rPr>
                <w:rFonts w:ascii="Times New Roman" w:hAnsi="Times New Roman"/>
                <w:b/>
                <w:bCs/>
                <w:color w:val="000000"/>
                <w:lang w:eastAsia="es-DO"/>
              </w:rPr>
            </w:pPr>
            <w:r w:rsidRPr="009E58FD">
              <w:rPr>
                <w:rFonts w:ascii="Times New Roman" w:hAnsi="Times New Roman"/>
                <w:b/>
                <w:bCs/>
                <w:color w:val="000000"/>
                <w:lang w:eastAsia="es-DO"/>
              </w:rPr>
              <w:t>San José De Ocoa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lang w:eastAsia="es-DO"/>
              </w:rPr>
            </w:pPr>
            <w:r w:rsidRPr="009E58FD">
              <w:rPr>
                <w:rFonts w:ascii="Times New Roman" w:hAnsi="Times New Roman"/>
                <w:b/>
                <w:bCs/>
                <w:lang w:eastAsia="es-DO"/>
              </w:rPr>
              <w:t>Año</w:t>
            </w:r>
          </w:p>
        </w:tc>
      </w:tr>
      <w:tr w:rsidR="00392CAF" w:rsidRPr="009E58FD"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E58FD" w:rsidRDefault="00392CAF" w:rsidP="00F23205">
            <w:pPr>
              <w:spacing w:after="0"/>
              <w:rPr>
                <w:rFonts w:ascii="Times New Roman" w:hAnsi="Times New Roman"/>
                <w:bCs/>
                <w:color w:val="000000"/>
                <w:lang w:eastAsia="es-DO"/>
              </w:rPr>
            </w:pPr>
            <w:r w:rsidRPr="009E58FD">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21.2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29.6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47.6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65.0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153.4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109.9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64.3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104.1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160.5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112.2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52.8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28.5</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lang w:eastAsia="es-DO"/>
              </w:rPr>
            </w:pPr>
            <w:r w:rsidRPr="009E58FD">
              <w:rPr>
                <w:rFonts w:ascii="Times New Roman" w:hAnsi="Times New Roman"/>
                <w:bCs/>
                <w:lang w:eastAsia="es-DO"/>
              </w:rPr>
              <w:t>949.1</w:t>
            </w:r>
          </w:p>
        </w:tc>
      </w:tr>
      <w:tr w:rsidR="00392CAF" w:rsidRPr="009E58FD"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E58FD" w:rsidRDefault="00392CAF" w:rsidP="00F23205">
            <w:pPr>
              <w:spacing w:after="0"/>
              <w:rPr>
                <w:rFonts w:ascii="Times New Roman" w:hAnsi="Times New Roman"/>
                <w:bCs/>
                <w:color w:val="000000"/>
                <w:lang w:eastAsia="es-DO"/>
              </w:rPr>
            </w:pPr>
            <w:r w:rsidRPr="009E58FD">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106.2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57.7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54.3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205.2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84.7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25.8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37.8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90.9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102.6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51.6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lang w:eastAsia="es-DO"/>
              </w:rPr>
            </w:pPr>
            <w:r w:rsidRPr="009E58FD">
              <w:rPr>
                <w:rFonts w:ascii="Times New Roman" w:hAnsi="Times New Roman"/>
                <w:bCs/>
                <w:lang w:eastAsia="es-DO"/>
              </w:rPr>
              <w:t>816.8</w:t>
            </w:r>
          </w:p>
        </w:tc>
      </w:tr>
      <w:tr w:rsidR="00392CAF" w:rsidRPr="009E58FD"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E58FD" w:rsidRDefault="00392CAF" w:rsidP="00F23205">
            <w:pPr>
              <w:spacing w:after="0"/>
              <w:rPr>
                <w:rFonts w:ascii="Times New Roman" w:hAnsi="Times New Roman"/>
                <w:bCs/>
                <w:color w:val="000000"/>
                <w:lang w:eastAsia="es-DO"/>
              </w:rPr>
            </w:pPr>
            <w:r w:rsidRPr="009E58FD">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400.9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94.9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Pr>
                <w:rFonts w:ascii="Times New Roman" w:hAnsi="Times New Roman"/>
                <w:bCs/>
                <w:color w:val="000000"/>
                <w:lang w:eastAsia="es-DO"/>
              </w:rPr>
              <w:t>-100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-16.5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33.8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-22.9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-59.9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-63.7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-43.4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-8.6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Pr>
                <w:rFonts w:ascii="Times New Roman" w:hAnsi="Times New Roman"/>
                <w:bCs/>
                <w:color w:val="000000"/>
                <w:lang w:eastAsia="es-DO"/>
              </w:rPr>
              <w:t>-100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lang w:eastAsia="es-DO"/>
              </w:rPr>
            </w:pPr>
            <w:r w:rsidRPr="009E58FD">
              <w:rPr>
                <w:rFonts w:ascii="Times New Roman" w:hAnsi="Times New Roman"/>
                <w:bCs/>
                <w:lang w:eastAsia="es-DO"/>
              </w:rPr>
              <w:t>-13.9</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San José de Ocoa</w:t>
      </w:r>
    </w:p>
    <w:p w:rsidR="00392CAF" w:rsidRPr="009E58FD" w:rsidRDefault="00392CAF" w:rsidP="00392CAF">
      <w:pPr>
        <w:spacing w:after="0"/>
        <w:rPr>
          <w:rFonts w:ascii="Times New Roman" w:hAnsi="Times New Roman"/>
        </w:rPr>
      </w:pPr>
      <w:r>
        <w:rPr>
          <w:noProof/>
          <w:lang w:eastAsia="es-DO"/>
        </w:rPr>
        <w:drawing>
          <wp:inline distT="0" distB="0" distL="0" distR="0" wp14:anchorId="73A6F2B6" wp14:editId="66BA35B6">
            <wp:extent cx="3600000" cy="1440000"/>
            <wp:effectExtent l="0" t="0" r="635" b="8255"/>
            <wp:docPr id="154" name="Gráfico 15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5C1AD05-7106-4A7E-9E40-C06399E4ED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019AA65E" wp14:editId="24ED04BF">
            <wp:extent cx="3600000" cy="1440000"/>
            <wp:effectExtent l="0" t="0" r="635" b="8255"/>
            <wp:docPr id="155" name="Gráfico 15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FC52BE6-BC3C-44EF-BCE4-D7E412965F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9E58FD"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rPr>
                <w:rFonts w:ascii="Times New Roman" w:hAnsi="Times New Roman"/>
                <w:b/>
                <w:bCs/>
                <w:color w:val="000000"/>
                <w:szCs w:val="20"/>
                <w:lang w:eastAsia="es-DO"/>
              </w:rPr>
            </w:pPr>
            <w:r w:rsidRPr="009E58FD">
              <w:rPr>
                <w:rFonts w:ascii="Times New Roman" w:hAnsi="Times New Roman"/>
                <w:b/>
                <w:bCs/>
                <w:color w:val="000000"/>
                <w:szCs w:val="20"/>
                <w:lang w:eastAsia="es-DO"/>
              </w:rPr>
              <w:lastRenderedPageBreak/>
              <w:t>Villa Altagracia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szCs w:val="20"/>
                <w:lang w:eastAsia="es-DO"/>
              </w:rPr>
            </w:pPr>
            <w:r w:rsidRPr="009E58FD">
              <w:rPr>
                <w:rFonts w:ascii="Times New Roman" w:hAnsi="Times New Roman"/>
                <w:b/>
                <w:bCs/>
                <w:color w:val="000000"/>
                <w:szCs w:val="2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szCs w:val="20"/>
                <w:lang w:eastAsia="es-DO"/>
              </w:rPr>
            </w:pPr>
            <w:r w:rsidRPr="009E58FD">
              <w:rPr>
                <w:rFonts w:ascii="Times New Roman" w:hAnsi="Times New Roman"/>
                <w:b/>
                <w:bCs/>
                <w:color w:val="000000"/>
                <w:szCs w:val="2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szCs w:val="20"/>
                <w:lang w:eastAsia="es-DO"/>
              </w:rPr>
            </w:pPr>
            <w:r w:rsidRPr="009E58FD">
              <w:rPr>
                <w:rFonts w:ascii="Times New Roman" w:hAnsi="Times New Roman"/>
                <w:b/>
                <w:bCs/>
                <w:color w:val="000000"/>
                <w:szCs w:val="2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szCs w:val="20"/>
                <w:lang w:eastAsia="es-DO"/>
              </w:rPr>
            </w:pPr>
            <w:r w:rsidRPr="009E58FD">
              <w:rPr>
                <w:rFonts w:ascii="Times New Roman" w:hAnsi="Times New Roman"/>
                <w:b/>
                <w:bCs/>
                <w:color w:val="000000"/>
                <w:szCs w:val="2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szCs w:val="20"/>
                <w:lang w:eastAsia="es-DO"/>
              </w:rPr>
            </w:pPr>
            <w:r w:rsidRPr="009E58FD">
              <w:rPr>
                <w:rFonts w:ascii="Times New Roman" w:hAnsi="Times New Roman"/>
                <w:b/>
                <w:bCs/>
                <w:color w:val="000000"/>
                <w:szCs w:val="2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szCs w:val="20"/>
                <w:lang w:eastAsia="es-DO"/>
              </w:rPr>
            </w:pPr>
            <w:r w:rsidRPr="009E58FD">
              <w:rPr>
                <w:rFonts w:ascii="Times New Roman" w:hAnsi="Times New Roman"/>
                <w:b/>
                <w:bCs/>
                <w:color w:val="000000"/>
                <w:szCs w:val="2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szCs w:val="20"/>
                <w:lang w:eastAsia="es-DO"/>
              </w:rPr>
            </w:pPr>
            <w:r w:rsidRPr="009E58FD">
              <w:rPr>
                <w:rFonts w:ascii="Times New Roman" w:hAnsi="Times New Roman"/>
                <w:b/>
                <w:bCs/>
                <w:color w:val="000000"/>
                <w:szCs w:val="2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szCs w:val="20"/>
                <w:lang w:eastAsia="es-DO"/>
              </w:rPr>
            </w:pPr>
            <w:r w:rsidRPr="009E58FD">
              <w:rPr>
                <w:rFonts w:ascii="Times New Roman" w:hAnsi="Times New Roman"/>
                <w:b/>
                <w:bCs/>
                <w:color w:val="000000"/>
                <w:szCs w:val="2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szCs w:val="20"/>
                <w:lang w:eastAsia="es-DO"/>
              </w:rPr>
            </w:pPr>
            <w:r w:rsidRPr="009E58FD">
              <w:rPr>
                <w:rFonts w:ascii="Times New Roman" w:hAnsi="Times New Roman"/>
                <w:b/>
                <w:bCs/>
                <w:color w:val="000000"/>
                <w:szCs w:val="2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szCs w:val="20"/>
                <w:lang w:eastAsia="es-DO"/>
              </w:rPr>
            </w:pPr>
            <w:r w:rsidRPr="009E58FD">
              <w:rPr>
                <w:rFonts w:ascii="Times New Roman" w:hAnsi="Times New Roman"/>
                <w:b/>
                <w:bCs/>
                <w:color w:val="000000"/>
                <w:szCs w:val="2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szCs w:val="20"/>
                <w:lang w:eastAsia="es-DO"/>
              </w:rPr>
            </w:pPr>
            <w:r w:rsidRPr="009E58FD">
              <w:rPr>
                <w:rFonts w:ascii="Times New Roman" w:hAnsi="Times New Roman"/>
                <w:b/>
                <w:bCs/>
                <w:color w:val="000000"/>
                <w:szCs w:val="2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szCs w:val="20"/>
                <w:lang w:eastAsia="es-DO"/>
              </w:rPr>
            </w:pPr>
            <w:r w:rsidRPr="009E58FD">
              <w:rPr>
                <w:rFonts w:ascii="Times New Roman" w:hAnsi="Times New Roman"/>
                <w:b/>
                <w:bCs/>
                <w:color w:val="000000"/>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szCs w:val="20"/>
                <w:lang w:eastAsia="es-DO"/>
              </w:rPr>
            </w:pPr>
            <w:r w:rsidRPr="009E58FD">
              <w:rPr>
                <w:rFonts w:ascii="Times New Roman" w:hAnsi="Times New Roman"/>
                <w:b/>
                <w:bCs/>
                <w:szCs w:val="20"/>
                <w:lang w:eastAsia="es-DO"/>
              </w:rPr>
              <w:t>Año</w:t>
            </w:r>
          </w:p>
        </w:tc>
      </w:tr>
      <w:tr w:rsidR="00392CAF" w:rsidRPr="009E58FD"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E58FD" w:rsidRDefault="00392CAF" w:rsidP="00F23205">
            <w:pPr>
              <w:spacing w:after="0"/>
              <w:rPr>
                <w:rFonts w:ascii="Times New Roman" w:hAnsi="Times New Roman"/>
                <w:bCs/>
                <w:color w:val="000000"/>
                <w:szCs w:val="20"/>
                <w:lang w:eastAsia="es-DO"/>
              </w:rPr>
            </w:pPr>
            <w:r w:rsidRPr="009E58FD">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112.5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109.4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120.3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136.5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258.7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204.8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193.7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247.8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234.6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215.3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200.8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114.7</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szCs w:val="20"/>
                <w:lang w:eastAsia="es-DO"/>
              </w:rPr>
            </w:pPr>
            <w:r w:rsidRPr="009E58FD">
              <w:rPr>
                <w:rFonts w:ascii="Times New Roman" w:hAnsi="Times New Roman"/>
                <w:bCs/>
                <w:szCs w:val="20"/>
                <w:lang w:eastAsia="es-DO"/>
              </w:rPr>
              <w:t>2,149.1</w:t>
            </w:r>
          </w:p>
        </w:tc>
      </w:tr>
      <w:tr w:rsidR="00392CAF" w:rsidRPr="009E58FD"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E58FD" w:rsidRDefault="00392CAF" w:rsidP="00F23205">
            <w:pPr>
              <w:spacing w:after="0"/>
              <w:rPr>
                <w:rFonts w:ascii="Times New Roman" w:hAnsi="Times New Roman"/>
                <w:bCs/>
                <w:color w:val="000000"/>
                <w:szCs w:val="20"/>
                <w:lang w:eastAsia="es-DO"/>
              </w:rPr>
            </w:pPr>
            <w:r w:rsidRPr="009E58FD">
              <w:rPr>
                <w:rFonts w:ascii="Times New Roman" w:hAnsi="Times New Roman"/>
                <w:bCs/>
                <w:color w:val="000000"/>
                <w:szCs w:val="2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218.8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277.8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90.2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172.9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453.8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113.8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183.2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382.2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491.5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162.2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79.4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43.2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szCs w:val="20"/>
                <w:lang w:eastAsia="es-DO"/>
              </w:rPr>
            </w:pPr>
            <w:r w:rsidRPr="009E58FD">
              <w:rPr>
                <w:rFonts w:ascii="Times New Roman" w:hAnsi="Times New Roman"/>
                <w:bCs/>
                <w:szCs w:val="20"/>
                <w:lang w:eastAsia="es-DO"/>
              </w:rPr>
              <w:t>2,669.0</w:t>
            </w:r>
          </w:p>
        </w:tc>
      </w:tr>
      <w:tr w:rsidR="00392CAF" w:rsidRPr="009E58FD"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E58FD" w:rsidRDefault="00392CAF" w:rsidP="00F23205">
            <w:pPr>
              <w:spacing w:after="0"/>
              <w:rPr>
                <w:rFonts w:ascii="Times New Roman" w:hAnsi="Times New Roman"/>
                <w:bCs/>
                <w:color w:val="000000"/>
                <w:szCs w:val="20"/>
                <w:lang w:eastAsia="es-DO"/>
              </w:rPr>
            </w:pPr>
            <w:r w:rsidRPr="009E58FD">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94.5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153.9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-25.0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26.7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75.4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-44.4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-5.4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54.2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109.5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-24.7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-60.5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-62.3</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szCs w:val="20"/>
                <w:lang w:eastAsia="es-DO"/>
              </w:rPr>
            </w:pPr>
            <w:r w:rsidRPr="009E58FD">
              <w:rPr>
                <w:rFonts w:ascii="Times New Roman" w:hAnsi="Times New Roman"/>
                <w:bCs/>
                <w:szCs w:val="20"/>
                <w:lang w:eastAsia="es-DO"/>
              </w:rPr>
              <w:t>24.2</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Villa Altagracia</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1B790D64" wp14:editId="0E036DE7">
            <wp:extent cx="3600000" cy="1440000"/>
            <wp:effectExtent l="0" t="0" r="635" b="8255"/>
            <wp:docPr id="156" name="Gráfico 15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1E7648C-C28A-4606-9098-601976DE3B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Default="00392CAF" w:rsidP="00392CAF">
      <w:pPr>
        <w:spacing w:after="0"/>
        <w:rPr>
          <w:rFonts w:ascii="Times New Roman" w:hAnsi="Times New Roman"/>
        </w:rPr>
      </w:pPr>
      <w:r>
        <w:rPr>
          <w:noProof/>
          <w:lang w:eastAsia="es-DO"/>
        </w:rPr>
        <w:drawing>
          <wp:inline distT="0" distB="0" distL="0" distR="0" wp14:anchorId="78E8883A" wp14:editId="0BBF2198">
            <wp:extent cx="3600000" cy="1440000"/>
            <wp:effectExtent l="0" t="0" r="635" b="8255"/>
            <wp:docPr id="157" name="Gráfico 15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75F5BD1-9980-44AD-835D-26CEBD04EA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num="2" w:space="720"/>
          <w:docGrid w:linePitch="360"/>
        </w:sectPr>
      </w:pP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9E58FD"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rPr>
                <w:rFonts w:ascii="Times New Roman" w:hAnsi="Times New Roman"/>
                <w:b/>
                <w:bCs/>
                <w:color w:val="000000"/>
                <w:lang w:eastAsia="es-DO"/>
              </w:rPr>
            </w:pPr>
            <w:r w:rsidRPr="009E58FD">
              <w:rPr>
                <w:rFonts w:ascii="Times New Roman" w:hAnsi="Times New Roman"/>
                <w:b/>
                <w:bCs/>
                <w:color w:val="000000"/>
                <w:lang w:eastAsia="es-DO"/>
              </w:rPr>
              <w:t>Monte Plata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lang w:eastAsia="es-DO"/>
              </w:rPr>
            </w:pPr>
            <w:r w:rsidRPr="009E58FD">
              <w:rPr>
                <w:rFonts w:ascii="Times New Roman" w:hAnsi="Times New Roman"/>
                <w:b/>
                <w:bCs/>
                <w:lang w:eastAsia="es-DO"/>
              </w:rPr>
              <w:t>Año</w:t>
            </w:r>
          </w:p>
        </w:tc>
      </w:tr>
      <w:tr w:rsidR="00392CAF" w:rsidRPr="009E58FD"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E58FD" w:rsidRDefault="00392CAF" w:rsidP="00F23205">
            <w:pPr>
              <w:spacing w:after="0"/>
              <w:rPr>
                <w:rFonts w:ascii="Times New Roman" w:hAnsi="Times New Roman"/>
                <w:bCs/>
                <w:color w:val="000000"/>
                <w:lang w:eastAsia="es-DO"/>
              </w:rPr>
            </w:pPr>
            <w:r w:rsidRPr="009E58FD">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66.9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86.5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117.0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123.5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288.1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238.8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243.9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360.4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277.5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226.5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129.2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67.8</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lang w:eastAsia="es-DO"/>
              </w:rPr>
            </w:pPr>
            <w:r w:rsidRPr="009E58FD">
              <w:rPr>
                <w:rFonts w:ascii="Times New Roman" w:hAnsi="Times New Roman"/>
                <w:bCs/>
                <w:lang w:eastAsia="es-DO"/>
              </w:rPr>
              <w:t>2,226.1</w:t>
            </w:r>
          </w:p>
        </w:tc>
      </w:tr>
      <w:tr w:rsidR="00392CAF" w:rsidRPr="009E58FD"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E58FD" w:rsidRDefault="00392CAF" w:rsidP="00F23205">
            <w:pPr>
              <w:spacing w:after="0"/>
              <w:rPr>
                <w:rFonts w:ascii="Times New Roman" w:hAnsi="Times New Roman"/>
                <w:bCs/>
                <w:color w:val="000000"/>
                <w:lang w:eastAsia="es-DO"/>
              </w:rPr>
            </w:pPr>
            <w:r w:rsidRPr="009E58FD">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198.1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41.6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166.6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399.3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56.8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114.1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246.0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181.9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83.9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14.3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67.3</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lang w:eastAsia="es-DO"/>
              </w:rPr>
            </w:pPr>
            <w:r w:rsidRPr="009E58FD">
              <w:rPr>
                <w:rFonts w:ascii="Times New Roman" w:hAnsi="Times New Roman"/>
                <w:bCs/>
                <w:lang w:eastAsia="es-DO"/>
              </w:rPr>
              <w:t>1,569.9</w:t>
            </w:r>
          </w:p>
        </w:tc>
      </w:tr>
      <w:tr w:rsidR="00392CAF" w:rsidRPr="009E58FD"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E58FD" w:rsidRDefault="00392CAF" w:rsidP="00F23205">
            <w:pPr>
              <w:spacing w:after="0"/>
              <w:rPr>
                <w:rFonts w:ascii="Times New Roman" w:hAnsi="Times New Roman"/>
                <w:bCs/>
                <w:color w:val="000000"/>
                <w:lang w:eastAsia="es-DO"/>
              </w:rPr>
            </w:pPr>
            <w:r w:rsidRPr="009E58FD">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196.1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-51.9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Pr>
                <w:rFonts w:ascii="Times New Roman" w:hAnsi="Times New Roman"/>
                <w:bCs/>
                <w:color w:val="000000"/>
                <w:lang w:eastAsia="es-DO"/>
              </w:rPr>
              <w:t>-100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34.9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38.6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-76.2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-53.2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-31.7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-34.5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-63.0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-88.9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-0.7</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lang w:eastAsia="es-DO"/>
              </w:rPr>
            </w:pPr>
            <w:r w:rsidRPr="009E58FD">
              <w:rPr>
                <w:rFonts w:ascii="Times New Roman" w:hAnsi="Times New Roman"/>
                <w:bCs/>
                <w:lang w:eastAsia="es-DO"/>
              </w:rPr>
              <w:t>-29.5</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Monte Plata</w:t>
      </w:r>
    </w:p>
    <w:p w:rsidR="00392CAF" w:rsidRPr="009E58FD" w:rsidRDefault="00392CAF" w:rsidP="00392CAF">
      <w:pPr>
        <w:spacing w:after="0"/>
        <w:rPr>
          <w:rFonts w:ascii="Times New Roman" w:hAnsi="Times New Roman"/>
        </w:rPr>
      </w:pPr>
      <w:r>
        <w:rPr>
          <w:noProof/>
          <w:lang w:eastAsia="es-DO"/>
        </w:rPr>
        <w:drawing>
          <wp:inline distT="0" distB="0" distL="0" distR="0" wp14:anchorId="208A40D9" wp14:editId="72E691C8">
            <wp:extent cx="3600000" cy="1440000"/>
            <wp:effectExtent l="0" t="0" r="635" b="8255"/>
            <wp:docPr id="158" name="Gráfico 15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EF68BA1-F3C0-49B9-B34C-6808C2A441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665A293D" wp14:editId="2BECF6C8">
            <wp:extent cx="3600000" cy="1440000"/>
            <wp:effectExtent l="0" t="0" r="635" b="8255"/>
            <wp:docPr id="159" name="Gráfico 15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F824877-1D35-4643-9191-23C873039A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FD41DE"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rPr>
                <w:rFonts w:ascii="Times New Roman" w:hAnsi="Times New Roman"/>
                <w:b/>
                <w:bCs/>
                <w:color w:val="000000"/>
                <w:szCs w:val="20"/>
                <w:lang w:eastAsia="es-DO"/>
              </w:rPr>
            </w:pPr>
            <w:r w:rsidRPr="00FD41DE">
              <w:rPr>
                <w:rFonts w:ascii="Times New Roman" w:hAnsi="Times New Roman"/>
                <w:b/>
                <w:bCs/>
                <w:color w:val="000000"/>
                <w:szCs w:val="20"/>
                <w:lang w:eastAsia="es-DO"/>
              </w:rPr>
              <w:lastRenderedPageBreak/>
              <w:t>San Juan</w:t>
            </w:r>
            <w:r>
              <w:rPr>
                <w:rFonts w:ascii="Times New Roman" w:hAnsi="Times New Roman"/>
                <w:b/>
                <w:bCs/>
                <w:color w:val="000000"/>
                <w:szCs w:val="20"/>
                <w:lang w:eastAsia="es-DO"/>
              </w:rPr>
              <w:t xml:space="preserve"> De La M.</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szCs w:val="20"/>
                <w:lang w:eastAsia="es-DO"/>
              </w:rPr>
            </w:pPr>
            <w:r w:rsidRPr="00FD41DE">
              <w:rPr>
                <w:rFonts w:ascii="Times New Roman" w:hAnsi="Times New Roman"/>
                <w:b/>
                <w:bCs/>
                <w:szCs w:val="20"/>
                <w:lang w:eastAsia="es-DO"/>
              </w:rPr>
              <w:t>Año</w:t>
            </w:r>
          </w:p>
        </w:tc>
      </w:tr>
      <w:tr w:rsidR="00392CAF" w:rsidRPr="00FD41DE"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FD41DE" w:rsidRDefault="00392CAF" w:rsidP="00F23205">
            <w:pPr>
              <w:spacing w:after="0"/>
              <w:rPr>
                <w:rFonts w:ascii="Times New Roman" w:hAnsi="Times New Roman"/>
                <w:bCs/>
                <w:color w:val="000000"/>
                <w:szCs w:val="20"/>
                <w:lang w:eastAsia="es-DO"/>
              </w:rPr>
            </w:pPr>
            <w:r w:rsidRPr="00FD41DE">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20.2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17.6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42.5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67.9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125.9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84.9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101.6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126.3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155.3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120.4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60.1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16.0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szCs w:val="20"/>
                <w:lang w:eastAsia="es-DO"/>
              </w:rPr>
            </w:pPr>
            <w:r w:rsidRPr="00FD41DE">
              <w:rPr>
                <w:rFonts w:ascii="Times New Roman" w:hAnsi="Times New Roman"/>
                <w:bCs/>
                <w:szCs w:val="20"/>
                <w:lang w:eastAsia="es-DO"/>
              </w:rPr>
              <w:t>938.7</w:t>
            </w:r>
          </w:p>
        </w:tc>
      </w:tr>
      <w:tr w:rsidR="00392CAF" w:rsidRPr="00FD41DE"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FD41DE" w:rsidRDefault="00392CAF" w:rsidP="00F23205">
            <w:pPr>
              <w:spacing w:after="0"/>
              <w:rPr>
                <w:rFonts w:ascii="Times New Roman" w:hAnsi="Times New Roman"/>
                <w:bCs/>
                <w:color w:val="000000"/>
                <w:szCs w:val="20"/>
                <w:lang w:eastAsia="es-DO"/>
              </w:rPr>
            </w:pPr>
            <w:r w:rsidRPr="00FD41DE">
              <w:rPr>
                <w:rFonts w:ascii="Times New Roman" w:hAnsi="Times New Roman"/>
                <w:bCs/>
                <w:color w:val="000000"/>
                <w:szCs w:val="2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29.6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15.4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56.0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17.6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34.3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33.6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209.3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213.0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81.6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70.6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0.1</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szCs w:val="20"/>
                <w:lang w:eastAsia="es-DO"/>
              </w:rPr>
            </w:pPr>
            <w:r w:rsidRPr="00FD41DE">
              <w:rPr>
                <w:rFonts w:ascii="Times New Roman" w:hAnsi="Times New Roman"/>
                <w:bCs/>
                <w:szCs w:val="20"/>
                <w:lang w:eastAsia="es-DO"/>
              </w:rPr>
              <w:t>761.1</w:t>
            </w:r>
          </w:p>
        </w:tc>
      </w:tr>
      <w:tr w:rsidR="00392CAF" w:rsidRPr="00FD41DE"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FD41DE" w:rsidRDefault="00392CAF" w:rsidP="00F23205">
            <w:pPr>
              <w:spacing w:after="0"/>
              <w:rPr>
                <w:rFonts w:ascii="Times New Roman" w:hAnsi="Times New Roman"/>
                <w:bCs/>
                <w:color w:val="000000"/>
                <w:szCs w:val="20"/>
                <w:lang w:eastAsia="es-DO"/>
              </w:rPr>
            </w:pPr>
            <w:r w:rsidRPr="00FD41DE">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46.5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-12.5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-17.5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-86.0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-59.6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-66.9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65.7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37.2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-32.2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17.5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-99.4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szCs w:val="20"/>
                <w:lang w:eastAsia="es-DO"/>
              </w:rPr>
            </w:pPr>
            <w:r w:rsidRPr="00FD41DE">
              <w:rPr>
                <w:rFonts w:ascii="Times New Roman" w:hAnsi="Times New Roman"/>
                <w:bCs/>
                <w:szCs w:val="20"/>
                <w:lang w:eastAsia="es-DO"/>
              </w:rPr>
              <w:t>-18.9</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San Juan De La Mag.</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42A91444" wp14:editId="6B7B40D4">
            <wp:extent cx="3600000" cy="1440000"/>
            <wp:effectExtent l="0" t="0" r="635" b="8255"/>
            <wp:docPr id="224" name="Gráfico 22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56B604A-63A8-4A7B-9898-03B50DD10E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Default="00392CAF" w:rsidP="00392CAF">
      <w:pPr>
        <w:spacing w:after="0"/>
        <w:rPr>
          <w:rFonts w:ascii="Times New Roman" w:hAnsi="Times New Roman"/>
        </w:rPr>
      </w:pPr>
      <w:r>
        <w:rPr>
          <w:noProof/>
          <w:lang w:eastAsia="es-DO"/>
        </w:rPr>
        <w:drawing>
          <wp:inline distT="0" distB="0" distL="0" distR="0" wp14:anchorId="0D422FFB" wp14:editId="3F37587F">
            <wp:extent cx="3600000" cy="1440000"/>
            <wp:effectExtent l="0" t="0" r="635" b="8255"/>
            <wp:docPr id="37" name="Gráfico 3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862B3AA-F830-4A98-8135-BC829698BE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num="2" w:space="720"/>
          <w:docGrid w:linePitch="360"/>
        </w:sectPr>
      </w:pP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9E58FD"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rPr>
                <w:rFonts w:ascii="Times New Roman" w:hAnsi="Times New Roman"/>
                <w:b/>
                <w:bCs/>
                <w:color w:val="000000"/>
                <w:lang w:eastAsia="es-DO"/>
              </w:rPr>
            </w:pPr>
            <w:r w:rsidRPr="009E58FD">
              <w:rPr>
                <w:rFonts w:ascii="Times New Roman" w:hAnsi="Times New Roman"/>
                <w:b/>
                <w:bCs/>
                <w:color w:val="000000"/>
                <w:lang w:eastAsia="es-DO"/>
              </w:rPr>
              <w:t>Monte Plata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color w:val="000000"/>
                <w:lang w:eastAsia="es-DO"/>
              </w:rPr>
            </w:pPr>
            <w:r w:rsidRPr="009E58FD">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E58FD" w:rsidRDefault="00392CAF" w:rsidP="00F23205">
            <w:pPr>
              <w:spacing w:after="0"/>
              <w:jc w:val="center"/>
              <w:rPr>
                <w:rFonts w:ascii="Times New Roman" w:hAnsi="Times New Roman"/>
                <w:b/>
                <w:bCs/>
                <w:lang w:eastAsia="es-DO"/>
              </w:rPr>
            </w:pPr>
            <w:r w:rsidRPr="009E58FD">
              <w:rPr>
                <w:rFonts w:ascii="Times New Roman" w:hAnsi="Times New Roman"/>
                <w:b/>
                <w:bCs/>
                <w:lang w:eastAsia="es-DO"/>
              </w:rPr>
              <w:t>Año</w:t>
            </w:r>
          </w:p>
        </w:tc>
      </w:tr>
      <w:tr w:rsidR="00392CAF" w:rsidRPr="009E58FD"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E58FD" w:rsidRDefault="00392CAF" w:rsidP="00F23205">
            <w:pPr>
              <w:spacing w:after="0"/>
              <w:rPr>
                <w:rFonts w:ascii="Times New Roman" w:hAnsi="Times New Roman"/>
                <w:bCs/>
                <w:color w:val="000000"/>
                <w:lang w:eastAsia="es-DO"/>
              </w:rPr>
            </w:pPr>
            <w:r w:rsidRPr="009E58FD">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66.9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86.5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117.0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123.5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288.1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238.8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243.9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360.4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277.5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226.5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129.2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67.8</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lang w:eastAsia="es-DO"/>
              </w:rPr>
            </w:pPr>
            <w:r w:rsidRPr="009E58FD">
              <w:rPr>
                <w:rFonts w:ascii="Times New Roman" w:hAnsi="Times New Roman"/>
                <w:bCs/>
                <w:lang w:eastAsia="es-DO"/>
              </w:rPr>
              <w:t>2,226.1</w:t>
            </w:r>
          </w:p>
        </w:tc>
      </w:tr>
      <w:tr w:rsidR="00392CAF" w:rsidRPr="009E58FD"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E58FD" w:rsidRDefault="00392CAF" w:rsidP="00F23205">
            <w:pPr>
              <w:spacing w:after="0"/>
              <w:rPr>
                <w:rFonts w:ascii="Times New Roman" w:hAnsi="Times New Roman"/>
                <w:bCs/>
                <w:color w:val="000000"/>
                <w:lang w:eastAsia="es-DO"/>
              </w:rPr>
            </w:pPr>
            <w:r w:rsidRPr="009E58FD">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198.1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41.6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166.6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399.3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56.8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114.1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246.0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181.9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83.9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14.3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67.3</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lang w:eastAsia="es-DO"/>
              </w:rPr>
            </w:pPr>
            <w:r w:rsidRPr="009E58FD">
              <w:rPr>
                <w:rFonts w:ascii="Times New Roman" w:hAnsi="Times New Roman"/>
                <w:bCs/>
                <w:lang w:eastAsia="es-DO"/>
              </w:rPr>
              <w:t>1,569.9</w:t>
            </w:r>
          </w:p>
        </w:tc>
      </w:tr>
      <w:tr w:rsidR="00392CAF" w:rsidRPr="009E58FD"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E58FD" w:rsidRDefault="00392CAF" w:rsidP="00F23205">
            <w:pPr>
              <w:spacing w:after="0"/>
              <w:rPr>
                <w:rFonts w:ascii="Times New Roman" w:hAnsi="Times New Roman"/>
                <w:bCs/>
                <w:color w:val="000000"/>
                <w:lang w:eastAsia="es-DO"/>
              </w:rPr>
            </w:pPr>
            <w:r w:rsidRPr="009E58FD">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196.1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-51.9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Pr>
                <w:rFonts w:ascii="Times New Roman" w:hAnsi="Times New Roman"/>
                <w:bCs/>
                <w:color w:val="000000"/>
                <w:lang w:eastAsia="es-DO"/>
              </w:rPr>
              <w:t>-100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34.9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38.6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-76.2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-53.2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-31.7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-34.5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-63.0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-88.9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color w:val="000000"/>
                <w:lang w:eastAsia="es-DO"/>
              </w:rPr>
            </w:pPr>
            <w:r w:rsidRPr="009E58FD">
              <w:rPr>
                <w:rFonts w:ascii="Times New Roman" w:hAnsi="Times New Roman"/>
                <w:bCs/>
                <w:color w:val="000000"/>
                <w:lang w:eastAsia="es-DO"/>
              </w:rPr>
              <w:t>-0.7</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E58FD" w:rsidRDefault="00392CAF" w:rsidP="00F23205">
            <w:pPr>
              <w:spacing w:after="0"/>
              <w:jc w:val="center"/>
              <w:rPr>
                <w:rFonts w:ascii="Times New Roman" w:hAnsi="Times New Roman"/>
                <w:bCs/>
                <w:lang w:eastAsia="es-DO"/>
              </w:rPr>
            </w:pPr>
            <w:r w:rsidRPr="009E58FD">
              <w:rPr>
                <w:rFonts w:ascii="Times New Roman" w:hAnsi="Times New Roman"/>
                <w:bCs/>
                <w:lang w:eastAsia="es-DO"/>
              </w:rPr>
              <w:t>-29.5</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Monte Plata</w:t>
      </w:r>
    </w:p>
    <w:p w:rsidR="00392CAF" w:rsidRPr="009E58FD" w:rsidRDefault="00392CAF" w:rsidP="00392CAF">
      <w:pPr>
        <w:spacing w:after="0"/>
        <w:rPr>
          <w:rFonts w:ascii="Times New Roman" w:hAnsi="Times New Roman"/>
        </w:rPr>
      </w:pPr>
      <w:r>
        <w:rPr>
          <w:noProof/>
          <w:lang w:eastAsia="es-DO"/>
        </w:rPr>
        <w:drawing>
          <wp:inline distT="0" distB="0" distL="0" distR="0" wp14:anchorId="219B327B" wp14:editId="59EC6230">
            <wp:extent cx="3600000" cy="1440000"/>
            <wp:effectExtent l="0" t="0" r="635" b="8255"/>
            <wp:docPr id="38" name="Gráfico 3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EF68BA1-F3C0-49B9-B34C-6808C2A441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47DD0AA4" wp14:editId="05EE1A5C">
            <wp:extent cx="3600000" cy="1440000"/>
            <wp:effectExtent l="0" t="0" r="635" b="8255"/>
            <wp:docPr id="39" name="Gráfico 3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F824877-1D35-4643-9191-23C873039A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FD41DE"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rPr>
                <w:rFonts w:ascii="Times New Roman" w:hAnsi="Times New Roman"/>
                <w:b/>
                <w:bCs/>
                <w:color w:val="000000"/>
                <w:szCs w:val="20"/>
                <w:lang w:eastAsia="es-DO"/>
              </w:rPr>
            </w:pPr>
            <w:r w:rsidRPr="00FD41DE">
              <w:rPr>
                <w:rFonts w:ascii="Times New Roman" w:hAnsi="Times New Roman"/>
                <w:b/>
                <w:bCs/>
                <w:color w:val="000000"/>
                <w:szCs w:val="20"/>
                <w:lang w:eastAsia="es-DO"/>
              </w:rPr>
              <w:lastRenderedPageBreak/>
              <w:t>San Juan</w:t>
            </w:r>
            <w:r>
              <w:rPr>
                <w:rFonts w:ascii="Times New Roman" w:hAnsi="Times New Roman"/>
                <w:b/>
                <w:bCs/>
                <w:color w:val="000000"/>
                <w:szCs w:val="20"/>
                <w:lang w:eastAsia="es-DO"/>
              </w:rPr>
              <w:t xml:space="preserve"> De La M.</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color w:val="000000"/>
                <w:szCs w:val="20"/>
                <w:lang w:eastAsia="es-DO"/>
              </w:rPr>
            </w:pPr>
            <w:r w:rsidRPr="00FD41DE">
              <w:rPr>
                <w:rFonts w:ascii="Times New Roman" w:hAnsi="Times New Roman"/>
                <w:b/>
                <w:bCs/>
                <w:color w:val="000000"/>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FD41DE" w:rsidRDefault="00392CAF" w:rsidP="00F23205">
            <w:pPr>
              <w:spacing w:after="0"/>
              <w:jc w:val="center"/>
              <w:rPr>
                <w:rFonts w:ascii="Times New Roman" w:hAnsi="Times New Roman"/>
                <w:b/>
                <w:bCs/>
                <w:szCs w:val="20"/>
                <w:lang w:eastAsia="es-DO"/>
              </w:rPr>
            </w:pPr>
            <w:r w:rsidRPr="00FD41DE">
              <w:rPr>
                <w:rFonts w:ascii="Times New Roman" w:hAnsi="Times New Roman"/>
                <w:b/>
                <w:bCs/>
                <w:szCs w:val="20"/>
                <w:lang w:eastAsia="es-DO"/>
              </w:rPr>
              <w:t>Año</w:t>
            </w:r>
          </w:p>
        </w:tc>
      </w:tr>
      <w:tr w:rsidR="00392CAF" w:rsidRPr="00FD41DE"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FD41DE" w:rsidRDefault="00392CAF" w:rsidP="00F23205">
            <w:pPr>
              <w:spacing w:after="0"/>
              <w:rPr>
                <w:rFonts w:ascii="Times New Roman" w:hAnsi="Times New Roman"/>
                <w:bCs/>
                <w:color w:val="000000"/>
                <w:szCs w:val="20"/>
                <w:lang w:eastAsia="es-DO"/>
              </w:rPr>
            </w:pPr>
            <w:r w:rsidRPr="00FD41DE">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20.2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17.6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42.5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67.9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125.9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84.9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101.6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126.3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155.3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120.4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60.1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16.0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szCs w:val="20"/>
                <w:lang w:eastAsia="es-DO"/>
              </w:rPr>
            </w:pPr>
            <w:r w:rsidRPr="00FD41DE">
              <w:rPr>
                <w:rFonts w:ascii="Times New Roman" w:hAnsi="Times New Roman"/>
                <w:bCs/>
                <w:szCs w:val="20"/>
                <w:lang w:eastAsia="es-DO"/>
              </w:rPr>
              <w:t>938.7</w:t>
            </w:r>
          </w:p>
        </w:tc>
      </w:tr>
      <w:tr w:rsidR="00392CAF" w:rsidRPr="00FD41DE"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FD41DE" w:rsidRDefault="00392CAF" w:rsidP="00F23205">
            <w:pPr>
              <w:spacing w:after="0"/>
              <w:rPr>
                <w:rFonts w:ascii="Times New Roman" w:hAnsi="Times New Roman"/>
                <w:bCs/>
                <w:color w:val="000000"/>
                <w:szCs w:val="20"/>
                <w:lang w:eastAsia="es-DO"/>
              </w:rPr>
            </w:pPr>
            <w:r w:rsidRPr="00FD41DE">
              <w:rPr>
                <w:rFonts w:ascii="Times New Roman" w:hAnsi="Times New Roman"/>
                <w:bCs/>
                <w:color w:val="000000"/>
                <w:szCs w:val="2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29.6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15.4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56.0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17.6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34.3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33.6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209.3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213.0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81.6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70.6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0.1</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szCs w:val="20"/>
                <w:lang w:eastAsia="es-DO"/>
              </w:rPr>
            </w:pPr>
            <w:r w:rsidRPr="00FD41DE">
              <w:rPr>
                <w:rFonts w:ascii="Times New Roman" w:hAnsi="Times New Roman"/>
                <w:bCs/>
                <w:szCs w:val="20"/>
                <w:lang w:eastAsia="es-DO"/>
              </w:rPr>
              <w:t>761.1</w:t>
            </w:r>
          </w:p>
        </w:tc>
      </w:tr>
      <w:tr w:rsidR="00392CAF" w:rsidRPr="00FD41DE"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FD41DE" w:rsidRDefault="00392CAF" w:rsidP="00F23205">
            <w:pPr>
              <w:spacing w:after="0"/>
              <w:rPr>
                <w:rFonts w:ascii="Times New Roman" w:hAnsi="Times New Roman"/>
                <w:bCs/>
                <w:color w:val="000000"/>
                <w:szCs w:val="20"/>
                <w:lang w:eastAsia="es-DO"/>
              </w:rPr>
            </w:pPr>
            <w:r w:rsidRPr="00FD41DE">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46.5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-12.5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-17.5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-86.0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-59.6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-66.9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65.7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37.2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-32.2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17.5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-99.4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FD41DE" w:rsidRDefault="00392CAF" w:rsidP="00F23205">
            <w:pPr>
              <w:spacing w:after="0"/>
              <w:jc w:val="center"/>
              <w:rPr>
                <w:rFonts w:ascii="Times New Roman" w:hAnsi="Times New Roman"/>
                <w:bCs/>
                <w:szCs w:val="20"/>
                <w:lang w:eastAsia="es-DO"/>
              </w:rPr>
            </w:pPr>
            <w:r w:rsidRPr="00FD41DE">
              <w:rPr>
                <w:rFonts w:ascii="Times New Roman" w:hAnsi="Times New Roman"/>
                <w:bCs/>
                <w:szCs w:val="20"/>
                <w:lang w:eastAsia="es-DO"/>
              </w:rPr>
              <w:t>-18.9</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San Juan De La Mag.</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1A0A9472" wp14:editId="22EDA060">
            <wp:extent cx="3600000" cy="1440000"/>
            <wp:effectExtent l="0" t="0" r="635" b="8255"/>
            <wp:docPr id="225" name="Gráfico 22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56B604A-63A8-4A7B-9898-03B50DD10E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Default="00392CAF" w:rsidP="00392CAF">
      <w:pPr>
        <w:spacing w:after="0"/>
        <w:rPr>
          <w:rFonts w:ascii="Times New Roman" w:hAnsi="Times New Roman"/>
        </w:rPr>
      </w:pPr>
      <w:r>
        <w:rPr>
          <w:noProof/>
          <w:lang w:eastAsia="es-DO"/>
        </w:rPr>
        <w:drawing>
          <wp:inline distT="0" distB="0" distL="0" distR="0" wp14:anchorId="29EE2341" wp14:editId="2FCB2B9D">
            <wp:extent cx="3600000" cy="1440000"/>
            <wp:effectExtent l="0" t="0" r="635" b="8255"/>
            <wp:docPr id="226" name="Gráfico 22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862B3AA-F830-4A98-8135-BC829698BE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num="2" w:space="720"/>
          <w:docGrid w:linePitch="360"/>
        </w:sectPr>
      </w:pP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966DC2"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rPr>
                <w:rFonts w:ascii="Times New Roman" w:hAnsi="Times New Roman"/>
                <w:b/>
                <w:bCs/>
                <w:color w:val="000000"/>
                <w:lang w:eastAsia="es-DO"/>
              </w:rPr>
            </w:pPr>
            <w:r w:rsidRPr="00966DC2">
              <w:rPr>
                <w:rFonts w:ascii="Times New Roman" w:hAnsi="Times New Roman"/>
                <w:b/>
                <w:bCs/>
                <w:color w:val="000000"/>
                <w:lang w:eastAsia="es-DO"/>
              </w:rPr>
              <w:t>Azua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lang w:eastAsia="es-DO"/>
              </w:rPr>
            </w:pPr>
            <w:r w:rsidRPr="00966DC2">
              <w:rPr>
                <w:rFonts w:ascii="Times New Roman" w:hAnsi="Times New Roman"/>
                <w:b/>
                <w:bCs/>
                <w:lang w:eastAsia="es-DO"/>
              </w:rPr>
              <w:t>Año</w:t>
            </w:r>
          </w:p>
        </w:tc>
      </w:tr>
      <w:tr w:rsidR="00392CAF" w:rsidRPr="00966DC2"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66DC2" w:rsidRDefault="00392CAF" w:rsidP="00F23205">
            <w:pPr>
              <w:spacing w:after="0"/>
              <w:rPr>
                <w:rFonts w:ascii="Times New Roman" w:hAnsi="Times New Roman"/>
                <w:bCs/>
                <w:color w:val="000000"/>
                <w:lang w:eastAsia="es-DO"/>
              </w:rPr>
            </w:pPr>
            <w:r w:rsidRPr="00966DC2">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22.7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16.1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38.3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42.7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78.1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70.6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40.4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83.7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142.2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110.6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41.1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22.2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lang w:eastAsia="es-DO"/>
              </w:rPr>
            </w:pPr>
            <w:r w:rsidRPr="00966DC2">
              <w:rPr>
                <w:rFonts w:ascii="Times New Roman" w:hAnsi="Times New Roman"/>
                <w:bCs/>
                <w:lang w:eastAsia="es-DO"/>
              </w:rPr>
              <w:t>708.7</w:t>
            </w:r>
          </w:p>
        </w:tc>
      </w:tr>
      <w:tr w:rsidR="00392CAF" w:rsidRPr="00966DC2"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66DC2" w:rsidRDefault="00392CAF" w:rsidP="00F23205">
            <w:pPr>
              <w:spacing w:after="0"/>
              <w:rPr>
                <w:rFonts w:ascii="Times New Roman" w:hAnsi="Times New Roman"/>
                <w:bCs/>
                <w:color w:val="000000"/>
                <w:lang w:eastAsia="es-DO"/>
              </w:rPr>
            </w:pPr>
            <w:r w:rsidRPr="00966DC2">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59.3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0.4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26.8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165.6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15.0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14.8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15.0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35.1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2.8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lang w:eastAsia="es-DO"/>
              </w:rPr>
            </w:pPr>
            <w:r w:rsidRPr="00966DC2">
              <w:rPr>
                <w:rFonts w:ascii="Times New Roman" w:hAnsi="Times New Roman"/>
                <w:bCs/>
                <w:lang w:eastAsia="es-DO"/>
              </w:rPr>
              <w:t>346.1</w:t>
            </w:r>
          </w:p>
        </w:tc>
      </w:tr>
      <w:tr w:rsidR="00392CAF" w:rsidRPr="00966DC2"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66DC2" w:rsidRDefault="00392CAF" w:rsidP="00F23205">
            <w:pPr>
              <w:spacing w:after="0"/>
              <w:rPr>
                <w:rFonts w:ascii="Times New Roman" w:hAnsi="Times New Roman"/>
                <w:bCs/>
                <w:color w:val="000000"/>
                <w:lang w:eastAsia="es-DO"/>
              </w:rPr>
            </w:pPr>
            <w:r w:rsidRPr="00966DC2">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161.2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-97.5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-99.2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-37.2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112.0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-78.8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-63.4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-82.1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-92.3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-68.3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-93.2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Pr>
                <w:rFonts w:ascii="Times New Roman" w:hAnsi="Times New Roman"/>
                <w:bCs/>
                <w:color w:val="000000"/>
                <w:lang w:eastAsia="es-DO"/>
              </w:rPr>
              <w:t>-100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lang w:eastAsia="es-DO"/>
              </w:rPr>
            </w:pPr>
            <w:r w:rsidRPr="00966DC2">
              <w:rPr>
                <w:rFonts w:ascii="Times New Roman" w:hAnsi="Times New Roman"/>
                <w:bCs/>
                <w:lang w:eastAsia="es-DO"/>
              </w:rPr>
              <w:t>-51.2</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Azua</w:t>
      </w:r>
    </w:p>
    <w:p w:rsidR="00392CAF" w:rsidRPr="009E58FD" w:rsidRDefault="00392CAF" w:rsidP="00392CAF">
      <w:pPr>
        <w:spacing w:after="0"/>
        <w:rPr>
          <w:rFonts w:ascii="Times New Roman" w:hAnsi="Times New Roman"/>
        </w:rPr>
      </w:pPr>
      <w:r>
        <w:rPr>
          <w:noProof/>
          <w:lang w:eastAsia="es-DO"/>
        </w:rPr>
        <w:drawing>
          <wp:inline distT="0" distB="0" distL="0" distR="0" wp14:anchorId="0D746D58" wp14:editId="469390C0">
            <wp:extent cx="3600000" cy="1440000"/>
            <wp:effectExtent l="0" t="0" r="635" b="8255"/>
            <wp:docPr id="227" name="Gráfico 22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3EA7BC8-B2A2-470E-A2BA-D3CF1F4C3F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246652B4" wp14:editId="047F8016">
            <wp:extent cx="3600000" cy="1440000"/>
            <wp:effectExtent l="0" t="0" r="635" b="8255"/>
            <wp:docPr id="228" name="Gráfico 22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43DE790-95C2-4879-A70D-69B2344FEF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966DC2"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rPr>
                <w:rFonts w:ascii="Times New Roman" w:hAnsi="Times New Roman"/>
                <w:b/>
                <w:bCs/>
                <w:color w:val="000000"/>
                <w:szCs w:val="20"/>
                <w:lang w:eastAsia="es-DO"/>
              </w:rPr>
            </w:pPr>
            <w:r w:rsidRPr="00966DC2">
              <w:rPr>
                <w:rFonts w:ascii="Times New Roman" w:hAnsi="Times New Roman"/>
                <w:b/>
                <w:bCs/>
                <w:color w:val="000000"/>
                <w:szCs w:val="20"/>
                <w:lang w:eastAsia="es-DO"/>
              </w:rPr>
              <w:lastRenderedPageBreak/>
              <w:t>Elías Piña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szCs w:val="20"/>
                <w:lang w:eastAsia="es-DO"/>
              </w:rPr>
            </w:pPr>
            <w:r w:rsidRPr="00966DC2">
              <w:rPr>
                <w:rFonts w:ascii="Times New Roman" w:hAnsi="Times New Roman"/>
                <w:b/>
                <w:bCs/>
                <w:color w:val="000000"/>
                <w:szCs w:val="2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szCs w:val="20"/>
                <w:lang w:eastAsia="es-DO"/>
              </w:rPr>
            </w:pPr>
            <w:r w:rsidRPr="00966DC2">
              <w:rPr>
                <w:rFonts w:ascii="Times New Roman" w:hAnsi="Times New Roman"/>
                <w:b/>
                <w:bCs/>
                <w:color w:val="000000"/>
                <w:szCs w:val="2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szCs w:val="20"/>
                <w:lang w:eastAsia="es-DO"/>
              </w:rPr>
            </w:pPr>
            <w:r w:rsidRPr="00966DC2">
              <w:rPr>
                <w:rFonts w:ascii="Times New Roman" w:hAnsi="Times New Roman"/>
                <w:b/>
                <w:bCs/>
                <w:color w:val="000000"/>
                <w:szCs w:val="2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szCs w:val="20"/>
                <w:lang w:eastAsia="es-DO"/>
              </w:rPr>
            </w:pPr>
            <w:r w:rsidRPr="00966DC2">
              <w:rPr>
                <w:rFonts w:ascii="Times New Roman" w:hAnsi="Times New Roman"/>
                <w:b/>
                <w:bCs/>
                <w:color w:val="000000"/>
                <w:szCs w:val="2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szCs w:val="20"/>
                <w:lang w:eastAsia="es-DO"/>
              </w:rPr>
            </w:pPr>
            <w:r w:rsidRPr="00966DC2">
              <w:rPr>
                <w:rFonts w:ascii="Times New Roman" w:hAnsi="Times New Roman"/>
                <w:b/>
                <w:bCs/>
                <w:color w:val="000000"/>
                <w:szCs w:val="2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szCs w:val="20"/>
                <w:lang w:eastAsia="es-DO"/>
              </w:rPr>
            </w:pPr>
            <w:r w:rsidRPr="00966DC2">
              <w:rPr>
                <w:rFonts w:ascii="Times New Roman" w:hAnsi="Times New Roman"/>
                <w:b/>
                <w:bCs/>
                <w:color w:val="000000"/>
                <w:szCs w:val="2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szCs w:val="20"/>
                <w:lang w:eastAsia="es-DO"/>
              </w:rPr>
            </w:pPr>
            <w:r w:rsidRPr="00966DC2">
              <w:rPr>
                <w:rFonts w:ascii="Times New Roman" w:hAnsi="Times New Roman"/>
                <w:b/>
                <w:bCs/>
                <w:color w:val="000000"/>
                <w:szCs w:val="2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szCs w:val="20"/>
                <w:lang w:eastAsia="es-DO"/>
              </w:rPr>
            </w:pPr>
            <w:r w:rsidRPr="00966DC2">
              <w:rPr>
                <w:rFonts w:ascii="Times New Roman" w:hAnsi="Times New Roman"/>
                <w:b/>
                <w:bCs/>
                <w:color w:val="000000"/>
                <w:szCs w:val="2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szCs w:val="20"/>
                <w:lang w:eastAsia="es-DO"/>
              </w:rPr>
            </w:pPr>
            <w:r w:rsidRPr="00966DC2">
              <w:rPr>
                <w:rFonts w:ascii="Times New Roman" w:hAnsi="Times New Roman"/>
                <w:b/>
                <w:bCs/>
                <w:color w:val="000000"/>
                <w:szCs w:val="2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szCs w:val="20"/>
                <w:lang w:eastAsia="es-DO"/>
              </w:rPr>
            </w:pPr>
            <w:r w:rsidRPr="00966DC2">
              <w:rPr>
                <w:rFonts w:ascii="Times New Roman" w:hAnsi="Times New Roman"/>
                <w:b/>
                <w:bCs/>
                <w:color w:val="000000"/>
                <w:szCs w:val="2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szCs w:val="20"/>
                <w:lang w:eastAsia="es-DO"/>
              </w:rPr>
            </w:pPr>
            <w:r w:rsidRPr="00966DC2">
              <w:rPr>
                <w:rFonts w:ascii="Times New Roman" w:hAnsi="Times New Roman"/>
                <w:b/>
                <w:bCs/>
                <w:color w:val="000000"/>
                <w:szCs w:val="2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szCs w:val="20"/>
                <w:lang w:eastAsia="es-DO"/>
              </w:rPr>
            </w:pPr>
            <w:r w:rsidRPr="00966DC2">
              <w:rPr>
                <w:rFonts w:ascii="Times New Roman" w:hAnsi="Times New Roman"/>
                <w:b/>
                <w:bCs/>
                <w:color w:val="000000"/>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szCs w:val="20"/>
                <w:lang w:eastAsia="es-DO"/>
              </w:rPr>
            </w:pPr>
            <w:r w:rsidRPr="00966DC2">
              <w:rPr>
                <w:rFonts w:ascii="Times New Roman" w:hAnsi="Times New Roman"/>
                <w:b/>
                <w:bCs/>
                <w:szCs w:val="20"/>
                <w:lang w:eastAsia="es-DO"/>
              </w:rPr>
              <w:t>Año</w:t>
            </w:r>
          </w:p>
        </w:tc>
      </w:tr>
      <w:tr w:rsidR="00392CAF" w:rsidRPr="00966DC2"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66DC2" w:rsidRDefault="00392CAF" w:rsidP="00F23205">
            <w:pPr>
              <w:spacing w:after="0"/>
              <w:rPr>
                <w:rFonts w:ascii="Times New Roman" w:hAnsi="Times New Roman"/>
                <w:bCs/>
                <w:color w:val="000000"/>
                <w:szCs w:val="20"/>
                <w:lang w:eastAsia="es-DO"/>
              </w:rPr>
            </w:pPr>
            <w:r w:rsidRPr="00966DC2">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21.1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35.3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95.4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200.1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352.0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220.5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177.0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269.3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296.3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249.5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97.2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27.2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szCs w:val="20"/>
                <w:lang w:eastAsia="es-DO"/>
              </w:rPr>
            </w:pPr>
            <w:r w:rsidRPr="00966DC2">
              <w:rPr>
                <w:rFonts w:ascii="Times New Roman" w:hAnsi="Times New Roman"/>
                <w:bCs/>
                <w:szCs w:val="20"/>
                <w:lang w:eastAsia="es-DO"/>
              </w:rPr>
              <w:t>2,040.9</w:t>
            </w:r>
          </w:p>
        </w:tc>
      </w:tr>
      <w:tr w:rsidR="00392CAF" w:rsidRPr="00966DC2"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66DC2" w:rsidRDefault="00392CAF" w:rsidP="00F23205">
            <w:pPr>
              <w:spacing w:after="0"/>
              <w:rPr>
                <w:rFonts w:ascii="Times New Roman" w:hAnsi="Times New Roman"/>
                <w:bCs/>
                <w:color w:val="000000"/>
                <w:szCs w:val="20"/>
                <w:lang w:eastAsia="es-DO"/>
              </w:rPr>
            </w:pPr>
            <w:r w:rsidRPr="00966DC2">
              <w:rPr>
                <w:rFonts w:ascii="Times New Roman" w:hAnsi="Times New Roman"/>
                <w:bCs/>
                <w:color w:val="000000"/>
                <w:szCs w:val="2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78.0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10.3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199.3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19.7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99.7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50.3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184.7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60.1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31.6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0.4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szCs w:val="20"/>
                <w:lang w:eastAsia="es-DO"/>
              </w:rPr>
            </w:pPr>
            <w:r w:rsidRPr="00966DC2">
              <w:rPr>
                <w:rFonts w:ascii="Times New Roman" w:hAnsi="Times New Roman"/>
                <w:bCs/>
                <w:szCs w:val="20"/>
                <w:lang w:eastAsia="es-DO"/>
              </w:rPr>
              <w:t>734.1</w:t>
            </w:r>
          </w:p>
        </w:tc>
      </w:tr>
      <w:tr w:rsidR="00392CAF" w:rsidRPr="00966DC2"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66DC2" w:rsidRDefault="00392CAF" w:rsidP="00F23205">
            <w:pPr>
              <w:spacing w:after="0"/>
              <w:rPr>
                <w:rFonts w:ascii="Times New Roman" w:hAnsi="Times New Roman"/>
                <w:bCs/>
                <w:color w:val="000000"/>
                <w:szCs w:val="20"/>
                <w:lang w:eastAsia="es-DO"/>
              </w:rPr>
            </w:pPr>
            <w:r w:rsidRPr="00966DC2">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269.7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-100.0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-89.2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-0.4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-94.4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-54.8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-71.6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-31.4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-79.7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-87.3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-99.6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-100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szCs w:val="20"/>
                <w:lang w:eastAsia="es-DO"/>
              </w:rPr>
            </w:pPr>
            <w:r w:rsidRPr="00966DC2">
              <w:rPr>
                <w:rFonts w:ascii="Times New Roman" w:hAnsi="Times New Roman"/>
                <w:bCs/>
                <w:szCs w:val="20"/>
                <w:lang w:eastAsia="es-DO"/>
              </w:rPr>
              <w:t>-64.0</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Elías Piña.</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326AA7A3" wp14:editId="40ADD8CE">
            <wp:extent cx="3600000" cy="1440000"/>
            <wp:effectExtent l="0" t="0" r="635" b="8255"/>
            <wp:docPr id="229" name="Gráfico 22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BEDC98F-B596-4069-9EB4-B4558A7A76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Default="00392CAF" w:rsidP="00392CAF">
      <w:pPr>
        <w:spacing w:after="0"/>
        <w:rPr>
          <w:rFonts w:ascii="Times New Roman" w:hAnsi="Times New Roman"/>
        </w:rPr>
      </w:pPr>
      <w:r>
        <w:rPr>
          <w:noProof/>
          <w:lang w:eastAsia="es-DO"/>
        </w:rPr>
        <w:drawing>
          <wp:inline distT="0" distB="0" distL="0" distR="0" wp14:anchorId="263F4D5D" wp14:editId="6587A94C">
            <wp:extent cx="3600000" cy="1440000"/>
            <wp:effectExtent l="0" t="0" r="635" b="8255"/>
            <wp:docPr id="50" name="Gráfico 5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6C2234A-57B6-4670-B0A6-3D828DECAA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num="2" w:space="720"/>
          <w:docGrid w:linePitch="360"/>
        </w:sectPr>
      </w:pP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966DC2"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rPr>
                <w:rFonts w:ascii="Times New Roman" w:hAnsi="Times New Roman"/>
                <w:b/>
                <w:bCs/>
                <w:color w:val="000000"/>
                <w:lang w:eastAsia="es-DO"/>
              </w:rPr>
            </w:pPr>
            <w:r w:rsidRPr="00966DC2">
              <w:rPr>
                <w:rFonts w:ascii="Times New Roman" w:hAnsi="Times New Roman"/>
                <w:b/>
                <w:bCs/>
                <w:color w:val="000000"/>
                <w:lang w:eastAsia="es-DO"/>
              </w:rPr>
              <w:t>Padre Las Casas</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color w:val="000000"/>
                <w:lang w:eastAsia="es-DO"/>
              </w:rPr>
            </w:pPr>
            <w:r w:rsidRPr="00966DC2">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966DC2" w:rsidRDefault="00392CAF" w:rsidP="00F23205">
            <w:pPr>
              <w:spacing w:after="0"/>
              <w:jc w:val="center"/>
              <w:rPr>
                <w:rFonts w:ascii="Times New Roman" w:hAnsi="Times New Roman"/>
                <w:b/>
                <w:bCs/>
                <w:lang w:eastAsia="es-DO"/>
              </w:rPr>
            </w:pPr>
            <w:r w:rsidRPr="00966DC2">
              <w:rPr>
                <w:rFonts w:ascii="Times New Roman" w:hAnsi="Times New Roman"/>
                <w:b/>
                <w:bCs/>
                <w:lang w:eastAsia="es-DO"/>
              </w:rPr>
              <w:t>Año</w:t>
            </w:r>
          </w:p>
        </w:tc>
      </w:tr>
      <w:tr w:rsidR="00392CAF" w:rsidRPr="00966DC2"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66DC2" w:rsidRDefault="00392CAF" w:rsidP="00F23205">
            <w:pPr>
              <w:spacing w:after="0"/>
              <w:rPr>
                <w:rFonts w:ascii="Times New Roman" w:hAnsi="Times New Roman"/>
                <w:bCs/>
                <w:color w:val="000000"/>
                <w:lang w:eastAsia="es-DO"/>
              </w:rPr>
            </w:pPr>
            <w:r w:rsidRPr="00966DC2">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12.4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17.9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36.7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61.0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99.8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70.6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57.0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91.9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114.5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104.2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57.5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13.9</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lang w:eastAsia="es-DO"/>
              </w:rPr>
            </w:pPr>
            <w:r w:rsidRPr="00966DC2">
              <w:rPr>
                <w:rFonts w:ascii="Times New Roman" w:hAnsi="Times New Roman"/>
                <w:bCs/>
                <w:lang w:eastAsia="es-DO"/>
              </w:rPr>
              <w:t>737.4</w:t>
            </w:r>
          </w:p>
        </w:tc>
      </w:tr>
      <w:tr w:rsidR="00392CAF" w:rsidRPr="00966DC2"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66DC2" w:rsidRDefault="00392CAF" w:rsidP="00F23205">
            <w:pPr>
              <w:spacing w:after="0"/>
              <w:rPr>
                <w:rFonts w:ascii="Times New Roman" w:hAnsi="Times New Roman"/>
                <w:bCs/>
                <w:color w:val="000000"/>
                <w:lang w:eastAsia="es-DO"/>
              </w:rPr>
            </w:pPr>
            <w:r w:rsidRPr="00966DC2">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27.4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50.1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7.9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92.5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40.6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7.9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54.1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102.3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107.1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100.9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59.0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0.1</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lang w:eastAsia="es-DO"/>
              </w:rPr>
            </w:pPr>
            <w:r w:rsidRPr="00966DC2">
              <w:rPr>
                <w:rFonts w:ascii="Times New Roman" w:hAnsi="Times New Roman"/>
                <w:bCs/>
                <w:lang w:eastAsia="es-DO"/>
              </w:rPr>
              <w:t>649.9</w:t>
            </w:r>
          </w:p>
        </w:tc>
      </w:tr>
      <w:tr w:rsidR="00392CAF" w:rsidRPr="00966DC2"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966DC2" w:rsidRDefault="00392CAF" w:rsidP="00F23205">
            <w:pPr>
              <w:spacing w:after="0"/>
              <w:rPr>
                <w:rFonts w:ascii="Times New Roman" w:hAnsi="Times New Roman"/>
                <w:bCs/>
                <w:color w:val="000000"/>
                <w:lang w:eastAsia="es-DO"/>
              </w:rPr>
            </w:pPr>
            <w:r w:rsidRPr="00966DC2">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121.0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179.9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-78.5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51.6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-59.3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-88.8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-5.1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11.3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-6.5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-3.2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2.6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color w:val="000000"/>
                <w:lang w:eastAsia="es-DO"/>
              </w:rPr>
            </w:pPr>
            <w:r w:rsidRPr="00966DC2">
              <w:rPr>
                <w:rFonts w:ascii="Times New Roman" w:hAnsi="Times New Roman"/>
                <w:bCs/>
                <w:color w:val="000000"/>
                <w:lang w:eastAsia="es-DO"/>
              </w:rPr>
              <w:t>-99.3</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966DC2" w:rsidRDefault="00392CAF" w:rsidP="00F23205">
            <w:pPr>
              <w:spacing w:after="0"/>
              <w:jc w:val="center"/>
              <w:rPr>
                <w:rFonts w:ascii="Times New Roman" w:hAnsi="Times New Roman"/>
                <w:bCs/>
                <w:lang w:eastAsia="es-DO"/>
              </w:rPr>
            </w:pPr>
            <w:r w:rsidRPr="00966DC2">
              <w:rPr>
                <w:rFonts w:ascii="Times New Roman" w:hAnsi="Times New Roman"/>
                <w:bCs/>
                <w:lang w:eastAsia="es-DO"/>
              </w:rPr>
              <w:t>-11.9</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Padre Las Casas</w:t>
      </w:r>
    </w:p>
    <w:p w:rsidR="00392CAF" w:rsidRPr="009E58FD" w:rsidRDefault="00392CAF" w:rsidP="00392CAF">
      <w:pPr>
        <w:spacing w:after="0"/>
        <w:rPr>
          <w:rFonts w:ascii="Times New Roman" w:hAnsi="Times New Roman"/>
        </w:rPr>
      </w:pPr>
      <w:r>
        <w:rPr>
          <w:noProof/>
          <w:lang w:eastAsia="es-DO"/>
        </w:rPr>
        <w:drawing>
          <wp:inline distT="0" distB="0" distL="0" distR="0" wp14:anchorId="459C277F" wp14:editId="12A3FC1F">
            <wp:extent cx="3600000" cy="1440000"/>
            <wp:effectExtent l="0" t="0" r="635" b="8255"/>
            <wp:docPr id="231" name="Gráfico 23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D0ADB09-9B34-480A-8DC8-69E56D021A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716DE523" wp14:editId="1FFC63C8">
            <wp:extent cx="3600000" cy="1440000"/>
            <wp:effectExtent l="0" t="0" r="635" b="8255"/>
            <wp:docPr id="232" name="Gráfico 23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36EDC1A-3A29-409F-8260-D1F1038EFB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D5266D"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D5266D" w:rsidRDefault="00392CAF" w:rsidP="00F23205">
            <w:pPr>
              <w:spacing w:after="0"/>
              <w:rPr>
                <w:rFonts w:ascii="Times New Roman" w:hAnsi="Times New Roman"/>
                <w:b/>
                <w:bCs/>
                <w:color w:val="000000"/>
                <w:szCs w:val="20"/>
                <w:lang w:eastAsia="es-DO"/>
              </w:rPr>
            </w:pPr>
            <w:r w:rsidRPr="00D5266D">
              <w:rPr>
                <w:rFonts w:ascii="Times New Roman" w:hAnsi="Times New Roman"/>
                <w:b/>
                <w:bCs/>
                <w:color w:val="000000"/>
                <w:szCs w:val="20"/>
                <w:lang w:eastAsia="es-DO"/>
              </w:rPr>
              <w:lastRenderedPageBreak/>
              <w:t>El Cercado</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5266D" w:rsidRDefault="00392CAF" w:rsidP="00F23205">
            <w:pPr>
              <w:spacing w:after="0"/>
              <w:jc w:val="center"/>
              <w:rPr>
                <w:rFonts w:ascii="Times New Roman" w:hAnsi="Times New Roman"/>
                <w:b/>
                <w:bCs/>
                <w:color w:val="000000"/>
                <w:szCs w:val="20"/>
                <w:lang w:eastAsia="es-DO"/>
              </w:rPr>
            </w:pPr>
            <w:r w:rsidRPr="00D5266D">
              <w:rPr>
                <w:rFonts w:ascii="Times New Roman" w:hAnsi="Times New Roman"/>
                <w:b/>
                <w:bCs/>
                <w:color w:val="000000"/>
                <w:szCs w:val="2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5266D" w:rsidRDefault="00392CAF" w:rsidP="00F23205">
            <w:pPr>
              <w:spacing w:after="0"/>
              <w:jc w:val="center"/>
              <w:rPr>
                <w:rFonts w:ascii="Times New Roman" w:hAnsi="Times New Roman"/>
                <w:b/>
                <w:bCs/>
                <w:color w:val="000000"/>
                <w:szCs w:val="20"/>
                <w:lang w:eastAsia="es-DO"/>
              </w:rPr>
            </w:pPr>
            <w:r w:rsidRPr="00D5266D">
              <w:rPr>
                <w:rFonts w:ascii="Times New Roman" w:hAnsi="Times New Roman"/>
                <w:b/>
                <w:bCs/>
                <w:color w:val="000000"/>
                <w:szCs w:val="2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5266D" w:rsidRDefault="00392CAF" w:rsidP="00F23205">
            <w:pPr>
              <w:spacing w:after="0"/>
              <w:jc w:val="center"/>
              <w:rPr>
                <w:rFonts w:ascii="Times New Roman" w:hAnsi="Times New Roman"/>
                <w:b/>
                <w:bCs/>
                <w:color w:val="000000"/>
                <w:szCs w:val="20"/>
                <w:lang w:eastAsia="es-DO"/>
              </w:rPr>
            </w:pPr>
            <w:r w:rsidRPr="00D5266D">
              <w:rPr>
                <w:rFonts w:ascii="Times New Roman" w:hAnsi="Times New Roman"/>
                <w:b/>
                <w:bCs/>
                <w:color w:val="000000"/>
                <w:szCs w:val="2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5266D" w:rsidRDefault="00392CAF" w:rsidP="00F23205">
            <w:pPr>
              <w:spacing w:after="0"/>
              <w:jc w:val="center"/>
              <w:rPr>
                <w:rFonts w:ascii="Times New Roman" w:hAnsi="Times New Roman"/>
                <w:b/>
                <w:bCs/>
                <w:color w:val="000000"/>
                <w:szCs w:val="20"/>
                <w:lang w:eastAsia="es-DO"/>
              </w:rPr>
            </w:pPr>
            <w:r w:rsidRPr="00D5266D">
              <w:rPr>
                <w:rFonts w:ascii="Times New Roman" w:hAnsi="Times New Roman"/>
                <w:b/>
                <w:bCs/>
                <w:color w:val="000000"/>
                <w:szCs w:val="2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5266D" w:rsidRDefault="00392CAF" w:rsidP="00F23205">
            <w:pPr>
              <w:spacing w:after="0"/>
              <w:jc w:val="center"/>
              <w:rPr>
                <w:rFonts w:ascii="Times New Roman" w:hAnsi="Times New Roman"/>
                <w:b/>
                <w:bCs/>
                <w:color w:val="000000"/>
                <w:szCs w:val="20"/>
                <w:lang w:eastAsia="es-DO"/>
              </w:rPr>
            </w:pPr>
            <w:r w:rsidRPr="00D5266D">
              <w:rPr>
                <w:rFonts w:ascii="Times New Roman" w:hAnsi="Times New Roman"/>
                <w:b/>
                <w:bCs/>
                <w:color w:val="000000"/>
                <w:szCs w:val="2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5266D" w:rsidRDefault="00392CAF" w:rsidP="00F23205">
            <w:pPr>
              <w:spacing w:after="0"/>
              <w:jc w:val="center"/>
              <w:rPr>
                <w:rFonts w:ascii="Times New Roman" w:hAnsi="Times New Roman"/>
                <w:b/>
                <w:bCs/>
                <w:color w:val="000000"/>
                <w:szCs w:val="20"/>
                <w:lang w:eastAsia="es-DO"/>
              </w:rPr>
            </w:pPr>
            <w:r w:rsidRPr="00D5266D">
              <w:rPr>
                <w:rFonts w:ascii="Times New Roman" w:hAnsi="Times New Roman"/>
                <w:b/>
                <w:bCs/>
                <w:color w:val="000000"/>
                <w:szCs w:val="2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5266D" w:rsidRDefault="00392CAF" w:rsidP="00F23205">
            <w:pPr>
              <w:spacing w:after="0"/>
              <w:jc w:val="center"/>
              <w:rPr>
                <w:rFonts w:ascii="Times New Roman" w:hAnsi="Times New Roman"/>
                <w:b/>
                <w:bCs/>
                <w:color w:val="000000"/>
                <w:szCs w:val="20"/>
                <w:lang w:eastAsia="es-DO"/>
              </w:rPr>
            </w:pPr>
            <w:r w:rsidRPr="00D5266D">
              <w:rPr>
                <w:rFonts w:ascii="Times New Roman" w:hAnsi="Times New Roman"/>
                <w:b/>
                <w:bCs/>
                <w:color w:val="000000"/>
                <w:szCs w:val="2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5266D" w:rsidRDefault="00392CAF" w:rsidP="00F23205">
            <w:pPr>
              <w:spacing w:after="0"/>
              <w:jc w:val="center"/>
              <w:rPr>
                <w:rFonts w:ascii="Times New Roman" w:hAnsi="Times New Roman"/>
                <w:b/>
                <w:bCs/>
                <w:color w:val="000000"/>
                <w:szCs w:val="20"/>
                <w:lang w:eastAsia="es-DO"/>
              </w:rPr>
            </w:pPr>
            <w:r w:rsidRPr="00D5266D">
              <w:rPr>
                <w:rFonts w:ascii="Times New Roman" w:hAnsi="Times New Roman"/>
                <w:b/>
                <w:bCs/>
                <w:color w:val="000000"/>
                <w:szCs w:val="2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5266D" w:rsidRDefault="00392CAF" w:rsidP="00F23205">
            <w:pPr>
              <w:spacing w:after="0"/>
              <w:jc w:val="center"/>
              <w:rPr>
                <w:rFonts w:ascii="Times New Roman" w:hAnsi="Times New Roman"/>
                <w:b/>
                <w:bCs/>
                <w:color w:val="000000"/>
                <w:szCs w:val="20"/>
                <w:lang w:eastAsia="es-DO"/>
              </w:rPr>
            </w:pPr>
            <w:r w:rsidRPr="00D5266D">
              <w:rPr>
                <w:rFonts w:ascii="Times New Roman" w:hAnsi="Times New Roman"/>
                <w:b/>
                <w:bCs/>
                <w:color w:val="000000"/>
                <w:szCs w:val="2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5266D" w:rsidRDefault="00392CAF" w:rsidP="00F23205">
            <w:pPr>
              <w:spacing w:after="0"/>
              <w:jc w:val="center"/>
              <w:rPr>
                <w:rFonts w:ascii="Times New Roman" w:hAnsi="Times New Roman"/>
                <w:b/>
                <w:bCs/>
                <w:color w:val="000000"/>
                <w:szCs w:val="20"/>
                <w:lang w:eastAsia="es-DO"/>
              </w:rPr>
            </w:pPr>
            <w:r w:rsidRPr="00D5266D">
              <w:rPr>
                <w:rFonts w:ascii="Times New Roman" w:hAnsi="Times New Roman"/>
                <w:b/>
                <w:bCs/>
                <w:color w:val="000000"/>
                <w:szCs w:val="2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5266D" w:rsidRDefault="00392CAF" w:rsidP="00F23205">
            <w:pPr>
              <w:spacing w:after="0"/>
              <w:jc w:val="center"/>
              <w:rPr>
                <w:rFonts w:ascii="Times New Roman" w:hAnsi="Times New Roman"/>
                <w:b/>
                <w:bCs/>
                <w:color w:val="000000"/>
                <w:szCs w:val="20"/>
                <w:lang w:eastAsia="es-DO"/>
              </w:rPr>
            </w:pPr>
            <w:r w:rsidRPr="00D5266D">
              <w:rPr>
                <w:rFonts w:ascii="Times New Roman" w:hAnsi="Times New Roman"/>
                <w:b/>
                <w:bCs/>
                <w:color w:val="000000"/>
                <w:szCs w:val="2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5266D" w:rsidRDefault="00392CAF" w:rsidP="00F23205">
            <w:pPr>
              <w:spacing w:after="0"/>
              <w:jc w:val="center"/>
              <w:rPr>
                <w:rFonts w:ascii="Times New Roman" w:hAnsi="Times New Roman"/>
                <w:b/>
                <w:bCs/>
                <w:color w:val="000000"/>
                <w:szCs w:val="20"/>
                <w:lang w:eastAsia="es-DO"/>
              </w:rPr>
            </w:pPr>
            <w:r w:rsidRPr="00D5266D">
              <w:rPr>
                <w:rFonts w:ascii="Times New Roman" w:hAnsi="Times New Roman"/>
                <w:b/>
                <w:bCs/>
                <w:color w:val="000000"/>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5266D" w:rsidRDefault="00392CAF" w:rsidP="00F23205">
            <w:pPr>
              <w:spacing w:after="0"/>
              <w:jc w:val="center"/>
              <w:rPr>
                <w:rFonts w:ascii="Times New Roman" w:hAnsi="Times New Roman"/>
                <w:b/>
                <w:bCs/>
                <w:szCs w:val="20"/>
                <w:lang w:eastAsia="es-DO"/>
              </w:rPr>
            </w:pPr>
            <w:r w:rsidRPr="00D5266D">
              <w:rPr>
                <w:rFonts w:ascii="Times New Roman" w:hAnsi="Times New Roman"/>
                <w:b/>
                <w:bCs/>
                <w:szCs w:val="20"/>
                <w:lang w:eastAsia="es-DO"/>
              </w:rPr>
              <w:t>Año</w:t>
            </w:r>
          </w:p>
        </w:tc>
      </w:tr>
      <w:tr w:rsidR="00392CAF" w:rsidRPr="00D5266D"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D5266D" w:rsidRDefault="00392CAF" w:rsidP="00F23205">
            <w:pPr>
              <w:spacing w:after="0"/>
              <w:rPr>
                <w:rFonts w:ascii="Times New Roman" w:hAnsi="Times New Roman"/>
                <w:bCs/>
                <w:color w:val="000000"/>
                <w:szCs w:val="20"/>
                <w:lang w:eastAsia="es-DO"/>
              </w:rPr>
            </w:pPr>
            <w:r w:rsidRPr="00D5266D">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16.8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27.9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61.5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114.7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201.6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90.1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72.0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129.5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147.7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150.9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79.0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20.7</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szCs w:val="20"/>
                <w:lang w:eastAsia="es-DO"/>
              </w:rPr>
            </w:pPr>
            <w:r w:rsidRPr="00D5266D">
              <w:rPr>
                <w:rFonts w:ascii="Times New Roman" w:hAnsi="Times New Roman"/>
                <w:bCs/>
                <w:szCs w:val="20"/>
                <w:lang w:eastAsia="es-DO"/>
              </w:rPr>
              <w:t>1,112.4</w:t>
            </w:r>
          </w:p>
        </w:tc>
      </w:tr>
      <w:tr w:rsidR="00392CAF" w:rsidRPr="00D5266D"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D5266D" w:rsidRDefault="00392CAF" w:rsidP="00F23205">
            <w:pPr>
              <w:spacing w:after="0"/>
              <w:rPr>
                <w:rFonts w:ascii="Times New Roman" w:hAnsi="Times New Roman"/>
                <w:bCs/>
                <w:color w:val="000000"/>
                <w:szCs w:val="20"/>
                <w:lang w:eastAsia="es-DO"/>
              </w:rPr>
            </w:pPr>
            <w:r w:rsidRPr="00D5266D">
              <w:rPr>
                <w:rFonts w:ascii="Times New Roman" w:hAnsi="Times New Roman"/>
                <w:bCs/>
                <w:color w:val="000000"/>
                <w:szCs w:val="2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30.4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20.8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3.9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96.2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86.9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52.1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75.5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215.1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143.5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75.2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54.6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szCs w:val="20"/>
                <w:lang w:eastAsia="es-DO"/>
              </w:rPr>
            </w:pPr>
            <w:r w:rsidRPr="00D5266D">
              <w:rPr>
                <w:rFonts w:ascii="Times New Roman" w:hAnsi="Times New Roman"/>
                <w:bCs/>
                <w:szCs w:val="20"/>
                <w:lang w:eastAsia="es-DO"/>
              </w:rPr>
              <w:t>854.2</w:t>
            </w:r>
          </w:p>
        </w:tc>
      </w:tr>
      <w:tr w:rsidR="00392CAF" w:rsidRPr="00D5266D"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D5266D" w:rsidRDefault="00392CAF" w:rsidP="00F23205">
            <w:pPr>
              <w:spacing w:after="0"/>
              <w:rPr>
                <w:rFonts w:ascii="Times New Roman" w:hAnsi="Times New Roman"/>
                <w:bCs/>
                <w:color w:val="000000"/>
                <w:szCs w:val="20"/>
                <w:lang w:eastAsia="es-DO"/>
              </w:rPr>
            </w:pPr>
            <w:r w:rsidRPr="00D5266D">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81.0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-25.4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-93.7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-16.1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-56.9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-42.2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4.9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66.1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-2.8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-50.2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-30.9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-100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5266D" w:rsidRDefault="00392CAF" w:rsidP="00F23205">
            <w:pPr>
              <w:spacing w:after="0"/>
              <w:jc w:val="center"/>
              <w:rPr>
                <w:rFonts w:ascii="Times New Roman" w:hAnsi="Times New Roman"/>
                <w:bCs/>
                <w:szCs w:val="20"/>
                <w:lang w:eastAsia="es-DO"/>
              </w:rPr>
            </w:pPr>
            <w:r w:rsidRPr="00D5266D">
              <w:rPr>
                <w:rFonts w:ascii="Times New Roman" w:hAnsi="Times New Roman"/>
                <w:bCs/>
                <w:szCs w:val="20"/>
                <w:lang w:eastAsia="es-DO"/>
              </w:rPr>
              <w:t>-23.2</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El Cercado.</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431C566E" wp14:editId="312C9945">
            <wp:extent cx="3600000" cy="1440000"/>
            <wp:effectExtent l="0" t="0" r="635" b="8255"/>
            <wp:docPr id="233" name="Gráfico 23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0FCF199-D9F0-479B-85EF-23BA1DC4E3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D5266D" w:rsidRDefault="00392CAF" w:rsidP="00392CAF">
      <w:pPr>
        <w:spacing w:after="0"/>
        <w:rPr>
          <w:rFonts w:ascii="Times New Roman" w:hAnsi="Times New Roman"/>
        </w:rPr>
        <w:sectPr w:rsidR="00392CAF" w:rsidRPr="00D5266D"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1F8B37AB" wp14:editId="3AE3665A">
            <wp:extent cx="3600000" cy="1440000"/>
            <wp:effectExtent l="0" t="0" r="635" b="8255"/>
            <wp:docPr id="234" name="Gráfico 23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9BE7427-A258-461F-A8BC-B544F2379B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EB34A3"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rPr>
                <w:rFonts w:ascii="Times New Roman" w:hAnsi="Times New Roman"/>
                <w:b/>
                <w:bCs/>
                <w:color w:val="000000"/>
                <w:lang w:eastAsia="es-DO"/>
              </w:rPr>
            </w:pPr>
            <w:r w:rsidRPr="00EB34A3">
              <w:rPr>
                <w:rFonts w:ascii="Times New Roman" w:hAnsi="Times New Roman"/>
                <w:b/>
                <w:bCs/>
                <w:color w:val="000000"/>
                <w:lang w:eastAsia="es-DO"/>
              </w:rPr>
              <w:t>Barahona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lang w:eastAsia="es-DO"/>
              </w:rPr>
            </w:pPr>
            <w:r w:rsidRPr="00EB34A3">
              <w:rPr>
                <w:rFonts w:ascii="Times New Roman" w:hAnsi="Times New Roman"/>
                <w:b/>
                <w:bCs/>
                <w:lang w:eastAsia="es-DO"/>
              </w:rPr>
              <w:t>Año</w:t>
            </w:r>
          </w:p>
        </w:tc>
      </w:tr>
      <w:tr w:rsidR="00392CAF" w:rsidRPr="00EB34A3"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EB34A3" w:rsidRDefault="00392CAF" w:rsidP="00F23205">
            <w:pPr>
              <w:spacing w:after="0"/>
              <w:rPr>
                <w:rFonts w:ascii="Times New Roman" w:hAnsi="Times New Roman"/>
                <w:bCs/>
                <w:color w:val="000000"/>
                <w:lang w:eastAsia="es-DO"/>
              </w:rPr>
            </w:pPr>
            <w:r w:rsidRPr="00EB34A3">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28.7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29.6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66.7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87.2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172.7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100.3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54.6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68.8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147.5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138.9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88.5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49.2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lang w:eastAsia="es-DO"/>
              </w:rPr>
            </w:pPr>
            <w:r w:rsidRPr="00EB34A3">
              <w:rPr>
                <w:rFonts w:ascii="Times New Roman" w:hAnsi="Times New Roman"/>
                <w:bCs/>
                <w:lang w:eastAsia="es-DO"/>
              </w:rPr>
              <w:t>1,032.7</w:t>
            </w:r>
          </w:p>
        </w:tc>
      </w:tr>
      <w:tr w:rsidR="00392CAF" w:rsidRPr="00EB34A3"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EB34A3" w:rsidRDefault="00392CAF" w:rsidP="00F23205">
            <w:pPr>
              <w:spacing w:after="0"/>
              <w:rPr>
                <w:rFonts w:ascii="Times New Roman" w:hAnsi="Times New Roman"/>
                <w:bCs/>
                <w:color w:val="000000"/>
                <w:lang w:eastAsia="es-DO"/>
              </w:rPr>
            </w:pPr>
            <w:r w:rsidRPr="00EB34A3">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117.8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2.8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12.8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44.4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199.4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70.9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46.6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5.6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102.1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99.8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29.8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3.6</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lang w:eastAsia="es-DO"/>
              </w:rPr>
            </w:pPr>
            <w:r w:rsidRPr="00EB34A3">
              <w:rPr>
                <w:rFonts w:ascii="Times New Roman" w:hAnsi="Times New Roman"/>
                <w:bCs/>
                <w:lang w:eastAsia="es-DO"/>
              </w:rPr>
              <w:t>735.6</w:t>
            </w:r>
          </w:p>
        </w:tc>
      </w:tr>
      <w:tr w:rsidR="00392CAF" w:rsidRPr="00EB34A3"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EB34A3" w:rsidRDefault="00392CAF" w:rsidP="00F23205">
            <w:pPr>
              <w:spacing w:after="0"/>
              <w:rPr>
                <w:rFonts w:ascii="Times New Roman" w:hAnsi="Times New Roman"/>
                <w:bCs/>
                <w:color w:val="000000"/>
                <w:lang w:eastAsia="es-DO"/>
              </w:rPr>
            </w:pPr>
            <w:r w:rsidRPr="00EB34A3">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310.5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-90.5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-80.8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-49.1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15.5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-29.3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-14.7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-91.9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-30.8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-28.1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-66.3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-92.7</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lang w:eastAsia="es-DO"/>
              </w:rPr>
            </w:pPr>
            <w:r w:rsidRPr="00EB34A3">
              <w:rPr>
                <w:rFonts w:ascii="Times New Roman" w:hAnsi="Times New Roman"/>
                <w:bCs/>
                <w:lang w:eastAsia="es-DO"/>
              </w:rPr>
              <w:t>-28.8</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Barahona</w:t>
      </w:r>
    </w:p>
    <w:p w:rsidR="00392CAF" w:rsidRPr="009E58FD" w:rsidRDefault="00392CAF" w:rsidP="00392CAF">
      <w:pPr>
        <w:spacing w:after="0"/>
        <w:rPr>
          <w:rFonts w:ascii="Times New Roman" w:hAnsi="Times New Roman"/>
        </w:rPr>
      </w:pPr>
      <w:r>
        <w:rPr>
          <w:noProof/>
          <w:lang w:eastAsia="es-DO"/>
        </w:rPr>
        <w:drawing>
          <wp:inline distT="0" distB="0" distL="0" distR="0" wp14:anchorId="00005EC4" wp14:editId="29403ED3">
            <wp:extent cx="3600000" cy="1440000"/>
            <wp:effectExtent l="0" t="0" r="635" b="8255"/>
            <wp:docPr id="235" name="Gráfico 23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F17E42D-8ACB-46C2-8BFD-7CD64DFAD9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1A6DD192" wp14:editId="020D845E">
            <wp:extent cx="3600000" cy="1440000"/>
            <wp:effectExtent l="0" t="0" r="635" b="8255"/>
            <wp:docPr id="236" name="Gráfico 23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57E18BD-F6FF-41AD-80EC-73B3F6DDF3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EB34A3"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rPr>
                <w:rFonts w:ascii="Times New Roman" w:hAnsi="Times New Roman"/>
                <w:b/>
                <w:bCs/>
                <w:color w:val="000000"/>
                <w:szCs w:val="20"/>
                <w:lang w:eastAsia="es-DO"/>
              </w:rPr>
            </w:pPr>
            <w:r w:rsidRPr="00EB34A3">
              <w:rPr>
                <w:rFonts w:ascii="Times New Roman" w:hAnsi="Times New Roman"/>
                <w:b/>
                <w:bCs/>
                <w:color w:val="000000"/>
                <w:szCs w:val="20"/>
                <w:lang w:eastAsia="es-DO"/>
              </w:rPr>
              <w:lastRenderedPageBreak/>
              <w:t>Neyba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szCs w:val="20"/>
                <w:lang w:eastAsia="es-DO"/>
              </w:rPr>
            </w:pPr>
            <w:r w:rsidRPr="00EB34A3">
              <w:rPr>
                <w:rFonts w:ascii="Times New Roman" w:hAnsi="Times New Roman"/>
                <w:b/>
                <w:bCs/>
                <w:color w:val="000000"/>
                <w:szCs w:val="2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szCs w:val="20"/>
                <w:lang w:eastAsia="es-DO"/>
              </w:rPr>
            </w:pPr>
            <w:r w:rsidRPr="00EB34A3">
              <w:rPr>
                <w:rFonts w:ascii="Times New Roman" w:hAnsi="Times New Roman"/>
                <w:b/>
                <w:bCs/>
                <w:color w:val="000000"/>
                <w:szCs w:val="2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szCs w:val="20"/>
                <w:lang w:eastAsia="es-DO"/>
              </w:rPr>
            </w:pPr>
            <w:r w:rsidRPr="00EB34A3">
              <w:rPr>
                <w:rFonts w:ascii="Times New Roman" w:hAnsi="Times New Roman"/>
                <w:b/>
                <w:bCs/>
                <w:color w:val="000000"/>
                <w:szCs w:val="2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szCs w:val="20"/>
                <w:lang w:eastAsia="es-DO"/>
              </w:rPr>
            </w:pPr>
            <w:r w:rsidRPr="00EB34A3">
              <w:rPr>
                <w:rFonts w:ascii="Times New Roman" w:hAnsi="Times New Roman"/>
                <w:b/>
                <w:bCs/>
                <w:color w:val="000000"/>
                <w:szCs w:val="2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szCs w:val="20"/>
                <w:lang w:eastAsia="es-DO"/>
              </w:rPr>
            </w:pPr>
            <w:r w:rsidRPr="00EB34A3">
              <w:rPr>
                <w:rFonts w:ascii="Times New Roman" w:hAnsi="Times New Roman"/>
                <w:b/>
                <w:bCs/>
                <w:color w:val="000000"/>
                <w:szCs w:val="2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szCs w:val="20"/>
                <w:lang w:eastAsia="es-DO"/>
              </w:rPr>
            </w:pPr>
            <w:r w:rsidRPr="00EB34A3">
              <w:rPr>
                <w:rFonts w:ascii="Times New Roman" w:hAnsi="Times New Roman"/>
                <w:b/>
                <w:bCs/>
                <w:color w:val="000000"/>
                <w:szCs w:val="2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szCs w:val="20"/>
                <w:lang w:eastAsia="es-DO"/>
              </w:rPr>
            </w:pPr>
            <w:r w:rsidRPr="00EB34A3">
              <w:rPr>
                <w:rFonts w:ascii="Times New Roman" w:hAnsi="Times New Roman"/>
                <w:b/>
                <w:bCs/>
                <w:color w:val="000000"/>
                <w:szCs w:val="2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szCs w:val="20"/>
                <w:lang w:eastAsia="es-DO"/>
              </w:rPr>
            </w:pPr>
            <w:r w:rsidRPr="00EB34A3">
              <w:rPr>
                <w:rFonts w:ascii="Times New Roman" w:hAnsi="Times New Roman"/>
                <w:b/>
                <w:bCs/>
                <w:color w:val="000000"/>
                <w:szCs w:val="2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szCs w:val="20"/>
                <w:lang w:eastAsia="es-DO"/>
              </w:rPr>
            </w:pPr>
            <w:r w:rsidRPr="00EB34A3">
              <w:rPr>
                <w:rFonts w:ascii="Times New Roman" w:hAnsi="Times New Roman"/>
                <w:b/>
                <w:bCs/>
                <w:color w:val="000000"/>
                <w:szCs w:val="2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szCs w:val="20"/>
                <w:lang w:eastAsia="es-DO"/>
              </w:rPr>
            </w:pPr>
            <w:r w:rsidRPr="00EB34A3">
              <w:rPr>
                <w:rFonts w:ascii="Times New Roman" w:hAnsi="Times New Roman"/>
                <w:b/>
                <w:bCs/>
                <w:color w:val="000000"/>
                <w:szCs w:val="2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szCs w:val="20"/>
                <w:lang w:eastAsia="es-DO"/>
              </w:rPr>
            </w:pPr>
            <w:r w:rsidRPr="00EB34A3">
              <w:rPr>
                <w:rFonts w:ascii="Times New Roman" w:hAnsi="Times New Roman"/>
                <w:b/>
                <w:bCs/>
                <w:color w:val="000000"/>
                <w:szCs w:val="2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szCs w:val="20"/>
                <w:lang w:eastAsia="es-DO"/>
              </w:rPr>
            </w:pPr>
            <w:r w:rsidRPr="00EB34A3">
              <w:rPr>
                <w:rFonts w:ascii="Times New Roman" w:hAnsi="Times New Roman"/>
                <w:b/>
                <w:bCs/>
                <w:color w:val="000000"/>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szCs w:val="20"/>
                <w:lang w:eastAsia="es-DO"/>
              </w:rPr>
            </w:pPr>
            <w:r w:rsidRPr="00EB34A3">
              <w:rPr>
                <w:rFonts w:ascii="Times New Roman" w:hAnsi="Times New Roman"/>
                <w:b/>
                <w:bCs/>
                <w:szCs w:val="20"/>
                <w:lang w:eastAsia="es-DO"/>
              </w:rPr>
              <w:t>Año</w:t>
            </w:r>
          </w:p>
        </w:tc>
      </w:tr>
      <w:tr w:rsidR="00392CAF" w:rsidRPr="00EB34A3"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EB34A3" w:rsidRDefault="00392CAF" w:rsidP="00F23205">
            <w:pPr>
              <w:spacing w:after="0"/>
              <w:rPr>
                <w:rFonts w:ascii="Times New Roman" w:hAnsi="Times New Roman"/>
                <w:bCs/>
                <w:color w:val="000000"/>
                <w:szCs w:val="20"/>
                <w:lang w:eastAsia="es-DO"/>
              </w:rPr>
            </w:pPr>
            <w:r w:rsidRPr="00EB34A3">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8.6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14.5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25.5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43.3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101.0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45.7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35.4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56.7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78.8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67.7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41.3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19.0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szCs w:val="20"/>
                <w:lang w:eastAsia="es-DO"/>
              </w:rPr>
            </w:pPr>
            <w:r w:rsidRPr="00EB34A3">
              <w:rPr>
                <w:rFonts w:ascii="Times New Roman" w:hAnsi="Times New Roman"/>
                <w:bCs/>
                <w:szCs w:val="20"/>
                <w:lang w:eastAsia="es-DO"/>
              </w:rPr>
              <w:t>537.5</w:t>
            </w:r>
          </w:p>
        </w:tc>
      </w:tr>
      <w:tr w:rsidR="00392CAF" w:rsidRPr="00EB34A3"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EB34A3" w:rsidRDefault="00392CAF" w:rsidP="00F23205">
            <w:pPr>
              <w:spacing w:after="0"/>
              <w:rPr>
                <w:rFonts w:ascii="Times New Roman" w:hAnsi="Times New Roman"/>
                <w:bCs/>
                <w:color w:val="000000"/>
                <w:szCs w:val="20"/>
                <w:lang w:eastAsia="es-DO"/>
              </w:rPr>
            </w:pPr>
            <w:r w:rsidRPr="00EB34A3">
              <w:rPr>
                <w:rFonts w:ascii="Times New Roman" w:hAnsi="Times New Roman"/>
                <w:bCs/>
                <w:color w:val="000000"/>
                <w:szCs w:val="2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63.0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7.0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83.7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75.8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5.6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89.5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2.9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25.9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71.1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14.0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szCs w:val="20"/>
                <w:lang w:eastAsia="es-DO"/>
              </w:rPr>
            </w:pPr>
            <w:r w:rsidRPr="00EB34A3">
              <w:rPr>
                <w:rFonts w:ascii="Times New Roman" w:hAnsi="Times New Roman"/>
                <w:bCs/>
                <w:szCs w:val="20"/>
                <w:lang w:eastAsia="es-DO"/>
              </w:rPr>
              <w:t>441.7</w:t>
            </w:r>
          </w:p>
        </w:tc>
      </w:tr>
      <w:tr w:rsidR="00392CAF" w:rsidRPr="00EB34A3"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EB34A3" w:rsidRDefault="00392CAF" w:rsidP="00F23205">
            <w:pPr>
              <w:spacing w:after="0"/>
              <w:rPr>
                <w:rFonts w:ascii="Times New Roman" w:hAnsi="Times New Roman"/>
                <w:bCs/>
                <w:color w:val="000000"/>
                <w:szCs w:val="20"/>
                <w:lang w:eastAsia="es-DO"/>
              </w:rPr>
            </w:pPr>
            <w:r w:rsidRPr="00EB34A3">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632.6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-51.7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-87.5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93.3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-25.0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-87.7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152.8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-94.9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-67.1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5.0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-66.1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-100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szCs w:val="20"/>
                <w:lang w:eastAsia="es-DO"/>
              </w:rPr>
            </w:pPr>
            <w:r w:rsidRPr="00EB34A3">
              <w:rPr>
                <w:rFonts w:ascii="Times New Roman" w:hAnsi="Times New Roman"/>
                <w:bCs/>
                <w:szCs w:val="20"/>
                <w:lang w:eastAsia="es-DO"/>
              </w:rPr>
              <w:t>-17.8</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Neyba.</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5FD6799A" wp14:editId="4203F25F">
            <wp:extent cx="3600000" cy="1440000"/>
            <wp:effectExtent l="0" t="0" r="635" b="8255"/>
            <wp:docPr id="237" name="Gráfico 23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5484873-E96B-496A-8E9D-14288C6FA8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D5266D" w:rsidRDefault="00392CAF" w:rsidP="00392CAF">
      <w:pPr>
        <w:spacing w:after="0"/>
        <w:rPr>
          <w:rFonts w:ascii="Times New Roman" w:hAnsi="Times New Roman"/>
        </w:rPr>
        <w:sectPr w:rsidR="00392CAF" w:rsidRPr="00D5266D"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3431B2C9" wp14:editId="71A48BB4">
            <wp:extent cx="3600000" cy="1440000"/>
            <wp:effectExtent l="0" t="0" r="635" b="8255"/>
            <wp:docPr id="238" name="Gráfico 23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7151B9A-F22A-4B67-A1D3-B528606F59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EB34A3"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rPr>
                <w:rFonts w:ascii="Times New Roman" w:hAnsi="Times New Roman"/>
                <w:b/>
                <w:bCs/>
                <w:color w:val="000000"/>
                <w:lang w:eastAsia="es-DO"/>
              </w:rPr>
            </w:pPr>
            <w:r w:rsidRPr="00EB34A3">
              <w:rPr>
                <w:rFonts w:ascii="Times New Roman" w:hAnsi="Times New Roman"/>
                <w:b/>
                <w:bCs/>
                <w:color w:val="000000"/>
                <w:lang w:eastAsia="es-DO"/>
              </w:rPr>
              <w:t>Jimaní</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color w:val="000000"/>
                <w:lang w:eastAsia="es-DO"/>
              </w:rPr>
            </w:pPr>
            <w:r w:rsidRPr="00EB34A3">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B34A3" w:rsidRDefault="00392CAF" w:rsidP="00F23205">
            <w:pPr>
              <w:spacing w:after="0"/>
              <w:jc w:val="center"/>
              <w:rPr>
                <w:rFonts w:ascii="Times New Roman" w:hAnsi="Times New Roman"/>
                <w:b/>
                <w:bCs/>
                <w:lang w:eastAsia="es-DO"/>
              </w:rPr>
            </w:pPr>
            <w:r w:rsidRPr="00EB34A3">
              <w:rPr>
                <w:rFonts w:ascii="Times New Roman" w:hAnsi="Times New Roman"/>
                <w:b/>
                <w:bCs/>
                <w:lang w:eastAsia="es-DO"/>
              </w:rPr>
              <w:t>Año</w:t>
            </w:r>
          </w:p>
        </w:tc>
      </w:tr>
      <w:tr w:rsidR="00392CAF" w:rsidRPr="00EB34A3"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EB34A3" w:rsidRDefault="00392CAF" w:rsidP="00F23205">
            <w:pPr>
              <w:spacing w:after="0"/>
              <w:rPr>
                <w:rFonts w:ascii="Times New Roman" w:hAnsi="Times New Roman"/>
                <w:bCs/>
                <w:color w:val="000000"/>
                <w:lang w:eastAsia="es-DO"/>
              </w:rPr>
            </w:pPr>
            <w:r w:rsidRPr="00EB34A3">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16.7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31.3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54.1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83.1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128.5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42.7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24.2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57.0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93.1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95.1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57.9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16.2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lang w:eastAsia="es-DO"/>
              </w:rPr>
            </w:pPr>
            <w:r w:rsidRPr="00EB34A3">
              <w:rPr>
                <w:rFonts w:ascii="Times New Roman" w:hAnsi="Times New Roman"/>
                <w:bCs/>
                <w:lang w:eastAsia="es-DO"/>
              </w:rPr>
              <w:t>699.9</w:t>
            </w:r>
          </w:p>
        </w:tc>
      </w:tr>
      <w:tr w:rsidR="00392CAF" w:rsidRPr="00EB34A3"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EB34A3" w:rsidRDefault="00392CAF" w:rsidP="00F23205">
            <w:pPr>
              <w:spacing w:after="0"/>
              <w:rPr>
                <w:rFonts w:ascii="Times New Roman" w:hAnsi="Times New Roman"/>
                <w:bCs/>
                <w:color w:val="000000"/>
                <w:lang w:eastAsia="es-DO"/>
              </w:rPr>
            </w:pPr>
            <w:r w:rsidRPr="00EB34A3">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43.2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65.7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62.0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58.0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11.3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16.0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7.6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50.6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36.1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45.1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lang w:eastAsia="es-DO"/>
              </w:rPr>
            </w:pPr>
            <w:r w:rsidRPr="00EB34A3">
              <w:rPr>
                <w:rFonts w:ascii="Times New Roman" w:hAnsi="Times New Roman"/>
                <w:bCs/>
                <w:lang w:eastAsia="es-DO"/>
              </w:rPr>
              <w:t>397.1</w:t>
            </w:r>
          </w:p>
        </w:tc>
      </w:tr>
      <w:tr w:rsidR="00392CAF" w:rsidRPr="00EB34A3"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EB34A3" w:rsidRDefault="00392CAF" w:rsidP="00F23205">
            <w:pPr>
              <w:spacing w:after="0"/>
              <w:rPr>
                <w:rFonts w:ascii="Times New Roman" w:hAnsi="Times New Roman"/>
                <w:bCs/>
                <w:color w:val="000000"/>
                <w:lang w:eastAsia="es-DO"/>
              </w:rPr>
            </w:pPr>
            <w:r w:rsidRPr="00EB34A3">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158.7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-95.2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21.4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-25.4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-54.9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-73.5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-33.9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-86.7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-45.6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-62.0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sidRPr="00EB34A3">
              <w:rPr>
                <w:rFonts w:ascii="Times New Roman" w:hAnsi="Times New Roman"/>
                <w:bCs/>
                <w:color w:val="000000"/>
                <w:lang w:eastAsia="es-DO"/>
              </w:rPr>
              <w:t>-22.1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color w:val="000000"/>
                <w:lang w:eastAsia="es-DO"/>
              </w:rPr>
            </w:pPr>
            <w:r>
              <w:rPr>
                <w:rFonts w:ascii="Times New Roman" w:hAnsi="Times New Roman"/>
                <w:bCs/>
                <w:color w:val="000000"/>
                <w:lang w:eastAsia="es-DO"/>
              </w:rPr>
              <w:t>-100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B34A3" w:rsidRDefault="00392CAF" w:rsidP="00F23205">
            <w:pPr>
              <w:spacing w:after="0"/>
              <w:jc w:val="center"/>
              <w:rPr>
                <w:rFonts w:ascii="Times New Roman" w:hAnsi="Times New Roman"/>
                <w:bCs/>
                <w:lang w:eastAsia="es-DO"/>
              </w:rPr>
            </w:pPr>
            <w:r w:rsidRPr="00EB34A3">
              <w:rPr>
                <w:rFonts w:ascii="Times New Roman" w:hAnsi="Times New Roman"/>
                <w:bCs/>
                <w:lang w:eastAsia="es-DO"/>
              </w:rPr>
              <w:t>-43.3</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Jimaní</w:t>
      </w:r>
    </w:p>
    <w:p w:rsidR="00392CAF" w:rsidRPr="009E58FD" w:rsidRDefault="00392CAF" w:rsidP="00392CAF">
      <w:pPr>
        <w:spacing w:after="0"/>
        <w:rPr>
          <w:rFonts w:ascii="Times New Roman" w:hAnsi="Times New Roman"/>
        </w:rPr>
      </w:pPr>
      <w:r>
        <w:rPr>
          <w:noProof/>
          <w:lang w:eastAsia="es-DO"/>
        </w:rPr>
        <w:drawing>
          <wp:inline distT="0" distB="0" distL="0" distR="0" wp14:anchorId="1FFB671E" wp14:editId="0AAF9E0D">
            <wp:extent cx="3600000" cy="1440000"/>
            <wp:effectExtent l="0" t="0" r="635" b="8255"/>
            <wp:docPr id="239" name="Gráfico 23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1728D6C-A5F7-417C-8BAE-5694493ACA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04E9D20F" wp14:editId="192C3CB4">
            <wp:extent cx="3600000" cy="1440000"/>
            <wp:effectExtent l="0" t="0" r="635" b="8255"/>
            <wp:docPr id="240" name="Gráfico 24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AADE491-1AB3-4FC3-A09D-A25FE4DBA7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644BF2"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644BF2" w:rsidRDefault="00392CAF" w:rsidP="00F23205">
            <w:pPr>
              <w:spacing w:after="0"/>
              <w:rPr>
                <w:rFonts w:ascii="Times New Roman" w:hAnsi="Times New Roman"/>
                <w:b/>
                <w:bCs/>
                <w:color w:val="000000"/>
                <w:szCs w:val="20"/>
                <w:lang w:eastAsia="es-DO"/>
              </w:rPr>
            </w:pPr>
            <w:r w:rsidRPr="00644BF2">
              <w:rPr>
                <w:rFonts w:ascii="Times New Roman" w:hAnsi="Times New Roman"/>
                <w:b/>
                <w:bCs/>
                <w:color w:val="000000"/>
                <w:szCs w:val="20"/>
                <w:lang w:eastAsia="es-DO"/>
              </w:rPr>
              <w:lastRenderedPageBreak/>
              <w:t>Polo</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644BF2" w:rsidRDefault="00392CAF" w:rsidP="00F23205">
            <w:pPr>
              <w:spacing w:after="0"/>
              <w:jc w:val="center"/>
              <w:rPr>
                <w:rFonts w:ascii="Times New Roman" w:hAnsi="Times New Roman"/>
                <w:b/>
                <w:bCs/>
                <w:color w:val="000000"/>
                <w:szCs w:val="20"/>
                <w:lang w:eastAsia="es-DO"/>
              </w:rPr>
            </w:pPr>
            <w:r w:rsidRPr="00644BF2">
              <w:rPr>
                <w:rFonts w:ascii="Times New Roman" w:hAnsi="Times New Roman"/>
                <w:b/>
                <w:bCs/>
                <w:color w:val="000000"/>
                <w:szCs w:val="2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644BF2" w:rsidRDefault="00392CAF" w:rsidP="00F23205">
            <w:pPr>
              <w:spacing w:after="0"/>
              <w:jc w:val="center"/>
              <w:rPr>
                <w:rFonts w:ascii="Times New Roman" w:hAnsi="Times New Roman"/>
                <w:b/>
                <w:bCs/>
                <w:color w:val="000000"/>
                <w:szCs w:val="20"/>
                <w:lang w:eastAsia="es-DO"/>
              </w:rPr>
            </w:pPr>
            <w:r w:rsidRPr="00644BF2">
              <w:rPr>
                <w:rFonts w:ascii="Times New Roman" w:hAnsi="Times New Roman"/>
                <w:b/>
                <w:bCs/>
                <w:color w:val="000000"/>
                <w:szCs w:val="2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644BF2" w:rsidRDefault="00392CAF" w:rsidP="00F23205">
            <w:pPr>
              <w:spacing w:after="0"/>
              <w:jc w:val="center"/>
              <w:rPr>
                <w:rFonts w:ascii="Times New Roman" w:hAnsi="Times New Roman"/>
                <w:b/>
                <w:bCs/>
                <w:color w:val="000000"/>
                <w:szCs w:val="20"/>
                <w:lang w:eastAsia="es-DO"/>
              </w:rPr>
            </w:pPr>
            <w:r w:rsidRPr="00644BF2">
              <w:rPr>
                <w:rFonts w:ascii="Times New Roman" w:hAnsi="Times New Roman"/>
                <w:b/>
                <w:bCs/>
                <w:color w:val="000000"/>
                <w:szCs w:val="2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644BF2" w:rsidRDefault="00392CAF" w:rsidP="00F23205">
            <w:pPr>
              <w:spacing w:after="0"/>
              <w:jc w:val="center"/>
              <w:rPr>
                <w:rFonts w:ascii="Times New Roman" w:hAnsi="Times New Roman"/>
                <w:b/>
                <w:bCs/>
                <w:color w:val="000000"/>
                <w:szCs w:val="20"/>
                <w:lang w:eastAsia="es-DO"/>
              </w:rPr>
            </w:pPr>
            <w:r w:rsidRPr="00644BF2">
              <w:rPr>
                <w:rFonts w:ascii="Times New Roman" w:hAnsi="Times New Roman"/>
                <w:b/>
                <w:bCs/>
                <w:color w:val="000000"/>
                <w:szCs w:val="2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644BF2" w:rsidRDefault="00392CAF" w:rsidP="00F23205">
            <w:pPr>
              <w:spacing w:after="0"/>
              <w:jc w:val="center"/>
              <w:rPr>
                <w:rFonts w:ascii="Times New Roman" w:hAnsi="Times New Roman"/>
                <w:b/>
                <w:bCs/>
                <w:color w:val="000000"/>
                <w:szCs w:val="20"/>
                <w:lang w:eastAsia="es-DO"/>
              </w:rPr>
            </w:pPr>
            <w:r w:rsidRPr="00644BF2">
              <w:rPr>
                <w:rFonts w:ascii="Times New Roman" w:hAnsi="Times New Roman"/>
                <w:b/>
                <w:bCs/>
                <w:color w:val="000000"/>
                <w:szCs w:val="2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644BF2" w:rsidRDefault="00392CAF" w:rsidP="00F23205">
            <w:pPr>
              <w:spacing w:after="0"/>
              <w:jc w:val="center"/>
              <w:rPr>
                <w:rFonts w:ascii="Times New Roman" w:hAnsi="Times New Roman"/>
                <w:b/>
                <w:bCs/>
                <w:color w:val="000000"/>
                <w:szCs w:val="20"/>
                <w:lang w:eastAsia="es-DO"/>
              </w:rPr>
            </w:pPr>
            <w:r w:rsidRPr="00644BF2">
              <w:rPr>
                <w:rFonts w:ascii="Times New Roman" w:hAnsi="Times New Roman"/>
                <w:b/>
                <w:bCs/>
                <w:color w:val="000000"/>
                <w:szCs w:val="2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644BF2" w:rsidRDefault="00392CAF" w:rsidP="00F23205">
            <w:pPr>
              <w:spacing w:after="0"/>
              <w:jc w:val="center"/>
              <w:rPr>
                <w:rFonts w:ascii="Times New Roman" w:hAnsi="Times New Roman"/>
                <w:b/>
                <w:bCs/>
                <w:color w:val="000000"/>
                <w:szCs w:val="20"/>
                <w:lang w:eastAsia="es-DO"/>
              </w:rPr>
            </w:pPr>
            <w:r w:rsidRPr="00644BF2">
              <w:rPr>
                <w:rFonts w:ascii="Times New Roman" w:hAnsi="Times New Roman"/>
                <w:b/>
                <w:bCs/>
                <w:color w:val="000000"/>
                <w:szCs w:val="2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644BF2" w:rsidRDefault="00392CAF" w:rsidP="00F23205">
            <w:pPr>
              <w:spacing w:after="0"/>
              <w:jc w:val="center"/>
              <w:rPr>
                <w:rFonts w:ascii="Times New Roman" w:hAnsi="Times New Roman"/>
                <w:b/>
                <w:bCs/>
                <w:color w:val="000000"/>
                <w:szCs w:val="20"/>
                <w:lang w:eastAsia="es-DO"/>
              </w:rPr>
            </w:pPr>
            <w:r w:rsidRPr="00644BF2">
              <w:rPr>
                <w:rFonts w:ascii="Times New Roman" w:hAnsi="Times New Roman"/>
                <w:b/>
                <w:bCs/>
                <w:color w:val="000000"/>
                <w:szCs w:val="2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644BF2" w:rsidRDefault="00392CAF" w:rsidP="00F23205">
            <w:pPr>
              <w:spacing w:after="0"/>
              <w:jc w:val="center"/>
              <w:rPr>
                <w:rFonts w:ascii="Times New Roman" w:hAnsi="Times New Roman"/>
                <w:b/>
                <w:bCs/>
                <w:color w:val="000000"/>
                <w:szCs w:val="20"/>
                <w:lang w:eastAsia="es-DO"/>
              </w:rPr>
            </w:pPr>
            <w:r w:rsidRPr="00644BF2">
              <w:rPr>
                <w:rFonts w:ascii="Times New Roman" w:hAnsi="Times New Roman"/>
                <w:b/>
                <w:bCs/>
                <w:color w:val="000000"/>
                <w:szCs w:val="2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644BF2" w:rsidRDefault="00392CAF" w:rsidP="00F23205">
            <w:pPr>
              <w:spacing w:after="0"/>
              <w:jc w:val="center"/>
              <w:rPr>
                <w:rFonts w:ascii="Times New Roman" w:hAnsi="Times New Roman"/>
                <w:b/>
                <w:bCs/>
                <w:color w:val="000000"/>
                <w:szCs w:val="20"/>
                <w:lang w:eastAsia="es-DO"/>
              </w:rPr>
            </w:pPr>
            <w:r w:rsidRPr="00644BF2">
              <w:rPr>
                <w:rFonts w:ascii="Times New Roman" w:hAnsi="Times New Roman"/>
                <w:b/>
                <w:bCs/>
                <w:color w:val="000000"/>
                <w:szCs w:val="2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644BF2" w:rsidRDefault="00392CAF" w:rsidP="00F23205">
            <w:pPr>
              <w:spacing w:after="0"/>
              <w:jc w:val="center"/>
              <w:rPr>
                <w:rFonts w:ascii="Times New Roman" w:hAnsi="Times New Roman"/>
                <w:b/>
                <w:bCs/>
                <w:color w:val="000000"/>
                <w:szCs w:val="20"/>
                <w:lang w:eastAsia="es-DO"/>
              </w:rPr>
            </w:pPr>
            <w:r w:rsidRPr="00644BF2">
              <w:rPr>
                <w:rFonts w:ascii="Times New Roman" w:hAnsi="Times New Roman"/>
                <w:b/>
                <w:bCs/>
                <w:color w:val="000000"/>
                <w:szCs w:val="2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644BF2" w:rsidRDefault="00392CAF" w:rsidP="00F23205">
            <w:pPr>
              <w:spacing w:after="0"/>
              <w:jc w:val="center"/>
              <w:rPr>
                <w:rFonts w:ascii="Times New Roman" w:hAnsi="Times New Roman"/>
                <w:b/>
                <w:bCs/>
                <w:color w:val="000000"/>
                <w:szCs w:val="20"/>
                <w:lang w:eastAsia="es-DO"/>
              </w:rPr>
            </w:pPr>
            <w:r w:rsidRPr="00644BF2">
              <w:rPr>
                <w:rFonts w:ascii="Times New Roman" w:hAnsi="Times New Roman"/>
                <w:b/>
                <w:bCs/>
                <w:color w:val="000000"/>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644BF2" w:rsidRDefault="00392CAF" w:rsidP="00F23205">
            <w:pPr>
              <w:spacing w:after="0"/>
              <w:jc w:val="center"/>
              <w:rPr>
                <w:rFonts w:ascii="Times New Roman" w:hAnsi="Times New Roman"/>
                <w:b/>
                <w:bCs/>
                <w:szCs w:val="20"/>
                <w:lang w:eastAsia="es-DO"/>
              </w:rPr>
            </w:pPr>
            <w:r w:rsidRPr="00644BF2">
              <w:rPr>
                <w:rFonts w:ascii="Times New Roman" w:hAnsi="Times New Roman"/>
                <w:b/>
                <w:bCs/>
                <w:szCs w:val="20"/>
                <w:lang w:eastAsia="es-DO"/>
              </w:rPr>
              <w:t>Año</w:t>
            </w:r>
          </w:p>
        </w:tc>
      </w:tr>
      <w:tr w:rsidR="00392CAF" w:rsidRPr="00644BF2"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644BF2" w:rsidRDefault="00392CAF" w:rsidP="00F23205">
            <w:pPr>
              <w:spacing w:after="0"/>
              <w:rPr>
                <w:rFonts w:ascii="Times New Roman" w:hAnsi="Times New Roman"/>
                <w:bCs/>
                <w:color w:val="000000"/>
                <w:szCs w:val="20"/>
                <w:lang w:eastAsia="es-DO"/>
              </w:rPr>
            </w:pPr>
            <w:r w:rsidRPr="00644BF2">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70.1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73.5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69.3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84.4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165.5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230.9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161.9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213.3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247.8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187.0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133.3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84.4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szCs w:val="20"/>
                <w:lang w:eastAsia="es-DO"/>
              </w:rPr>
            </w:pPr>
            <w:r w:rsidRPr="00644BF2">
              <w:rPr>
                <w:rFonts w:ascii="Times New Roman" w:hAnsi="Times New Roman"/>
                <w:bCs/>
                <w:szCs w:val="20"/>
                <w:lang w:eastAsia="es-DO"/>
              </w:rPr>
              <w:t>1,721.4</w:t>
            </w:r>
          </w:p>
        </w:tc>
      </w:tr>
      <w:tr w:rsidR="00392CAF" w:rsidRPr="00644BF2"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644BF2" w:rsidRDefault="00392CAF" w:rsidP="00F23205">
            <w:pPr>
              <w:spacing w:after="0"/>
              <w:rPr>
                <w:rFonts w:ascii="Times New Roman" w:hAnsi="Times New Roman"/>
                <w:bCs/>
                <w:color w:val="000000"/>
                <w:szCs w:val="20"/>
                <w:lang w:eastAsia="es-DO"/>
              </w:rPr>
            </w:pPr>
            <w:r w:rsidRPr="00644BF2">
              <w:rPr>
                <w:rFonts w:ascii="Times New Roman" w:hAnsi="Times New Roman"/>
                <w:bCs/>
                <w:color w:val="000000"/>
                <w:szCs w:val="2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423.0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66.1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18.9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122.6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574.8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80.7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143.2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136.3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169.9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424.3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65.6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22.2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szCs w:val="20"/>
                <w:lang w:eastAsia="es-DO"/>
              </w:rPr>
            </w:pPr>
            <w:r w:rsidRPr="00644BF2">
              <w:rPr>
                <w:rFonts w:ascii="Times New Roman" w:hAnsi="Times New Roman"/>
                <w:bCs/>
                <w:szCs w:val="20"/>
                <w:lang w:eastAsia="es-DO"/>
              </w:rPr>
              <w:t>2,247.6</w:t>
            </w:r>
          </w:p>
        </w:tc>
      </w:tr>
      <w:tr w:rsidR="00392CAF" w:rsidRPr="00644BF2"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644BF2" w:rsidRDefault="00392CAF" w:rsidP="00F23205">
            <w:pPr>
              <w:spacing w:after="0"/>
              <w:rPr>
                <w:rFonts w:ascii="Times New Roman" w:hAnsi="Times New Roman"/>
                <w:bCs/>
                <w:color w:val="000000"/>
                <w:szCs w:val="20"/>
                <w:lang w:eastAsia="es-DO"/>
              </w:rPr>
            </w:pPr>
            <w:r w:rsidRPr="00644BF2">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503.4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-10.1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-72.7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45.3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247.3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-65.0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-11.6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-36.1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-31.4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126.9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-50.8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-73.7</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644BF2" w:rsidRDefault="00392CAF" w:rsidP="00F23205">
            <w:pPr>
              <w:spacing w:after="0"/>
              <w:jc w:val="center"/>
              <w:rPr>
                <w:rFonts w:ascii="Times New Roman" w:hAnsi="Times New Roman"/>
                <w:bCs/>
                <w:szCs w:val="20"/>
                <w:lang w:eastAsia="es-DO"/>
              </w:rPr>
            </w:pPr>
            <w:r w:rsidRPr="00644BF2">
              <w:rPr>
                <w:rFonts w:ascii="Times New Roman" w:hAnsi="Times New Roman"/>
                <w:bCs/>
                <w:szCs w:val="20"/>
                <w:lang w:eastAsia="es-DO"/>
              </w:rPr>
              <w:t>30.6</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Polo.</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2DDA09B0" wp14:editId="20B27F61">
            <wp:extent cx="3600000" cy="1440000"/>
            <wp:effectExtent l="0" t="0" r="635" b="8255"/>
            <wp:docPr id="241" name="Gráfico 24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D06F867-3158-441B-891C-E56413FE5A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D5266D" w:rsidRDefault="00392CAF" w:rsidP="00392CAF">
      <w:pPr>
        <w:spacing w:after="0"/>
        <w:rPr>
          <w:rFonts w:ascii="Times New Roman" w:hAnsi="Times New Roman"/>
        </w:rPr>
        <w:sectPr w:rsidR="00392CAF" w:rsidRPr="00D5266D"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50C0D8DD" wp14:editId="114C87CE">
            <wp:extent cx="3600000" cy="1440000"/>
            <wp:effectExtent l="0" t="0" r="635" b="8255"/>
            <wp:docPr id="242" name="Gráfico 24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5462B48-4CE7-48C5-861D-CD1585D577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4D642A"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4D642A" w:rsidRDefault="00392CAF" w:rsidP="00F23205">
            <w:pPr>
              <w:spacing w:after="0"/>
              <w:rPr>
                <w:rFonts w:ascii="Times New Roman" w:hAnsi="Times New Roman"/>
                <w:b/>
                <w:bCs/>
                <w:color w:val="000000"/>
                <w:lang w:eastAsia="es-DO"/>
              </w:rPr>
            </w:pPr>
            <w:r w:rsidRPr="004D642A">
              <w:rPr>
                <w:rFonts w:ascii="Times New Roman" w:hAnsi="Times New Roman"/>
                <w:b/>
                <w:bCs/>
                <w:color w:val="000000"/>
                <w:lang w:eastAsia="es-DO"/>
              </w:rPr>
              <w:t>La Vega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4D642A" w:rsidRDefault="00392CAF" w:rsidP="00F23205">
            <w:pPr>
              <w:spacing w:after="0"/>
              <w:jc w:val="center"/>
              <w:rPr>
                <w:rFonts w:ascii="Times New Roman" w:hAnsi="Times New Roman"/>
                <w:b/>
                <w:bCs/>
                <w:color w:val="000000"/>
                <w:lang w:eastAsia="es-DO"/>
              </w:rPr>
            </w:pPr>
            <w:r w:rsidRPr="004D642A">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4D642A" w:rsidRDefault="00392CAF" w:rsidP="00F23205">
            <w:pPr>
              <w:spacing w:after="0"/>
              <w:jc w:val="center"/>
              <w:rPr>
                <w:rFonts w:ascii="Times New Roman" w:hAnsi="Times New Roman"/>
                <w:b/>
                <w:bCs/>
                <w:color w:val="000000"/>
                <w:lang w:eastAsia="es-DO"/>
              </w:rPr>
            </w:pPr>
            <w:r w:rsidRPr="004D642A">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4D642A" w:rsidRDefault="00392CAF" w:rsidP="00F23205">
            <w:pPr>
              <w:spacing w:after="0"/>
              <w:jc w:val="center"/>
              <w:rPr>
                <w:rFonts w:ascii="Times New Roman" w:hAnsi="Times New Roman"/>
                <w:b/>
                <w:bCs/>
                <w:color w:val="000000"/>
                <w:lang w:eastAsia="es-DO"/>
              </w:rPr>
            </w:pPr>
            <w:r w:rsidRPr="004D642A">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4D642A" w:rsidRDefault="00392CAF" w:rsidP="00F23205">
            <w:pPr>
              <w:spacing w:after="0"/>
              <w:jc w:val="center"/>
              <w:rPr>
                <w:rFonts w:ascii="Times New Roman" w:hAnsi="Times New Roman"/>
                <w:b/>
                <w:bCs/>
                <w:color w:val="000000"/>
                <w:lang w:eastAsia="es-DO"/>
              </w:rPr>
            </w:pPr>
            <w:r w:rsidRPr="004D642A">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4D642A" w:rsidRDefault="00392CAF" w:rsidP="00F23205">
            <w:pPr>
              <w:spacing w:after="0"/>
              <w:jc w:val="center"/>
              <w:rPr>
                <w:rFonts w:ascii="Times New Roman" w:hAnsi="Times New Roman"/>
                <w:b/>
                <w:bCs/>
                <w:color w:val="000000"/>
                <w:lang w:eastAsia="es-DO"/>
              </w:rPr>
            </w:pPr>
            <w:r w:rsidRPr="004D642A">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4D642A" w:rsidRDefault="00392CAF" w:rsidP="00F23205">
            <w:pPr>
              <w:spacing w:after="0"/>
              <w:jc w:val="center"/>
              <w:rPr>
                <w:rFonts w:ascii="Times New Roman" w:hAnsi="Times New Roman"/>
                <w:b/>
                <w:bCs/>
                <w:color w:val="000000"/>
                <w:lang w:eastAsia="es-DO"/>
              </w:rPr>
            </w:pPr>
            <w:r w:rsidRPr="004D642A">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4D642A" w:rsidRDefault="00392CAF" w:rsidP="00F23205">
            <w:pPr>
              <w:spacing w:after="0"/>
              <w:jc w:val="center"/>
              <w:rPr>
                <w:rFonts w:ascii="Times New Roman" w:hAnsi="Times New Roman"/>
                <w:b/>
                <w:bCs/>
                <w:color w:val="000000"/>
                <w:lang w:eastAsia="es-DO"/>
              </w:rPr>
            </w:pPr>
            <w:r w:rsidRPr="004D642A">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4D642A" w:rsidRDefault="00392CAF" w:rsidP="00F23205">
            <w:pPr>
              <w:spacing w:after="0"/>
              <w:jc w:val="center"/>
              <w:rPr>
                <w:rFonts w:ascii="Times New Roman" w:hAnsi="Times New Roman"/>
                <w:b/>
                <w:bCs/>
                <w:color w:val="000000"/>
                <w:lang w:eastAsia="es-DO"/>
              </w:rPr>
            </w:pPr>
            <w:r w:rsidRPr="004D642A">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4D642A" w:rsidRDefault="00392CAF" w:rsidP="00F23205">
            <w:pPr>
              <w:spacing w:after="0"/>
              <w:jc w:val="center"/>
              <w:rPr>
                <w:rFonts w:ascii="Times New Roman" w:hAnsi="Times New Roman"/>
                <w:b/>
                <w:bCs/>
                <w:color w:val="000000"/>
                <w:lang w:eastAsia="es-DO"/>
              </w:rPr>
            </w:pPr>
            <w:r w:rsidRPr="004D642A">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4D642A" w:rsidRDefault="00392CAF" w:rsidP="00F23205">
            <w:pPr>
              <w:spacing w:after="0"/>
              <w:jc w:val="center"/>
              <w:rPr>
                <w:rFonts w:ascii="Times New Roman" w:hAnsi="Times New Roman"/>
                <w:b/>
                <w:bCs/>
                <w:color w:val="000000"/>
                <w:lang w:eastAsia="es-DO"/>
              </w:rPr>
            </w:pPr>
            <w:r w:rsidRPr="004D642A">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4D642A" w:rsidRDefault="00392CAF" w:rsidP="00F23205">
            <w:pPr>
              <w:spacing w:after="0"/>
              <w:jc w:val="center"/>
              <w:rPr>
                <w:rFonts w:ascii="Times New Roman" w:hAnsi="Times New Roman"/>
                <w:b/>
                <w:bCs/>
                <w:color w:val="000000"/>
                <w:lang w:eastAsia="es-DO"/>
              </w:rPr>
            </w:pPr>
            <w:r w:rsidRPr="004D642A">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4D642A" w:rsidRDefault="00392CAF" w:rsidP="00F23205">
            <w:pPr>
              <w:spacing w:after="0"/>
              <w:jc w:val="center"/>
              <w:rPr>
                <w:rFonts w:ascii="Times New Roman" w:hAnsi="Times New Roman"/>
                <w:b/>
                <w:bCs/>
                <w:color w:val="000000"/>
                <w:lang w:eastAsia="es-DO"/>
              </w:rPr>
            </w:pPr>
            <w:r w:rsidRPr="004D642A">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4D642A" w:rsidRDefault="00392CAF" w:rsidP="00F23205">
            <w:pPr>
              <w:spacing w:after="0"/>
              <w:jc w:val="center"/>
              <w:rPr>
                <w:rFonts w:ascii="Times New Roman" w:hAnsi="Times New Roman"/>
                <w:b/>
                <w:bCs/>
                <w:lang w:eastAsia="es-DO"/>
              </w:rPr>
            </w:pPr>
            <w:r w:rsidRPr="004D642A">
              <w:rPr>
                <w:rFonts w:ascii="Times New Roman" w:hAnsi="Times New Roman"/>
                <w:b/>
                <w:bCs/>
                <w:lang w:eastAsia="es-DO"/>
              </w:rPr>
              <w:t>Año</w:t>
            </w:r>
          </w:p>
        </w:tc>
      </w:tr>
      <w:tr w:rsidR="00392CAF" w:rsidRPr="004D642A"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4D642A" w:rsidRDefault="00392CAF" w:rsidP="00F23205">
            <w:pPr>
              <w:spacing w:after="0"/>
              <w:rPr>
                <w:rFonts w:ascii="Times New Roman" w:hAnsi="Times New Roman"/>
                <w:bCs/>
                <w:color w:val="000000"/>
                <w:lang w:eastAsia="es-DO"/>
              </w:rPr>
            </w:pPr>
            <w:r w:rsidRPr="00EB34A3">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96.0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84.9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103.2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153.0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200.7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80.5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92.6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110.1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128.3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161.3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151.2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110.2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lang w:eastAsia="es-DO"/>
              </w:rPr>
            </w:pPr>
            <w:r w:rsidRPr="004D642A">
              <w:rPr>
                <w:rFonts w:ascii="Times New Roman" w:hAnsi="Times New Roman"/>
                <w:bCs/>
                <w:lang w:eastAsia="es-DO"/>
              </w:rPr>
              <w:t>1,472.0</w:t>
            </w:r>
          </w:p>
        </w:tc>
      </w:tr>
      <w:tr w:rsidR="00392CAF" w:rsidRPr="004D642A"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4D642A" w:rsidRDefault="00392CAF" w:rsidP="00F23205">
            <w:pPr>
              <w:spacing w:after="0"/>
              <w:rPr>
                <w:rFonts w:ascii="Times New Roman" w:hAnsi="Times New Roman"/>
                <w:bCs/>
                <w:color w:val="000000"/>
                <w:lang w:eastAsia="es-DO"/>
              </w:rPr>
            </w:pPr>
            <w:r w:rsidRPr="004D642A">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311.8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186.9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127.4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151.1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130.7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68.7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54.3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68.0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123.2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159.4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46.3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5.8</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lang w:eastAsia="es-DO"/>
              </w:rPr>
            </w:pPr>
            <w:r w:rsidRPr="004D642A">
              <w:rPr>
                <w:rFonts w:ascii="Times New Roman" w:hAnsi="Times New Roman"/>
                <w:bCs/>
                <w:lang w:eastAsia="es-DO"/>
              </w:rPr>
              <w:t>1,433.6</w:t>
            </w:r>
          </w:p>
        </w:tc>
      </w:tr>
      <w:tr w:rsidR="00392CAF" w:rsidRPr="004D642A"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4D642A" w:rsidRDefault="00392CAF" w:rsidP="00F23205">
            <w:pPr>
              <w:spacing w:after="0"/>
              <w:rPr>
                <w:rFonts w:ascii="Times New Roman" w:hAnsi="Times New Roman"/>
                <w:bCs/>
                <w:color w:val="000000"/>
                <w:lang w:eastAsia="es-DO"/>
              </w:rPr>
            </w:pPr>
            <w:r w:rsidRPr="004D642A">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224.8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120.1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23.4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-34.9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-14.7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-41.4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-38.2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-4.0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-1.2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-69.4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color w:val="000000"/>
                <w:lang w:eastAsia="es-DO"/>
              </w:rPr>
            </w:pPr>
            <w:r w:rsidRPr="004D642A">
              <w:rPr>
                <w:rFonts w:ascii="Times New Roman" w:hAnsi="Times New Roman"/>
                <w:bCs/>
                <w:color w:val="000000"/>
                <w:lang w:eastAsia="es-DO"/>
              </w:rPr>
              <w:t>-94.7</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4D642A" w:rsidRDefault="00392CAF" w:rsidP="00F23205">
            <w:pPr>
              <w:spacing w:after="0"/>
              <w:jc w:val="center"/>
              <w:rPr>
                <w:rFonts w:ascii="Times New Roman" w:hAnsi="Times New Roman"/>
                <w:bCs/>
                <w:lang w:eastAsia="es-DO"/>
              </w:rPr>
            </w:pPr>
            <w:r w:rsidRPr="004D642A">
              <w:rPr>
                <w:rFonts w:ascii="Times New Roman" w:hAnsi="Times New Roman"/>
                <w:bCs/>
                <w:lang w:eastAsia="es-DO"/>
              </w:rPr>
              <w:t>-2.6</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La Vega</w:t>
      </w:r>
    </w:p>
    <w:p w:rsidR="00392CAF" w:rsidRPr="009E58FD" w:rsidRDefault="00392CAF" w:rsidP="00392CAF">
      <w:pPr>
        <w:spacing w:after="0"/>
        <w:rPr>
          <w:rFonts w:ascii="Times New Roman" w:hAnsi="Times New Roman"/>
        </w:rPr>
      </w:pPr>
      <w:r>
        <w:rPr>
          <w:noProof/>
          <w:lang w:eastAsia="es-DO"/>
        </w:rPr>
        <w:drawing>
          <wp:inline distT="0" distB="0" distL="0" distR="0" wp14:anchorId="027F4D8C" wp14:editId="68CE9281">
            <wp:extent cx="3600000" cy="1440000"/>
            <wp:effectExtent l="0" t="0" r="635" b="8255"/>
            <wp:docPr id="243" name="Gráfico 24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99F42D3-CBC6-432B-A4E7-CF55600250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77BA4C80" wp14:editId="4115BE1D">
            <wp:extent cx="3600000" cy="1440000"/>
            <wp:effectExtent l="0" t="0" r="635" b="8255"/>
            <wp:docPr id="244" name="Gráfico 24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2A42BF1-EEE7-4A0B-92BD-CE42525F2A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4D642A"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lastRenderedPageBreak/>
              <w:t>Salcedo</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Año</w:t>
            </w:r>
          </w:p>
        </w:tc>
      </w:tr>
      <w:tr w:rsidR="00392CAF" w:rsidRPr="004D642A"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4D642A" w:rsidRDefault="00392CAF" w:rsidP="00F23205">
            <w:pPr>
              <w:spacing w:after="0"/>
              <w:rPr>
                <w:rFonts w:ascii="Times New Roman" w:hAnsi="Times New Roman"/>
              </w:rPr>
            </w:pPr>
            <w:r w:rsidRPr="004D642A">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92.0</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71.5</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80.8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111.7</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144.1</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81.4</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102.0</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130.0</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125.1</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141.9</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163.8</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124.1</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1,368.4</w:t>
            </w:r>
          </w:p>
        </w:tc>
      </w:tr>
      <w:tr w:rsidR="00392CAF" w:rsidRPr="004D642A"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4D642A" w:rsidRDefault="00392CAF" w:rsidP="00F23205">
            <w:pPr>
              <w:spacing w:after="0"/>
              <w:rPr>
                <w:rFonts w:ascii="Times New Roman" w:hAnsi="Times New Roman"/>
              </w:rPr>
            </w:pPr>
            <w:r w:rsidRPr="004D642A">
              <w:rPr>
                <w:rFonts w:ascii="Times New Roman" w:hAnsi="Times New Roman"/>
              </w:rPr>
              <w:t>Precipitación 2018</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276.1</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287.9</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63.8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109.8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122.2</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60.4</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60.4</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185.3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139.1</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138.9</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116.4</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13.9</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1,574.2</w:t>
            </w:r>
          </w:p>
        </w:tc>
      </w:tr>
      <w:tr w:rsidR="00392CAF" w:rsidRPr="004D642A"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4D642A" w:rsidRDefault="00392CAF" w:rsidP="00F23205">
            <w:pPr>
              <w:spacing w:after="0"/>
              <w:rPr>
                <w:rFonts w:ascii="Times New Roman" w:hAnsi="Times New Roman"/>
              </w:rPr>
            </w:pPr>
            <w:r w:rsidRPr="004D642A">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200.1</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302.7</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-21.0</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-1.7</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-15.2</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-25.8</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-40.8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42.5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11.2</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-2.1</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-28.9</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-88.8</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4D642A" w:rsidRDefault="00392CAF" w:rsidP="00F23205">
            <w:pPr>
              <w:spacing w:after="0"/>
              <w:jc w:val="center"/>
              <w:rPr>
                <w:rFonts w:ascii="Times New Roman" w:hAnsi="Times New Roman"/>
              </w:rPr>
            </w:pPr>
            <w:r w:rsidRPr="004D642A">
              <w:rPr>
                <w:rFonts w:ascii="Times New Roman" w:hAnsi="Times New Roman"/>
              </w:rPr>
              <w:t>15.0</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Salcedo.</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71950AC4" wp14:editId="7DCAF9AF">
            <wp:extent cx="3600000" cy="1440000"/>
            <wp:effectExtent l="0" t="0" r="635" b="8255"/>
            <wp:docPr id="245" name="Gráfico 24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1077A42-0A62-465B-A36B-50CFE89747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5F28F4B7" wp14:editId="4140EC91">
            <wp:extent cx="3600000" cy="1440000"/>
            <wp:effectExtent l="0" t="0" r="635" b="8255"/>
            <wp:docPr id="161" name="Gráfico 16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BF3AA9E-70ED-44FB-A44D-133629EF9C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1474CB"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rPr>
                <w:rFonts w:ascii="Times New Roman" w:hAnsi="Times New Roman"/>
                <w:b/>
                <w:bCs/>
                <w:color w:val="000000"/>
                <w:lang w:eastAsia="es-DO"/>
              </w:rPr>
            </w:pPr>
            <w:r w:rsidRPr="001474CB">
              <w:rPr>
                <w:rFonts w:ascii="Times New Roman" w:hAnsi="Times New Roman"/>
                <w:b/>
                <w:bCs/>
                <w:color w:val="000000"/>
                <w:lang w:eastAsia="es-DO"/>
              </w:rPr>
              <w:t>Juma/Bonao</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lang w:eastAsia="es-DO"/>
              </w:rPr>
            </w:pPr>
            <w:r w:rsidRPr="001474CB">
              <w:rPr>
                <w:rFonts w:ascii="Times New Roman" w:hAnsi="Times New Roman"/>
                <w:b/>
                <w:bCs/>
                <w:lang w:eastAsia="es-DO"/>
              </w:rPr>
              <w:t>Año</w:t>
            </w:r>
          </w:p>
        </w:tc>
      </w:tr>
      <w:tr w:rsidR="00392CAF" w:rsidRPr="001474CB"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1474CB" w:rsidRDefault="00392CAF" w:rsidP="00F23205">
            <w:pPr>
              <w:spacing w:after="0"/>
              <w:rPr>
                <w:rFonts w:ascii="Times New Roman" w:hAnsi="Times New Roman"/>
                <w:bCs/>
                <w:color w:val="000000"/>
                <w:lang w:eastAsia="es-DO"/>
              </w:rPr>
            </w:pPr>
            <w:r w:rsidRPr="001474CB">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125.9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128.5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140.3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200.3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134.8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148.1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184.5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218.2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184.4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256.3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258.2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145.8</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lang w:eastAsia="es-DO"/>
              </w:rPr>
            </w:pPr>
            <w:r w:rsidRPr="001474CB">
              <w:rPr>
                <w:rFonts w:ascii="Times New Roman" w:hAnsi="Times New Roman"/>
                <w:bCs/>
                <w:lang w:eastAsia="es-DO"/>
              </w:rPr>
              <w:t>2,125.3</w:t>
            </w:r>
          </w:p>
        </w:tc>
      </w:tr>
      <w:tr w:rsidR="00392CAF" w:rsidRPr="001474CB"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1474CB" w:rsidRDefault="00392CAF" w:rsidP="00F23205">
            <w:pPr>
              <w:spacing w:after="0"/>
              <w:rPr>
                <w:rFonts w:ascii="Times New Roman" w:hAnsi="Times New Roman"/>
                <w:bCs/>
                <w:color w:val="000000"/>
                <w:lang w:eastAsia="es-DO"/>
              </w:rPr>
            </w:pPr>
            <w:r w:rsidRPr="001474CB">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440.4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269.5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64.3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196.2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200.3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35.0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133.9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167.0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380.0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105.2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133.7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13.3</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lang w:eastAsia="es-DO"/>
              </w:rPr>
            </w:pPr>
            <w:r w:rsidRPr="001474CB">
              <w:rPr>
                <w:rFonts w:ascii="Times New Roman" w:hAnsi="Times New Roman"/>
                <w:bCs/>
                <w:lang w:eastAsia="es-DO"/>
              </w:rPr>
              <w:t>2,138.8</w:t>
            </w:r>
          </w:p>
        </w:tc>
      </w:tr>
      <w:tr w:rsidR="00392CAF" w:rsidRPr="001474CB"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1474CB" w:rsidRDefault="00392CAF" w:rsidP="00F23205">
            <w:pPr>
              <w:spacing w:after="0"/>
              <w:rPr>
                <w:rFonts w:ascii="Times New Roman" w:hAnsi="Times New Roman"/>
                <w:bCs/>
                <w:color w:val="000000"/>
                <w:lang w:eastAsia="es-DO"/>
              </w:rPr>
            </w:pPr>
            <w:r w:rsidRPr="001474CB">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249.8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109.7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-54.2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48.6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-76.4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-27.4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-23.5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106.1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-59.0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-48.2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-90.9</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lang w:eastAsia="es-DO"/>
              </w:rPr>
            </w:pPr>
            <w:r w:rsidRPr="001474CB">
              <w:rPr>
                <w:rFonts w:ascii="Times New Roman" w:hAnsi="Times New Roman"/>
                <w:bCs/>
                <w:lang w:eastAsia="es-DO"/>
              </w:rPr>
              <w:t>0.6</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Juma/Bonao</w:t>
      </w:r>
    </w:p>
    <w:p w:rsidR="00392CAF" w:rsidRPr="009E58FD" w:rsidRDefault="00392CAF" w:rsidP="00392CAF">
      <w:pPr>
        <w:spacing w:after="0"/>
        <w:rPr>
          <w:rFonts w:ascii="Times New Roman" w:hAnsi="Times New Roman"/>
        </w:rPr>
      </w:pPr>
      <w:r>
        <w:rPr>
          <w:noProof/>
          <w:lang w:eastAsia="es-DO"/>
        </w:rPr>
        <w:drawing>
          <wp:inline distT="0" distB="0" distL="0" distR="0" wp14:anchorId="17775295" wp14:editId="57A7D2A7">
            <wp:extent cx="3600000" cy="1440000"/>
            <wp:effectExtent l="0" t="0" r="635" b="8255"/>
            <wp:docPr id="166" name="Gráfico 16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4CFFEAF-C218-4BB8-A036-9D03817D6B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2067F014" wp14:editId="4E71E404">
            <wp:extent cx="3600000" cy="1440000"/>
            <wp:effectExtent l="0" t="0" r="635" b="8255"/>
            <wp:docPr id="167" name="Gráfico 16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6E918C6-599E-48C9-8218-C73BEE7FCC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1474CB"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lastRenderedPageBreak/>
              <w:t>Constanza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Año</w:t>
            </w:r>
          </w:p>
        </w:tc>
      </w:tr>
      <w:tr w:rsidR="00392CAF" w:rsidRPr="001474CB"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1474CB" w:rsidRDefault="00392CAF" w:rsidP="00F23205">
            <w:pPr>
              <w:spacing w:after="0"/>
              <w:rPr>
                <w:rFonts w:ascii="Times New Roman" w:hAnsi="Times New Roman"/>
              </w:rPr>
            </w:pPr>
            <w:r w:rsidRPr="001474CB">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26.9</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31.2</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36.4</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57.8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167.5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96.1</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64.3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133.4</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128.5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101.8</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70.7</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41.8</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956.4</w:t>
            </w:r>
          </w:p>
        </w:tc>
      </w:tr>
      <w:tr w:rsidR="00392CAF" w:rsidRPr="001474CB"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1474CB" w:rsidRDefault="00392CAF" w:rsidP="00F23205">
            <w:pPr>
              <w:spacing w:after="0"/>
              <w:rPr>
                <w:rFonts w:ascii="Times New Roman" w:hAnsi="Times New Roman"/>
              </w:rPr>
            </w:pPr>
            <w:r w:rsidRPr="001474CB">
              <w:rPr>
                <w:rFonts w:ascii="Times New Roman" w:hAnsi="Times New Roman"/>
              </w:rPr>
              <w:t>Precipitación 2018</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75.1</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90.4</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17.6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74.7</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104.0</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124.6</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45.5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61.5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88.9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160.5</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35.1</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0.9</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878.8</w:t>
            </w:r>
          </w:p>
        </w:tc>
      </w:tr>
      <w:tr w:rsidR="00392CAF" w:rsidRPr="001474CB"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1474CB" w:rsidRDefault="00392CAF" w:rsidP="00F23205">
            <w:pPr>
              <w:spacing w:after="0"/>
              <w:rPr>
                <w:rFonts w:ascii="Times New Roman" w:hAnsi="Times New Roman"/>
              </w:rPr>
            </w:pPr>
            <w:r w:rsidRPr="001474CB">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179.2</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189.7</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-51.6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29.2</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-37.9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29.7</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-29.2</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-53.9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-30.8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57.7</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-50.4</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-97.8</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-8.1</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Constanza.</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310E1EA0" wp14:editId="05B9B193">
            <wp:extent cx="3600000" cy="1440000"/>
            <wp:effectExtent l="0" t="0" r="635" b="8255"/>
            <wp:docPr id="168" name="Gráfico 16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DF243F4-B29B-4AD7-A73C-223A7A1DD9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2AB7800A" wp14:editId="5CB7BEF2">
            <wp:extent cx="3600000" cy="1440000"/>
            <wp:effectExtent l="0" t="0" r="635" b="8255"/>
            <wp:docPr id="170" name="Gráfico 17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D7BE940-C3F9-4A77-95AD-5A3EA5912B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1474CB"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rPr>
                <w:rFonts w:ascii="Times New Roman" w:hAnsi="Times New Roman"/>
                <w:b/>
                <w:bCs/>
                <w:color w:val="000000"/>
                <w:lang w:eastAsia="es-DO"/>
              </w:rPr>
            </w:pPr>
            <w:r w:rsidRPr="001474CB">
              <w:rPr>
                <w:rFonts w:ascii="Times New Roman" w:hAnsi="Times New Roman"/>
                <w:b/>
                <w:bCs/>
                <w:color w:val="000000"/>
                <w:lang w:eastAsia="es-DO"/>
              </w:rPr>
              <w:t>Jarabacoa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lang w:eastAsia="es-DO"/>
              </w:rPr>
            </w:pPr>
            <w:r w:rsidRPr="001474CB">
              <w:rPr>
                <w:rFonts w:ascii="Times New Roman" w:hAnsi="Times New Roman"/>
                <w:b/>
                <w:bCs/>
                <w:lang w:eastAsia="es-DO"/>
              </w:rPr>
              <w:t>Año</w:t>
            </w:r>
          </w:p>
        </w:tc>
      </w:tr>
      <w:tr w:rsidR="00392CAF" w:rsidRPr="001474CB"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1474CB" w:rsidRDefault="00392CAF" w:rsidP="00F23205">
            <w:pPr>
              <w:spacing w:after="0"/>
              <w:rPr>
                <w:rFonts w:ascii="Times New Roman" w:hAnsi="Times New Roman"/>
                <w:bCs/>
                <w:color w:val="000000"/>
                <w:lang w:eastAsia="es-DO"/>
              </w:rPr>
            </w:pPr>
            <w:r w:rsidRPr="001474CB">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130.6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110.8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112.3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163.3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210.7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88.6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89.4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115.5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137.2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158.6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194.2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153.9</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lang w:eastAsia="es-DO"/>
              </w:rPr>
            </w:pPr>
            <w:r w:rsidRPr="001474CB">
              <w:rPr>
                <w:rFonts w:ascii="Times New Roman" w:hAnsi="Times New Roman"/>
                <w:bCs/>
                <w:lang w:eastAsia="es-DO"/>
              </w:rPr>
              <w:t>1,665.1</w:t>
            </w:r>
          </w:p>
        </w:tc>
      </w:tr>
      <w:tr w:rsidR="00392CAF" w:rsidRPr="001474CB"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1474CB" w:rsidRDefault="00392CAF" w:rsidP="00F23205">
            <w:pPr>
              <w:spacing w:after="0"/>
              <w:rPr>
                <w:rFonts w:ascii="Times New Roman" w:hAnsi="Times New Roman"/>
                <w:bCs/>
                <w:color w:val="000000"/>
                <w:lang w:eastAsia="es-DO"/>
              </w:rPr>
            </w:pPr>
            <w:r w:rsidRPr="001474CB">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230.6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251.6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123.6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186.3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75.9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81.1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66.5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142.1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89.5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121.3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77.0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2.9</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lang w:eastAsia="es-DO"/>
              </w:rPr>
            </w:pPr>
            <w:r w:rsidRPr="001474CB">
              <w:rPr>
                <w:rFonts w:ascii="Times New Roman" w:hAnsi="Times New Roman"/>
                <w:bCs/>
                <w:lang w:eastAsia="es-DO"/>
              </w:rPr>
              <w:t>1,448.4</w:t>
            </w:r>
          </w:p>
        </w:tc>
      </w:tr>
      <w:tr w:rsidR="00392CAF" w:rsidRPr="001474CB"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1474CB" w:rsidRDefault="00392CAF" w:rsidP="00F23205">
            <w:pPr>
              <w:spacing w:after="0"/>
              <w:rPr>
                <w:rFonts w:ascii="Times New Roman" w:hAnsi="Times New Roman"/>
                <w:bCs/>
                <w:color w:val="000000"/>
                <w:lang w:eastAsia="es-DO"/>
              </w:rPr>
            </w:pPr>
            <w:r w:rsidRPr="001474CB">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76.6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127.1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10.1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14.1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-64.0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-8.5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-25.6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23.0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-34.8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-23.5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-60.4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-98.1</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lang w:eastAsia="es-DO"/>
              </w:rPr>
            </w:pPr>
            <w:r w:rsidRPr="001474CB">
              <w:rPr>
                <w:rFonts w:ascii="Times New Roman" w:hAnsi="Times New Roman"/>
                <w:bCs/>
                <w:lang w:eastAsia="es-DO"/>
              </w:rPr>
              <w:t>-13.0</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Jarabacoa</w:t>
      </w:r>
    </w:p>
    <w:p w:rsidR="00392CAF" w:rsidRPr="009E58FD" w:rsidRDefault="00392CAF" w:rsidP="00392CAF">
      <w:pPr>
        <w:spacing w:after="0"/>
        <w:rPr>
          <w:rFonts w:ascii="Times New Roman" w:hAnsi="Times New Roman"/>
        </w:rPr>
      </w:pPr>
      <w:r>
        <w:rPr>
          <w:noProof/>
          <w:lang w:eastAsia="es-DO"/>
        </w:rPr>
        <w:drawing>
          <wp:inline distT="0" distB="0" distL="0" distR="0" wp14:anchorId="3F3768AE" wp14:editId="4BB7A025">
            <wp:extent cx="3600000" cy="1440000"/>
            <wp:effectExtent l="0" t="0" r="635" b="8255"/>
            <wp:docPr id="175" name="Gráfico 17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4620C9C-785F-4D8F-80C8-064F75E1DA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080FA04E" wp14:editId="5A8597D1">
            <wp:extent cx="3600000" cy="1440000"/>
            <wp:effectExtent l="0" t="0" r="635" b="8255"/>
            <wp:docPr id="176" name="Gráfico 17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920CAD2-2B33-4138-8EB6-F9AE9B6F62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1474CB"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lastRenderedPageBreak/>
              <w:t>Samaná</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1474CB" w:rsidRDefault="00392CAF" w:rsidP="00F23205">
            <w:pPr>
              <w:spacing w:after="0"/>
              <w:jc w:val="center"/>
              <w:rPr>
                <w:rFonts w:ascii="Times New Roman" w:hAnsi="Times New Roman"/>
                <w:b/>
              </w:rPr>
            </w:pPr>
            <w:r w:rsidRPr="001474CB">
              <w:rPr>
                <w:rFonts w:ascii="Times New Roman" w:hAnsi="Times New Roman"/>
                <w:b/>
              </w:rPr>
              <w:t>Año</w:t>
            </w:r>
          </w:p>
        </w:tc>
      </w:tr>
      <w:tr w:rsidR="00392CAF" w:rsidRPr="001474CB"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1474CB" w:rsidRDefault="00392CAF" w:rsidP="00F23205">
            <w:pPr>
              <w:spacing w:after="0"/>
              <w:rPr>
                <w:rFonts w:ascii="Times New Roman" w:hAnsi="Times New Roman"/>
              </w:rPr>
            </w:pPr>
            <w:r w:rsidRPr="001474CB">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154.1</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126.0</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132.4</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126.6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200.3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129.2</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166.1</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211.0</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206.5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272.1</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276.7</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191.8</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2,192.8</w:t>
            </w:r>
          </w:p>
        </w:tc>
      </w:tr>
      <w:tr w:rsidR="00392CAF" w:rsidRPr="001474CB"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1474CB" w:rsidRDefault="00392CAF" w:rsidP="00F23205">
            <w:pPr>
              <w:spacing w:after="0"/>
              <w:rPr>
                <w:rFonts w:ascii="Times New Roman" w:hAnsi="Times New Roman"/>
              </w:rPr>
            </w:pPr>
            <w:r w:rsidRPr="001474CB">
              <w:rPr>
                <w:rFonts w:ascii="Times New Roman" w:hAnsi="Times New Roman"/>
              </w:rPr>
              <w:t>Precipitación 2018</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237.9</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247.2</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123.3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178.9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305.3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65.7</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130.8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290.1</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164.9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218.9</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200.6</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45.6</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2,209.2</w:t>
            </w:r>
          </w:p>
        </w:tc>
      </w:tr>
      <w:tr w:rsidR="00392CAF" w:rsidRPr="001474CB"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1474CB" w:rsidRDefault="00392CAF" w:rsidP="00F23205">
            <w:pPr>
              <w:spacing w:after="0"/>
              <w:rPr>
                <w:rFonts w:ascii="Times New Roman" w:hAnsi="Times New Roman"/>
              </w:rPr>
            </w:pPr>
            <w:r w:rsidRPr="001474CB">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54.4</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96.2</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-6.9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41.3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52.4</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-49.1</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-21.3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37.5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-20.1</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-19.6</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-27.5</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-76.2</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1474CB" w:rsidRDefault="00392CAF" w:rsidP="00F23205">
            <w:pPr>
              <w:spacing w:after="0"/>
              <w:jc w:val="center"/>
              <w:rPr>
                <w:rFonts w:ascii="Times New Roman" w:hAnsi="Times New Roman"/>
              </w:rPr>
            </w:pPr>
            <w:r w:rsidRPr="001474CB">
              <w:rPr>
                <w:rFonts w:ascii="Times New Roman" w:hAnsi="Times New Roman"/>
              </w:rPr>
              <w:t>0.7</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Samaná.</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4E2F4B39" wp14:editId="076598FC">
            <wp:extent cx="3600000" cy="1440000"/>
            <wp:effectExtent l="0" t="0" r="635" b="8255"/>
            <wp:docPr id="177" name="Gráfico 17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8FA2C20-8733-4099-A0B4-7EFBA124AE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3B762DFA" wp14:editId="3FCEB101">
            <wp:extent cx="3600000" cy="1440000"/>
            <wp:effectExtent l="0" t="0" r="635" b="8255"/>
            <wp:docPr id="178" name="Gráfico 17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0BA5E91-6B79-4F1A-AAD5-EAB58BE111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1474CB"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rPr>
                <w:rFonts w:ascii="Times New Roman" w:hAnsi="Times New Roman"/>
                <w:b/>
                <w:bCs/>
                <w:color w:val="000000"/>
                <w:lang w:eastAsia="es-DO"/>
              </w:rPr>
            </w:pPr>
            <w:r w:rsidRPr="001474CB">
              <w:rPr>
                <w:rFonts w:ascii="Times New Roman" w:hAnsi="Times New Roman"/>
                <w:b/>
                <w:bCs/>
                <w:color w:val="000000"/>
                <w:lang w:eastAsia="es-DO"/>
              </w:rPr>
              <w:t>Cabrera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color w:val="000000"/>
                <w:lang w:eastAsia="es-DO"/>
              </w:rPr>
            </w:pPr>
            <w:r w:rsidRPr="001474CB">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1474CB" w:rsidRDefault="00392CAF" w:rsidP="00F23205">
            <w:pPr>
              <w:spacing w:after="0"/>
              <w:jc w:val="center"/>
              <w:rPr>
                <w:rFonts w:ascii="Times New Roman" w:hAnsi="Times New Roman"/>
                <w:b/>
                <w:bCs/>
                <w:lang w:eastAsia="es-DO"/>
              </w:rPr>
            </w:pPr>
            <w:r w:rsidRPr="001474CB">
              <w:rPr>
                <w:rFonts w:ascii="Times New Roman" w:hAnsi="Times New Roman"/>
                <w:b/>
                <w:bCs/>
                <w:lang w:eastAsia="es-DO"/>
              </w:rPr>
              <w:t>Año</w:t>
            </w:r>
          </w:p>
        </w:tc>
      </w:tr>
      <w:tr w:rsidR="00392CAF" w:rsidRPr="001474CB"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1474CB" w:rsidRDefault="00392CAF" w:rsidP="00F23205">
            <w:pPr>
              <w:spacing w:after="0"/>
              <w:rPr>
                <w:rFonts w:ascii="Times New Roman" w:hAnsi="Times New Roman"/>
                <w:bCs/>
                <w:color w:val="000000"/>
                <w:lang w:eastAsia="es-DO"/>
              </w:rPr>
            </w:pPr>
            <w:r w:rsidRPr="001474CB">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115.0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80.3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78.4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120.5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138.2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92.1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111.2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110.1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121.3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187.0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231.0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127.6</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lang w:eastAsia="es-DO"/>
              </w:rPr>
            </w:pPr>
            <w:r w:rsidRPr="001474CB">
              <w:rPr>
                <w:rFonts w:ascii="Times New Roman" w:hAnsi="Times New Roman"/>
                <w:bCs/>
                <w:lang w:eastAsia="es-DO"/>
              </w:rPr>
              <w:t>1,512.7</w:t>
            </w:r>
          </w:p>
        </w:tc>
      </w:tr>
      <w:tr w:rsidR="00392CAF" w:rsidRPr="001474CB"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1474CB" w:rsidRDefault="00392CAF" w:rsidP="00F23205">
            <w:pPr>
              <w:spacing w:after="0"/>
              <w:rPr>
                <w:rFonts w:ascii="Times New Roman" w:hAnsi="Times New Roman"/>
                <w:bCs/>
                <w:color w:val="000000"/>
                <w:lang w:eastAsia="es-DO"/>
              </w:rPr>
            </w:pPr>
            <w:r w:rsidRPr="001474CB">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636.9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157.4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70.9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206.8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320.7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81.5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183.3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221.3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132.0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138.4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168.1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40.3</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lang w:eastAsia="es-DO"/>
              </w:rPr>
            </w:pPr>
            <w:r w:rsidRPr="001474CB">
              <w:rPr>
                <w:rFonts w:ascii="Times New Roman" w:hAnsi="Times New Roman"/>
                <w:bCs/>
                <w:lang w:eastAsia="es-DO"/>
              </w:rPr>
              <w:t>2,357.6</w:t>
            </w:r>
          </w:p>
        </w:tc>
      </w:tr>
      <w:tr w:rsidR="00392CAF" w:rsidRPr="001474CB"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1474CB" w:rsidRDefault="00392CAF" w:rsidP="00F23205">
            <w:pPr>
              <w:spacing w:after="0"/>
              <w:rPr>
                <w:rFonts w:ascii="Times New Roman" w:hAnsi="Times New Roman"/>
                <w:bCs/>
                <w:color w:val="000000"/>
                <w:lang w:eastAsia="es-DO"/>
              </w:rPr>
            </w:pPr>
            <w:r w:rsidRPr="001474CB">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453.8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96.0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-9.6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71.6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132.1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-11.5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64.8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101.0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8.8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-26.0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-27.2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color w:val="000000"/>
                <w:lang w:eastAsia="es-DO"/>
              </w:rPr>
            </w:pPr>
            <w:r w:rsidRPr="001474CB">
              <w:rPr>
                <w:rFonts w:ascii="Times New Roman" w:hAnsi="Times New Roman"/>
                <w:bCs/>
                <w:color w:val="000000"/>
                <w:lang w:eastAsia="es-DO"/>
              </w:rPr>
              <w:t>-68.4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1474CB" w:rsidRDefault="00392CAF" w:rsidP="00F23205">
            <w:pPr>
              <w:spacing w:after="0"/>
              <w:jc w:val="center"/>
              <w:rPr>
                <w:rFonts w:ascii="Times New Roman" w:hAnsi="Times New Roman"/>
                <w:bCs/>
                <w:lang w:eastAsia="es-DO"/>
              </w:rPr>
            </w:pPr>
            <w:r w:rsidRPr="001474CB">
              <w:rPr>
                <w:rFonts w:ascii="Times New Roman" w:hAnsi="Times New Roman"/>
                <w:bCs/>
                <w:lang w:eastAsia="es-DO"/>
              </w:rPr>
              <w:t>55.9</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A37D31" w:rsidRDefault="00392CAF" w:rsidP="00392CAF">
      <w:pPr>
        <w:pStyle w:val="Prrafodelista"/>
        <w:numPr>
          <w:ilvl w:val="0"/>
          <w:numId w:val="10"/>
        </w:numPr>
        <w:spacing w:after="0"/>
        <w:ind w:left="567" w:hanging="567"/>
        <w:rPr>
          <w:rFonts w:ascii="Times New Roman" w:hAnsi="Times New Roman"/>
        </w:rPr>
      </w:pPr>
      <w:r w:rsidRPr="00A37D31">
        <w:rPr>
          <w:rFonts w:ascii="Times New Roman" w:hAnsi="Times New Roman"/>
        </w:rPr>
        <w:t>Comportamiento precipitaciones Cabrera</w:t>
      </w:r>
    </w:p>
    <w:p w:rsidR="00392CAF" w:rsidRPr="009E58FD" w:rsidRDefault="00392CAF" w:rsidP="00392CAF">
      <w:pPr>
        <w:spacing w:after="0"/>
        <w:rPr>
          <w:rFonts w:ascii="Times New Roman" w:hAnsi="Times New Roman"/>
        </w:rPr>
      </w:pPr>
      <w:r>
        <w:rPr>
          <w:noProof/>
          <w:lang w:eastAsia="es-DO"/>
        </w:rPr>
        <w:drawing>
          <wp:inline distT="0" distB="0" distL="0" distR="0" wp14:anchorId="1552453E" wp14:editId="10371FB7">
            <wp:extent cx="3600000" cy="1440000"/>
            <wp:effectExtent l="0" t="0" r="635" b="8255"/>
            <wp:docPr id="183" name="Gráfico 18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2790FBD-6653-4BCF-9E11-9B9431BEB0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090BBFBD" wp14:editId="22C759A1">
            <wp:extent cx="3600000" cy="1440000"/>
            <wp:effectExtent l="0" t="0" r="635" b="8255"/>
            <wp:docPr id="184" name="Gráfico 18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90FE293-7427-40AA-A6CA-E883F498F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A37D31"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2CAF" w:rsidRPr="00A37D31" w:rsidRDefault="00392CAF" w:rsidP="00F23205">
            <w:pPr>
              <w:spacing w:after="0"/>
              <w:jc w:val="center"/>
              <w:rPr>
                <w:rFonts w:ascii="Times New Roman" w:hAnsi="Times New Roman"/>
                <w:b/>
              </w:rPr>
            </w:pPr>
            <w:r w:rsidRPr="00A37D31">
              <w:rPr>
                <w:rFonts w:ascii="Times New Roman" w:hAnsi="Times New Roman"/>
                <w:b/>
              </w:rPr>
              <w:lastRenderedPageBreak/>
              <w:t>Villa Riva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A37D31" w:rsidRDefault="00392CAF" w:rsidP="00F23205">
            <w:pPr>
              <w:spacing w:after="0"/>
              <w:jc w:val="center"/>
              <w:rPr>
                <w:rFonts w:ascii="Times New Roman" w:hAnsi="Times New Roman"/>
                <w:b/>
              </w:rPr>
            </w:pPr>
            <w:r w:rsidRPr="00A37D31">
              <w:rPr>
                <w:rFonts w:ascii="Times New Roman" w:hAnsi="Times New Roman"/>
                <w:b/>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A37D31" w:rsidRDefault="00392CAF" w:rsidP="00F23205">
            <w:pPr>
              <w:spacing w:after="0"/>
              <w:jc w:val="center"/>
              <w:rPr>
                <w:rFonts w:ascii="Times New Roman" w:hAnsi="Times New Roman"/>
                <w:b/>
              </w:rPr>
            </w:pPr>
            <w:r w:rsidRPr="00A37D31">
              <w:rPr>
                <w:rFonts w:ascii="Times New Roman" w:hAnsi="Times New Roman"/>
                <w:b/>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A37D31" w:rsidRDefault="00392CAF" w:rsidP="00F23205">
            <w:pPr>
              <w:spacing w:after="0"/>
              <w:jc w:val="center"/>
              <w:rPr>
                <w:rFonts w:ascii="Times New Roman" w:hAnsi="Times New Roman"/>
                <w:b/>
              </w:rPr>
            </w:pPr>
            <w:r w:rsidRPr="00A37D31">
              <w:rPr>
                <w:rFonts w:ascii="Times New Roman" w:hAnsi="Times New Roman"/>
                <w:b/>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A37D31" w:rsidRDefault="00392CAF" w:rsidP="00F23205">
            <w:pPr>
              <w:spacing w:after="0"/>
              <w:jc w:val="center"/>
              <w:rPr>
                <w:rFonts w:ascii="Times New Roman" w:hAnsi="Times New Roman"/>
                <w:b/>
              </w:rPr>
            </w:pPr>
            <w:r w:rsidRPr="00A37D31">
              <w:rPr>
                <w:rFonts w:ascii="Times New Roman" w:hAnsi="Times New Roman"/>
                <w:b/>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A37D31" w:rsidRDefault="00392CAF" w:rsidP="00F23205">
            <w:pPr>
              <w:spacing w:after="0"/>
              <w:jc w:val="center"/>
              <w:rPr>
                <w:rFonts w:ascii="Times New Roman" w:hAnsi="Times New Roman"/>
                <w:b/>
              </w:rPr>
            </w:pPr>
            <w:r w:rsidRPr="00A37D31">
              <w:rPr>
                <w:rFonts w:ascii="Times New Roman" w:hAnsi="Times New Roman"/>
                <w:b/>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A37D31" w:rsidRDefault="00392CAF" w:rsidP="00F23205">
            <w:pPr>
              <w:spacing w:after="0"/>
              <w:jc w:val="center"/>
              <w:rPr>
                <w:rFonts w:ascii="Times New Roman" w:hAnsi="Times New Roman"/>
                <w:b/>
              </w:rPr>
            </w:pPr>
            <w:r w:rsidRPr="00A37D31">
              <w:rPr>
                <w:rFonts w:ascii="Times New Roman" w:hAnsi="Times New Roman"/>
                <w:b/>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A37D31" w:rsidRDefault="00392CAF" w:rsidP="00F23205">
            <w:pPr>
              <w:spacing w:after="0"/>
              <w:jc w:val="center"/>
              <w:rPr>
                <w:rFonts w:ascii="Times New Roman" w:hAnsi="Times New Roman"/>
                <w:b/>
              </w:rPr>
            </w:pPr>
            <w:r w:rsidRPr="00A37D31">
              <w:rPr>
                <w:rFonts w:ascii="Times New Roman" w:hAnsi="Times New Roman"/>
                <w:b/>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A37D31" w:rsidRDefault="00392CAF" w:rsidP="00F23205">
            <w:pPr>
              <w:spacing w:after="0"/>
              <w:jc w:val="center"/>
              <w:rPr>
                <w:rFonts w:ascii="Times New Roman" w:hAnsi="Times New Roman"/>
                <w:b/>
              </w:rPr>
            </w:pPr>
            <w:r w:rsidRPr="00A37D31">
              <w:rPr>
                <w:rFonts w:ascii="Times New Roman" w:hAnsi="Times New Roman"/>
                <w:b/>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A37D31" w:rsidRDefault="00392CAF" w:rsidP="00F23205">
            <w:pPr>
              <w:spacing w:after="0"/>
              <w:jc w:val="center"/>
              <w:rPr>
                <w:rFonts w:ascii="Times New Roman" w:hAnsi="Times New Roman"/>
                <w:b/>
              </w:rPr>
            </w:pPr>
            <w:r w:rsidRPr="00A37D31">
              <w:rPr>
                <w:rFonts w:ascii="Times New Roman" w:hAnsi="Times New Roman"/>
                <w:b/>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A37D31" w:rsidRDefault="00392CAF" w:rsidP="00F23205">
            <w:pPr>
              <w:spacing w:after="0"/>
              <w:jc w:val="center"/>
              <w:rPr>
                <w:rFonts w:ascii="Times New Roman" w:hAnsi="Times New Roman"/>
                <w:b/>
              </w:rPr>
            </w:pPr>
            <w:r w:rsidRPr="00A37D31">
              <w:rPr>
                <w:rFonts w:ascii="Times New Roman" w:hAnsi="Times New Roman"/>
                <w:b/>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A37D31" w:rsidRDefault="00392CAF" w:rsidP="00F23205">
            <w:pPr>
              <w:spacing w:after="0"/>
              <w:jc w:val="center"/>
              <w:rPr>
                <w:rFonts w:ascii="Times New Roman" w:hAnsi="Times New Roman"/>
                <w:b/>
              </w:rPr>
            </w:pPr>
            <w:r w:rsidRPr="00A37D31">
              <w:rPr>
                <w:rFonts w:ascii="Times New Roman" w:hAnsi="Times New Roman"/>
                <w:b/>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A37D31" w:rsidRDefault="00392CAF" w:rsidP="00F23205">
            <w:pPr>
              <w:spacing w:after="0"/>
              <w:jc w:val="center"/>
              <w:rPr>
                <w:rFonts w:ascii="Times New Roman" w:hAnsi="Times New Roman"/>
                <w:b/>
              </w:rPr>
            </w:pPr>
            <w:r w:rsidRPr="00A37D31">
              <w:rPr>
                <w:rFonts w:ascii="Times New Roman" w:hAnsi="Times New Roman"/>
                <w:b/>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A37D31" w:rsidRDefault="00392CAF" w:rsidP="00F23205">
            <w:pPr>
              <w:spacing w:after="0"/>
              <w:jc w:val="center"/>
              <w:rPr>
                <w:rFonts w:ascii="Times New Roman" w:hAnsi="Times New Roman"/>
                <w:b/>
              </w:rPr>
            </w:pPr>
            <w:r w:rsidRPr="00A37D31">
              <w:rPr>
                <w:rFonts w:ascii="Times New Roman" w:hAnsi="Times New Roman"/>
                <w:b/>
              </w:rPr>
              <w:t>Año</w:t>
            </w:r>
          </w:p>
        </w:tc>
      </w:tr>
      <w:tr w:rsidR="00392CAF" w:rsidRPr="00A37D31"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A37D31" w:rsidRDefault="00392CAF" w:rsidP="00F23205">
            <w:pPr>
              <w:spacing w:after="0"/>
              <w:rPr>
                <w:rFonts w:ascii="Times New Roman" w:hAnsi="Times New Roman"/>
              </w:rPr>
            </w:pPr>
            <w:r w:rsidRPr="00A37D31">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150.9</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120.5</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110.3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165.9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230.9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202.7</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180.0</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220.6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216.9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189.4</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220.7</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170.6</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2,179.4</w:t>
            </w:r>
          </w:p>
        </w:tc>
      </w:tr>
      <w:tr w:rsidR="00392CAF" w:rsidRPr="00A37D31"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A37D31" w:rsidRDefault="00392CAF" w:rsidP="00F23205">
            <w:pPr>
              <w:spacing w:after="0"/>
              <w:rPr>
                <w:rFonts w:ascii="Times New Roman" w:hAnsi="Times New Roman"/>
              </w:rPr>
            </w:pPr>
            <w:r w:rsidRPr="00A37D31">
              <w:rPr>
                <w:rFonts w:ascii="Times New Roman" w:hAnsi="Times New Roman"/>
              </w:rPr>
              <w:t>Precipitación 2018</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211.3</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157.5</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76.3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148.3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324.6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193.0</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92.5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202.9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295.3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304.0</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201.2</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6.5</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2,213.4</w:t>
            </w:r>
          </w:p>
        </w:tc>
      </w:tr>
      <w:tr w:rsidR="00392CAF" w:rsidRPr="00A37D31"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A37D31" w:rsidRDefault="00392CAF" w:rsidP="00F23205">
            <w:pPr>
              <w:spacing w:after="0"/>
              <w:rPr>
                <w:rFonts w:ascii="Times New Roman" w:hAnsi="Times New Roman"/>
              </w:rPr>
            </w:pPr>
            <w:r w:rsidRPr="00A37D31">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40.0</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30.7</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-30.8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-10.6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40.6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-4.8</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-48.6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-8.0</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36.1</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60.5</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-8.8</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-96.2</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A37D31" w:rsidRDefault="00392CAF" w:rsidP="00F23205">
            <w:pPr>
              <w:spacing w:after="0"/>
              <w:jc w:val="center"/>
              <w:rPr>
                <w:rFonts w:ascii="Times New Roman" w:hAnsi="Times New Roman"/>
              </w:rPr>
            </w:pPr>
            <w:r w:rsidRPr="00A37D31">
              <w:rPr>
                <w:rFonts w:ascii="Times New Roman" w:hAnsi="Times New Roman"/>
              </w:rPr>
              <w:t>1.6</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Villa Riva.</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747502A7" wp14:editId="47F3AAD7">
            <wp:extent cx="3600000" cy="1440000"/>
            <wp:effectExtent l="0" t="0" r="635" b="8255"/>
            <wp:docPr id="185" name="Gráfico 18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AD74DC6-018D-44EB-A6DD-5518F59AF6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37F9FD08" wp14:editId="0C6CFB98">
            <wp:extent cx="3600000" cy="1440000"/>
            <wp:effectExtent l="0" t="0" r="635" b="8255"/>
            <wp:docPr id="186" name="Gráfico 18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983867B0-B854-4E1D-B2FB-11974585EE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A37D31"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A37D31" w:rsidRDefault="00392CAF" w:rsidP="00F23205">
            <w:pPr>
              <w:spacing w:after="0"/>
              <w:rPr>
                <w:rFonts w:ascii="Times New Roman" w:hAnsi="Times New Roman"/>
                <w:b/>
                <w:bCs/>
                <w:color w:val="000000"/>
                <w:lang w:eastAsia="es-DO"/>
              </w:rPr>
            </w:pPr>
            <w:r w:rsidRPr="00A37D31">
              <w:rPr>
                <w:rFonts w:ascii="Times New Roman" w:hAnsi="Times New Roman"/>
                <w:b/>
                <w:bCs/>
                <w:color w:val="000000"/>
                <w:lang w:eastAsia="es-DO"/>
              </w:rPr>
              <w:t>Santiago/Licey</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A37D31" w:rsidRDefault="00392CAF" w:rsidP="00F23205">
            <w:pPr>
              <w:spacing w:after="0"/>
              <w:jc w:val="center"/>
              <w:rPr>
                <w:rFonts w:ascii="Times New Roman" w:hAnsi="Times New Roman"/>
                <w:b/>
                <w:bCs/>
                <w:color w:val="000000"/>
                <w:lang w:eastAsia="es-DO"/>
              </w:rPr>
            </w:pPr>
            <w:r w:rsidRPr="00A37D31">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A37D31" w:rsidRDefault="00392CAF" w:rsidP="00F23205">
            <w:pPr>
              <w:spacing w:after="0"/>
              <w:jc w:val="center"/>
              <w:rPr>
                <w:rFonts w:ascii="Times New Roman" w:hAnsi="Times New Roman"/>
                <w:b/>
                <w:bCs/>
                <w:color w:val="000000"/>
                <w:lang w:eastAsia="es-DO"/>
              </w:rPr>
            </w:pPr>
            <w:r w:rsidRPr="00A37D31">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A37D31" w:rsidRDefault="00392CAF" w:rsidP="00F23205">
            <w:pPr>
              <w:spacing w:after="0"/>
              <w:jc w:val="center"/>
              <w:rPr>
                <w:rFonts w:ascii="Times New Roman" w:hAnsi="Times New Roman"/>
                <w:b/>
                <w:bCs/>
                <w:color w:val="000000"/>
                <w:lang w:eastAsia="es-DO"/>
              </w:rPr>
            </w:pPr>
            <w:r w:rsidRPr="00A37D31">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A37D31" w:rsidRDefault="00392CAF" w:rsidP="00F23205">
            <w:pPr>
              <w:spacing w:after="0"/>
              <w:jc w:val="center"/>
              <w:rPr>
                <w:rFonts w:ascii="Times New Roman" w:hAnsi="Times New Roman"/>
                <w:b/>
                <w:bCs/>
                <w:color w:val="000000"/>
                <w:lang w:eastAsia="es-DO"/>
              </w:rPr>
            </w:pPr>
            <w:r w:rsidRPr="00A37D31">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A37D31" w:rsidRDefault="00392CAF" w:rsidP="00F23205">
            <w:pPr>
              <w:spacing w:after="0"/>
              <w:jc w:val="center"/>
              <w:rPr>
                <w:rFonts w:ascii="Times New Roman" w:hAnsi="Times New Roman"/>
                <w:b/>
                <w:bCs/>
                <w:color w:val="000000"/>
                <w:lang w:eastAsia="es-DO"/>
              </w:rPr>
            </w:pPr>
            <w:r w:rsidRPr="00A37D31">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A37D31" w:rsidRDefault="00392CAF" w:rsidP="00F23205">
            <w:pPr>
              <w:spacing w:after="0"/>
              <w:jc w:val="center"/>
              <w:rPr>
                <w:rFonts w:ascii="Times New Roman" w:hAnsi="Times New Roman"/>
                <w:b/>
                <w:bCs/>
                <w:color w:val="000000"/>
                <w:lang w:eastAsia="es-DO"/>
              </w:rPr>
            </w:pPr>
            <w:r w:rsidRPr="00A37D31">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A37D31" w:rsidRDefault="00392CAF" w:rsidP="00F23205">
            <w:pPr>
              <w:spacing w:after="0"/>
              <w:jc w:val="center"/>
              <w:rPr>
                <w:rFonts w:ascii="Times New Roman" w:hAnsi="Times New Roman"/>
                <w:b/>
                <w:bCs/>
                <w:color w:val="000000"/>
                <w:lang w:eastAsia="es-DO"/>
              </w:rPr>
            </w:pPr>
            <w:r w:rsidRPr="00A37D31">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A37D31" w:rsidRDefault="00392CAF" w:rsidP="00F23205">
            <w:pPr>
              <w:spacing w:after="0"/>
              <w:jc w:val="center"/>
              <w:rPr>
                <w:rFonts w:ascii="Times New Roman" w:hAnsi="Times New Roman"/>
                <w:b/>
                <w:bCs/>
                <w:color w:val="000000"/>
                <w:lang w:eastAsia="es-DO"/>
              </w:rPr>
            </w:pPr>
            <w:r w:rsidRPr="00A37D31">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A37D31" w:rsidRDefault="00392CAF" w:rsidP="00F23205">
            <w:pPr>
              <w:spacing w:after="0"/>
              <w:jc w:val="center"/>
              <w:rPr>
                <w:rFonts w:ascii="Times New Roman" w:hAnsi="Times New Roman"/>
                <w:b/>
                <w:bCs/>
                <w:color w:val="000000"/>
                <w:lang w:eastAsia="es-DO"/>
              </w:rPr>
            </w:pPr>
            <w:r w:rsidRPr="00A37D31">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A37D31" w:rsidRDefault="00392CAF" w:rsidP="00F23205">
            <w:pPr>
              <w:spacing w:after="0"/>
              <w:jc w:val="center"/>
              <w:rPr>
                <w:rFonts w:ascii="Times New Roman" w:hAnsi="Times New Roman"/>
                <w:b/>
                <w:bCs/>
                <w:color w:val="000000"/>
                <w:lang w:eastAsia="es-DO"/>
              </w:rPr>
            </w:pPr>
            <w:r w:rsidRPr="00A37D31">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A37D31" w:rsidRDefault="00392CAF" w:rsidP="00F23205">
            <w:pPr>
              <w:spacing w:after="0"/>
              <w:jc w:val="center"/>
              <w:rPr>
                <w:rFonts w:ascii="Times New Roman" w:hAnsi="Times New Roman"/>
                <w:b/>
                <w:bCs/>
                <w:color w:val="000000"/>
                <w:lang w:eastAsia="es-DO"/>
              </w:rPr>
            </w:pPr>
            <w:r w:rsidRPr="00A37D31">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A37D31" w:rsidRDefault="00392CAF" w:rsidP="00F23205">
            <w:pPr>
              <w:spacing w:after="0"/>
              <w:jc w:val="center"/>
              <w:rPr>
                <w:rFonts w:ascii="Times New Roman" w:hAnsi="Times New Roman"/>
                <w:b/>
                <w:bCs/>
                <w:color w:val="000000"/>
                <w:lang w:eastAsia="es-DO"/>
              </w:rPr>
            </w:pPr>
            <w:r w:rsidRPr="00A37D31">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A37D31" w:rsidRDefault="00392CAF" w:rsidP="00F23205">
            <w:pPr>
              <w:spacing w:after="0"/>
              <w:jc w:val="center"/>
              <w:rPr>
                <w:rFonts w:ascii="Times New Roman" w:hAnsi="Times New Roman"/>
                <w:b/>
                <w:bCs/>
                <w:lang w:eastAsia="es-DO"/>
              </w:rPr>
            </w:pPr>
            <w:r w:rsidRPr="00A37D31">
              <w:rPr>
                <w:rFonts w:ascii="Times New Roman" w:hAnsi="Times New Roman"/>
                <w:b/>
                <w:bCs/>
                <w:lang w:eastAsia="es-DO"/>
              </w:rPr>
              <w:t>Año</w:t>
            </w:r>
          </w:p>
        </w:tc>
      </w:tr>
      <w:tr w:rsidR="00392CAF" w:rsidRPr="00A37D31"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A37D31" w:rsidRDefault="00392CAF" w:rsidP="00F23205">
            <w:pPr>
              <w:spacing w:after="0"/>
              <w:rPr>
                <w:rFonts w:ascii="Times New Roman" w:hAnsi="Times New Roman"/>
                <w:bCs/>
                <w:color w:val="000000"/>
                <w:lang w:eastAsia="es-DO"/>
              </w:rPr>
            </w:pPr>
            <w:r w:rsidRPr="00A37D31">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55.9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42.3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61.9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109.3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133.1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63.7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48.1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71.3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85.3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112.8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94.4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68.2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lang w:eastAsia="es-DO"/>
              </w:rPr>
            </w:pPr>
            <w:r w:rsidRPr="00A37D31">
              <w:rPr>
                <w:rFonts w:ascii="Times New Roman" w:hAnsi="Times New Roman"/>
                <w:bCs/>
                <w:lang w:eastAsia="es-DO"/>
              </w:rPr>
              <w:t>946.3</w:t>
            </w:r>
          </w:p>
        </w:tc>
      </w:tr>
      <w:tr w:rsidR="00392CAF" w:rsidRPr="00A37D31"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A37D31" w:rsidRDefault="00392CAF" w:rsidP="00F23205">
            <w:pPr>
              <w:spacing w:after="0"/>
              <w:rPr>
                <w:rFonts w:ascii="Times New Roman" w:hAnsi="Times New Roman"/>
                <w:bCs/>
                <w:color w:val="000000"/>
                <w:lang w:eastAsia="es-DO"/>
              </w:rPr>
            </w:pPr>
            <w:r w:rsidRPr="00A37D31">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178.5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105.1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19.6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48.3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70.6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75.4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15.0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36.3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30.6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66.4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10.1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3.2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lang w:eastAsia="es-DO"/>
              </w:rPr>
            </w:pPr>
            <w:r w:rsidRPr="00A37D31">
              <w:rPr>
                <w:rFonts w:ascii="Times New Roman" w:hAnsi="Times New Roman"/>
                <w:bCs/>
                <w:lang w:eastAsia="es-DO"/>
              </w:rPr>
              <w:t>659.1</w:t>
            </w:r>
          </w:p>
        </w:tc>
      </w:tr>
      <w:tr w:rsidR="00392CAF" w:rsidRPr="00A37D31"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A37D31" w:rsidRDefault="00392CAF" w:rsidP="00F23205">
            <w:pPr>
              <w:spacing w:after="0"/>
              <w:rPr>
                <w:rFonts w:ascii="Times New Roman" w:hAnsi="Times New Roman"/>
                <w:bCs/>
                <w:color w:val="000000"/>
                <w:lang w:eastAsia="es-DO"/>
              </w:rPr>
            </w:pPr>
            <w:r w:rsidRPr="00A37D31">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219.3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148.5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-68.3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-55.8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-47.0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18.4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-68.8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-49.1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-64.1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-41.1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-89.3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color w:val="000000"/>
                <w:lang w:eastAsia="es-DO"/>
              </w:rPr>
            </w:pPr>
            <w:r w:rsidRPr="00A37D31">
              <w:rPr>
                <w:rFonts w:ascii="Times New Roman" w:hAnsi="Times New Roman"/>
                <w:bCs/>
                <w:color w:val="000000"/>
                <w:lang w:eastAsia="es-DO"/>
              </w:rPr>
              <w:t>-95.3</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A37D31" w:rsidRDefault="00392CAF" w:rsidP="00F23205">
            <w:pPr>
              <w:spacing w:after="0"/>
              <w:jc w:val="center"/>
              <w:rPr>
                <w:rFonts w:ascii="Times New Roman" w:hAnsi="Times New Roman"/>
                <w:bCs/>
                <w:lang w:eastAsia="es-DO"/>
              </w:rPr>
            </w:pPr>
            <w:r w:rsidRPr="00A37D31">
              <w:rPr>
                <w:rFonts w:ascii="Times New Roman" w:hAnsi="Times New Roman"/>
                <w:bCs/>
                <w:lang w:eastAsia="es-DO"/>
              </w:rPr>
              <w:t>-30.3</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A37D31" w:rsidRDefault="00392CAF" w:rsidP="00392CAF">
      <w:pPr>
        <w:pStyle w:val="Prrafodelista"/>
        <w:numPr>
          <w:ilvl w:val="0"/>
          <w:numId w:val="10"/>
        </w:numPr>
        <w:spacing w:after="0"/>
        <w:ind w:left="567" w:hanging="567"/>
        <w:rPr>
          <w:rFonts w:ascii="Times New Roman" w:hAnsi="Times New Roman"/>
        </w:rPr>
      </w:pPr>
      <w:r w:rsidRPr="00A37D31">
        <w:rPr>
          <w:rFonts w:ascii="Times New Roman" w:hAnsi="Times New Roman"/>
        </w:rPr>
        <w:t xml:space="preserve">Comportamiento precipitaciones </w:t>
      </w:r>
      <w:r>
        <w:rPr>
          <w:rFonts w:ascii="Times New Roman" w:hAnsi="Times New Roman"/>
        </w:rPr>
        <w:t>Santiago/Licey</w:t>
      </w:r>
    </w:p>
    <w:p w:rsidR="00392CAF" w:rsidRPr="009E58FD" w:rsidRDefault="00392CAF" w:rsidP="00392CAF">
      <w:pPr>
        <w:spacing w:after="0"/>
        <w:rPr>
          <w:rFonts w:ascii="Times New Roman" w:hAnsi="Times New Roman"/>
        </w:rPr>
      </w:pPr>
      <w:r>
        <w:rPr>
          <w:noProof/>
          <w:lang w:eastAsia="es-DO"/>
        </w:rPr>
        <w:drawing>
          <wp:inline distT="0" distB="0" distL="0" distR="0" wp14:anchorId="38851226" wp14:editId="641616FE">
            <wp:extent cx="3600000" cy="1440000"/>
            <wp:effectExtent l="0" t="0" r="635" b="8255"/>
            <wp:docPr id="191" name="Gráfico 19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FBF22D4-E0B7-46FF-B2DD-90575D103B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C757E4" w:rsidRPr="002D5B20" w:rsidRDefault="00C757E4"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r>
        <w:rPr>
          <w:noProof/>
          <w:lang w:eastAsia="es-DO"/>
        </w:rPr>
        <w:drawing>
          <wp:inline distT="0" distB="0" distL="0" distR="0" wp14:anchorId="45BFB824" wp14:editId="670807A1">
            <wp:extent cx="3600000" cy="1440000"/>
            <wp:effectExtent l="0" t="0" r="635" b="8255"/>
            <wp:docPr id="193" name="Gráfico 19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49C0266-B234-4AA3-8E00-DA8D6F25C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860DCF"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lastRenderedPageBreak/>
              <w:t>Moca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Año</w:t>
            </w:r>
          </w:p>
        </w:tc>
      </w:tr>
      <w:tr w:rsidR="00392CAF" w:rsidRPr="00860DCF"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860DCF" w:rsidRDefault="00392CAF" w:rsidP="00F23205">
            <w:pPr>
              <w:spacing w:after="0"/>
              <w:rPr>
                <w:rFonts w:ascii="Times New Roman" w:hAnsi="Times New Roman"/>
              </w:rPr>
            </w:pPr>
            <w:r w:rsidRPr="00860DCF">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72.5</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61.7</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75.7</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105.1</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148.9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69.0</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85.9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85.8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100.7</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130.9</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120.7</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100.2</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1,157.1</w:t>
            </w:r>
          </w:p>
        </w:tc>
      </w:tr>
      <w:tr w:rsidR="00392CAF" w:rsidRPr="00860DCF"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860DCF" w:rsidRDefault="00392CAF" w:rsidP="00F23205">
            <w:pPr>
              <w:spacing w:after="0"/>
              <w:rPr>
                <w:rFonts w:ascii="Times New Roman" w:hAnsi="Times New Roman"/>
              </w:rPr>
            </w:pPr>
            <w:r w:rsidRPr="00860DCF">
              <w:rPr>
                <w:rFonts w:ascii="Times New Roman" w:hAnsi="Times New Roman"/>
              </w:rPr>
              <w:t>Precipitación 2018</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220.5</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227.2</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41.5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49.8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7.1</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86.3</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29.2</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35.7</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24.5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17.1</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16.0</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6.0</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760.9</w:t>
            </w:r>
          </w:p>
        </w:tc>
      </w:tr>
      <w:tr w:rsidR="00392CAF" w:rsidRPr="00860DCF"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860DCF" w:rsidRDefault="00392CAF" w:rsidP="00F23205">
            <w:pPr>
              <w:spacing w:after="0"/>
              <w:rPr>
                <w:rFonts w:ascii="Times New Roman" w:hAnsi="Times New Roman"/>
              </w:rPr>
            </w:pPr>
            <w:r w:rsidRPr="00860DCF">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204.1</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268.2</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-45.2</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-52.6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-95.2</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25.1</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-66.0</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-58.4</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-75.7</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-86.9</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-86.7</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-94.0</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-34.2</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Moca.</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2ABB7896" wp14:editId="750DDADF">
            <wp:extent cx="3600000" cy="1440000"/>
            <wp:effectExtent l="0" t="0" r="635" b="8255"/>
            <wp:docPr id="194" name="Gráfico 19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2E47C0C-2360-4446-8A23-E7EF7009B1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0E48B725" wp14:editId="16A6C469">
            <wp:extent cx="3600000" cy="1440000"/>
            <wp:effectExtent l="0" t="0" r="635" b="8255"/>
            <wp:docPr id="195" name="Gráfico 19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BDEF13B-AEA3-44D0-AAB8-11D02B1372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860DCF"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860DCF" w:rsidRDefault="00392CAF" w:rsidP="00F23205">
            <w:pPr>
              <w:spacing w:after="0"/>
              <w:rPr>
                <w:rFonts w:ascii="Times New Roman" w:hAnsi="Times New Roman"/>
                <w:b/>
                <w:bCs/>
                <w:color w:val="000000"/>
                <w:lang w:eastAsia="es-DO"/>
              </w:rPr>
            </w:pPr>
            <w:r>
              <w:rPr>
                <w:rFonts w:ascii="Times New Roman" w:hAnsi="Times New Roman"/>
                <w:b/>
                <w:bCs/>
                <w:color w:val="000000"/>
                <w:lang w:eastAsia="es-DO"/>
              </w:rPr>
              <w:t>La Unión/Pto. Plata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860DCF" w:rsidRDefault="00392CAF" w:rsidP="00F23205">
            <w:pPr>
              <w:spacing w:after="0"/>
              <w:jc w:val="center"/>
              <w:rPr>
                <w:rFonts w:ascii="Times New Roman" w:hAnsi="Times New Roman"/>
                <w:b/>
                <w:bCs/>
                <w:color w:val="000000"/>
                <w:lang w:eastAsia="es-DO"/>
              </w:rPr>
            </w:pPr>
            <w:r w:rsidRPr="00860DCF">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860DCF" w:rsidRDefault="00392CAF" w:rsidP="00F23205">
            <w:pPr>
              <w:spacing w:after="0"/>
              <w:jc w:val="center"/>
              <w:rPr>
                <w:rFonts w:ascii="Times New Roman" w:hAnsi="Times New Roman"/>
                <w:b/>
                <w:bCs/>
                <w:color w:val="000000"/>
                <w:lang w:eastAsia="es-DO"/>
              </w:rPr>
            </w:pPr>
            <w:r w:rsidRPr="00860DCF">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860DCF" w:rsidRDefault="00392CAF" w:rsidP="00F23205">
            <w:pPr>
              <w:spacing w:after="0"/>
              <w:jc w:val="center"/>
              <w:rPr>
                <w:rFonts w:ascii="Times New Roman" w:hAnsi="Times New Roman"/>
                <w:b/>
                <w:bCs/>
                <w:color w:val="000000"/>
                <w:lang w:eastAsia="es-DO"/>
              </w:rPr>
            </w:pPr>
            <w:r w:rsidRPr="00860DCF">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860DCF" w:rsidRDefault="00392CAF" w:rsidP="00F23205">
            <w:pPr>
              <w:spacing w:after="0"/>
              <w:jc w:val="center"/>
              <w:rPr>
                <w:rFonts w:ascii="Times New Roman" w:hAnsi="Times New Roman"/>
                <w:b/>
                <w:bCs/>
                <w:color w:val="000000"/>
                <w:lang w:eastAsia="es-DO"/>
              </w:rPr>
            </w:pPr>
            <w:r w:rsidRPr="00860DCF">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860DCF" w:rsidRDefault="00392CAF" w:rsidP="00F23205">
            <w:pPr>
              <w:spacing w:after="0"/>
              <w:jc w:val="center"/>
              <w:rPr>
                <w:rFonts w:ascii="Times New Roman" w:hAnsi="Times New Roman"/>
                <w:b/>
                <w:bCs/>
                <w:color w:val="000000"/>
                <w:lang w:eastAsia="es-DO"/>
              </w:rPr>
            </w:pPr>
            <w:r w:rsidRPr="00860DCF">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860DCF" w:rsidRDefault="00392CAF" w:rsidP="00F23205">
            <w:pPr>
              <w:spacing w:after="0"/>
              <w:jc w:val="center"/>
              <w:rPr>
                <w:rFonts w:ascii="Times New Roman" w:hAnsi="Times New Roman"/>
                <w:b/>
                <w:bCs/>
                <w:color w:val="000000"/>
                <w:lang w:eastAsia="es-DO"/>
              </w:rPr>
            </w:pPr>
            <w:r w:rsidRPr="00860DCF">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860DCF" w:rsidRDefault="00392CAF" w:rsidP="00F23205">
            <w:pPr>
              <w:spacing w:after="0"/>
              <w:jc w:val="center"/>
              <w:rPr>
                <w:rFonts w:ascii="Times New Roman" w:hAnsi="Times New Roman"/>
                <w:b/>
                <w:bCs/>
                <w:color w:val="000000"/>
                <w:lang w:eastAsia="es-DO"/>
              </w:rPr>
            </w:pPr>
            <w:r w:rsidRPr="00860DCF">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860DCF" w:rsidRDefault="00392CAF" w:rsidP="00F23205">
            <w:pPr>
              <w:spacing w:after="0"/>
              <w:jc w:val="center"/>
              <w:rPr>
                <w:rFonts w:ascii="Times New Roman" w:hAnsi="Times New Roman"/>
                <w:b/>
                <w:bCs/>
                <w:color w:val="000000"/>
                <w:lang w:eastAsia="es-DO"/>
              </w:rPr>
            </w:pPr>
            <w:r w:rsidRPr="00860DCF">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860DCF" w:rsidRDefault="00392CAF" w:rsidP="00F23205">
            <w:pPr>
              <w:spacing w:after="0"/>
              <w:jc w:val="center"/>
              <w:rPr>
                <w:rFonts w:ascii="Times New Roman" w:hAnsi="Times New Roman"/>
                <w:b/>
                <w:bCs/>
                <w:color w:val="000000"/>
                <w:lang w:eastAsia="es-DO"/>
              </w:rPr>
            </w:pPr>
            <w:r w:rsidRPr="00860DCF">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860DCF" w:rsidRDefault="00392CAF" w:rsidP="00F23205">
            <w:pPr>
              <w:spacing w:after="0"/>
              <w:jc w:val="center"/>
              <w:rPr>
                <w:rFonts w:ascii="Times New Roman" w:hAnsi="Times New Roman"/>
                <w:b/>
                <w:bCs/>
                <w:color w:val="000000"/>
                <w:lang w:eastAsia="es-DO"/>
              </w:rPr>
            </w:pPr>
            <w:r w:rsidRPr="00860DCF">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860DCF" w:rsidRDefault="00392CAF" w:rsidP="00F23205">
            <w:pPr>
              <w:spacing w:after="0"/>
              <w:jc w:val="center"/>
              <w:rPr>
                <w:rFonts w:ascii="Times New Roman" w:hAnsi="Times New Roman"/>
                <w:b/>
                <w:bCs/>
                <w:color w:val="000000"/>
                <w:lang w:eastAsia="es-DO"/>
              </w:rPr>
            </w:pPr>
            <w:r w:rsidRPr="00860DCF">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860DCF" w:rsidRDefault="00392CAF" w:rsidP="00F23205">
            <w:pPr>
              <w:spacing w:after="0"/>
              <w:jc w:val="center"/>
              <w:rPr>
                <w:rFonts w:ascii="Times New Roman" w:hAnsi="Times New Roman"/>
                <w:b/>
                <w:bCs/>
                <w:color w:val="000000"/>
                <w:lang w:eastAsia="es-DO"/>
              </w:rPr>
            </w:pPr>
            <w:r w:rsidRPr="00860DCF">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860DCF" w:rsidRDefault="00392CAF" w:rsidP="00F23205">
            <w:pPr>
              <w:spacing w:after="0"/>
              <w:jc w:val="center"/>
              <w:rPr>
                <w:rFonts w:ascii="Times New Roman" w:hAnsi="Times New Roman"/>
                <w:b/>
                <w:bCs/>
                <w:lang w:eastAsia="es-DO"/>
              </w:rPr>
            </w:pPr>
            <w:r w:rsidRPr="00860DCF">
              <w:rPr>
                <w:rFonts w:ascii="Times New Roman" w:hAnsi="Times New Roman"/>
                <w:b/>
                <w:bCs/>
                <w:lang w:eastAsia="es-DO"/>
              </w:rPr>
              <w:t>Año</w:t>
            </w:r>
          </w:p>
        </w:tc>
      </w:tr>
      <w:tr w:rsidR="00392CAF" w:rsidRPr="00860DCF"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860DCF" w:rsidRDefault="00392CAF" w:rsidP="00F23205">
            <w:pPr>
              <w:spacing w:after="0"/>
              <w:rPr>
                <w:rFonts w:ascii="Times New Roman" w:hAnsi="Times New Roman"/>
                <w:bCs/>
                <w:color w:val="000000"/>
                <w:lang w:eastAsia="es-DO"/>
              </w:rPr>
            </w:pPr>
            <w:r w:rsidRPr="00860DCF">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175.3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136.6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116.3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115.0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129.0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51.0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62.0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66.5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63.7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113.3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229.0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192.7</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lang w:eastAsia="es-DO"/>
              </w:rPr>
            </w:pPr>
            <w:r w:rsidRPr="00860DCF">
              <w:rPr>
                <w:rFonts w:ascii="Times New Roman" w:hAnsi="Times New Roman"/>
                <w:bCs/>
                <w:lang w:eastAsia="es-DO"/>
              </w:rPr>
              <w:t>1,450.4</w:t>
            </w:r>
          </w:p>
        </w:tc>
      </w:tr>
      <w:tr w:rsidR="00392CAF" w:rsidRPr="00860DCF"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860DCF" w:rsidRDefault="00392CAF" w:rsidP="00F23205">
            <w:pPr>
              <w:spacing w:after="0"/>
              <w:rPr>
                <w:rFonts w:ascii="Times New Roman" w:hAnsi="Times New Roman"/>
                <w:bCs/>
                <w:color w:val="000000"/>
                <w:lang w:eastAsia="es-DO"/>
              </w:rPr>
            </w:pPr>
            <w:r w:rsidRPr="00860DCF">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422.7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212.3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386.2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44.0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61.1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29.3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53.1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18.5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121.9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250.2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1.1</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lang w:eastAsia="es-DO"/>
              </w:rPr>
            </w:pPr>
            <w:r w:rsidRPr="00860DCF">
              <w:rPr>
                <w:rFonts w:ascii="Times New Roman" w:hAnsi="Times New Roman"/>
                <w:bCs/>
                <w:lang w:eastAsia="es-DO"/>
              </w:rPr>
              <w:t>1,602.3</w:t>
            </w:r>
          </w:p>
        </w:tc>
      </w:tr>
      <w:tr w:rsidR="00392CAF" w:rsidRPr="00860DCF"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860DCF" w:rsidRDefault="00392CAF" w:rsidP="00F23205">
            <w:pPr>
              <w:spacing w:after="0"/>
              <w:rPr>
                <w:rFonts w:ascii="Times New Roman" w:hAnsi="Times New Roman"/>
                <w:bCs/>
                <w:color w:val="000000"/>
                <w:lang w:eastAsia="es-DO"/>
              </w:rPr>
            </w:pPr>
            <w:r w:rsidRPr="00860DCF">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141.1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55.4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232.1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-61.7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-52.6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-96.3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-52.7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-20.2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-71.0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7.6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9.3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color w:val="000000"/>
                <w:lang w:eastAsia="es-DO"/>
              </w:rPr>
            </w:pPr>
            <w:r w:rsidRPr="00860DCF">
              <w:rPr>
                <w:rFonts w:ascii="Times New Roman" w:hAnsi="Times New Roman"/>
                <w:bCs/>
                <w:color w:val="000000"/>
                <w:lang w:eastAsia="es-DO"/>
              </w:rPr>
              <w:t>-99.4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860DCF" w:rsidRDefault="00392CAF" w:rsidP="00F23205">
            <w:pPr>
              <w:spacing w:after="0"/>
              <w:jc w:val="center"/>
              <w:rPr>
                <w:rFonts w:ascii="Times New Roman" w:hAnsi="Times New Roman"/>
                <w:bCs/>
                <w:lang w:eastAsia="es-DO"/>
              </w:rPr>
            </w:pPr>
            <w:r w:rsidRPr="00860DCF">
              <w:rPr>
                <w:rFonts w:ascii="Times New Roman" w:hAnsi="Times New Roman"/>
                <w:bCs/>
                <w:lang w:eastAsia="es-DO"/>
              </w:rPr>
              <w:t>10.5</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A37D31" w:rsidRDefault="00392CAF" w:rsidP="00392CAF">
      <w:pPr>
        <w:pStyle w:val="Prrafodelista"/>
        <w:numPr>
          <w:ilvl w:val="0"/>
          <w:numId w:val="10"/>
        </w:numPr>
        <w:spacing w:after="0"/>
        <w:ind w:left="567" w:hanging="567"/>
        <w:rPr>
          <w:rFonts w:ascii="Times New Roman" w:hAnsi="Times New Roman"/>
        </w:rPr>
      </w:pPr>
      <w:r w:rsidRPr="00A37D31">
        <w:rPr>
          <w:rFonts w:ascii="Times New Roman" w:hAnsi="Times New Roman"/>
        </w:rPr>
        <w:t xml:space="preserve">Comportamiento precipitaciones </w:t>
      </w:r>
      <w:r>
        <w:rPr>
          <w:rFonts w:ascii="Times New Roman" w:hAnsi="Times New Roman"/>
        </w:rPr>
        <w:t>La Unión/Puerto Plata</w:t>
      </w:r>
    </w:p>
    <w:p w:rsidR="00392CAF" w:rsidRDefault="00392CAF" w:rsidP="00392CAF">
      <w:pPr>
        <w:spacing w:after="0"/>
        <w:rPr>
          <w:rFonts w:ascii="Times New Roman" w:hAnsi="Times New Roman"/>
        </w:rPr>
      </w:pPr>
      <w:r>
        <w:rPr>
          <w:noProof/>
          <w:lang w:eastAsia="es-DO"/>
        </w:rPr>
        <w:drawing>
          <wp:inline distT="0" distB="0" distL="0" distR="0" wp14:anchorId="4F4E3A84" wp14:editId="0727C601">
            <wp:extent cx="3600000" cy="1440000"/>
            <wp:effectExtent l="0" t="0" r="635" b="8255"/>
            <wp:docPr id="200" name="Gráfico 20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00F990A-0DF9-4B7B-960B-13E52B3251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392CAF" w:rsidRPr="009E58FD"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24773FF7" wp14:editId="0DDDBE53">
            <wp:extent cx="3600000" cy="1440000"/>
            <wp:effectExtent l="0" t="0" r="635" b="8255"/>
            <wp:docPr id="202" name="Gráfico 20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0085D2E-83E3-4203-9F8B-10BECE3358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860DCF"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lastRenderedPageBreak/>
              <w:t>Luperón/Pto. Plata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860DCF" w:rsidRDefault="00392CAF" w:rsidP="00F23205">
            <w:pPr>
              <w:spacing w:after="0"/>
              <w:jc w:val="center"/>
              <w:rPr>
                <w:rFonts w:ascii="Times New Roman" w:hAnsi="Times New Roman"/>
                <w:b/>
              </w:rPr>
            </w:pPr>
            <w:r w:rsidRPr="00860DCF">
              <w:rPr>
                <w:rFonts w:ascii="Times New Roman" w:hAnsi="Times New Roman"/>
                <w:b/>
              </w:rPr>
              <w:t>Año</w:t>
            </w:r>
          </w:p>
        </w:tc>
      </w:tr>
      <w:tr w:rsidR="00392CAF" w:rsidRPr="00860DCF"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860DCF" w:rsidRDefault="00392CAF" w:rsidP="00F23205">
            <w:pPr>
              <w:spacing w:after="0"/>
              <w:rPr>
                <w:rFonts w:ascii="Times New Roman" w:hAnsi="Times New Roman"/>
              </w:rPr>
            </w:pPr>
            <w:r w:rsidRPr="00860DCF">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142.0</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103.5</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97.6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99.8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91.5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30.2</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37.9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40.7</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66.3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107.9</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163.9</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171.5</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1,152.8</w:t>
            </w:r>
          </w:p>
        </w:tc>
      </w:tr>
      <w:tr w:rsidR="00392CAF" w:rsidRPr="00860DCF"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860DCF" w:rsidRDefault="00392CAF" w:rsidP="00F23205">
            <w:pPr>
              <w:spacing w:after="0"/>
              <w:rPr>
                <w:rFonts w:ascii="Times New Roman" w:hAnsi="Times New Roman"/>
              </w:rPr>
            </w:pPr>
            <w:r w:rsidRPr="00860DCF">
              <w:rPr>
                <w:rFonts w:ascii="Times New Roman" w:hAnsi="Times New Roman"/>
              </w:rPr>
              <w:t>Precipitación 2018</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302.8</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235.2</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82.2</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55.3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14.0</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3.5</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9.5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10.4</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56.8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93.4</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43.0</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2.5</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908.6</w:t>
            </w:r>
          </w:p>
        </w:tc>
      </w:tr>
      <w:tr w:rsidR="00392CAF" w:rsidRPr="00860DCF"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860DCF" w:rsidRDefault="00392CAF" w:rsidP="00F23205">
            <w:pPr>
              <w:spacing w:after="0"/>
              <w:rPr>
                <w:rFonts w:ascii="Times New Roman" w:hAnsi="Times New Roman"/>
              </w:rPr>
            </w:pPr>
            <w:r w:rsidRPr="00860DCF">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113.2</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127.2</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-15.8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-44.6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-84.7</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-88.4</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-74.9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-74.4</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-14.3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-13.4</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-73.8</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-98.5</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860DCF" w:rsidRDefault="00392CAF" w:rsidP="00F23205">
            <w:pPr>
              <w:spacing w:after="0"/>
              <w:jc w:val="center"/>
              <w:rPr>
                <w:rFonts w:ascii="Times New Roman" w:hAnsi="Times New Roman"/>
              </w:rPr>
            </w:pPr>
            <w:r w:rsidRPr="00860DCF">
              <w:rPr>
                <w:rFonts w:ascii="Times New Roman" w:hAnsi="Times New Roman"/>
              </w:rPr>
              <w:t>-21.2</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Luperón/Puerto Plata</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6C311117" wp14:editId="316993DF">
            <wp:extent cx="3600000" cy="1440000"/>
            <wp:effectExtent l="0" t="0" r="635" b="8255"/>
            <wp:docPr id="203" name="Gráfico 20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657E21F-24FF-45ED-BDBE-551EBFD18E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5C4369E5" wp14:editId="21425115">
            <wp:extent cx="3600000" cy="1440000"/>
            <wp:effectExtent l="0" t="0" r="635" b="8255"/>
            <wp:docPr id="204" name="Gráfico 20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671B6FE-5E07-40F1-B3C4-3D464BD389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EF52B7"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rPr>
                <w:rFonts w:ascii="Times New Roman" w:hAnsi="Times New Roman"/>
                <w:b/>
                <w:bCs/>
                <w:color w:val="000000"/>
                <w:lang w:eastAsia="es-DO"/>
              </w:rPr>
            </w:pPr>
            <w:r w:rsidRPr="00EF52B7">
              <w:rPr>
                <w:rFonts w:ascii="Times New Roman" w:hAnsi="Times New Roman"/>
                <w:b/>
                <w:bCs/>
                <w:color w:val="000000"/>
                <w:lang w:eastAsia="es-DO"/>
              </w:rPr>
              <w:t>Gaspar Hernández</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lang w:eastAsia="es-DO"/>
              </w:rPr>
            </w:pPr>
            <w:r w:rsidRPr="00EF52B7">
              <w:rPr>
                <w:rFonts w:ascii="Times New Roman" w:hAnsi="Times New Roman"/>
                <w:b/>
                <w:bCs/>
                <w:lang w:eastAsia="es-DO"/>
              </w:rPr>
              <w:t>Año</w:t>
            </w:r>
          </w:p>
        </w:tc>
      </w:tr>
      <w:tr w:rsidR="00392CAF" w:rsidRPr="00EF52B7"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EF52B7" w:rsidRDefault="00392CAF" w:rsidP="00F23205">
            <w:pPr>
              <w:spacing w:after="0"/>
              <w:rPr>
                <w:rFonts w:ascii="Times New Roman" w:hAnsi="Times New Roman"/>
                <w:bCs/>
                <w:color w:val="000000"/>
                <w:lang w:eastAsia="es-DO"/>
              </w:rPr>
            </w:pPr>
            <w:r w:rsidRPr="00EF52B7">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174.1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153.1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158.1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180.4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174.5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109.1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113.9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120.3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95.4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179.3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278.3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208.0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lang w:eastAsia="es-DO"/>
              </w:rPr>
            </w:pPr>
            <w:r w:rsidRPr="00EF52B7">
              <w:rPr>
                <w:rFonts w:ascii="Times New Roman" w:hAnsi="Times New Roman"/>
                <w:bCs/>
                <w:lang w:eastAsia="es-DO"/>
              </w:rPr>
              <w:t>1,944.5</w:t>
            </w:r>
          </w:p>
        </w:tc>
      </w:tr>
      <w:tr w:rsidR="00392CAF" w:rsidRPr="00EF52B7"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EF52B7" w:rsidRDefault="00392CAF" w:rsidP="00F23205">
            <w:pPr>
              <w:spacing w:after="0"/>
              <w:rPr>
                <w:rFonts w:ascii="Times New Roman" w:hAnsi="Times New Roman"/>
                <w:bCs/>
                <w:color w:val="000000"/>
                <w:lang w:eastAsia="es-DO"/>
              </w:rPr>
            </w:pPr>
            <w:r w:rsidRPr="00EF52B7">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464.5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196.4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75.9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92.0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95.0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67.8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66.3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171.4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90.3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67.5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147.2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20.9</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lang w:eastAsia="es-DO"/>
              </w:rPr>
            </w:pPr>
            <w:r w:rsidRPr="00EF52B7">
              <w:rPr>
                <w:rFonts w:ascii="Times New Roman" w:hAnsi="Times New Roman"/>
                <w:bCs/>
                <w:lang w:eastAsia="es-DO"/>
              </w:rPr>
              <w:t>1,555.2</w:t>
            </w:r>
          </w:p>
        </w:tc>
      </w:tr>
      <w:tr w:rsidR="00392CAF" w:rsidRPr="00EF52B7"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EF52B7" w:rsidRDefault="00392CAF" w:rsidP="00F23205">
            <w:pPr>
              <w:spacing w:after="0"/>
              <w:rPr>
                <w:rFonts w:ascii="Times New Roman" w:hAnsi="Times New Roman"/>
                <w:bCs/>
                <w:color w:val="000000"/>
                <w:lang w:eastAsia="es-DO"/>
              </w:rPr>
            </w:pPr>
            <w:r w:rsidRPr="00EF52B7">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166.8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28.3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-52.0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-49.0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-45.6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-37.9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-41.8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42.5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-62.4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-47.1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-90.0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lang w:eastAsia="es-DO"/>
              </w:rPr>
            </w:pPr>
            <w:r w:rsidRPr="00EF52B7">
              <w:rPr>
                <w:rFonts w:ascii="Times New Roman" w:hAnsi="Times New Roman"/>
                <w:bCs/>
                <w:lang w:eastAsia="es-DO"/>
              </w:rPr>
              <w:t>-20.0</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A37D31" w:rsidRDefault="00392CAF" w:rsidP="00392CAF">
      <w:pPr>
        <w:pStyle w:val="Prrafodelista"/>
        <w:numPr>
          <w:ilvl w:val="0"/>
          <w:numId w:val="10"/>
        </w:numPr>
        <w:spacing w:after="0"/>
        <w:ind w:left="567" w:hanging="567"/>
        <w:rPr>
          <w:rFonts w:ascii="Times New Roman" w:hAnsi="Times New Roman"/>
        </w:rPr>
      </w:pPr>
      <w:r w:rsidRPr="00A37D31">
        <w:rPr>
          <w:rFonts w:ascii="Times New Roman" w:hAnsi="Times New Roman"/>
        </w:rPr>
        <w:t xml:space="preserve">Comportamiento precipitaciones </w:t>
      </w:r>
      <w:r>
        <w:rPr>
          <w:rFonts w:ascii="Times New Roman" w:hAnsi="Times New Roman"/>
        </w:rPr>
        <w:t>Gaspar Hernández</w:t>
      </w:r>
    </w:p>
    <w:p w:rsidR="00392CAF" w:rsidRDefault="00392CAF" w:rsidP="00392CAF">
      <w:pPr>
        <w:spacing w:after="0"/>
        <w:rPr>
          <w:rFonts w:ascii="Times New Roman" w:hAnsi="Times New Roman"/>
        </w:rPr>
      </w:pPr>
      <w:r>
        <w:rPr>
          <w:noProof/>
          <w:lang w:eastAsia="es-DO"/>
        </w:rPr>
        <w:drawing>
          <wp:inline distT="0" distB="0" distL="0" distR="0" wp14:anchorId="128DC828" wp14:editId="6444524A">
            <wp:extent cx="3600000" cy="1440000"/>
            <wp:effectExtent l="0" t="0" r="635" b="8255"/>
            <wp:docPr id="210" name="Gráfico 2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DD0C649-76C3-4418-A412-698950B4B9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rsidR="00392CAF" w:rsidRPr="009E58FD"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644A9A81" wp14:editId="1D1632B0">
            <wp:extent cx="3600000" cy="1440000"/>
            <wp:effectExtent l="0" t="0" r="635" b="8255"/>
            <wp:docPr id="211" name="Gráfico 21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1C1665C-47DC-418C-A66E-454A487039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EF52B7"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2CAF" w:rsidRPr="00EF52B7" w:rsidRDefault="00392CAF" w:rsidP="00F23205">
            <w:pPr>
              <w:spacing w:after="0"/>
              <w:jc w:val="center"/>
              <w:rPr>
                <w:rFonts w:ascii="Times New Roman" w:hAnsi="Times New Roman"/>
                <w:b/>
              </w:rPr>
            </w:pPr>
            <w:r w:rsidRPr="00EF52B7">
              <w:rPr>
                <w:rFonts w:ascii="Times New Roman" w:hAnsi="Times New Roman"/>
                <w:b/>
              </w:rPr>
              <w:lastRenderedPageBreak/>
              <w:t>Mao</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EF52B7" w:rsidRDefault="00392CAF" w:rsidP="00F23205">
            <w:pPr>
              <w:spacing w:after="0"/>
              <w:jc w:val="center"/>
              <w:rPr>
                <w:rFonts w:ascii="Times New Roman" w:hAnsi="Times New Roman"/>
                <w:b/>
              </w:rPr>
            </w:pPr>
            <w:r w:rsidRPr="00EF52B7">
              <w:rPr>
                <w:rFonts w:ascii="Times New Roman" w:hAnsi="Times New Roman"/>
                <w:b/>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EF52B7" w:rsidRDefault="00392CAF" w:rsidP="00F23205">
            <w:pPr>
              <w:spacing w:after="0"/>
              <w:jc w:val="center"/>
              <w:rPr>
                <w:rFonts w:ascii="Times New Roman" w:hAnsi="Times New Roman"/>
                <w:b/>
              </w:rPr>
            </w:pPr>
            <w:r w:rsidRPr="00EF52B7">
              <w:rPr>
                <w:rFonts w:ascii="Times New Roman" w:hAnsi="Times New Roman"/>
                <w:b/>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EF52B7" w:rsidRDefault="00392CAF" w:rsidP="00F23205">
            <w:pPr>
              <w:spacing w:after="0"/>
              <w:jc w:val="center"/>
              <w:rPr>
                <w:rFonts w:ascii="Times New Roman" w:hAnsi="Times New Roman"/>
                <w:b/>
              </w:rPr>
            </w:pPr>
            <w:r w:rsidRPr="00EF52B7">
              <w:rPr>
                <w:rFonts w:ascii="Times New Roman" w:hAnsi="Times New Roman"/>
                <w:b/>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EF52B7" w:rsidRDefault="00392CAF" w:rsidP="00F23205">
            <w:pPr>
              <w:spacing w:after="0"/>
              <w:jc w:val="center"/>
              <w:rPr>
                <w:rFonts w:ascii="Times New Roman" w:hAnsi="Times New Roman"/>
                <w:b/>
              </w:rPr>
            </w:pPr>
            <w:r w:rsidRPr="00EF52B7">
              <w:rPr>
                <w:rFonts w:ascii="Times New Roman" w:hAnsi="Times New Roman"/>
                <w:b/>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EF52B7" w:rsidRDefault="00392CAF" w:rsidP="00F23205">
            <w:pPr>
              <w:spacing w:after="0"/>
              <w:jc w:val="center"/>
              <w:rPr>
                <w:rFonts w:ascii="Times New Roman" w:hAnsi="Times New Roman"/>
                <w:b/>
              </w:rPr>
            </w:pPr>
            <w:r w:rsidRPr="00EF52B7">
              <w:rPr>
                <w:rFonts w:ascii="Times New Roman" w:hAnsi="Times New Roman"/>
                <w:b/>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EF52B7" w:rsidRDefault="00392CAF" w:rsidP="00F23205">
            <w:pPr>
              <w:spacing w:after="0"/>
              <w:jc w:val="center"/>
              <w:rPr>
                <w:rFonts w:ascii="Times New Roman" w:hAnsi="Times New Roman"/>
                <w:b/>
              </w:rPr>
            </w:pPr>
            <w:r w:rsidRPr="00EF52B7">
              <w:rPr>
                <w:rFonts w:ascii="Times New Roman" w:hAnsi="Times New Roman"/>
                <w:b/>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EF52B7" w:rsidRDefault="00392CAF" w:rsidP="00F23205">
            <w:pPr>
              <w:spacing w:after="0"/>
              <w:jc w:val="center"/>
              <w:rPr>
                <w:rFonts w:ascii="Times New Roman" w:hAnsi="Times New Roman"/>
                <w:b/>
              </w:rPr>
            </w:pPr>
            <w:r w:rsidRPr="00EF52B7">
              <w:rPr>
                <w:rFonts w:ascii="Times New Roman" w:hAnsi="Times New Roman"/>
                <w:b/>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EF52B7" w:rsidRDefault="00392CAF" w:rsidP="00F23205">
            <w:pPr>
              <w:spacing w:after="0"/>
              <w:jc w:val="center"/>
              <w:rPr>
                <w:rFonts w:ascii="Times New Roman" w:hAnsi="Times New Roman"/>
                <w:b/>
              </w:rPr>
            </w:pPr>
            <w:r w:rsidRPr="00EF52B7">
              <w:rPr>
                <w:rFonts w:ascii="Times New Roman" w:hAnsi="Times New Roman"/>
                <w:b/>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EF52B7" w:rsidRDefault="00392CAF" w:rsidP="00F23205">
            <w:pPr>
              <w:spacing w:after="0"/>
              <w:jc w:val="center"/>
              <w:rPr>
                <w:rFonts w:ascii="Times New Roman" w:hAnsi="Times New Roman"/>
                <w:b/>
              </w:rPr>
            </w:pPr>
            <w:r w:rsidRPr="00EF52B7">
              <w:rPr>
                <w:rFonts w:ascii="Times New Roman" w:hAnsi="Times New Roman"/>
                <w:b/>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EF52B7" w:rsidRDefault="00392CAF" w:rsidP="00F23205">
            <w:pPr>
              <w:spacing w:after="0"/>
              <w:jc w:val="center"/>
              <w:rPr>
                <w:rFonts w:ascii="Times New Roman" w:hAnsi="Times New Roman"/>
                <w:b/>
              </w:rPr>
            </w:pPr>
            <w:r w:rsidRPr="00EF52B7">
              <w:rPr>
                <w:rFonts w:ascii="Times New Roman" w:hAnsi="Times New Roman"/>
                <w:b/>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EF52B7" w:rsidRDefault="00392CAF" w:rsidP="00F23205">
            <w:pPr>
              <w:spacing w:after="0"/>
              <w:jc w:val="center"/>
              <w:rPr>
                <w:rFonts w:ascii="Times New Roman" w:hAnsi="Times New Roman"/>
                <w:b/>
              </w:rPr>
            </w:pPr>
            <w:r w:rsidRPr="00EF52B7">
              <w:rPr>
                <w:rFonts w:ascii="Times New Roman" w:hAnsi="Times New Roman"/>
                <w:b/>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EF52B7" w:rsidRDefault="00392CAF" w:rsidP="00F23205">
            <w:pPr>
              <w:spacing w:after="0"/>
              <w:jc w:val="center"/>
              <w:rPr>
                <w:rFonts w:ascii="Times New Roman" w:hAnsi="Times New Roman"/>
                <w:b/>
              </w:rPr>
            </w:pPr>
            <w:r w:rsidRPr="00EF52B7">
              <w:rPr>
                <w:rFonts w:ascii="Times New Roman" w:hAnsi="Times New Roman"/>
                <w:b/>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EF52B7" w:rsidRDefault="00392CAF" w:rsidP="00F23205">
            <w:pPr>
              <w:spacing w:after="0"/>
              <w:jc w:val="center"/>
              <w:rPr>
                <w:rFonts w:ascii="Times New Roman" w:hAnsi="Times New Roman"/>
                <w:b/>
              </w:rPr>
            </w:pPr>
            <w:r w:rsidRPr="00EF52B7">
              <w:rPr>
                <w:rFonts w:ascii="Times New Roman" w:hAnsi="Times New Roman"/>
                <w:b/>
              </w:rPr>
              <w:t>Año</w:t>
            </w:r>
          </w:p>
        </w:tc>
      </w:tr>
      <w:tr w:rsidR="00392CAF" w:rsidRPr="00EF52B7"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EF52B7" w:rsidRDefault="00392CAF" w:rsidP="00F23205">
            <w:pPr>
              <w:spacing w:after="0"/>
              <w:rPr>
                <w:rFonts w:ascii="Times New Roman" w:hAnsi="Times New Roman"/>
              </w:rPr>
            </w:pPr>
            <w:r w:rsidRPr="00EF52B7">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29.3</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36.5</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43.2</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77.1</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128.4</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69.6</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28.7</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41.7</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73.3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83.5</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49.8</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28.3</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689.4</w:t>
            </w:r>
          </w:p>
        </w:tc>
      </w:tr>
      <w:tr w:rsidR="00392CAF" w:rsidRPr="00EF52B7"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EF52B7" w:rsidRDefault="00392CAF" w:rsidP="00F23205">
            <w:pPr>
              <w:spacing w:after="0"/>
              <w:rPr>
                <w:rFonts w:ascii="Times New Roman" w:hAnsi="Times New Roman"/>
              </w:rPr>
            </w:pPr>
            <w:r w:rsidRPr="00EF52B7">
              <w:rPr>
                <w:rFonts w:ascii="Times New Roman" w:hAnsi="Times New Roman"/>
              </w:rPr>
              <w:t>Precipitación 2018</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186.2</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11.3</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5.4</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7.3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1.8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6.5</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0.3</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9.8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0.6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61.4</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3.0</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293.6</w:t>
            </w:r>
          </w:p>
        </w:tc>
      </w:tr>
      <w:tr w:rsidR="00392CAF" w:rsidRPr="00EF52B7"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EF52B7" w:rsidRDefault="00392CAF" w:rsidP="00F23205">
            <w:pPr>
              <w:spacing w:after="0"/>
              <w:rPr>
                <w:rFonts w:ascii="Times New Roman" w:hAnsi="Times New Roman"/>
              </w:rPr>
            </w:pPr>
            <w:r w:rsidRPr="00EF52B7">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535.5</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-69.0</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-87.5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-90.5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-98.6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-90.7</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-99.0</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-76.5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-99.2</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-26.5</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-94.0</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Pr>
                <w:rFonts w:ascii="Times New Roman" w:hAnsi="Times New Roman"/>
              </w:rPr>
              <w:t>-100</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EF52B7" w:rsidRDefault="00392CAF" w:rsidP="00F23205">
            <w:pPr>
              <w:spacing w:after="0"/>
              <w:jc w:val="center"/>
              <w:rPr>
                <w:rFonts w:ascii="Times New Roman" w:hAnsi="Times New Roman"/>
              </w:rPr>
            </w:pPr>
            <w:r w:rsidRPr="00EF52B7">
              <w:rPr>
                <w:rFonts w:ascii="Times New Roman" w:hAnsi="Times New Roman"/>
              </w:rPr>
              <w:t>-57.4</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Mao</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7552CEEE" wp14:editId="04D967F1">
            <wp:extent cx="3600000" cy="1440000"/>
            <wp:effectExtent l="0" t="0" r="635" b="8255"/>
            <wp:docPr id="212" name="Gráfico 21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D7AEE27-4E0B-448E-8C3C-089453967D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2213FCDF" wp14:editId="73D8B8CC">
            <wp:extent cx="3600000" cy="1440000"/>
            <wp:effectExtent l="0" t="0" r="635" b="8255"/>
            <wp:docPr id="213" name="Gráfico 21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9D50936-82A5-4F0B-B228-994CF07926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EF52B7"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rPr>
                <w:rFonts w:ascii="Times New Roman" w:hAnsi="Times New Roman"/>
                <w:b/>
                <w:bCs/>
                <w:color w:val="000000"/>
                <w:lang w:eastAsia="es-DO"/>
              </w:rPr>
            </w:pPr>
            <w:r w:rsidRPr="00EF52B7">
              <w:rPr>
                <w:rFonts w:ascii="Times New Roman" w:hAnsi="Times New Roman"/>
                <w:b/>
                <w:bCs/>
                <w:color w:val="000000"/>
                <w:lang w:eastAsia="es-DO"/>
              </w:rPr>
              <w:t>Santiago Rodríguez</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color w:val="000000"/>
                <w:lang w:eastAsia="es-DO"/>
              </w:rPr>
            </w:pPr>
            <w:r w:rsidRPr="00EF52B7">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EF52B7" w:rsidRDefault="00392CAF" w:rsidP="00F23205">
            <w:pPr>
              <w:spacing w:after="0"/>
              <w:jc w:val="center"/>
              <w:rPr>
                <w:rFonts w:ascii="Times New Roman" w:hAnsi="Times New Roman"/>
                <w:b/>
                <w:bCs/>
                <w:lang w:eastAsia="es-DO"/>
              </w:rPr>
            </w:pPr>
            <w:r w:rsidRPr="00EF52B7">
              <w:rPr>
                <w:rFonts w:ascii="Times New Roman" w:hAnsi="Times New Roman"/>
                <w:b/>
                <w:bCs/>
                <w:lang w:eastAsia="es-DO"/>
              </w:rPr>
              <w:t>Año</w:t>
            </w:r>
          </w:p>
        </w:tc>
      </w:tr>
      <w:tr w:rsidR="00392CAF" w:rsidRPr="00EF52B7"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EF52B7" w:rsidRDefault="00392CAF" w:rsidP="00F23205">
            <w:pPr>
              <w:spacing w:after="0"/>
              <w:rPr>
                <w:rFonts w:ascii="Times New Roman" w:hAnsi="Times New Roman"/>
                <w:bCs/>
                <w:color w:val="000000"/>
                <w:lang w:eastAsia="es-DO"/>
              </w:rPr>
            </w:pPr>
            <w:r w:rsidRPr="00EF52B7">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37.6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40.4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51.2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122.6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190.4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128.8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70.7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91.3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142.9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144.1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81.1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30.4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lang w:eastAsia="es-DO"/>
              </w:rPr>
            </w:pPr>
            <w:r w:rsidRPr="00EF52B7">
              <w:rPr>
                <w:rFonts w:ascii="Times New Roman" w:hAnsi="Times New Roman"/>
                <w:bCs/>
                <w:lang w:eastAsia="es-DO"/>
              </w:rPr>
              <w:t>1,131.5</w:t>
            </w:r>
          </w:p>
        </w:tc>
      </w:tr>
      <w:tr w:rsidR="00392CAF" w:rsidRPr="00EF52B7"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EF52B7" w:rsidRDefault="00392CAF" w:rsidP="00F23205">
            <w:pPr>
              <w:spacing w:after="0"/>
              <w:rPr>
                <w:rFonts w:ascii="Times New Roman" w:hAnsi="Times New Roman"/>
                <w:bCs/>
                <w:color w:val="000000"/>
                <w:lang w:eastAsia="es-DO"/>
              </w:rPr>
            </w:pPr>
            <w:r w:rsidRPr="00EF52B7">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62.4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0.4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58.8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260.1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129.4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74.8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22.0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38.2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71.8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126.0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23.4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lang w:eastAsia="es-DO"/>
              </w:rPr>
            </w:pPr>
            <w:r w:rsidRPr="00EF52B7">
              <w:rPr>
                <w:rFonts w:ascii="Times New Roman" w:hAnsi="Times New Roman"/>
                <w:bCs/>
                <w:lang w:eastAsia="es-DO"/>
              </w:rPr>
              <w:t>867.3</w:t>
            </w:r>
          </w:p>
        </w:tc>
      </w:tr>
      <w:tr w:rsidR="00392CAF" w:rsidRPr="00EF52B7"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EF52B7" w:rsidRDefault="00392CAF" w:rsidP="00F23205">
            <w:pPr>
              <w:spacing w:after="0"/>
              <w:rPr>
                <w:rFonts w:ascii="Times New Roman" w:hAnsi="Times New Roman"/>
                <w:bCs/>
                <w:color w:val="000000"/>
                <w:lang w:eastAsia="es-DO"/>
              </w:rPr>
            </w:pPr>
            <w:r w:rsidRPr="00EF52B7">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66.0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-99.0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14.8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112.2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-32.0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-41.9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-68.9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-58.2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-49.8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-12.6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sidRPr="00EF52B7">
              <w:rPr>
                <w:rFonts w:ascii="Times New Roman" w:hAnsi="Times New Roman"/>
                <w:bCs/>
                <w:color w:val="000000"/>
                <w:lang w:eastAsia="es-DO"/>
              </w:rPr>
              <w:t>-71.1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color w:val="000000"/>
                <w:lang w:eastAsia="es-DO"/>
              </w:rPr>
            </w:pPr>
            <w:r>
              <w:rPr>
                <w:rFonts w:ascii="Times New Roman" w:hAnsi="Times New Roman"/>
                <w:bCs/>
                <w:color w:val="000000"/>
                <w:lang w:eastAsia="es-DO"/>
              </w:rPr>
              <w:t>-100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EF52B7" w:rsidRDefault="00392CAF" w:rsidP="00F23205">
            <w:pPr>
              <w:spacing w:after="0"/>
              <w:jc w:val="center"/>
              <w:rPr>
                <w:rFonts w:ascii="Times New Roman" w:hAnsi="Times New Roman"/>
                <w:bCs/>
                <w:lang w:eastAsia="es-DO"/>
              </w:rPr>
            </w:pPr>
            <w:r w:rsidRPr="00EF52B7">
              <w:rPr>
                <w:rFonts w:ascii="Times New Roman" w:hAnsi="Times New Roman"/>
                <w:bCs/>
                <w:lang w:eastAsia="es-DO"/>
              </w:rPr>
              <w:t>-23.3</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A37D31" w:rsidRDefault="00392CAF" w:rsidP="00392CAF">
      <w:pPr>
        <w:pStyle w:val="Prrafodelista"/>
        <w:numPr>
          <w:ilvl w:val="0"/>
          <w:numId w:val="10"/>
        </w:numPr>
        <w:spacing w:after="0"/>
        <w:ind w:left="567" w:hanging="567"/>
        <w:rPr>
          <w:rFonts w:ascii="Times New Roman" w:hAnsi="Times New Roman"/>
        </w:rPr>
      </w:pPr>
      <w:r w:rsidRPr="00A37D31">
        <w:rPr>
          <w:rFonts w:ascii="Times New Roman" w:hAnsi="Times New Roman"/>
        </w:rPr>
        <w:t xml:space="preserve">Comportamiento precipitaciones </w:t>
      </w:r>
      <w:r>
        <w:rPr>
          <w:rFonts w:ascii="Times New Roman" w:hAnsi="Times New Roman"/>
        </w:rPr>
        <w:t>Santiago Rodríguez</w:t>
      </w:r>
    </w:p>
    <w:p w:rsidR="00392CAF" w:rsidRDefault="00392CAF" w:rsidP="00392CAF">
      <w:pPr>
        <w:spacing w:after="0"/>
        <w:rPr>
          <w:rFonts w:ascii="Times New Roman" w:hAnsi="Times New Roman"/>
        </w:rPr>
      </w:pPr>
      <w:r>
        <w:rPr>
          <w:noProof/>
          <w:lang w:eastAsia="es-DO"/>
        </w:rPr>
        <w:drawing>
          <wp:inline distT="0" distB="0" distL="0" distR="0" wp14:anchorId="03132D3A" wp14:editId="11BACE42">
            <wp:extent cx="3600000" cy="1440000"/>
            <wp:effectExtent l="0" t="0" r="635" b="8255"/>
            <wp:docPr id="218" name="Gráfico 21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BCA47BD-3A65-4993-A4F0-B4EB37C781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392CAF" w:rsidRPr="009E58FD"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50E4B5CE" wp14:editId="711F7F71">
            <wp:extent cx="3600000" cy="1440000"/>
            <wp:effectExtent l="0" t="0" r="635" b="8255"/>
            <wp:docPr id="219" name="Gráfico 21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98F4E77-FF70-4C73-A78B-422BCB509A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2A3CE3"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2CAF" w:rsidRPr="002A3CE3" w:rsidRDefault="00392CAF" w:rsidP="00F23205">
            <w:pPr>
              <w:spacing w:after="0"/>
              <w:jc w:val="center"/>
              <w:rPr>
                <w:rFonts w:ascii="Times New Roman" w:hAnsi="Times New Roman"/>
                <w:b/>
              </w:rPr>
            </w:pPr>
            <w:r w:rsidRPr="002A3CE3">
              <w:rPr>
                <w:rFonts w:ascii="Times New Roman" w:hAnsi="Times New Roman"/>
                <w:b/>
              </w:rPr>
              <w:lastRenderedPageBreak/>
              <w:t>Villa Vásquez</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2A3CE3" w:rsidRDefault="00392CAF" w:rsidP="00F23205">
            <w:pPr>
              <w:spacing w:after="0"/>
              <w:jc w:val="center"/>
              <w:rPr>
                <w:rFonts w:ascii="Times New Roman" w:hAnsi="Times New Roman"/>
                <w:b/>
              </w:rPr>
            </w:pPr>
            <w:r w:rsidRPr="002A3CE3">
              <w:rPr>
                <w:rFonts w:ascii="Times New Roman" w:hAnsi="Times New Roman"/>
                <w:b/>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2A3CE3" w:rsidRDefault="00392CAF" w:rsidP="00F23205">
            <w:pPr>
              <w:spacing w:after="0"/>
              <w:jc w:val="center"/>
              <w:rPr>
                <w:rFonts w:ascii="Times New Roman" w:hAnsi="Times New Roman"/>
                <w:b/>
              </w:rPr>
            </w:pPr>
            <w:r w:rsidRPr="002A3CE3">
              <w:rPr>
                <w:rFonts w:ascii="Times New Roman" w:hAnsi="Times New Roman"/>
                <w:b/>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2A3CE3" w:rsidRDefault="00392CAF" w:rsidP="00F23205">
            <w:pPr>
              <w:spacing w:after="0"/>
              <w:jc w:val="center"/>
              <w:rPr>
                <w:rFonts w:ascii="Times New Roman" w:hAnsi="Times New Roman"/>
                <w:b/>
              </w:rPr>
            </w:pPr>
            <w:r w:rsidRPr="002A3CE3">
              <w:rPr>
                <w:rFonts w:ascii="Times New Roman" w:hAnsi="Times New Roman"/>
                <w:b/>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2A3CE3" w:rsidRDefault="00392CAF" w:rsidP="00F23205">
            <w:pPr>
              <w:spacing w:after="0"/>
              <w:jc w:val="center"/>
              <w:rPr>
                <w:rFonts w:ascii="Times New Roman" w:hAnsi="Times New Roman"/>
                <w:b/>
              </w:rPr>
            </w:pPr>
            <w:r w:rsidRPr="002A3CE3">
              <w:rPr>
                <w:rFonts w:ascii="Times New Roman" w:hAnsi="Times New Roman"/>
                <w:b/>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2A3CE3" w:rsidRDefault="00392CAF" w:rsidP="00F23205">
            <w:pPr>
              <w:spacing w:after="0"/>
              <w:jc w:val="center"/>
              <w:rPr>
                <w:rFonts w:ascii="Times New Roman" w:hAnsi="Times New Roman"/>
                <w:b/>
              </w:rPr>
            </w:pPr>
            <w:r w:rsidRPr="002A3CE3">
              <w:rPr>
                <w:rFonts w:ascii="Times New Roman" w:hAnsi="Times New Roman"/>
                <w:b/>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2A3CE3" w:rsidRDefault="00392CAF" w:rsidP="00F23205">
            <w:pPr>
              <w:spacing w:after="0"/>
              <w:jc w:val="center"/>
              <w:rPr>
                <w:rFonts w:ascii="Times New Roman" w:hAnsi="Times New Roman"/>
                <w:b/>
              </w:rPr>
            </w:pPr>
            <w:r w:rsidRPr="002A3CE3">
              <w:rPr>
                <w:rFonts w:ascii="Times New Roman" w:hAnsi="Times New Roman"/>
                <w:b/>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2A3CE3" w:rsidRDefault="00392CAF" w:rsidP="00F23205">
            <w:pPr>
              <w:spacing w:after="0"/>
              <w:jc w:val="center"/>
              <w:rPr>
                <w:rFonts w:ascii="Times New Roman" w:hAnsi="Times New Roman"/>
                <w:b/>
              </w:rPr>
            </w:pPr>
            <w:r w:rsidRPr="002A3CE3">
              <w:rPr>
                <w:rFonts w:ascii="Times New Roman" w:hAnsi="Times New Roman"/>
                <w:b/>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2A3CE3" w:rsidRDefault="00392CAF" w:rsidP="00F23205">
            <w:pPr>
              <w:spacing w:after="0"/>
              <w:jc w:val="center"/>
              <w:rPr>
                <w:rFonts w:ascii="Times New Roman" w:hAnsi="Times New Roman"/>
                <w:b/>
              </w:rPr>
            </w:pPr>
            <w:r w:rsidRPr="002A3CE3">
              <w:rPr>
                <w:rFonts w:ascii="Times New Roman" w:hAnsi="Times New Roman"/>
                <w:b/>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2A3CE3" w:rsidRDefault="00392CAF" w:rsidP="00F23205">
            <w:pPr>
              <w:spacing w:after="0"/>
              <w:jc w:val="center"/>
              <w:rPr>
                <w:rFonts w:ascii="Times New Roman" w:hAnsi="Times New Roman"/>
                <w:b/>
              </w:rPr>
            </w:pPr>
            <w:r w:rsidRPr="002A3CE3">
              <w:rPr>
                <w:rFonts w:ascii="Times New Roman" w:hAnsi="Times New Roman"/>
                <w:b/>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2A3CE3" w:rsidRDefault="00392CAF" w:rsidP="00F23205">
            <w:pPr>
              <w:spacing w:after="0"/>
              <w:jc w:val="center"/>
              <w:rPr>
                <w:rFonts w:ascii="Times New Roman" w:hAnsi="Times New Roman"/>
                <w:b/>
              </w:rPr>
            </w:pPr>
            <w:r w:rsidRPr="002A3CE3">
              <w:rPr>
                <w:rFonts w:ascii="Times New Roman" w:hAnsi="Times New Roman"/>
                <w:b/>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2A3CE3" w:rsidRDefault="00392CAF" w:rsidP="00F23205">
            <w:pPr>
              <w:spacing w:after="0"/>
              <w:jc w:val="center"/>
              <w:rPr>
                <w:rFonts w:ascii="Times New Roman" w:hAnsi="Times New Roman"/>
                <w:b/>
              </w:rPr>
            </w:pPr>
            <w:r w:rsidRPr="002A3CE3">
              <w:rPr>
                <w:rFonts w:ascii="Times New Roman" w:hAnsi="Times New Roman"/>
                <w:b/>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2A3CE3" w:rsidRDefault="00392CAF" w:rsidP="00F23205">
            <w:pPr>
              <w:spacing w:after="0"/>
              <w:jc w:val="center"/>
              <w:rPr>
                <w:rFonts w:ascii="Times New Roman" w:hAnsi="Times New Roman"/>
                <w:b/>
              </w:rPr>
            </w:pPr>
            <w:r w:rsidRPr="002A3CE3">
              <w:rPr>
                <w:rFonts w:ascii="Times New Roman" w:hAnsi="Times New Roman"/>
                <w:b/>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2A3CE3" w:rsidRDefault="00392CAF" w:rsidP="00F23205">
            <w:pPr>
              <w:spacing w:after="0"/>
              <w:jc w:val="center"/>
              <w:rPr>
                <w:rFonts w:ascii="Times New Roman" w:hAnsi="Times New Roman"/>
                <w:b/>
              </w:rPr>
            </w:pPr>
            <w:r w:rsidRPr="002A3CE3">
              <w:rPr>
                <w:rFonts w:ascii="Times New Roman" w:hAnsi="Times New Roman"/>
                <w:b/>
              </w:rPr>
              <w:t>Año</w:t>
            </w:r>
          </w:p>
        </w:tc>
      </w:tr>
      <w:tr w:rsidR="00392CAF" w:rsidRPr="002A3CE3"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2A3CE3" w:rsidRDefault="00392CAF" w:rsidP="00F23205">
            <w:pPr>
              <w:spacing w:after="0"/>
              <w:rPr>
                <w:rFonts w:ascii="Times New Roman" w:hAnsi="Times New Roman"/>
              </w:rPr>
            </w:pPr>
            <w:r w:rsidRPr="002A3CE3">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48.9</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36.1</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46.1</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58.8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79.8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56.2</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40.2</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52.4</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57.1</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73.9</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64.2</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59.4</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673.1</w:t>
            </w:r>
          </w:p>
        </w:tc>
      </w:tr>
      <w:tr w:rsidR="00392CAF" w:rsidRPr="002A3CE3"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2A3CE3" w:rsidRDefault="00392CAF" w:rsidP="00F23205">
            <w:pPr>
              <w:spacing w:after="0"/>
              <w:rPr>
                <w:rFonts w:ascii="Times New Roman" w:hAnsi="Times New Roman"/>
              </w:rPr>
            </w:pPr>
            <w:r w:rsidRPr="002A3CE3">
              <w:rPr>
                <w:rFonts w:ascii="Times New Roman" w:hAnsi="Times New Roman"/>
              </w:rPr>
              <w:t>Precipitación 2018</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99.2</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11.9</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36.6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14.4</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113.6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14.0</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0.2</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2.1</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9.2</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32.8</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15.9</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349.9</w:t>
            </w:r>
          </w:p>
        </w:tc>
      </w:tr>
      <w:tr w:rsidR="00392CAF" w:rsidRPr="002A3CE3"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2A3CE3" w:rsidRDefault="00392CAF" w:rsidP="00F23205">
            <w:pPr>
              <w:spacing w:after="0"/>
              <w:rPr>
                <w:rFonts w:ascii="Times New Roman" w:hAnsi="Times New Roman"/>
              </w:rPr>
            </w:pPr>
            <w:r w:rsidRPr="002A3CE3">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102.9</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-67.0</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-20.6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-75.5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42.4</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-75.1</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-99.5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-96.0</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-83.9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-55.6</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-75.2</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Pr>
                <w:rFonts w:ascii="Times New Roman" w:hAnsi="Times New Roman"/>
              </w:rPr>
              <w:t>-100</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2A3CE3" w:rsidRDefault="00392CAF" w:rsidP="00F23205">
            <w:pPr>
              <w:spacing w:after="0"/>
              <w:jc w:val="center"/>
              <w:rPr>
                <w:rFonts w:ascii="Times New Roman" w:hAnsi="Times New Roman"/>
              </w:rPr>
            </w:pPr>
            <w:r w:rsidRPr="002A3CE3">
              <w:rPr>
                <w:rFonts w:ascii="Times New Roman" w:hAnsi="Times New Roman"/>
              </w:rPr>
              <w:t>-48.0</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Villa Vásquez</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635E472A" wp14:editId="32DD0C0C">
            <wp:extent cx="3600000" cy="1440000"/>
            <wp:effectExtent l="0" t="0" r="635" b="8255"/>
            <wp:docPr id="220" name="Gráfico 22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91C3A33-C773-4036-9036-B07748EC69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549EAEBC" wp14:editId="66A25635">
            <wp:extent cx="3600000" cy="1440000"/>
            <wp:effectExtent l="0" t="0" r="635" b="8255"/>
            <wp:docPr id="221" name="Gráfico 22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EDDD643-9406-4752-8000-CBF2CFD729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rsidR="00392CAF" w:rsidRDefault="00392CAF" w:rsidP="00392CAF">
      <w:pPr>
        <w:spacing w:after="0"/>
        <w:rPr>
          <w:rFonts w:ascii="Times New Roman" w:hAnsi="Times New Roman"/>
        </w:r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392CAF" w:rsidRPr="00D8474E"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2CAF" w:rsidRPr="00D8474E" w:rsidRDefault="00392CAF" w:rsidP="00F23205">
            <w:pPr>
              <w:spacing w:after="0"/>
              <w:rPr>
                <w:rFonts w:ascii="Times New Roman" w:hAnsi="Times New Roman"/>
                <w:b/>
                <w:bCs/>
                <w:color w:val="000000"/>
                <w:lang w:eastAsia="es-DO"/>
              </w:rPr>
            </w:pPr>
            <w:r w:rsidRPr="00D8474E">
              <w:rPr>
                <w:rFonts w:ascii="Times New Roman" w:hAnsi="Times New Roman"/>
                <w:b/>
                <w:bCs/>
                <w:color w:val="000000"/>
                <w:lang w:eastAsia="es-DO"/>
              </w:rPr>
              <w:t>Montecristi</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8474E" w:rsidRDefault="00392CAF" w:rsidP="00F23205">
            <w:pPr>
              <w:spacing w:after="0"/>
              <w:jc w:val="center"/>
              <w:rPr>
                <w:rFonts w:ascii="Times New Roman" w:hAnsi="Times New Roman"/>
                <w:b/>
                <w:bCs/>
                <w:color w:val="000000"/>
                <w:lang w:eastAsia="es-DO"/>
              </w:rPr>
            </w:pPr>
            <w:r w:rsidRPr="00D8474E">
              <w:rPr>
                <w:rFonts w:ascii="Times New Roman" w:hAnsi="Times New Roman"/>
                <w:b/>
                <w:bCs/>
                <w:color w:val="000000"/>
                <w:lang w:eastAsia="es-DO"/>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8474E" w:rsidRDefault="00392CAF" w:rsidP="00F23205">
            <w:pPr>
              <w:spacing w:after="0"/>
              <w:jc w:val="center"/>
              <w:rPr>
                <w:rFonts w:ascii="Times New Roman" w:hAnsi="Times New Roman"/>
                <w:b/>
                <w:bCs/>
                <w:color w:val="000000"/>
                <w:lang w:eastAsia="es-DO"/>
              </w:rPr>
            </w:pPr>
            <w:r w:rsidRPr="00D8474E">
              <w:rPr>
                <w:rFonts w:ascii="Times New Roman" w:hAnsi="Times New Roman"/>
                <w:b/>
                <w:bCs/>
                <w:color w:val="000000"/>
                <w:lang w:eastAsia="es-DO"/>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8474E" w:rsidRDefault="00392CAF" w:rsidP="00F23205">
            <w:pPr>
              <w:spacing w:after="0"/>
              <w:jc w:val="center"/>
              <w:rPr>
                <w:rFonts w:ascii="Times New Roman" w:hAnsi="Times New Roman"/>
                <w:b/>
                <w:bCs/>
                <w:color w:val="000000"/>
                <w:lang w:eastAsia="es-DO"/>
              </w:rPr>
            </w:pPr>
            <w:r w:rsidRPr="00D8474E">
              <w:rPr>
                <w:rFonts w:ascii="Times New Roman" w:hAnsi="Times New Roman"/>
                <w:b/>
                <w:bCs/>
                <w:color w:val="000000"/>
                <w:lang w:eastAsia="es-DO"/>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8474E" w:rsidRDefault="00392CAF" w:rsidP="00F23205">
            <w:pPr>
              <w:spacing w:after="0"/>
              <w:jc w:val="center"/>
              <w:rPr>
                <w:rFonts w:ascii="Times New Roman" w:hAnsi="Times New Roman"/>
                <w:b/>
                <w:bCs/>
                <w:color w:val="000000"/>
                <w:lang w:eastAsia="es-DO"/>
              </w:rPr>
            </w:pPr>
            <w:r w:rsidRPr="00D8474E">
              <w:rPr>
                <w:rFonts w:ascii="Times New Roman" w:hAnsi="Times New Roman"/>
                <w:b/>
                <w:bCs/>
                <w:color w:val="000000"/>
                <w:lang w:eastAsia="es-DO"/>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8474E" w:rsidRDefault="00392CAF" w:rsidP="00F23205">
            <w:pPr>
              <w:spacing w:after="0"/>
              <w:jc w:val="center"/>
              <w:rPr>
                <w:rFonts w:ascii="Times New Roman" w:hAnsi="Times New Roman"/>
                <w:b/>
                <w:bCs/>
                <w:color w:val="000000"/>
                <w:lang w:eastAsia="es-DO"/>
              </w:rPr>
            </w:pPr>
            <w:r w:rsidRPr="00D8474E">
              <w:rPr>
                <w:rFonts w:ascii="Times New Roman" w:hAnsi="Times New Roman"/>
                <w:b/>
                <w:bCs/>
                <w:color w:val="000000"/>
                <w:lang w:eastAsia="es-DO"/>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8474E" w:rsidRDefault="00392CAF" w:rsidP="00F23205">
            <w:pPr>
              <w:spacing w:after="0"/>
              <w:jc w:val="center"/>
              <w:rPr>
                <w:rFonts w:ascii="Times New Roman" w:hAnsi="Times New Roman"/>
                <w:b/>
                <w:bCs/>
                <w:color w:val="000000"/>
                <w:lang w:eastAsia="es-DO"/>
              </w:rPr>
            </w:pPr>
            <w:r w:rsidRPr="00D8474E">
              <w:rPr>
                <w:rFonts w:ascii="Times New Roman" w:hAnsi="Times New Roman"/>
                <w:b/>
                <w:bCs/>
                <w:color w:val="000000"/>
                <w:lang w:eastAsia="es-DO"/>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8474E" w:rsidRDefault="00392CAF" w:rsidP="00F23205">
            <w:pPr>
              <w:spacing w:after="0"/>
              <w:jc w:val="center"/>
              <w:rPr>
                <w:rFonts w:ascii="Times New Roman" w:hAnsi="Times New Roman"/>
                <w:b/>
                <w:bCs/>
                <w:color w:val="000000"/>
                <w:lang w:eastAsia="es-DO"/>
              </w:rPr>
            </w:pPr>
            <w:r w:rsidRPr="00D8474E">
              <w:rPr>
                <w:rFonts w:ascii="Times New Roman" w:hAnsi="Times New Roman"/>
                <w:b/>
                <w:bCs/>
                <w:color w:val="000000"/>
                <w:lang w:eastAsia="es-DO"/>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8474E" w:rsidRDefault="00392CAF" w:rsidP="00F23205">
            <w:pPr>
              <w:spacing w:after="0"/>
              <w:jc w:val="center"/>
              <w:rPr>
                <w:rFonts w:ascii="Times New Roman" w:hAnsi="Times New Roman"/>
                <w:b/>
                <w:bCs/>
                <w:color w:val="000000"/>
                <w:lang w:eastAsia="es-DO"/>
              </w:rPr>
            </w:pPr>
            <w:r w:rsidRPr="00D8474E">
              <w:rPr>
                <w:rFonts w:ascii="Times New Roman" w:hAnsi="Times New Roman"/>
                <w:b/>
                <w:bCs/>
                <w:color w:val="000000"/>
                <w:lang w:eastAsia="es-DO"/>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8474E" w:rsidRDefault="00392CAF" w:rsidP="00F23205">
            <w:pPr>
              <w:spacing w:after="0"/>
              <w:jc w:val="center"/>
              <w:rPr>
                <w:rFonts w:ascii="Times New Roman" w:hAnsi="Times New Roman"/>
                <w:b/>
                <w:bCs/>
                <w:color w:val="000000"/>
                <w:lang w:eastAsia="es-DO"/>
              </w:rPr>
            </w:pPr>
            <w:r w:rsidRPr="00D8474E">
              <w:rPr>
                <w:rFonts w:ascii="Times New Roman" w:hAnsi="Times New Roman"/>
                <w:b/>
                <w:bCs/>
                <w:color w:val="000000"/>
                <w:lang w:eastAsia="es-DO"/>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8474E" w:rsidRDefault="00392CAF" w:rsidP="00F23205">
            <w:pPr>
              <w:spacing w:after="0"/>
              <w:jc w:val="center"/>
              <w:rPr>
                <w:rFonts w:ascii="Times New Roman" w:hAnsi="Times New Roman"/>
                <w:b/>
                <w:bCs/>
                <w:color w:val="000000"/>
                <w:lang w:eastAsia="es-DO"/>
              </w:rPr>
            </w:pPr>
            <w:r w:rsidRPr="00D8474E">
              <w:rPr>
                <w:rFonts w:ascii="Times New Roman" w:hAnsi="Times New Roman"/>
                <w:b/>
                <w:bCs/>
                <w:color w:val="000000"/>
                <w:lang w:eastAsia="es-DO"/>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8474E" w:rsidRDefault="00392CAF" w:rsidP="00F23205">
            <w:pPr>
              <w:spacing w:after="0"/>
              <w:jc w:val="center"/>
              <w:rPr>
                <w:rFonts w:ascii="Times New Roman" w:hAnsi="Times New Roman"/>
                <w:b/>
                <w:bCs/>
                <w:color w:val="000000"/>
                <w:lang w:eastAsia="es-DO"/>
              </w:rPr>
            </w:pPr>
            <w:r w:rsidRPr="00D8474E">
              <w:rPr>
                <w:rFonts w:ascii="Times New Roman" w:hAnsi="Times New Roman"/>
                <w:b/>
                <w:bCs/>
                <w:color w:val="000000"/>
                <w:lang w:eastAsia="es-DO"/>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8474E" w:rsidRDefault="00392CAF" w:rsidP="00F23205">
            <w:pPr>
              <w:spacing w:after="0"/>
              <w:jc w:val="center"/>
              <w:rPr>
                <w:rFonts w:ascii="Times New Roman" w:hAnsi="Times New Roman"/>
                <w:b/>
                <w:bCs/>
                <w:color w:val="000000"/>
                <w:lang w:eastAsia="es-DO"/>
              </w:rPr>
            </w:pPr>
            <w:r w:rsidRPr="00D8474E">
              <w:rPr>
                <w:rFonts w:ascii="Times New Roman" w:hAnsi="Times New Roman"/>
                <w:b/>
                <w:bCs/>
                <w:color w:val="000000"/>
                <w:lang w:eastAsia="es-DO"/>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2CAF" w:rsidRPr="00D8474E" w:rsidRDefault="00392CAF" w:rsidP="00F23205">
            <w:pPr>
              <w:spacing w:after="0"/>
              <w:jc w:val="center"/>
              <w:rPr>
                <w:rFonts w:ascii="Times New Roman" w:hAnsi="Times New Roman"/>
                <w:b/>
                <w:bCs/>
                <w:lang w:eastAsia="es-DO"/>
              </w:rPr>
            </w:pPr>
            <w:r w:rsidRPr="00D8474E">
              <w:rPr>
                <w:rFonts w:ascii="Times New Roman" w:hAnsi="Times New Roman"/>
                <w:b/>
                <w:bCs/>
                <w:lang w:eastAsia="es-DO"/>
              </w:rPr>
              <w:t>Año</w:t>
            </w:r>
          </w:p>
        </w:tc>
      </w:tr>
      <w:tr w:rsidR="00392CAF" w:rsidRPr="00D8474E"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D8474E" w:rsidRDefault="00392CAF" w:rsidP="00F23205">
            <w:pPr>
              <w:spacing w:after="0"/>
              <w:rPr>
                <w:rFonts w:ascii="Times New Roman" w:hAnsi="Times New Roman"/>
                <w:bCs/>
                <w:color w:val="000000"/>
                <w:lang w:eastAsia="es-DO"/>
              </w:rPr>
            </w:pPr>
            <w:r w:rsidRPr="00D8474E">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67.8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47.2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53.5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70.9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52.7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31.0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15.4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27.0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33.4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59.9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66.4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70.0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lang w:eastAsia="es-DO"/>
              </w:rPr>
            </w:pPr>
            <w:r w:rsidRPr="00D8474E">
              <w:rPr>
                <w:rFonts w:ascii="Times New Roman" w:hAnsi="Times New Roman"/>
                <w:bCs/>
                <w:lang w:eastAsia="es-DO"/>
              </w:rPr>
              <w:t>595.2</w:t>
            </w:r>
          </w:p>
        </w:tc>
      </w:tr>
      <w:tr w:rsidR="00392CAF" w:rsidRPr="00D8474E"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D8474E" w:rsidRDefault="00392CAF" w:rsidP="00F23205">
            <w:pPr>
              <w:spacing w:after="0"/>
              <w:rPr>
                <w:rFonts w:ascii="Times New Roman" w:hAnsi="Times New Roman"/>
                <w:bCs/>
                <w:color w:val="000000"/>
                <w:lang w:eastAsia="es-DO"/>
              </w:rPr>
            </w:pPr>
            <w:r w:rsidRPr="00D8474E">
              <w:rPr>
                <w:rFonts w:ascii="Times New Roman" w:hAnsi="Times New Roman"/>
                <w:bCs/>
                <w:color w:val="000000"/>
                <w:lang w:eastAsia="es-DO"/>
              </w:rPr>
              <w:t>Precipitación 2018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95.2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28.2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21.1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37.7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0.5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21.0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30.7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8.5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39.7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113.6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lang w:eastAsia="es-DO"/>
              </w:rPr>
            </w:pPr>
            <w:r w:rsidRPr="00D8474E">
              <w:rPr>
                <w:rFonts w:ascii="Times New Roman" w:hAnsi="Times New Roman"/>
                <w:bCs/>
                <w:lang w:eastAsia="es-DO"/>
              </w:rPr>
              <w:t>396.2</w:t>
            </w:r>
          </w:p>
        </w:tc>
      </w:tr>
      <w:tr w:rsidR="00392CAF" w:rsidRPr="00D8474E" w:rsidTr="00F2320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CAF" w:rsidRPr="00D8474E" w:rsidRDefault="00392CAF" w:rsidP="00F23205">
            <w:pPr>
              <w:spacing w:after="0"/>
              <w:rPr>
                <w:rFonts w:ascii="Times New Roman" w:hAnsi="Times New Roman"/>
                <w:bCs/>
                <w:color w:val="000000"/>
                <w:lang w:eastAsia="es-DO"/>
              </w:rPr>
            </w:pPr>
            <w:r w:rsidRPr="00D8474E">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40.4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-40.3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-60.6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-100.0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-28.5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-98.4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36.4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13.7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-74.6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-33.7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sidRPr="00D8474E">
              <w:rPr>
                <w:rFonts w:ascii="Times New Roman" w:hAnsi="Times New Roman"/>
                <w:bCs/>
                <w:color w:val="000000"/>
                <w:lang w:eastAsia="es-DO"/>
              </w:rPr>
              <w:t>71.1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color w:val="000000"/>
                <w:lang w:eastAsia="es-DO"/>
              </w:rPr>
            </w:pPr>
            <w:r>
              <w:rPr>
                <w:rFonts w:ascii="Times New Roman" w:hAnsi="Times New Roman"/>
                <w:bCs/>
                <w:color w:val="000000"/>
                <w:lang w:eastAsia="es-DO"/>
              </w:rPr>
              <w:t>-100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92CAF" w:rsidRPr="00D8474E" w:rsidRDefault="00392CAF" w:rsidP="00F23205">
            <w:pPr>
              <w:spacing w:after="0"/>
              <w:jc w:val="center"/>
              <w:rPr>
                <w:rFonts w:ascii="Times New Roman" w:hAnsi="Times New Roman"/>
                <w:bCs/>
                <w:lang w:eastAsia="es-DO"/>
              </w:rPr>
            </w:pPr>
            <w:r w:rsidRPr="00D8474E">
              <w:rPr>
                <w:rFonts w:ascii="Times New Roman" w:hAnsi="Times New Roman"/>
                <w:bCs/>
                <w:lang w:eastAsia="es-DO"/>
              </w:rPr>
              <w:t>-33.4</w:t>
            </w:r>
          </w:p>
        </w:tc>
      </w:tr>
    </w:tbl>
    <w:p w:rsidR="00392CAF" w:rsidRPr="00C83490" w:rsidRDefault="00392CAF" w:rsidP="00392CAF">
      <w:pPr>
        <w:spacing w:after="0"/>
        <w:rPr>
          <w:rFonts w:ascii="Times New Roman" w:hAnsi="Times New Roman"/>
        </w:rPr>
        <w:sectPr w:rsidR="00392CAF" w:rsidRPr="00C83490"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A37D31" w:rsidRDefault="00392CAF" w:rsidP="00392CAF">
      <w:pPr>
        <w:pStyle w:val="Prrafodelista"/>
        <w:numPr>
          <w:ilvl w:val="0"/>
          <w:numId w:val="10"/>
        </w:numPr>
        <w:spacing w:after="0"/>
        <w:ind w:left="567" w:hanging="567"/>
        <w:rPr>
          <w:rFonts w:ascii="Times New Roman" w:hAnsi="Times New Roman"/>
        </w:rPr>
      </w:pPr>
      <w:r w:rsidRPr="00A37D31">
        <w:rPr>
          <w:rFonts w:ascii="Times New Roman" w:hAnsi="Times New Roman"/>
        </w:rPr>
        <w:t xml:space="preserve">Comportamiento precipitaciones </w:t>
      </w:r>
      <w:r>
        <w:rPr>
          <w:rFonts w:ascii="Times New Roman" w:hAnsi="Times New Roman"/>
        </w:rPr>
        <w:t>Montecristi</w:t>
      </w:r>
    </w:p>
    <w:p w:rsidR="00392CAF" w:rsidRDefault="00392CAF" w:rsidP="00392CAF">
      <w:pPr>
        <w:spacing w:after="0"/>
        <w:rPr>
          <w:rFonts w:ascii="Times New Roman" w:hAnsi="Times New Roman"/>
        </w:rPr>
      </w:pPr>
      <w:r>
        <w:rPr>
          <w:noProof/>
          <w:lang w:eastAsia="es-DO"/>
        </w:rPr>
        <w:drawing>
          <wp:inline distT="0" distB="0" distL="0" distR="0" wp14:anchorId="23D25A61" wp14:editId="57E1F9F4">
            <wp:extent cx="3600000" cy="1440000"/>
            <wp:effectExtent l="0" t="0" r="635" b="8255"/>
            <wp:docPr id="246" name="Gráfico 24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E9C3B17-3116-4760-8F29-E80D014E74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rsidR="00392CAF" w:rsidRPr="009E58FD" w:rsidRDefault="00392CAF" w:rsidP="00392CAF">
      <w:pPr>
        <w:spacing w:after="0"/>
        <w:rPr>
          <w:rFonts w:ascii="Times New Roman" w:hAnsi="Times New Roman"/>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4199F330" wp14:editId="4A135B6B">
            <wp:extent cx="3600000" cy="1440000"/>
            <wp:effectExtent l="0" t="0" r="635" b="8255"/>
            <wp:docPr id="247" name="Gráfico 24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71F5029-F8FC-436E-9116-10F8A5EDDE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tbl>
      <w:tblPr>
        <w:tblW w:w="12704" w:type="dxa"/>
        <w:jc w:val="center"/>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392CAF" w:rsidRPr="00D8474E"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rsidR="00392CAF" w:rsidRPr="00D8474E" w:rsidRDefault="00392CAF" w:rsidP="00F23205">
            <w:pPr>
              <w:spacing w:after="0"/>
              <w:jc w:val="center"/>
              <w:rPr>
                <w:rFonts w:ascii="Times New Roman" w:hAnsi="Times New Roman"/>
                <w:b/>
              </w:rPr>
            </w:pPr>
            <w:r w:rsidRPr="00D8474E">
              <w:rPr>
                <w:rFonts w:ascii="Times New Roman" w:hAnsi="Times New Roman"/>
                <w:b/>
              </w:rPr>
              <w:lastRenderedPageBreak/>
              <w:t>Loma de Cabrera</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D8474E" w:rsidRDefault="00392CAF" w:rsidP="00F23205">
            <w:pPr>
              <w:spacing w:after="0"/>
              <w:jc w:val="center"/>
              <w:rPr>
                <w:rFonts w:ascii="Times New Roman" w:hAnsi="Times New Roman"/>
                <w:b/>
              </w:rPr>
            </w:pPr>
            <w:r w:rsidRPr="00D8474E">
              <w:rPr>
                <w:rFonts w:ascii="Times New Roman" w:hAnsi="Times New Roman"/>
                <w:b/>
              </w:rPr>
              <w:t>Ene</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D8474E" w:rsidRDefault="00392CAF" w:rsidP="00F23205">
            <w:pPr>
              <w:spacing w:after="0"/>
              <w:jc w:val="center"/>
              <w:rPr>
                <w:rFonts w:ascii="Times New Roman" w:hAnsi="Times New Roman"/>
                <w:b/>
              </w:rPr>
            </w:pPr>
            <w:r w:rsidRPr="00D8474E">
              <w:rPr>
                <w:rFonts w:ascii="Times New Roman" w:hAnsi="Times New Roman"/>
                <w:b/>
              </w:rPr>
              <w:t>Feb</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D8474E" w:rsidRDefault="00392CAF" w:rsidP="00F23205">
            <w:pPr>
              <w:spacing w:after="0"/>
              <w:jc w:val="center"/>
              <w:rPr>
                <w:rFonts w:ascii="Times New Roman" w:hAnsi="Times New Roman"/>
                <w:b/>
              </w:rPr>
            </w:pPr>
            <w:r w:rsidRPr="00D8474E">
              <w:rPr>
                <w:rFonts w:ascii="Times New Roman" w:hAnsi="Times New Roman"/>
                <w:b/>
              </w:rPr>
              <w:t>Mar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D8474E" w:rsidRDefault="00392CAF" w:rsidP="00F23205">
            <w:pPr>
              <w:spacing w:after="0"/>
              <w:jc w:val="center"/>
              <w:rPr>
                <w:rFonts w:ascii="Times New Roman" w:hAnsi="Times New Roman"/>
                <w:b/>
              </w:rPr>
            </w:pPr>
            <w:r w:rsidRPr="00D8474E">
              <w:rPr>
                <w:rFonts w:ascii="Times New Roman" w:hAnsi="Times New Roman"/>
                <w:b/>
              </w:rPr>
              <w:t>Abr</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D8474E" w:rsidRDefault="00392CAF" w:rsidP="00F23205">
            <w:pPr>
              <w:spacing w:after="0"/>
              <w:jc w:val="center"/>
              <w:rPr>
                <w:rFonts w:ascii="Times New Roman" w:hAnsi="Times New Roman"/>
                <w:b/>
              </w:rPr>
            </w:pPr>
            <w:r w:rsidRPr="00D8474E">
              <w:rPr>
                <w:rFonts w:ascii="Times New Roman" w:hAnsi="Times New Roman"/>
                <w:b/>
              </w:rPr>
              <w:t>May</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D8474E" w:rsidRDefault="00392CAF" w:rsidP="00F23205">
            <w:pPr>
              <w:spacing w:after="0"/>
              <w:jc w:val="center"/>
              <w:rPr>
                <w:rFonts w:ascii="Times New Roman" w:hAnsi="Times New Roman"/>
                <w:b/>
              </w:rPr>
            </w:pPr>
            <w:r w:rsidRPr="00D8474E">
              <w:rPr>
                <w:rFonts w:ascii="Times New Roman" w:hAnsi="Times New Roman"/>
                <w:b/>
              </w:rPr>
              <w:t>Jun</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D8474E" w:rsidRDefault="00392CAF" w:rsidP="00F23205">
            <w:pPr>
              <w:spacing w:after="0"/>
              <w:jc w:val="center"/>
              <w:rPr>
                <w:rFonts w:ascii="Times New Roman" w:hAnsi="Times New Roman"/>
                <w:b/>
              </w:rPr>
            </w:pPr>
            <w:r w:rsidRPr="00D8474E">
              <w:rPr>
                <w:rFonts w:ascii="Times New Roman" w:hAnsi="Times New Roman"/>
                <w:b/>
              </w:rPr>
              <w:t>Jul</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D8474E" w:rsidRDefault="00392CAF" w:rsidP="00F23205">
            <w:pPr>
              <w:spacing w:after="0"/>
              <w:jc w:val="center"/>
              <w:rPr>
                <w:rFonts w:ascii="Times New Roman" w:hAnsi="Times New Roman"/>
                <w:b/>
              </w:rPr>
            </w:pPr>
            <w:r w:rsidRPr="00D8474E">
              <w:rPr>
                <w:rFonts w:ascii="Times New Roman" w:hAnsi="Times New Roman"/>
                <w:b/>
              </w:rPr>
              <w:t>Ago</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D8474E" w:rsidRDefault="00392CAF" w:rsidP="00F23205">
            <w:pPr>
              <w:spacing w:after="0"/>
              <w:jc w:val="center"/>
              <w:rPr>
                <w:rFonts w:ascii="Times New Roman" w:hAnsi="Times New Roman"/>
                <w:b/>
              </w:rPr>
            </w:pPr>
            <w:r w:rsidRPr="00D8474E">
              <w:rPr>
                <w:rFonts w:ascii="Times New Roman" w:hAnsi="Times New Roman"/>
                <w:b/>
              </w:rPr>
              <w:t>Sep</w:t>
            </w:r>
          </w:p>
        </w:tc>
        <w:tc>
          <w:tcPr>
            <w:tcW w:w="8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D8474E" w:rsidRDefault="00392CAF" w:rsidP="00F23205">
            <w:pPr>
              <w:spacing w:after="0"/>
              <w:jc w:val="center"/>
              <w:rPr>
                <w:rFonts w:ascii="Times New Roman" w:hAnsi="Times New Roman"/>
                <w:b/>
              </w:rPr>
            </w:pPr>
            <w:r w:rsidRPr="00D8474E">
              <w:rPr>
                <w:rFonts w:ascii="Times New Roman" w:hAnsi="Times New Roman"/>
                <w:b/>
              </w:rPr>
              <w:t>Oct</w:t>
            </w:r>
          </w:p>
        </w:tc>
        <w:tc>
          <w:tcPr>
            <w:tcW w:w="76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D8474E" w:rsidRDefault="00392CAF" w:rsidP="00F23205">
            <w:pPr>
              <w:spacing w:after="0"/>
              <w:jc w:val="center"/>
              <w:rPr>
                <w:rFonts w:ascii="Times New Roman" w:hAnsi="Times New Roman"/>
                <w:b/>
              </w:rPr>
            </w:pPr>
            <w:r w:rsidRPr="00D8474E">
              <w:rPr>
                <w:rFonts w:ascii="Times New Roman" w:hAnsi="Times New Roman"/>
                <w:b/>
              </w:rPr>
              <w:t>Nov</w:t>
            </w:r>
          </w:p>
        </w:tc>
        <w:tc>
          <w:tcPr>
            <w:tcW w:w="72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D8474E" w:rsidRDefault="00392CAF" w:rsidP="00F23205">
            <w:pPr>
              <w:spacing w:after="0"/>
              <w:jc w:val="center"/>
              <w:rPr>
                <w:rFonts w:ascii="Times New Roman" w:hAnsi="Times New Roman"/>
                <w:b/>
              </w:rPr>
            </w:pPr>
            <w:r w:rsidRPr="00D8474E">
              <w:rPr>
                <w:rFonts w:ascii="Times New Roman" w:hAnsi="Times New Roman"/>
                <w:b/>
              </w:rPr>
              <w:t>Dic</w:t>
            </w:r>
          </w:p>
        </w:tc>
        <w:tc>
          <w:tcPr>
            <w:tcW w:w="1100" w:type="dxa"/>
            <w:tcBorders>
              <w:top w:val="single" w:sz="4" w:space="0" w:color="auto"/>
              <w:left w:val="nil"/>
              <w:bottom w:val="single" w:sz="4" w:space="0" w:color="auto"/>
              <w:right w:val="single" w:sz="4" w:space="0" w:color="auto"/>
            </w:tcBorders>
            <w:shd w:val="clear" w:color="auto" w:fill="C6D9F1" w:themeFill="text2" w:themeFillTint="33"/>
            <w:noWrap/>
            <w:hideMark/>
          </w:tcPr>
          <w:p w:rsidR="00392CAF" w:rsidRPr="00D8474E" w:rsidRDefault="00392CAF" w:rsidP="00F23205">
            <w:pPr>
              <w:spacing w:after="0"/>
              <w:jc w:val="center"/>
              <w:rPr>
                <w:rFonts w:ascii="Times New Roman" w:hAnsi="Times New Roman"/>
                <w:b/>
              </w:rPr>
            </w:pPr>
            <w:r w:rsidRPr="00D8474E">
              <w:rPr>
                <w:rFonts w:ascii="Times New Roman" w:hAnsi="Times New Roman"/>
                <w:b/>
              </w:rPr>
              <w:t>Año</w:t>
            </w:r>
          </w:p>
        </w:tc>
      </w:tr>
      <w:tr w:rsidR="00392CAF" w:rsidRPr="00D8474E"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D8474E" w:rsidRDefault="00392CAF" w:rsidP="00F23205">
            <w:pPr>
              <w:spacing w:after="0"/>
              <w:rPr>
                <w:rFonts w:ascii="Times New Roman" w:hAnsi="Times New Roman"/>
              </w:rPr>
            </w:pPr>
            <w:r w:rsidRPr="00D8474E">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37.6</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48.6</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75.9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122.6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168.8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145.1</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124.5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140.0</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199.7</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168.0</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81.7</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39.9</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1,352.4</w:t>
            </w:r>
          </w:p>
        </w:tc>
      </w:tr>
      <w:tr w:rsidR="00392CAF" w:rsidRPr="00D8474E"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D8474E" w:rsidRDefault="00392CAF" w:rsidP="00F23205">
            <w:pPr>
              <w:spacing w:after="0"/>
              <w:rPr>
                <w:rFonts w:ascii="Times New Roman" w:hAnsi="Times New Roman"/>
              </w:rPr>
            </w:pPr>
            <w:r w:rsidRPr="00D8474E">
              <w:rPr>
                <w:rFonts w:ascii="Times New Roman" w:hAnsi="Times New Roman"/>
              </w:rPr>
              <w:t>Precipitación 2018</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163.9</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12.2</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98.6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177.8</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404.9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113.7</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55.9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77.5</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265.4</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308.5</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96.0</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1,774.4</w:t>
            </w:r>
          </w:p>
        </w:tc>
      </w:tr>
      <w:tr w:rsidR="00392CAF" w:rsidRPr="00D8474E" w:rsidTr="00F23205">
        <w:trPr>
          <w:trHeight w:val="300"/>
          <w:jc w:val="center"/>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rsidR="00392CAF" w:rsidRPr="00D8474E" w:rsidRDefault="00392CAF" w:rsidP="00F23205">
            <w:pPr>
              <w:spacing w:after="0"/>
              <w:rPr>
                <w:rFonts w:ascii="Times New Roman" w:hAnsi="Times New Roman"/>
              </w:rPr>
            </w:pPr>
            <w:r w:rsidRPr="00D8474E">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335.9</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-74.9</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29.9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45.0</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139.9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-21.6</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-55.1</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-44.6</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32.9</w:t>
            </w:r>
          </w:p>
        </w:tc>
        <w:tc>
          <w:tcPr>
            <w:tcW w:w="8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83.6</w:t>
            </w:r>
          </w:p>
        </w:tc>
        <w:tc>
          <w:tcPr>
            <w:tcW w:w="76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17.5</w:t>
            </w:r>
          </w:p>
        </w:tc>
        <w:tc>
          <w:tcPr>
            <w:tcW w:w="72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Pr>
                <w:rFonts w:ascii="Times New Roman" w:hAnsi="Times New Roman"/>
              </w:rPr>
              <w:t>-100</w:t>
            </w:r>
          </w:p>
        </w:tc>
        <w:tc>
          <w:tcPr>
            <w:tcW w:w="1100" w:type="dxa"/>
            <w:tcBorders>
              <w:top w:val="single" w:sz="4" w:space="0" w:color="auto"/>
              <w:left w:val="nil"/>
              <w:bottom w:val="single" w:sz="4" w:space="0" w:color="auto"/>
              <w:right w:val="single" w:sz="4" w:space="0" w:color="auto"/>
            </w:tcBorders>
            <w:shd w:val="clear" w:color="auto" w:fill="auto"/>
            <w:noWrap/>
            <w:hideMark/>
          </w:tcPr>
          <w:p w:rsidR="00392CAF" w:rsidRPr="00D8474E" w:rsidRDefault="00392CAF" w:rsidP="00F23205">
            <w:pPr>
              <w:spacing w:after="0"/>
              <w:jc w:val="center"/>
              <w:rPr>
                <w:rFonts w:ascii="Times New Roman" w:hAnsi="Times New Roman"/>
              </w:rPr>
            </w:pPr>
            <w:r w:rsidRPr="00D8474E">
              <w:rPr>
                <w:rFonts w:ascii="Times New Roman" w:hAnsi="Times New Roman"/>
              </w:rPr>
              <w:t>31.2</w:t>
            </w:r>
          </w:p>
        </w:tc>
      </w:tr>
    </w:tbl>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sectPr w:rsidR="00392CAF" w:rsidSect="00F23205">
          <w:type w:val="continuous"/>
          <w:pgSz w:w="15840" w:h="12240" w:orient="landscape"/>
          <w:pgMar w:top="1276" w:right="851" w:bottom="851" w:left="1440" w:header="720" w:footer="720" w:gutter="0"/>
          <w:cols w:space="720"/>
          <w:docGrid w:linePitch="360"/>
        </w:sectPr>
      </w:pPr>
    </w:p>
    <w:p w:rsidR="00392CAF" w:rsidRPr="00C83490" w:rsidRDefault="00392CAF" w:rsidP="00392CAF">
      <w:pPr>
        <w:spacing w:after="0"/>
        <w:rPr>
          <w:rFonts w:ascii="Times New Roman" w:hAnsi="Times New Roman"/>
        </w:rPr>
      </w:pPr>
    </w:p>
    <w:p w:rsidR="00392CAF" w:rsidRPr="00C83490" w:rsidRDefault="00392CAF" w:rsidP="00392CAF">
      <w:pPr>
        <w:pStyle w:val="Prrafodelista"/>
        <w:numPr>
          <w:ilvl w:val="0"/>
          <w:numId w:val="10"/>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Loca de Cabrera</w:t>
      </w:r>
    </w:p>
    <w:p w:rsidR="00392CAF" w:rsidRPr="002D5B20" w:rsidRDefault="00392CAF" w:rsidP="00392CAF">
      <w:pPr>
        <w:spacing w:after="0"/>
        <w:rPr>
          <w:rFonts w:ascii="Times New Roman" w:hAnsi="Times New Roman"/>
          <w:sz w:val="4"/>
        </w:rPr>
      </w:pPr>
      <w:r>
        <w:rPr>
          <w:noProof/>
          <w:lang w:eastAsia="es-DO"/>
        </w:rPr>
        <w:drawing>
          <wp:inline distT="0" distB="0" distL="0" distR="0" wp14:anchorId="02D702C8" wp14:editId="0D926A1B">
            <wp:extent cx="3600000" cy="1440000"/>
            <wp:effectExtent l="0" t="0" r="635" b="8255"/>
            <wp:docPr id="248" name="Gráfico 24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08D0CDB-7DD3-46DE-AEF0-41C9B4B2E4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rsidR="00392CAF" w:rsidRPr="002D5B20" w:rsidRDefault="00392CAF" w:rsidP="00392CAF">
      <w:pPr>
        <w:spacing w:after="0"/>
        <w:rPr>
          <w:rFonts w:ascii="Times New Roman" w:hAnsi="Times New Roman"/>
          <w:sz w:val="4"/>
        </w:rPr>
      </w:pPr>
    </w:p>
    <w:p w:rsidR="00392CAF" w:rsidRPr="002D5B20" w:rsidRDefault="00392CAF" w:rsidP="00392CAF">
      <w:pPr>
        <w:spacing w:after="0"/>
        <w:rPr>
          <w:rFonts w:ascii="Times New Roman" w:hAnsi="Times New Roman"/>
          <w:sz w:val="4"/>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Pr="002D5B20" w:rsidRDefault="00392CAF" w:rsidP="00392CAF">
      <w:pPr>
        <w:pStyle w:val="Prrafodelista"/>
        <w:numPr>
          <w:ilvl w:val="0"/>
          <w:numId w:val="10"/>
        </w:numPr>
        <w:spacing w:after="0" w:line="240" w:lineRule="auto"/>
        <w:ind w:left="567" w:hanging="567"/>
        <w:rPr>
          <w:rFonts w:ascii="Times New Roman" w:hAnsi="Times New Roman"/>
        </w:rPr>
      </w:pPr>
      <w:r w:rsidRPr="002D5B20">
        <w:rPr>
          <w:rFonts w:ascii="Times New Roman" w:hAnsi="Times New Roman"/>
        </w:rPr>
        <w:t>Desviación precipitaciones (%)</w:t>
      </w:r>
    </w:p>
    <w:p w:rsidR="00392CAF" w:rsidRPr="002D5B20" w:rsidRDefault="00392CAF" w:rsidP="00392CAF">
      <w:pPr>
        <w:spacing w:after="0"/>
        <w:rPr>
          <w:rFonts w:ascii="Times New Roman" w:hAnsi="Times New Roman"/>
        </w:rPr>
        <w:sectPr w:rsidR="00392CAF" w:rsidRPr="002D5B20" w:rsidSect="00F23205">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729E7F49" wp14:editId="458602B7">
            <wp:extent cx="3600000" cy="1440000"/>
            <wp:effectExtent l="0" t="0" r="635" b="8255"/>
            <wp:docPr id="249" name="Gráfico 24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9742FB0-48B0-4209-BC5D-2E0CD7B29C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line="480" w:lineRule="auto"/>
        <w:jc w:val="center"/>
        <w:rPr>
          <w:rFonts w:ascii="Times New Roman" w:hAnsi="Times New Roman"/>
          <w:b/>
          <w:sz w:val="28"/>
        </w:rPr>
        <w:sectPr w:rsidR="00392CAF" w:rsidSect="00F23205">
          <w:type w:val="continuous"/>
          <w:pgSz w:w="15840" w:h="12240" w:orient="landscape"/>
          <w:pgMar w:top="1276" w:right="851" w:bottom="851" w:left="1440" w:header="720" w:footer="720" w:gutter="0"/>
          <w:cols w:num="2" w:space="720"/>
          <w:docGrid w:linePitch="360"/>
        </w:sectPr>
      </w:pPr>
    </w:p>
    <w:p w:rsidR="00392CAF" w:rsidRPr="0098414F" w:rsidRDefault="00392CAF" w:rsidP="00392CAF">
      <w:pPr>
        <w:spacing w:after="0" w:line="480" w:lineRule="auto"/>
        <w:jc w:val="center"/>
        <w:rPr>
          <w:rFonts w:ascii="Times New Roman" w:hAnsi="Times New Roman"/>
          <w:b/>
          <w:sz w:val="28"/>
        </w:rPr>
      </w:pPr>
    </w:p>
    <w:p w:rsidR="00392CAF" w:rsidRPr="0098414F" w:rsidRDefault="00392CAF" w:rsidP="00392CAF">
      <w:pPr>
        <w:spacing w:after="0" w:line="480" w:lineRule="auto"/>
        <w:jc w:val="center"/>
        <w:rPr>
          <w:rFonts w:ascii="Times New Roman" w:hAnsi="Times New Roman"/>
          <w:b/>
          <w:sz w:val="28"/>
        </w:rPr>
      </w:pPr>
    </w:p>
    <w:p w:rsidR="00392CAF" w:rsidRPr="0098414F" w:rsidRDefault="00392CAF" w:rsidP="00392CAF">
      <w:pPr>
        <w:spacing w:after="0" w:line="480" w:lineRule="auto"/>
        <w:jc w:val="center"/>
        <w:rPr>
          <w:rFonts w:ascii="Times New Roman" w:hAnsi="Times New Roman"/>
          <w:b/>
          <w:sz w:val="28"/>
        </w:rPr>
      </w:pPr>
    </w:p>
    <w:p w:rsidR="00392CAF" w:rsidRPr="0098414F" w:rsidRDefault="00392CAF" w:rsidP="00392CAF">
      <w:pPr>
        <w:spacing w:after="0" w:line="480" w:lineRule="auto"/>
        <w:jc w:val="center"/>
        <w:rPr>
          <w:rFonts w:ascii="Times New Roman" w:hAnsi="Times New Roman"/>
          <w:b/>
          <w:sz w:val="28"/>
        </w:rPr>
      </w:pPr>
    </w:p>
    <w:p w:rsidR="00392CAF" w:rsidRPr="0098414F" w:rsidRDefault="00392CAF" w:rsidP="00392CAF">
      <w:pPr>
        <w:spacing w:after="0" w:line="480" w:lineRule="auto"/>
        <w:jc w:val="center"/>
        <w:rPr>
          <w:rFonts w:ascii="Times New Roman" w:hAnsi="Times New Roman"/>
          <w:b/>
          <w:sz w:val="28"/>
        </w:rPr>
      </w:pPr>
    </w:p>
    <w:p w:rsidR="00392CAF" w:rsidRPr="0098414F" w:rsidRDefault="00392CAF" w:rsidP="00392CAF">
      <w:pPr>
        <w:spacing w:after="0" w:line="480" w:lineRule="auto"/>
        <w:jc w:val="center"/>
        <w:rPr>
          <w:rFonts w:ascii="Times New Roman" w:hAnsi="Times New Roman"/>
          <w:b/>
          <w:sz w:val="28"/>
        </w:rPr>
      </w:pPr>
      <w:r>
        <w:rPr>
          <w:rFonts w:ascii="Times New Roman" w:hAnsi="Times New Roman"/>
          <w:b/>
          <w:sz w:val="28"/>
        </w:rPr>
        <w:t>Anexo J</w:t>
      </w:r>
      <w:r w:rsidRPr="0098414F">
        <w:rPr>
          <w:rFonts w:ascii="Times New Roman" w:hAnsi="Times New Roman"/>
          <w:b/>
          <w:sz w:val="28"/>
        </w:rPr>
        <w:t>:</w:t>
      </w:r>
    </w:p>
    <w:p w:rsidR="00392CAF" w:rsidRDefault="00392CAF" w:rsidP="00392CAF">
      <w:pPr>
        <w:spacing w:after="0" w:line="480" w:lineRule="auto"/>
        <w:jc w:val="center"/>
        <w:rPr>
          <w:rFonts w:ascii="Times New Roman" w:hAnsi="Times New Roman"/>
          <w:b/>
          <w:sz w:val="28"/>
        </w:rPr>
      </w:pPr>
      <w:r>
        <w:rPr>
          <w:rFonts w:ascii="Times New Roman" w:hAnsi="Times New Roman"/>
          <w:b/>
          <w:sz w:val="28"/>
        </w:rPr>
        <w:t>Evolución y gráfico mensual de las reservas de agua por embalse y región hidrográfica</w:t>
      </w:r>
    </w:p>
    <w:p w:rsidR="00392CAF" w:rsidRPr="0098414F" w:rsidRDefault="00392CAF" w:rsidP="00392CAF">
      <w:pPr>
        <w:spacing w:after="0" w:line="480" w:lineRule="auto"/>
        <w:jc w:val="center"/>
        <w:rPr>
          <w:rFonts w:ascii="Times New Roman" w:hAnsi="Times New Roman"/>
          <w:b/>
          <w:sz w:val="28"/>
        </w:rPr>
      </w:pPr>
      <w:r>
        <w:rPr>
          <w:rFonts w:ascii="Times New Roman" w:hAnsi="Times New Roman"/>
          <w:b/>
          <w:sz w:val="28"/>
        </w:rPr>
        <w:t>Valores expresados en millones de metros cúbicos, mmc)</w:t>
      </w:r>
    </w:p>
    <w:p w:rsidR="00392CAF" w:rsidRPr="0098414F" w:rsidRDefault="00392CAF" w:rsidP="00392CAF">
      <w:pPr>
        <w:spacing w:after="0" w:line="480" w:lineRule="auto"/>
        <w:jc w:val="center"/>
        <w:rPr>
          <w:rFonts w:ascii="Times New Roman" w:hAnsi="Times New Roman"/>
          <w:b/>
          <w:sz w:val="28"/>
        </w:rPr>
      </w:pPr>
    </w:p>
    <w:p w:rsidR="00392CAF" w:rsidRPr="0098414F" w:rsidRDefault="00392CAF" w:rsidP="00392CAF">
      <w:pPr>
        <w:spacing w:after="0" w:line="480" w:lineRule="auto"/>
        <w:jc w:val="center"/>
        <w:rPr>
          <w:rFonts w:ascii="Times New Roman" w:hAnsi="Times New Roman"/>
          <w:b/>
          <w:sz w:val="28"/>
        </w:rPr>
      </w:pPr>
    </w:p>
    <w:p w:rsidR="00392CAF" w:rsidRDefault="00392CAF" w:rsidP="00392CAF">
      <w:pPr>
        <w:spacing w:after="0"/>
        <w:rPr>
          <w:rFonts w:ascii="Times New Roman" w:hAnsi="Times New Roman"/>
        </w:rPr>
        <w:sectPr w:rsidR="00392CAF" w:rsidSect="00F23205">
          <w:headerReference w:type="default" r:id="rId156"/>
          <w:type w:val="continuous"/>
          <w:pgSz w:w="15840" w:h="12240" w:orient="landscape"/>
          <w:pgMar w:top="1276" w:right="851" w:bottom="851" w:left="1440" w:header="720" w:footer="720" w:gutter="0"/>
          <w:cols w:space="720"/>
          <w:docGrid w:linePitch="360"/>
        </w:sectPr>
      </w:pPr>
    </w:p>
    <w:p w:rsidR="00392CAF" w:rsidRDefault="00392CAF" w:rsidP="00392CAF">
      <w:pPr>
        <w:spacing w:after="0"/>
        <w:rPr>
          <w:rFonts w:ascii="Times New Roman" w:hAnsi="Times New Roman"/>
        </w:rPr>
      </w:pPr>
      <w:r w:rsidRPr="0098414F">
        <w:rPr>
          <w:rFonts w:ascii="Times New Roman" w:hAnsi="Times New Roman"/>
          <w:noProof/>
          <w:lang w:eastAsia="es-DO"/>
        </w:rPr>
        <w:lastRenderedPageBreak/>
        <mc:AlternateContent>
          <mc:Choice Requires="wps">
            <w:drawing>
              <wp:anchor distT="0" distB="0" distL="114300" distR="114300" simplePos="0" relativeHeight="251704320" behindDoc="0" locked="0" layoutInCell="1" allowOverlap="1" wp14:anchorId="2373F91B" wp14:editId="332841D9">
                <wp:simplePos x="0" y="0"/>
                <wp:positionH relativeFrom="margin">
                  <wp:posOffset>7363460</wp:posOffset>
                </wp:positionH>
                <wp:positionV relativeFrom="paragraph">
                  <wp:posOffset>2130381</wp:posOffset>
                </wp:positionV>
                <wp:extent cx="1402715" cy="425450"/>
                <wp:effectExtent l="0" t="0" r="26035" b="12700"/>
                <wp:wrapNone/>
                <wp:docPr id="230"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48 Rectángulo" o:spid="_x0000_s1026" style="position:absolute;margin-left:579.8pt;margin-top:167.75pt;width:110.45pt;height:33.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" fillcolor="white [3212]" strokecolor="white [3212]" strokeweight="2pt">
                <v:path arrowok="t"/>
                <w10:wrap anchorx="margin"/>
              </v:rect>
            </w:pict>
          </mc:Fallback>
        </mc:AlternateContent>
      </w:r>
      <w:r w:rsidRPr="0098414F">
        <w:rPr>
          <w:rFonts w:ascii="Times New Roman" w:hAnsi="Times New Roman"/>
        </w:rPr>
        <w:br w:type="page"/>
      </w:r>
    </w:p>
    <w:p w:rsidR="00392CAF" w:rsidRDefault="00392CAF" w:rsidP="00392CAF">
      <w:pPr>
        <w:spacing w:after="0"/>
        <w:rPr>
          <w:rFonts w:ascii="Times New Roman" w:hAnsi="Times New Roman"/>
        </w:rPr>
      </w:pPr>
    </w:p>
    <w:p w:rsidR="00392CAF" w:rsidRDefault="00392CAF" w:rsidP="00392CAF">
      <w:pPr>
        <w:spacing w:after="0" w:line="480" w:lineRule="auto"/>
        <w:jc w:val="center"/>
        <w:rPr>
          <w:rFonts w:ascii="Times New Roman" w:hAnsi="Times New Roman"/>
          <w:b/>
          <w:sz w:val="28"/>
        </w:rPr>
      </w:pPr>
      <w:r>
        <w:rPr>
          <w:rFonts w:ascii="Times New Roman" w:hAnsi="Times New Roman"/>
          <w:b/>
          <w:sz w:val="28"/>
        </w:rPr>
        <w:t>Evolución mensual de las reservas de agua por embalse y región hidrográfica</w:t>
      </w:r>
      <w:r w:rsidR="00DC18EA">
        <w:rPr>
          <w:rStyle w:val="Refdenotaalpie"/>
          <w:rFonts w:ascii="Times New Roman" w:hAnsi="Times New Roman"/>
          <w:b/>
          <w:sz w:val="28"/>
        </w:rPr>
        <w:footnoteReference w:id="35"/>
      </w: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r w:rsidRPr="00C363B7">
        <w:rPr>
          <w:noProof/>
          <w:lang w:eastAsia="es-DO"/>
        </w:rPr>
        <w:drawing>
          <wp:anchor distT="0" distB="0" distL="114300" distR="114300" simplePos="0" relativeHeight="251706368" behindDoc="0" locked="0" layoutInCell="1" allowOverlap="1" wp14:anchorId="02E546A8" wp14:editId="30D44F55">
            <wp:simplePos x="0" y="0"/>
            <wp:positionH relativeFrom="column">
              <wp:posOffset>-101731</wp:posOffset>
            </wp:positionH>
            <wp:positionV relativeFrom="paragraph">
              <wp:posOffset>183252</wp:posOffset>
            </wp:positionV>
            <wp:extent cx="8844650" cy="3508745"/>
            <wp:effectExtent l="19050" t="19050" r="13970" b="15875"/>
            <wp:wrapNone/>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8844650" cy="35087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Pr>
        <w:spacing w:after="0"/>
        <w:rPr>
          <w:rFonts w:ascii="Times New Roman" w:hAnsi="Times New Roman"/>
        </w:rPr>
      </w:pPr>
    </w:p>
    <w:p w:rsidR="00392CAF" w:rsidRDefault="00392CAF" w:rsidP="00392CAF"/>
    <w:p w:rsidR="00392CAF" w:rsidRDefault="00392CAF" w:rsidP="00392CAF"/>
    <w:p w:rsidR="00392CAF" w:rsidRDefault="00392CAF" w:rsidP="00392CAF"/>
    <w:p w:rsidR="00392CAF" w:rsidRDefault="00392CAF" w:rsidP="00392CAF"/>
    <w:p w:rsidR="00392CAF" w:rsidRDefault="00392CAF" w:rsidP="00392CAF"/>
    <w:p w:rsidR="00392CAF" w:rsidRDefault="00392CAF" w:rsidP="00392CAF"/>
    <w:p w:rsidR="00392CAF" w:rsidRDefault="00392CAF" w:rsidP="00392CAF"/>
    <w:p w:rsidR="00392CAF" w:rsidRDefault="00392CAF" w:rsidP="00392CAF"/>
    <w:p w:rsidR="00392CAF" w:rsidRDefault="00392CAF" w:rsidP="00392CAF"/>
    <w:p w:rsidR="00392CAF" w:rsidRDefault="00392CAF" w:rsidP="00392CAF"/>
    <w:p w:rsidR="00392CAF" w:rsidRDefault="00392CAF" w:rsidP="00392CAF"/>
    <w:p w:rsidR="00392CAF" w:rsidRDefault="00392CAF" w:rsidP="00392CAF"/>
    <w:p w:rsidR="00392CAF" w:rsidRDefault="00392CAF" w:rsidP="00392CAF"/>
    <w:p w:rsidR="00392CAF" w:rsidRDefault="00392CAF" w:rsidP="00974A1A">
      <w:pPr>
        <w:spacing w:after="0"/>
      </w:pPr>
    </w:p>
    <w:p w:rsidR="00392CAF" w:rsidRDefault="00392CAF" w:rsidP="00392CAF">
      <w:pPr>
        <w:spacing w:after="0" w:line="480" w:lineRule="auto"/>
        <w:jc w:val="center"/>
        <w:rPr>
          <w:rFonts w:ascii="Times New Roman" w:hAnsi="Times New Roman"/>
          <w:b/>
          <w:sz w:val="28"/>
        </w:rPr>
      </w:pPr>
      <w:r>
        <w:rPr>
          <w:rFonts w:ascii="Times New Roman" w:hAnsi="Times New Roman"/>
          <w:b/>
          <w:sz w:val="28"/>
        </w:rPr>
        <w:t>Gráfico mensual de las reservas de agua por embalse y región hidrográfica</w:t>
      </w:r>
    </w:p>
    <w:p w:rsidR="00A91E4E" w:rsidRPr="00392CAF" w:rsidRDefault="00392CAF" w:rsidP="00392CAF">
      <w:r>
        <w:rPr>
          <w:noProof/>
          <w:lang w:eastAsia="es-DO"/>
        </w:rPr>
        <w:drawing>
          <wp:inline distT="0" distB="0" distL="0" distR="0" wp14:anchorId="19ED97A9" wp14:editId="4ADFF14E">
            <wp:extent cx="8603615" cy="4737735"/>
            <wp:effectExtent l="0" t="0" r="6985" b="5715"/>
            <wp:docPr id="251" name="Gráfico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sectPr w:rsidR="00A91E4E" w:rsidRPr="00392CAF" w:rsidSect="00392CAF">
      <w:headerReference w:type="default" r:id="rId159"/>
      <w:type w:val="continuous"/>
      <w:pgSz w:w="15840" w:h="12240" w:orient="landscape"/>
      <w:pgMar w:top="1276" w:right="851" w:bottom="85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DEB" w:rsidRDefault="00B86DEB" w:rsidP="0021635C">
      <w:pPr>
        <w:spacing w:after="0"/>
      </w:pPr>
      <w:r>
        <w:separator/>
      </w:r>
    </w:p>
  </w:endnote>
  <w:endnote w:type="continuationSeparator" w:id="0">
    <w:p w:rsidR="00B86DEB" w:rsidRDefault="00B86DEB" w:rsidP="002163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17671631"/>
      <w:docPartObj>
        <w:docPartGallery w:val="Page Numbers (Bottom of Page)"/>
        <w:docPartUnique/>
      </w:docPartObj>
    </w:sdtPr>
    <w:sdtContent>
      <w:p w:rsidR="00556444" w:rsidRPr="00455913" w:rsidRDefault="00556444" w:rsidP="005F77A2">
        <w:pPr>
          <w:pStyle w:val="Piedepgina"/>
          <w:jc w:val="right"/>
          <w:rPr>
            <w:rFonts w:ascii="Times New Roman" w:hAnsi="Times New Roman"/>
          </w:rPr>
        </w:pPr>
        <w:r w:rsidRPr="00455913">
          <w:rPr>
            <w:rFonts w:ascii="Times New Roman" w:hAnsi="Times New Roman"/>
            <w:lang w:val="es-ES"/>
          </w:rPr>
          <w:t xml:space="preserve">Página </w:t>
        </w:r>
        <w:r w:rsidRPr="00455913">
          <w:rPr>
            <w:rFonts w:ascii="Times New Roman" w:hAnsi="Times New Roman"/>
            <w:b/>
          </w:rPr>
          <w:fldChar w:fldCharType="begin"/>
        </w:r>
        <w:r w:rsidRPr="00455913">
          <w:rPr>
            <w:rFonts w:ascii="Times New Roman" w:hAnsi="Times New Roman"/>
            <w:b/>
          </w:rPr>
          <w:instrText>PAGE  \* Arabic  \* MERGEFORMAT</w:instrText>
        </w:r>
        <w:r w:rsidRPr="00455913">
          <w:rPr>
            <w:rFonts w:ascii="Times New Roman" w:hAnsi="Times New Roman"/>
            <w:b/>
          </w:rPr>
          <w:fldChar w:fldCharType="separate"/>
        </w:r>
        <w:r w:rsidR="008D7CB7" w:rsidRPr="008D7CB7">
          <w:rPr>
            <w:rFonts w:ascii="Times New Roman" w:hAnsi="Times New Roman"/>
            <w:b/>
            <w:noProof/>
            <w:lang w:val="es-ES"/>
          </w:rPr>
          <w:t>10</w:t>
        </w:r>
        <w:r w:rsidRPr="00455913">
          <w:rPr>
            <w:rFonts w:ascii="Times New Roman" w:hAnsi="Times New Roman"/>
            <w:b/>
          </w:rPr>
          <w:fldChar w:fldCharType="end"/>
        </w:r>
        <w:r w:rsidRPr="00455913">
          <w:rPr>
            <w:rFonts w:ascii="Times New Roman" w:hAnsi="Times New Roman"/>
            <w:lang w:val="es-ES"/>
          </w:rPr>
          <w:t xml:space="preserve"> de </w:t>
        </w:r>
        <w:r w:rsidRPr="00455913">
          <w:rPr>
            <w:rFonts w:ascii="Times New Roman" w:hAnsi="Times New Roman"/>
          </w:rPr>
          <w:fldChar w:fldCharType="begin"/>
        </w:r>
        <w:r w:rsidRPr="00455913">
          <w:rPr>
            <w:rFonts w:ascii="Times New Roman" w:hAnsi="Times New Roman"/>
          </w:rPr>
          <w:instrText>NUMPAGES  \* Arabic  \* MERGEFORMAT</w:instrText>
        </w:r>
        <w:r w:rsidRPr="00455913">
          <w:rPr>
            <w:rFonts w:ascii="Times New Roman" w:hAnsi="Times New Roman"/>
          </w:rPr>
          <w:fldChar w:fldCharType="separate"/>
        </w:r>
        <w:r w:rsidR="008D7CB7" w:rsidRPr="008D7CB7">
          <w:rPr>
            <w:rFonts w:ascii="Times New Roman" w:hAnsi="Times New Roman"/>
            <w:b/>
            <w:noProof/>
            <w:lang w:val="es-ES"/>
          </w:rPr>
          <w:t>235</w:t>
        </w:r>
        <w:r w:rsidRPr="00455913">
          <w:rPr>
            <w:rFonts w:ascii="Times New Roman" w:hAnsi="Times New Roman"/>
            <w:b/>
            <w:noProof/>
            <w:lang w:val="es-ES"/>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Default="00556444" w:rsidP="00C11FA2">
    <w:pPr>
      <w:pStyle w:val="Piedepgina"/>
      <w:jc w:val="right"/>
    </w:pPr>
    <w:r>
      <w:rPr>
        <w:lang w:val="es-ES"/>
      </w:rPr>
      <w:t xml:space="preserve">Página </w:t>
    </w:r>
    <w:r>
      <w:rPr>
        <w:b/>
      </w:rPr>
      <w:fldChar w:fldCharType="begin"/>
    </w:r>
    <w:r>
      <w:rPr>
        <w:b/>
      </w:rPr>
      <w:instrText>PAGE  \* Arabic  \* MERGEFORMAT</w:instrText>
    </w:r>
    <w:r>
      <w:rPr>
        <w:b/>
      </w:rPr>
      <w:fldChar w:fldCharType="separate"/>
    </w:r>
    <w:r w:rsidRPr="00556444">
      <w:rPr>
        <w:b/>
        <w:noProof/>
        <w:lang w:val="es-ES"/>
      </w:rPr>
      <w:t>189</w:t>
    </w:r>
    <w:r>
      <w:rPr>
        <w:b/>
      </w:rPr>
      <w:fldChar w:fldCharType="end"/>
    </w:r>
    <w:r>
      <w:rPr>
        <w:lang w:val="es-ES"/>
      </w:rPr>
      <w:t xml:space="preserve"> de </w:t>
    </w:r>
    <w:fldSimple w:instr="NUMPAGES  \* Arabic  \* MERGEFORMAT">
      <w:r w:rsidRPr="00556444">
        <w:rPr>
          <w:b/>
          <w:noProof/>
          <w:lang w:val="es-ES"/>
        </w:rPr>
        <w:t>235</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Default="00556444" w:rsidP="00C11FA2">
    <w:pPr>
      <w:pStyle w:val="Piedepgina"/>
      <w:jc w:val="right"/>
    </w:pPr>
    <w:r>
      <w:rPr>
        <w:lang w:val="es-ES"/>
      </w:rPr>
      <w:t xml:space="preserve">Página </w:t>
    </w:r>
    <w:r>
      <w:rPr>
        <w:b/>
      </w:rPr>
      <w:fldChar w:fldCharType="begin"/>
    </w:r>
    <w:r>
      <w:rPr>
        <w:b/>
      </w:rPr>
      <w:instrText>PAGE  \* Arabic  \* MERGEFORMAT</w:instrText>
    </w:r>
    <w:r>
      <w:rPr>
        <w:b/>
      </w:rPr>
      <w:fldChar w:fldCharType="separate"/>
    </w:r>
    <w:r w:rsidRPr="00556444">
      <w:rPr>
        <w:b/>
        <w:noProof/>
        <w:lang w:val="es-ES"/>
      </w:rPr>
      <w:t>193</w:t>
    </w:r>
    <w:r>
      <w:rPr>
        <w:b/>
      </w:rPr>
      <w:fldChar w:fldCharType="end"/>
    </w:r>
    <w:r>
      <w:rPr>
        <w:lang w:val="es-ES"/>
      </w:rPr>
      <w:t xml:space="preserve"> de </w:t>
    </w:r>
    <w:fldSimple w:instr="NUMPAGES  \* Arabic  \* MERGEFORMAT">
      <w:r w:rsidRPr="00556444">
        <w:rPr>
          <w:b/>
          <w:noProof/>
          <w:lang w:val="es-ES"/>
        </w:rPr>
        <w:t>235</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DEB" w:rsidRDefault="00B86DEB" w:rsidP="0021635C">
      <w:pPr>
        <w:spacing w:after="0"/>
      </w:pPr>
      <w:r>
        <w:separator/>
      </w:r>
    </w:p>
  </w:footnote>
  <w:footnote w:type="continuationSeparator" w:id="0">
    <w:p w:rsidR="00B86DEB" w:rsidRDefault="00B86DEB" w:rsidP="0021635C">
      <w:pPr>
        <w:spacing w:after="0"/>
      </w:pPr>
      <w:r>
        <w:continuationSeparator/>
      </w:r>
    </w:p>
  </w:footnote>
  <w:footnote w:id="1">
    <w:p w:rsidR="00556444" w:rsidRPr="002413AB" w:rsidRDefault="00556444" w:rsidP="009436B2">
      <w:pPr>
        <w:pStyle w:val="Textonotapie"/>
        <w:jc w:val="both"/>
        <w:rPr>
          <w:rFonts w:ascii="Times New Roman" w:hAnsi="Times New Roman"/>
        </w:rPr>
      </w:pPr>
      <w:r w:rsidRPr="002413AB">
        <w:rPr>
          <w:rStyle w:val="Refdenotaalpie"/>
          <w:rFonts w:ascii="Times New Roman" w:hAnsi="Times New Roman"/>
        </w:rPr>
        <w:footnoteRef/>
      </w:r>
      <w:r w:rsidRPr="002413AB">
        <w:rPr>
          <w:rFonts w:ascii="Times New Roman" w:hAnsi="Times New Roman"/>
        </w:rPr>
        <w:t xml:space="preserve"> </w:t>
      </w:r>
      <w:r w:rsidRPr="002413AB">
        <w:rPr>
          <w:rFonts w:ascii="Times New Roman" w:hAnsi="Times New Roman"/>
          <w:color w:val="000000"/>
          <w:sz w:val="20"/>
          <w:szCs w:val="22"/>
          <w:lang w:eastAsia="es-DO"/>
        </w:rPr>
        <w:t>Fuente: Plan Nacional Plurianual del Sector Público 2017-2020</w:t>
      </w:r>
    </w:p>
  </w:footnote>
  <w:footnote w:id="2">
    <w:p w:rsidR="00556444" w:rsidRPr="002413AB" w:rsidRDefault="00556444" w:rsidP="00497212">
      <w:pPr>
        <w:pStyle w:val="Textonotapie"/>
        <w:jc w:val="both"/>
        <w:rPr>
          <w:rFonts w:ascii="Times New Roman" w:hAnsi="Times New Roman"/>
        </w:rPr>
      </w:pPr>
      <w:r w:rsidRPr="002413AB">
        <w:rPr>
          <w:rStyle w:val="Refdenotaalpie"/>
          <w:rFonts w:ascii="Times New Roman" w:hAnsi="Times New Roman"/>
        </w:rPr>
        <w:footnoteRef/>
      </w:r>
      <w:r w:rsidRPr="002413AB">
        <w:rPr>
          <w:rFonts w:ascii="Times New Roman" w:hAnsi="Times New Roman"/>
        </w:rPr>
        <w:t xml:space="preserve"> </w:t>
      </w:r>
      <w:r w:rsidRPr="00F12CE7">
        <w:rPr>
          <w:rFonts w:ascii="Times New Roman" w:hAnsi="Times New Roman"/>
          <w:sz w:val="20"/>
          <w:szCs w:val="22"/>
          <w:lang w:eastAsia="es-DO"/>
        </w:rPr>
        <w:t>Meta establecida por el departamento de Planificación a través del POA. La ejecución del material de siembra</w:t>
      </w:r>
      <w:r>
        <w:rPr>
          <w:rFonts w:ascii="Times New Roman" w:hAnsi="Times New Roman"/>
          <w:sz w:val="20"/>
          <w:szCs w:val="22"/>
          <w:lang w:eastAsia="es-DO"/>
        </w:rPr>
        <w:t>,</w:t>
      </w:r>
      <w:r w:rsidRPr="00F12CE7">
        <w:rPr>
          <w:rFonts w:ascii="Times New Roman" w:hAnsi="Times New Roman"/>
          <w:sz w:val="20"/>
          <w:szCs w:val="22"/>
          <w:lang w:eastAsia="es-DO"/>
        </w:rPr>
        <w:t xml:space="preserve"> incluye la equivalencia en tareas de las carnadas distribuidas por el programa para el control de ratas en los cultivos de cacao y arroz, así como también la aplicación en café, frutales, tabaco.</w:t>
      </w:r>
    </w:p>
  </w:footnote>
  <w:footnote w:id="3">
    <w:p w:rsidR="00556444" w:rsidRPr="002413AB" w:rsidRDefault="00556444" w:rsidP="00497212">
      <w:pPr>
        <w:pStyle w:val="Textonotapie"/>
        <w:jc w:val="both"/>
        <w:rPr>
          <w:rFonts w:ascii="Times New Roman" w:hAnsi="Times New Roman"/>
          <w:sz w:val="20"/>
          <w:szCs w:val="20"/>
        </w:rPr>
      </w:pPr>
      <w:r w:rsidRPr="002413AB">
        <w:rPr>
          <w:rStyle w:val="Refdenotaalpie"/>
          <w:rFonts w:ascii="Times New Roman" w:hAnsi="Times New Roman"/>
        </w:rPr>
        <w:footnoteRef/>
      </w:r>
      <w:r w:rsidRPr="002413AB">
        <w:rPr>
          <w:rFonts w:ascii="Times New Roman" w:hAnsi="Times New Roman"/>
          <w:sz w:val="20"/>
          <w:szCs w:val="20"/>
        </w:rPr>
        <w:t xml:space="preserve"> Fuente: total de kilómetros de caminos construidos y rehabilitados reportados por el departamento de caminos del Ministerio de Agricultura.</w:t>
      </w:r>
    </w:p>
  </w:footnote>
  <w:footnote w:id="4">
    <w:p w:rsidR="00556444" w:rsidRPr="0052136E" w:rsidRDefault="00556444" w:rsidP="00497212">
      <w:pPr>
        <w:pStyle w:val="Textonotapie"/>
        <w:jc w:val="both"/>
      </w:pPr>
      <w:r w:rsidRPr="002413AB">
        <w:rPr>
          <w:rStyle w:val="Refdenotaalpie"/>
          <w:rFonts w:ascii="Times New Roman" w:hAnsi="Times New Roman"/>
        </w:rPr>
        <w:footnoteRef/>
      </w:r>
      <w:r w:rsidRPr="002413AB">
        <w:rPr>
          <w:rFonts w:ascii="Times New Roman" w:hAnsi="Times New Roman"/>
        </w:rPr>
        <w:t xml:space="preserve"> </w:t>
      </w:r>
      <w:r w:rsidRPr="002413AB">
        <w:rPr>
          <w:rFonts w:ascii="Times New Roman" w:hAnsi="Times New Roman"/>
          <w:sz w:val="20"/>
          <w:szCs w:val="20"/>
        </w:rPr>
        <w:t>Instituciones Financieras,</w:t>
      </w:r>
      <w:r w:rsidRPr="002413AB">
        <w:rPr>
          <w:rFonts w:ascii="Times New Roman" w:hAnsi="Times New Roman"/>
        </w:rPr>
        <w:t xml:space="preserve"> </w:t>
      </w:r>
      <w:r w:rsidRPr="002413AB">
        <w:rPr>
          <w:rFonts w:ascii="Times New Roman" w:hAnsi="Times New Roman"/>
          <w:color w:val="000000"/>
          <w:sz w:val="20"/>
          <w:szCs w:val="22"/>
          <w:lang w:eastAsia="es-DO"/>
        </w:rPr>
        <w:t>Banco Agrícola y FEDA, valores reales de enero a octubre y estimación correspondiente a</w:t>
      </w:r>
      <w:r>
        <w:rPr>
          <w:rFonts w:ascii="Times New Roman" w:hAnsi="Times New Roman"/>
          <w:color w:val="000000"/>
          <w:sz w:val="20"/>
          <w:szCs w:val="22"/>
          <w:lang w:eastAsia="es-DO"/>
        </w:rPr>
        <w:t xml:space="preserve"> </w:t>
      </w:r>
      <w:r w:rsidRPr="002413AB">
        <w:rPr>
          <w:rFonts w:ascii="Times New Roman" w:hAnsi="Times New Roman"/>
          <w:color w:val="000000"/>
          <w:sz w:val="20"/>
          <w:szCs w:val="22"/>
          <w:lang w:eastAsia="es-DO"/>
        </w:rPr>
        <w:t>l</w:t>
      </w:r>
      <w:r>
        <w:rPr>
          <w:rFonts w:ascii="Times New Roman" w:hAnsi="Times New Roman"/>
          <w:color w:val="000000"/>
          <w:sz w:val="20"/>
          <w:szCs w:val="22"/>
          <w:lang w:eastAsia="es-DO"/>
        </w:rPr>
        <w:t>os</w:t>
      </w:r>
      <w:r w:rsidRPr="002413AB">
        <w:rPr>
          <w:rFonts w:ascii="Times New Roman" w:hAnsi="Times New Roman"/>
          <w:color w:val="000000"/>
          <w:sz w:val="20"/>
          <w:szCs w:val="22"/>
          <w:lang w:eastAsia="es-DO"/>
        </w:rPr>
        <w:t xml:space="preserve"> mes</w:t>
      </w:r>
      <w:r>
        <w:rPr>
          <w:rFonts w:ascii="Times New Roman" w:hAnsi="Times New Roman"/>
          <w:color w:val="000000"/>
          <w:sz w:val="20"/>
          <w:szCs w:val="22"/>
          <w:lang w:eastAsia="es-DO"/>
        </w:rPr>
        <w:t>es</w:t>
      </w:r>
      <w:r w:rsidRPr="002413AB">
        <w:rPr>
          <w:rFonts w:ascii="Times New Roman" w:hAnsi="Times New Roman"/>
          <w:color w:val="000000"/>
          <w:sz w:val="20"/>
          <w:szCs w:val="22"/>
          <w:lang w:eastAsia="es-DO"/>
        </w:rPr>
        <w:t xml:space="preserve"> noviembre y diciembre del 2018.</w:t>
      </w:r>
    </w:p>
  </w:footnote>
  <w:footnote w:id="5">
    <w:p w:rsidR="00556444" w:rsidRDefault="00556444">
      <w:pPr>
        <w:pStyle w:val="Textonotapie"/>
      </w:pPr>
      <w:r>
        <w:rPr>
          <w:rStyle w:val="Refdenotaalpie"/>
        </w:rPr>
        <w:footnoteRef/>
      </w:r>
      <w:r w:rsidRPr="0020338F">
        <w:rPr>
          <w:rFonts w:ascii="Times New Roman" w:hAnsi="Times New Roman"/>
          <w:sz w:val="20"/>
          <w:szCs w:val="20"/>
        </w:rPr>
        <w:t xml:space="preserve"> Datos preliminares</w:t>
      </w:r>
    </w:p>
  </w:footnote>
  <w:footnote w:id="6">
    <w:p w:rsidR="00556444" w:rsidRPr="008914E7" w:rsidRDefault="00556444" w:rsidP="00DF6635">
      <w:pPr>
        <w:pStyle w:val="Textonotapie"/>
        <w:rPr>
          <w:rFonts w:ascii="Times New Roman" w:hAnsi="Times New Roman"/>
          <w:sz w:val="20"/>
          <w:szCs w:val="20"/>
        </w:rPr>
      </w:pPr>
      <w:r w:rsidRPr="008914E7">
        <w:rPr>
          <w:rStyle w:val="Refdenotaalpie"/>
          <w:sz w:val="20"/>
          <w:szCs w:val="20"/>
        </w:rPr>
        <w:footnoteRef/>
      </w:r>
      <w:r w:rsidRPr="00963DB8">
        <w:rPr>
          <w:rFonts w:ascii="Times New Roman" w:hAnsi="Times New Roman"/>
          <w:sz w:val="20"/>
          <w:szCs w:val="20"/>
        </w:rPr>
        <w:t xml:space="preserve"> </w:t>
      </w:r>
      <w:r w:rsidRPr="00C93756">
        <w:rPr>
          <w:rFonts w:ascii="Times New Roman" w:hAnsi="Times New Roman"/>
          <w:sz w:val="20"/>
          <w:szCs w:val="20"/>
        </w:rPr>
        <w:t xml:space="preserve">Valores reales desde enero-octubre y estimaciones </w:t>
      </w:r>
      <w:r>
        <w:rPr>
          <w:rFonts w:ascii="Times New Roman" w:hAnsi="Times New Roman"/>
          <w:sz w:val="20"/>
          <w:szCs w:val="20"/>
        </w:rPr>
        <w:t>noviembre-diciembre 2018.</w:t>
      </w:r>
    </w:p>
  </w:footnote>
  <w:footnote w:id="7">
    <w:p w:rsidR="00556444" w:rsidRPr="00E556A8" w:rsidRDefault="00556444">
      <w:pPr>
        <w:pStyle w:val="Textonotapie"/>
        <w:rPr>
          <w:rFonts w:ascii="Times New Roman" w:hAnsi="Times New Roman"/>
          <w:sz w:val="20"/>
          <w:szCs w:val="20"/>
        </w:rPr>
      </w:pPr>
      <w:r>
        <w:rPr>
          <w:rStyle w:val="Refdenotaalpie"/>
        </w:rPr>
        <w:footnoteRef/>
      </w:r>
      <w:r>
        <w:t xml:space="preserve"> </w:t>
      </w:r>
      <w:r>
        <w:rPr>
          <w:rFonts w:ascii="Times New Roman" w:hAnsi="Times New Roman"/>
          <w:sz w:val="20"/>
          <w:szCs w:val="20"/>
        </w:rPr>
        <w:t>Valores estimados al cierre del año 2018.</w:t>
      </w:r>
    </w:p>
  </w:footnote>
  <w:footnote w:id="8">
    <w:p w:rsidR="00556444" w:rsidRDefault="00556444">
      <w:pPr>
        <w:pStyle w:val="Textonotapie"/>
      </w:pPr>
      <w:r>
        <w:rPr>
          <w:rStyle w:val="Refdenotaalpie"/>
        </w:rPr>
        <w:footnoteRef/>
      </w:r>
      <w:r>
        <w:t xml:space="preserve"> </w:t>
      </w:r>
      <w:r w:rsidRPr="00C93756">
        <w:rPr>
          <w:rFonts w:ascii="Times New Roman" w:hAnsi="Times New Roman"/>
          <w:sz w:val="20"/>
          <w:szCs w:val="20"/>
        </w:rPr>
        <w:t>Valores reales desde enero-octubre y estimaciones noviembre-diciembre 2018.</w:t>
      </w:r>
    </w:p>
  </w:footnote>
  <w:footnote w:id="9">
    <w:p w:rsidR="00556444" w:rsidRDefault="00556444" w:rsidP="00142499">
      <w:pPr>
        <w:pStyle w:val="Textonotapie"/>
      </w:pPr>
      <w:r>
        <w:rPr>
          <w:rStyle w:val="Refdenotaalpie"/>
        </w:rPr>
        <w:footnoteRef/>
      </w:r>
      <w:r>
        <w:t xml:space="preserve"> </w:t>
      </w:r>
      <w:r w:rsidRPr="000C0401">
        <w:rPr>
          <w:rFonts w:ascii="Times New Roman" w:hAnsi="Times New Roman"/>
          <w:sz w:val="20"/>
          <w:szCs w:val="20"/>
        </w:rPr>
        <w:t>En este caso el Banco es compensado con un 3% a través del FEDA.</w:t>
      </w:r>
    </w:p>
  </w:footnote>
  <w:footnote w:id="10">
    <w:p w:rsidR="00556444" w:rsidRDefault="00556444" w:rsidP="00142499">
      <w:pPr>
        <w:pStyle w:val="Textonotapie"/>
      </w:pPr>
      <w:r>
        <w:rPr>
          <w:rStyle w:val="Refdenotaalpie"/>
        </w:rPr>
        <w:footnoteRef/>
      </w:r>
      <w:r>
        <w:t xml:space="preserve"> </w:t>
      </w:r>
      <w:r w:rsidRPr="007A5236">
        <w:rPr>
          <w:rFonts w:ascii="Times New Roman" w:hAnsi="Times New Roman"/>
          <w:sz w:val="20"/>
          <w:szCs w:val="20"/>
        </w:rPr>
        <w:t>Cifras preliminares.</w:t>
      </w:r>
    </w:p>
  </w:footnote>
  <w:footnote w:id="11">
    <w:p w:rsidR="00556444" w:rsidRDefault="00556444" w:rsidP="00523C87">
      <w:pPr>
        <w:pStyle w:val="Textonotapie"/>
        <w:jc w:val="both"/>
      </w:pPr>
      <w:r>
        <w:rPr>
          <w:rStyle w:val="Refdenotaalpie"/>
        </w:rPr>
        <w:footnoteRef/>
      </w:r>
      <w:r w:rsidRPr="00A701B7">
        <w:rPr>
          <w:rFonts w:ascii="Times New Roman" w:hAnsi="Times New Roman"/>
          <w:sz w:val="20"/>
          <w:szCs w:val="20"/>
        </w:rPr>
        <w:t xml:space="preserve"> Datos elaborados por la unidad técnica de ejecución de los </w:t>
      </w:r>
      <w:r>
        <w:rPr>
          <w:rFonts w:ascii="Times New Roman" w:hAnsi="Times New Roman"/>
          <w:sz w:val="20"/>
          <w:szCs w:val="20"/>
        </w:rPr>
        <w:t>P</w:t>
      </w:r>
      <w:r w:rsidRPr="00A701B7">
        <w:rPr>
          <w:rFonts w:ascii="Times New Roman" w:hAnsi="Times New Roman"/>
          <w:sz w:val="20"/>
          <w:szCs w:val="20"/>
        </w:rPr>
        <w:t xml:space="preserve">royectos </w:t>
      </w:r>
      <w:r>
        <w:rPr>
          <w:rFonts w:ascii="Times New Roman" w:hAnsi="Times New Roman"/>
          <w:sz w:val="20"/>
          <w:szCs w:val="20"/>
        </w:rPr>
        <w:t>de Desarrollo A</w:t>
      </w:r>
      <w:r w:rsidRPr="00A701B7">
        <w:rPr>
          <w:rFonts w:ascii="Times New Roman" w:hAnsi="Times New Roman"/>
          <w:sz w:val="20"/>
          <w:szCs w:val="20"/>
        </w:rPr>
        <w:t xml:space="preserve">groforestales del Ministerio de Agricultura al </w:t>
      </w:r>
      <w:r>
        <w:rPr>
          <w:rFonts w:ascii="Times New Roman" w:hAnsi="Times New Roman"/>
          <w:sz w:val="20"/>
          <w:szCs w:val="20"/>
        </w:rPr>
        <w:t>3</w:t>
      </w:r>
      <w:r w:rsidRPr="00A701B7">
        <w:rPr>
          <w:rFonts w:ascii="Times New Roman" w:hAnsi="Times New Roman"/>
          <w:sz w:val="20"/>
          <w:szCs w:val="20"/>
        </w:rPr>
        <w:t xml:space="preserve"> de </w:t>
      </w:r>
      <w:r>
        <w:rPr>
          <w:rFonts w:ascii="Times New Roman" w:hAnsi="Times New Roman"/>
          <w:sz w:val="20"/>
          <w:szCs w:val="20"/>
        </w:rPr>
        <w:t>diciembre 2018</w:t>
      </w:r>
      <w:r w:rsidRPr="00A701B7">
        <w:rPr>
          <w:rFonts w:ascii="Times New Roman" w:hAnsi="Times New Roman"/>
          <w:sz w:val="20"/>
          <w:szCs w:val="20"/>
        </w:rPr>
        <w:t>.</w:t>
      </w:r>
    </w:p>
  </w:footnote>
  <w:footnote w:id="12">
    <w:p w:rsidR="00556444" w:rsidRPr="00D30392" w:rsidRDefault="00556444" w:rsidP="00693520">
      <w:pPr>
        <w:pStyle w:val="Textonotapie"/>
        <w:jc w:val="both"/>
        <w:rPr>
          <w:rFonts w:ascii="Times New Roman" w:hAnsi="Times New Roman"/>
          <w:sz w:val="20"/>
          <w:szCs w:val="20"/>
        </w:rPr>
      </w:pPr>
      <w:r>
        <w:rPr>
          <w:rStyle w:val="Refdenotaalpie"/>
        </w:rPr>
        <w:footnoteRef/>
      </w:r>
      <w:r>
        <w:t xml:space="preserve"> </w:t>
      </w:r>
      <w:r w:rsidRPr="00D30392">
        <w:rPr>
          <w:rFonts w:ascii="Times New Roman" w:hAnsi="Times New Roman"/>
          <w:sz w:val="20"/>
          <w:szCs w:val="20"/>
        </w:rPr>
        <w:t xml:space="preserve">La producción de material </w:t>
      </w:r>
      <w:r>
        <w:rPr>
          <w:rFonts w:ascii="Times New Roman" w:hAnsi="Times New Roman"/>
          <w:sz w:val="20"/>
          <w:szCs w:val="20"/>
        </w:rPr>
        <w:t>animal</w:t>
      </w:r>
      <w:r w:rsidRPr="00D30392">
        <w:rPr>
          <w:rFonts w:ascii="Times New Roman" w:hAnsi="Times New Roman"/>
          <w:sz w:val="20"/>
          <w:szCs w:val="20"/>
        </w:rPr>
        <w:t xml:space="preserve"> de alta calidad </w:t>
      </w:r>
      <w:r>
        <w:rPr>
          <w:rFonts w:ascii="Times New Roman" w:hAnsi="Times New Roman"/>
          <w:sz w:val="20"/>
          <w:szCs w:val="20"/>
        </w:rPr>
        <w:t>es ejecutada</w:t>
      </w:r>
      <w:r w:rsidRPr="00D30392">
        <w:rPr>
          <w:rFonts w:ascii="Times New Roman" w:hAnsi="Times New Roman"/>
          <w:sz w:val="20"/>
          <w:szCs w:val="20"/>
        </w:rPr>
        <w:t xml:space="preserve"> en el marco de </w:t>
      </w:r>
      <w:r>
        <w:rPr>
          <w:rFonts w:ascii="Times New Roman" w:hAnsi="Times New Roman"/>
          <w:sz w:val="20"/>
          <w:szCs w:val="20"/>
        </w:rPr>
        <w:t xml:space="preserve">Metas Presidenciales, como </w:t>
      </w:r>
      <w:r w:rsidRPr="00D30392">
        <w:rPr>
          <w:rFonts w:ascii="Times New Roman" w:hAnsi="Times New Roman"/>
          <w:sz w:val="20"/>
          <w:szCs w:val="20"/>
        </w:rPr>
        <w:t xml:space="preserve">proyecto para </w:t>
      </w:r>
      <w:r w:rsidRPr="00D3585B">
        <w:rPr>
          <w:rFonts w:ascii="Times New Roman" w:hAnsi="Times New Roman"/>
          <w:sz w:val="20"/>
          <w:szCs w:val="20"/>
        </w:rPr>
        <w:t>Producción de material genético animal de alta calidad</w:t>
      </w:r>
      <w:r>
        <w:rPr>
          <w:rFonts w:ascii="Times New Roman" w:hAnsi="Times New Roman"/>
          <w:sz w:val="20"/>
          <w:szCs w:val="20"/>
        </w:rPr>
        <w:t>, por el MA a través del Laboratorio VITROGAN-RD</w:t>
      </w:r>
      <w:r w:rsidRPr="00D30392">
        <w:rPr>
          <w:rFonts w:ascii="Times New Roman" w:hAnsi="Times New Roman"/>
          <w:sz w:val="20"/>
          <w:szCs w:val="20"/>
        </w:rPr>
        <w:t>.</w:t>
      </w:r>
    </w:p>
  </w:footnote>
  <w:footnote w:id="13">
    <w:p w:rsidR="00556444" w:rsidRPr="00D30392" w:rsidRDefault="00556444" w:rsidP="00693520">
      <w:pPr>
        <w:pStyle w:val="Textonotapie"/>
        <w:jc w:val="both"/>
        <w:rPr>
          <w:rFonts w:ascii="Times New Roman" w:hAnsi="Times New Roman"/>
          <w:sz w:val="20"/>
          <w:szCs w:val="20"/>
        </w:rPr>
      </w:pPr>
      <w:r>
        <w:rPr>
          <w:rStyle w:val="Refdenotaalpie"/>
        </w:rPr>
        <w:footnoteRef/>
      </w:r>
      <w:r>
        <w:t xml:space="preserve"> </w:t>
      </w:r>
      <w:r w:rsidRPr="00D30392">
        <w:rPr>
          <w:rFonts w:ascii="Times New Roman" w:hAnsi="Times New Roman"/>
          <w:sz w:val="20"/>
          <w:szCs w:val="20"/>
        </w:rPr>
        <w:t xml:space="preserve">La producción de material vegetal de alta calidad </w:t>
      </w:r>
      <w:r>
        <w:rPr>
          <w:rFonts w:ascii="Times New Roman" w:hAnsi="Times New Roman"/>
          <w:sz w:val="20"/>
          <w:szCs w:val="20"/>
        </w:rPr>
        <w:t xml:space="preserve">ejecutado </w:t>
      </w:r>
      <w:r w:rsidRPr="00D30392">
        <w:rPr>
          <w:rFonts w:ascii="Times New Roman" w:hAnsi="Times New Roman"/>
          <w:sz w:val="20"/>
          <w:szCs w:val="20"/>
        </w:rPr>
        <w:t xml:space="preserve">en el marco de </w:t>
      </w:r>
      <w:r>
        <w:rPr>
          <w:rFonts w:ascii="Times New Roman" w:hAnsi="Times New Roman"/>
          <w:sz w:val="20"/>
          <w:szCs w:val="20"/>
        </w:rPr>
        <w:t xml:space="preserve">Metas Presidenciales, como </w:t>
      </w:r>
      <w:r w:rsidRPr="00D30392">
        <w:rPr>
          <w:rFonts w:ascii="Times New Roman" w:hAnsi="Times New Roman"/>
          <w:sz w:val="20"/>
          <w:szCs w:val="20"/>
        </w:rPr>
        <w:t xml:space="preserve">proyecto para </w:t>
      </w:r>
      <w:r>
        <w:rPr>
          <w:rFonts w:ascii="Times New Roman" w:hAnsi="Times New Roman"/>
          <w:sz w:val="20"/>
          <w:szCs w:val="20"/>
        </w:rPr>
        <w:t>p</w:t>
      </w:r>
      <w:r w:rsidRPr="00D30392">
        <w:rPr>
          <w:rFonts w:ascii="Times New Roman" w:hAnsi="Times New Roman"/>
          <w:sz w:val="20"/>
          <w:szCs w:val="20"/>
        </w:rPr>
        <w:t>roducir material genético de alta calidad vegetal in vitro</w:t>
      </w:r>
      <w:r>
        <w:rPr>
          <w:rFonts w:ascii="Times New Roman" w:hAnsi="Times New Roman"/>
          <w:sz w:val="20"/>
          <w:szCs w:val="20"/>
        </w:rPr>
        <w:t>, por el MA a través del Laboratorio BIOVEGA.</w:t>
      </w:r>
    </w:p>
  </w:footnote>
  <w:footnote w:id="14">
    <w:p w:rsidR="00556444" w:rsidRPr="00D30392" w:rsidRDefault="00556444" w:rsidP="00693520">
      <w:pPr>
        <w:pStyle w:val="Textonotapie"/>
        <w:jc w:val="both"/>
        <w:rPr>
          <w:rFonts w:ascii="Times New Roman" w:hAnsi="Times New Roman"/>
          <w:sz w:val="20"/>
          <w:szCs w:val="20"/>
        </w:rPr>
      </w:pPr>
      <w:r>
        <w:rPr>
          <w:rStyle w:val="Refdenotaalpie"/>
        </w:rPr>
        <w:footnoteRef/>
      </w:r>
      <w:r>
        <w:t xml:space="preserve"> </w:t>
      </w:r>
      <w:r>
        <w:rPr>
          <w:rFonts w:ascii="Times New Roman" w:hAnsi="Times New Roman"/>
          <w:sz w:val="20"/>
          <w:szCs w:val="20"/>
        </w:rPr>
        <w:t xml:space="preserve">Esta iniciativa es parte integral de las Metas Presidenciales como </w:t>
      </w:r>
      <w:r w:rsidRPr="00D30392">
        <w:rPr>
          <w:rFonts w:ascii="Times New Roman" w:hAnsi="Times New Roman"/>
          <w:sz w:val="20"/>
          <w:szCs w:val="20"/>
        </w:rPr>
        <w:t xml:space="preserve">proyecto para </w:t>
      </w:r>
      <w:r>
        <w:rPr>
          <w:rFonts w:ascii="Times New Roman" w:hAnsi="Times New Roman"/>
          <w:sz w:val="20"/>
          <w:szCs w:val="20"/>
        </w:rPr>
        <w:t>m</w:t>
      </w:r>
      <w:r w:rsidRPr="002C29A7">
        <w:rPr>
          <w:rFonts w:ascii="Times New Roman" w:hAnsi="Times New Roman"/>
          <w:sz w:val="20"/>
          <w:szCs w:val="20"/>
        </w:rPr>
        <w:t>ejorar las variedades de arroz propiedad del Estado</w:t>
      </w:r>
      <w:r>
        <w:rPr>
          <w:rFonts w:ascii="Times New Roman" w:hAnsi="Times New Roman"/>
          <w:sz w:val="20"/>
          <w:szCs w:val="20"/>
        </w:rPr>
        <w:t>, por el MA a través de BIO-ARROZ.</w:t>
      </w:r>
    </w:p>
  </w:footnote>
  <w:footnote w:id="15">
    <w:p w:rsidR="00556444" w:rsidRPr="00D91DD6" w:rsidRDefault="00556444" w:rsidP="00D91DD6">
      <w:pPr>
        <w:pStyle w:val="Textonotapie"/>
        <w:jc w:val="both"/>
        <w:rPr>
          <w:rFonts w:ascii="Times New Roman" w:hAnsi="Times New Roman"/>
          <w:sz w:val="20"/>
        </w:rPr>
      </w:pPr>
      <w:r w:rsidRPr="00D91DD6">
        <w:rPr>
          <w:rStyle w:val="Refdenotaalpie"/>
          <w:rFonts w:ascii="Times New Roman" w:hAnsi="Times New Roman"/>
        </w:rPr>
        <w:footnoteRef/>
      </w:r>
      <w:r w:rsidRPr="00D91DD6">
        <w:rPr>
          <w:rFonts w:ascii="Times New Roman" w:hAnsi="Times New Roman"/>
        </w:rPr>
        <w:t xml:space="preserve"> </w:t>
      </w:r>
      <w:r w:rsidRPr="00433B99">
        <w:rPr>
          <w:rFonts w:ascii="Times New Roman" w:hAnsi="Times New Roman"/>
          <w:sz w:val="20"/>
        </w:rPr>
        <w:t>Este componente continúa en el marco de Metas Presidenciales, como proyecto para Desarrollar el Programa de Trazabilidad Bovina, ejecutado por la Dirección General de Ganadería.</w:t>
      </w:r>
    </w:p>
  </w:footnote>
  <w:footnote w:id="16">
    <w:p w:rsidR="00556444" w:rsidRPr="00486514" w:rsidRDefault="00556444" w:rsidP="00486514">
      <w:pPr>
        <w:pStyle w:val="Textonotapie"/>
        <w:tabs>
          <w:tab w:val="left" w:pos="935"/>
        </w:tabs>
        <w:jc w:val="both"/>
        <w:rPr>
          <w:rFonts w:ascii="Times New Roman" w:hAnsi="Times New Roman"/>
          <w:sz w:val="20"/>
        </w:rPr>
      </w:pPr>
      <w:r w:rsidRPr="00486514">
        <w:rPr>
          <w:rStyle w:val="Refdenotaalpie"/>
          <w:rFonts w:ascii="Times New Roman" w:hAnsi="Times New Roman"/>
        </w:rPr>
        <w:footnoteRef/>
      </w:r>
      <w:r w:rsidRPr="00486514">
        <w:rPr>
          <w:rFonts w:ascii="Times New Roman" w:hAnsi="Times New Roman"/>
        </w:rPr>
        <w:t xml:space="preserve"> </w:t>
      </w:r>
      <w:r w:rsidRPr="00486514">
        <w:rPr>
          <w:rFonts w:ascii="Times New Roman" w:hAnsi="Times New Roman"/>
          <w:sz w:val="20"/>
          <w:szCs w:val="20"/>
        </w:rPr>
        <w:t>Est</w:t>
      </w:r>
      <w:r>
        <w:rPr>
          <w:rFonts w:ascii="Times New Roman" w:hAnsi="Times New Roman"/>
          <w:sz w:val="20"/>
          <w:szCs w:val="20"/>
        </w:rPr>
        <w:t>e</w:t>
      </w:r>
      <w:r w:rsidRPr="00486514">
        <w:rPr>
          <w:rFonts w:ascii="Times New Roman" w:hAnsi="Times New Roman"/>
          <w:sz w:val="20"/>
          <w:szCs w:val="20"/>
        </w:rPr>
        <w:t xml:space="preserve"> componente continúa en el marco de Metas Presidenciales, como </w:t>
      </w:r>
      <w:r>
        <w:rPr>
          <w:rFonts w:ascii="Times New Roman" w:hAnsi="Times New Roman"/>
          <w:sz w:val="20"/>
          <w:szCs w:val="20"/>
        </w:rPr>
        <w:t xml:space="preserve">meta intermedia del </w:t>
      </w:r>
      <w:r w:rsidRPr="00486514">
        <w:rPr>
          <w:rFonts w:ascii="Times New Roman" w:hAnsi="Times New Roman"/>
          <w:sz w:val="20"/>
          <w:szCs w:val="20"/>
        </w:rPr>
        <w:t>proyecto para Fortalecer el Programa de Sanidad Animal, ejecutado por la Dirección General de Ganadería.</w:t>
      </w:r>
    </w:p>
  </w:footnote>
  <w:footnote w:id="17">
    <w:p w:rsidR="00556444" w:rsidRPr="00486514" w:rsidRDefault="00556444" w:rsidP="00486514">
      <w:pPr>
        <w:pStyle w:val="Textonotapie"/>
        <w:tabs>
          <w:tab w:val="left" w:pos="935"/>
        </w:tabs>
        <w:jc w:val="both"/>
        <w:rPr>
          <w:rFonts w:ascii="Times New Roman" w:hAnsi="Times New Roman"/>
          <w:sz w:val="20"/>
        </w:rPr>
      </w:pPr>
      <w:r w:rsidRPr="00486514">
        <w:rPr>
          <w:rStyle w:val="Refdenotaalpie"/>
          <w:rFonts w:ascii="Times New Roman" w:hAnsi="Times New Roman"/>
        </w:rPr>
        <w:footnoteRef/>
      </w:r>
      <w:r w:rsidRPr="00486514">
        <w:rPr>
          <w:rFonts w:ascii="Times New Roman" w:hAnsi="Times New Roman"/>
        </w:rPr>
        <w:t xml:space="preserve"> </w:t>
      </w:r>
      <w:r>
        <w:rPr>
          <w:rFonts w:ascii="Times New Roman" w:hAnsi="Times New Roman"/>
          <w:sz w:val="20"/>
          <w:szCs w:val="20"/>
        </w:rPr>
        <w:t>Este</w:t>
      </w:r>
      <w:r w:rsidRPr="00486514">
        <w:rPr>
          <w:rFonts w:ascii="Times New Roman" w:hAnsi="Times New Roman"/>
          <w:sz w:val="20"/>
          <w:szCs w:val="20"/>
        </w:rPr>
        <w:t xml:space="preserve"> componente continúa en el marco de Metas Presidenciales, como </w:t>
      </w:r>
      <w:r>
        <w:rPr>
          <w:rFonts w:ascii="Times New Roman" w:hAnsi="Times New Roman"/>
          <w:sz w:val="20"/>
          <w:szCs w:val="20"/>
        </w:rPr>
        <w:t xml:space="preserve">meta intermedia del </w:t>
      </w:r>
      <w:r w:rsidRPr="00486514">
        <w:rPr>
          <w:rFonts w:ascii="Times New Roman" w:hAnsi="Times New Roman"/>
          <w:sz w:val="20"/>
          <w:szCs w:val="20"/>
        </w:rPr>
        <w:t>proyecto para Fortalecer el Programa de Sanidad Animal, ejecutado por la Dirección General de Ganadería.</w:t>
      </w:r>
    </w:p>
  </w:footnote>
  <w:footnote w:id="18">
    <w:p w:rsidR="00556444" w:rsidRPr="00486514" w:rsidRDefault="00556444" w:rsidP="00486514">
      <w:pPr>
        <w:pStyle w:val="Textonotapie"/>
        <w:tabs>
          <w:tab w:val="left" w:pos="935"/>
        </w:tabs>
        <w:jc w:val="both"/>
        <w:rPr>
          <w:rFonts w:ascii="Times New Roman" w:hAnsi="Times New Roman"/>
          <w:sz w:val="20"/>
        </w:rPr>
      </w:pPr>
      <w:r w:rsidRPr="00486514">
        <w:rPr>
          <w:rStyle w:val="Refdenotaalpie"/>
          <w:rFonts w:ascii="Times New Roman" w:hAnsi="Times New Roman"/>
        </w:rPr>
        <w:footnoteRef/>
      </w:r>
      <w:r w:rsidRPr="00486514">
        <w:rPr>
          <w:rFonts w:ascii="Times New Roman" w:hAnsi="Times New Roman"/>
        </w:rPr>
        <w:t xml:space="preserve"> </w:t>
      </w:r>
      <w:r w:rsidRPr="00486514">
        <w:rPr>
          <w:rFonts w:ascii="Times New Roman" w:hAnsi="Times New Roman"/>
          <w:sz w:val="20"/>
          <w:szCs w:val="20"/>
        </w:rPr>
        <w:t>Est</w:t>
      </w:r>
      <w:r>
        <w:rPr>
          <w:rFonts w:ascii="Times New Roman" w:hAnsi="Times New Roman"/>
          <w:sz w:val="20"/>
          <w:szCs w:val="20"/>
        </w:rPr>
        <w:t>e</w:t>
      </w:r>
      <w:r w:rsidRPr="00486514">
        <w:rPr>
          <w:rFonts w:ascii="Times New Roman" w:hAnsi="Times New Roman"/>
          <w:sz w:val="20"/>
          <w:szCs w:val="20"/>
        </w:rPr>
        <w:t xml:space="preserve"> componente continúa en el marco de </w:t>
      </w:r>
      <w:r>
        <w:rPr>
          <w:rFonts w:ascii="Times New Roman" w:hAnsi="Times New Roman"/>
          <w:sz w:val="20"/>
          <w:szCs w:val="20"/>
        </w:rPr>
        <w:t xml:space="preserve">las </w:t>
      </w:r>
      <w:r w:rsidRPr="00486514">
        <w:rPr>
          <w:rFonts w:ascii="Times New Roman" w:hAnsi="Times New Roman"/>
          <w:sz w:val="20"/>
          <w:szCs w:val="20"/>
        </w:rPr>
        <w:t xml:space="preserve">Metas Presidenciales, como </w:t>
      </w:r>
      <w:r>
        <w:rPr>
          <w:rFonts w:ascii="Times New Roman" w:hAnsi="Times New Roman"/>
          <w:sz w:val="20"/>
          <w:szCs w:val="20"/>
        </w:rPr>
        <w:t xml:space="preserve">meta intermedia del </w:t>
      </w:r>
      <w:r w:rsidRPr="00486514">
        <w:rPr>
          <w:rFonts w:ascii="Times New Roman" w:hAnsi="Times New Roman"/>
          <w:sz w:val="20"/>
          <w:szCs w:val="20"/>
        </w:rPr>
        <w:t>proyecto para Fortalecer el Programa de Sanidad Animal, ejecutado por la Dirección General de Ganadería.</w:t>
      </w:r>
    </w:p>
  </w:footnote>
  <w:footnote w:id="19">
    <w:p w:rsidR="00556444" w:rsidRPr="00D30392" w:rsidRDefault="00556444" w:rsidP="00792ADF">
      <w:pPr>
        <w:pStyle w:val="Textonotapie"/>
        <w:jc w:val="both"/>
        <w:rPr>
          <w:rFonts w:ascii="Times New Roman" w:hAnsi="Times New Roman"/>
          <w:sz w:val="20"/>
          <w:szCs w:val="20"/>
        </w:rPr>
      </w:pPr>
      <w:r>
        <w:rPr>
          <w:rStyle w:val="Refdenotaalpie"/>
        </w:rPr>
        <w:footnoteRef/>
      </w:r>
      <w:r w:rsidRPr="0046433D">
        <w:rPr>
          <w:rFonts w:ascii="Times New Roman" w:hAnsi="Times New Roman"/>
          <w:sz w:val="20"/>
          <w:szCs w:val="20"/>
        </w:rPr>
        <w:t xml:space="preserve"> </w:t>
      </w:r>
      <w:r>
        <w:rPr>
          <w:rFonts w:ascii="Times New Roman" w:hAnsi="Times New Roman"/>
          <w:sz w:val="20"/>
          <w:szCs w:val="20"/>
        </w:rPr>
        <w:t>Este proyecto es ejecutado</w:t>
      </w:r>
      <w:r w:rsidRPr="00D30392">
        <w:rPr>
          <w:rFonts w:ascii="Times New Roman" w:hAnsi="Times New Roman"/>
          <w:sz w:val="20"/>
          <w:szCs w:val="20"/>
        </w:rPr>
        <w:t xml:space="preserve"> en el marco de </w:t>
      </w:r>
      <w:r>
        <w:rPr>
          <w:rFonts w:ascii="Times New Roman" w:hAnsi="Times New Roman"/>
          <w:sz w:val="20"/>
          <w:szCs w:val="20"/>
        </w:rPr>
        <w:t>las Metas Presidenciales, como el p</w:t>
      </w:r>
      <w:r w:rsidRPr="00792ADF">
        <w:rPr>
          <w:rFonts w:ascii="Times New Roman" w:hAnsi="Times New Roman"/>
          <w:sz w:val="20"/>
          <w:szCs w:val="20"/>
        </w:rPr>
        <w:t>rograma de Desarrollo Productivo y de Competitividad de la Provincia de San Juan</w:t>
      </w:r>
      <w:r>
        <w:rPr>
          <w:rFonts w:ascii="Times New Roman" w:hAnsi="Times New Roman"/>
          <w:sz w:val="20"/>
          <w:szCs w:val="20"/>
        </w:rPr>
        <w:t>, por el MA.</w:t>
      </w:r>
    </w:p>
  </w:footnote>
  <w:footnote w:id="20">
    <w:p w:rsidR="00556444" w:rsidRDefault="00556444" w:rsidP="00DF0FA3">
      <w:pPr>
        <w:pStyle w:val="Textonotapie"/>
        <w:jc w:val="both"/>
      </w:pPr>
      <w:r>
        <w:rPr>
          <w:rStyle w:val="Refdenotaalpie"/>
        </w:rPr>
        <w:footnoteRef/>
      </w:r>
      <w:r>
        <w:t xml:space="preserve"> </w:t>
      </w:r>
      <w:r w:rsidRPr="001435A6">
        <w:rPr>
          <w:rFonts w:ascii="Times New Roman" w:hAnsi="Times New Roman"/>
          <w:b/>
          <w:sz w:val="20"/>
          <w:szCs w:val="20"/>
        </w:rPr>
        <w:t>Fuente:</w:t>
      </w:r>
      <w:r w:rsidRPr="001435A6">
        <w:rPr>
          <w:rFonts w:ascii="Times New Roman" w:hAnsi="Times New Roman"/>
          <w:sz w:val="20"/>
          <w:szCs w:val="20"/>
        </w:rPr>
        <w:t xml:space="preserve"> </w:t>
      </w:r>
      <w:r>
        <w:rPr>
          <w:rFonts w:ascii="Times New Roman" w:hAnsi="Times New Roman"/>
          <w:sz w:val="20"/>
          <w:szCs w:val="20"/>
          <w:lang w:val="es-ES_tradnl"/>
        </w:rPr>
        <w:t xml:space="preserve">Base de datos </w:t>
      </w:r>
      <w:r w:rsidRPr="001435A6">
        <w:rPr>
          <w:rFonts w:ascii="Times New Roman" w:hAnsi="Times New Roman"/>
          <w:sz w:val="20"/>
          <w:szCs w:val="20"/>
          <w:lang w:val="es-ES_tradnl"/>
        </w:rPr>
        <w:t>suministrad</w:t>
      </w:r>
      <w:r>
        <w:rPr>
          <w:rFonts w:ascii="Times New Roman" w:hAnsi="Times New Roman"/>
          <w:sz w:val="20"/>
          <w:szCs w:val="20"/>
          <w:lang w:val="es-ES_tradnl"/>
        </w:rPr>
        <w:t>a</w:t>
      </w:r>
      <w:r w:rsidRPr="001435A6">
        <w:rPr>
          <w:rFonts w:ascii="Times New Roman" w:hAnsi="Times New Roman"/>
          <w:sz w:val="20"/>
          <w:szCs w:val="20"/>
          <w:lang w:val="es-ES_tradnl"/>
        </w:rPr>
        <w:t xml:space="preserve"> por el Depto</w:t>
      </w:r>
      <w:r>
        <w:rPr>
          <w:rFonts w:ascii="Times New Roman" w:hAnsi="Times New Roman"/>
          <w:sz w:val="20"/>
          <w:szCs w:val="20"/>
          <w:lang w:val="es-ES_tradnl"/>
        </w:rPr>
        <w:t>.</w:t>
      </w:r>
      <w:r w:rsidRPr="001435A6">
        <w:rPr>
          <w:rFonts w:ascii="Times New Roman" w:hAnsi="Times New Roman"/>
          <w:sz w:val="20"/>
          <w:szCs w:val="20"/>
          <w:lang w:val="es-ES_tradnl"/>
        </w:rPr>
        <w:t xml:space="preserve"> de Estadísticas de la </w:t>
      </w:r>
      <w:r>
        <w:rPr>
          <w:rFonts w:ascii="Times New Roman" w:hAnsi="Times New Roman"/>
          <w:sz w:val="20"/>
          <w:szCs w:val="20"/>
          <w:lang w:val="es-ES_tradnl"/>
        </w:rPr>
        <w:t>DGA,</w:t>
      </w:r>
      <w:r w:rsidRPr="004D1766">
        <w:rPr>
          <w:rFonts w:ascii="Times New Roman" w:hAnsi="Times New Roman"/>
          <w:sz w:val="20"/>
          <w:szCs w:val="20"/>
        </w:rPr>
        <w:t xml:space="preserve"> (Archivo 17-2717). Los datos presentados se encuentran sujetos a revisión y/o corrección</w:t>
      </w:r>
      <w:r>
        <w:rPr>
          <w:rFonts w:ascii="Times New Roman" w:hAnsi="Times New Roman"/>
          <w:sz w:val="20"/>
          <w:szCs w:val="20"/>
        </w:rPr>
        <w:t>, están exprsados en Toneladas Metricas, TM.</w:t>
      </w:r>
    </w:p>
  </w:footnote>
  <w:footnote w:id="21">
    <w:p w:rsidR="00556444" w:rsidRPr="006F0FEA" w:rsidRDefault="00556444" w:rsidP="00D14D5A">
      <w:pPr>
        <w:pStyle w:val="Textonotapie"/>
        <w:rPr>
          <w:rFonts w:ascii="Times New Roman" w:hAnsi="Times New Roman"/>
          <w:sz w:val="20"/>
          <w:szCs w:val="20"/>
        </w:rPr>
      </w:pPr>
    </w:p>
  </w:footnote>
  <w:footnote w:id="22">
    <w:p w:rsidR="00556444" w:rsidRPr="00E020CB" w:rsidRDefault="00556444" w:rsidP="00144923">
      <w:pPr>
        <w:pStyle w:val="Textonotapie"/>
        <w:rPr>
          <w:rFonts w:ascii="Times New Roman" w:hAnsi="Times New Roman"/>
          <w:sz w:val="20"/>
          <w:szCs w:val="20"/>
        </w:rPr>
      </w:pPr>
      <w:r>
        <w:rPr>
          <w:rStyle w:val="Refdenotaalpie"/>
        </w:rPr>
        <w:footnoteRef/>
      </w:r>
      <w:r>
        <w:t xml:space="preserve"> </w:t>
      </w:r>
      <w:r>
        <w:rPr>
          <w:rFonts w:ascii="Times New Roman" w:hAnsi="Times New Roman"/>
          <w:sz w:val="20"/>
          <w:szCs w:val="20"/>
        </w:rPr>
        <w:t>El mecanismo se mantendrá activado hasta el 31 de diciembre del año en curso.</w:t>
      </w:r>
    </w:p>
  </w:footnote>
  <w:footnote w:id="23">
    <w:p w:rsidR="00556444" w:rsidRDefault="00556444" w:rsidP="00144923">
      <w:pPr>
        <w:pStyle w:val="Textonotapie"/>
      </w:pPr>
      <w:r>
        <w:rPr>
          <w:rStyle w:val="Refdenotaalpie"/>
        </w:rPr>
        <w:footnoteRef/>
      </w:r>
      <w:r>
        <w:t xml:space="preserve"> </w:t>
      </w:r>
      <w:r>
        <w:rPr>
          <w:rFonts w:ascii="Times New Roman" w:hAnsi="Times New Roman"/>
          <w:sz w:val="20"/>
          <w:szCs w:val="20"/>
        </w:rPr>
        <w:t>Fuente</w:t>
      </w:r>
      <w:r w:rsidRPr="00D84A5C">
        <w:rPr>
          <w:rFonts w:ascii="Times New Roman" w:hAnsi="Times New Roman"/>
          <w:sz w:val="20"/>
          <w:szCs w:val="20"/>
        </w:rPr>
        <w:t>: Elaborado por la OTCA con datos de</w:t>
      </w:r>
      <w:r>
        <w:rPr>
          <w:rFonts w:ascii="Times New Roman" w:hAnsi="Times New Roman"/>
          <w:sz w:val="20"/>
          <w:szCs w:val="20"/>
        </w:rPr>
        <w:t xml:space="preserve"> la Bolsa Agroempresarial de la </w:t>
      </w:r>
      <w:r w:rsidRPr="00D84A5C">
        <w:rPr>
          <w:rFonts w:ascii="Times New Roman" w:hAnsi="Times New Roman"/>
          <w:sz w:val="20"/>
          <w:szCs w:val="20"/>
        </w:rPr>
        <w:t>dominicana.</w:t>
      </w:r>
    </w:p>
  </w:footnote>
  <w:footnote w:id="24">
    <w:p w:rsidR="00556444" w:rsidRDefault="00556444" w:rsidP="00144923">
      <w:pPr>
        <w:pStyle w:val="Textonotapie"/>
      </w:pPr>
      <w:r>
        <w:rPr>
          <w:rStyle w:val="Refdenotaalpie"/>
        </w:rPr>
        <w:footnoteRef/>
      </w:r>
      <w:r>
        <w:t xml:space="preserve"> </w:t>
      </w:r>
      <w:r w:rsidRPr="00D84A5C">
        <w:rPr>
          <w:rFonts w:ascii="Times New Roman" w:hAnsi="Times New Roman"/>
          <w:sz w:val="20"/>
          <w:szCs w:val="20"/>
        </w:rPr>
        <w:t>Volumen expresado en Quintales</w:t>
      </w:r>
      <w:r>
        <w:rPr>
          <w:rFonts w:ascii="Times New Roman" w:hAnsi="Times New Roman"/>
          <w:sz w:val="20"/>
          <w:szCs w:val="20"/>
        </w:rPr>
        <w:t xml:space="preserve"> (QQS)</w:t>
      </w:r>
    </w:p>
  </w:footnote>
  <w:footnote w:id="25">
    <w:p w:rsidR="00556444" w:rsidRDefault="00556444" w:rsidP="00144923">
      <w:pPr>
        <w:pStyle w:val="Textonotapie"/>
      </w:pPr>
      <w:r>
        <w:rPr>
          <w:rStyle w:val="Refdenotaalpie"/>
        </w:rPr>
        <w:footnoteRef/>
      </w:r>
      <w:r>
        <w:t xml:space="preserve"> </w:t>
      </w:r>
      <w:r w:rsidRPr="00D84A5C">
        <w:rPr>
          <w:rFonts w:ascii="Times New Roman" w:hAnsi="Times New Roman"/>
          <w:bCs/>
          <w:color w:val="000000"/>
          <w:sz w:val="20"/>
          <w:lang w:eastAsia="es-DO"/>
        </w:rPr>
        <w:t>Personas físicas y/o jurídicas</w:t>
      </w:r>
      <w:r>
        <w:rPr>
          <w:rFonts w:ascii="Times New Roman" w:hAnsi="Times New Roman"/>
          <w:bCs/>
          <w:color w:val="000000"/>
          <w:sz w:val="20"/>
          <w:lang w:eastAsia="es-DO"/>
        </w:rPr>
        <w:t xml:space="preserve"> beneficiadas.</w:t>
      </w:r>
    </w:p>
  </w:footnote>
  <w:footnote w:id="26">
    <w:p w:rsidR="00556444" w:rsidRPr="00B85855" w:rsidRDefault="00556444" w:rsidP="00255321">
      <w:pPr>
        <w:pStyle w:val="Textonotapie"/>
        <w:rPr>
          <w:rFonts w:ascii="Times New Roman" w:hAnsi="Times New Roman"/>
        </w:rPr>
      </w:pPr>
      <w:r w:rsidRPr="00B85855">
        <w:rPr>
          <w:rStyle w:val="Refdenotaalpie"/>
          <w:rFonts w:ascii="Times New Roman" w:hAnsi="Times New Roman"/>
        </w:rPr>
        <w:footnoteRef/>
      </w:r>
      <w:r w:rsidRPr="00B85855">
        <w:rPr>
          <w:rFonts w:ascii="Times New Roman" w:hAnsi="Times New Roman"/>
        </w:rPr>
        <w:t xml:space="preserve"> Datos reales al mes de diciembre 2017.</w:t>
      </w:r>
    </w:p>
  </w:footnote>
  <w:footnote w:id="27">
    <w:p w:rsidR="00556444" w:rsidRPr="008A3A80" w:rsidRDefault="00556444">
      <w:pPr>
        <w:pStyle w:val="Textonotapie"/>
      </w:pPr>
      <w:r>
        <w:rPr>
          <w:rStyle w:val="Refdenotaalpie"/>
        </w:rPr>
        <w:footnoteRef/>
      </w:r>
      <w:r w:rsidRPr="008A3A80">
        <w:t xml:space="preserve"> </w:t>
      </w:r>
      <w:r w:rsidRPr="008A3A80">
        <w:rPr>
          <w:rFonts w:ascii="Times New Roman" w:hAnsi="Times New Roman"/>
          <w:sz w:val="20"/>
          <w:szCs w:val="20"/>
        </w:rPr>
        <w:t>Línea 311</w:t>
      </w:r>
    </w:p>
  </w:footnote>
  <w:footnote w:id="28">
    <w:p w:rsidR="00556444" w:rsidRPr="00AC03F8" w:rsidRDefault="00556444">
      <w:pPr>
        <w:pStyle w:val="Textonotapie"/>
        <w:rPr>
          <w:rFonts w:ascii="Times New Roman" w:hAnsi="Times New Roman"/>
        </w:rPr>
      </w:pPr>
      <w:r w:rsidRPr="00AC03F8">
        <w:rPr>
          <w:rStyle w:val="Refdenotaalpie"/>
          <w:rFonts w:ascii="Times New Roman" w:hAnsi="Times New Roman"/>
        </w:rPr>
        <w:footnoteRef/>
      </w:r>
      <w:r w:rsidRPr="00AC03F8">
        <w:rPr>
          <w:rFonts w:ascii="Times New Roman" w:hAnsi="Times New Roman"/>
          <w:sz w:val="20"/>
        </w:rPr>
        <w:t xml:space="preserve"> Evaluación fechada </w:t>
      </w:r>
      <w:r>
        <w:rPr>
          <w:rFonts w:ascii="Times New Roman" w:hAnsi="Times New Roman"/>
          <w:sz w:val="20"/>
        </w:rPr>
        <w:t xml:space="preserve">al </w:t>
      </w:r>
      <w:r w:rsidRPr="00AC03F8">
        <w:rPr>
          <w:rFonts w:ascii="Times New Roman" w:hAnsi="Times New Roman"/>
          <w:sz w:val="20"/>
        </w:rPr>
        <w:t xml:space="preserve">mes de </w:t>
      </w:r>
      <w:r>
        <w:rPr>
          <w:rFonts w:ascii="Times New Roman" w:hAnsi="Times New Roman"/>
          <w:sz w:val="20"/>
        </w:rPr>
        <w:t>septiembre 2018</w:t>
      </w:r>
      <w:r w:rsidRPr="00AC03F8">
        <w:rPr>
          <w:rFonts w:ascii="Times New Roman" w:hAnsi="Times New Roman"/>
          <w:sz w:val="20"/>
        </w:rPr>
        <w:t>.</w:t>
      </w:r>
    </w:p>
  </w:footnote>
  <w:footnote w:id="29">
    <w:p w:rsidR="00556444" w:rsidRPr="00BE2821" w:rsidRDefault="00556444" w:rsidP="003819B6">
      <w:pPr>
        <w:pStyle w:val="Textonotapie"/>
      </w:pPr>
      <w:r>
        <w:rPr>
          <w:rStyle w:val="Refdenotaalpie"/>
        </w:rPr>
        <w:footnoteRef/>
      </w:r>
      <w:r w:rsidRPr="00BE2821">
        <w:rPr>
          <w:sz w:val="16"/>
        </w:rPr>
        <w:t>Unidad de medida</w:t>
      </w:r>
      <w:r>
        <w:rPr>
          <w:sz w:val="16"/>
        </w:rPr>
        <w:t xml:space="preserve">: cantidades de eventos unitarios, evidencia: acción de personal </w:t>
      </w:r>
    </w:p>
  </w:footnote>
  <w:footnote w:id="30">
    <w:p w:rsidR="00556444" w:rsidRPr="00B64EFB" w:rsidRDefault="00556444" w:rsidP="006716DF">
      <w:pPr>
        <w:pStyle w:val="Textonotapie"/>
        <w:rPr>
          <w:rFonts w:ascii="Times New Roman" w:hAnsi="Times New Roman"/>
        </w:rPr>
      </w:pPr>
      <w:r w:rsidRPr="00B64EFB">
        <w:rPr>
          <w:rStyle w:val="Refdenotaalpie"/>
          <w:rFonts w:ascii="Times New Roman" w:hAnsi="Times New Roman"/>
        </w:rPr>
        <w:footnoteRef/>
      </w:r>
      <w:r w:rsidRPr="00B64EFB">
        <w:rPr>
          <w:rFonts w:ascii="Times New Roman" w:hAnsi="Times New Roman"/>
        </w:rPr>
        <w:t xml:space="preserve"> </w:t>
      </w:r>
      <w:r w:rsidRPr="00B64EFB">
        <w:rPr>
          <w:rFonts w:ascii="Times New Roman" w:hAnsi="Times New Roman"/>
          <w:sz w:val="20"/>
          <w:szCs w:val="20"/>
        </w:rPr>
        <w:t>ambulatorios de 7 a 10 años</w:t>
      </w:r>
    </w:p>
  </w:footnote>
  <w:footnote w:id="31">
    <w:p w:rsidR="00556444" w:rsidRDefault="00556444">
      <w:pPr>
        <w:pStyle w:val="Textonotapie"/>
      </w:pPr>
      <w:r>
        <w:rPr>
          <w:rStyle w:val="Refdenotaalpie"/>
        </w:rPr>
        <w:footnoteRef/>
      </w:r>
      <w:r>
        <w:t xml:space="preserve"> </w:t>
      </w:r>
      <w:r w:rsidRPr="00A02FEF">
        <w:rPr>
          <w:rFonts w:ascii="Times New Roman" w:hAnsi="Times New Roman"/>
          <w:sz w:val="20"/>
          <w:szCs w:val="20"/>
        </w:rPr>
        <w:t>Incluye valores reales enero-octubre y proyección noviembre-diciembre 2018.</w:t>
      </w:r>
    </w:p>
  </w:footnote>
  <w:footnote w:id="32">
    <w:p w:rsidR="00556444" w:rsidRPr="00994D5C" w:rsidRDefault="00556444" w:rsidP="0075519C">
      <w:pPr>
        <w:pStyle w:val="Textonotapie"/>
      </w:pPr>
      <w:r>
        <w:rPr>
          <w:rStyle w:val="Refdenotaalpie"/>
        </w:rPr>
        <w:footnoteRef/>
      </w:r>
      <w:r w:rsidRPr="00994D5C">
        <w:t xml:space="preserve"> </w:t>
      </w:r>
      <w:r w:rsidRPr="00994D5C">
        <w:rPr>
          <w:b/>
          <w:sz w:val="20"/>
        </w:rPr>
        <w:t>Fuente</w:t>
      </w:r>
      <w:r>
        <w:rPr>
          <w:b/>
          <w:sz w:val="20"/>
        </w:rPr>
        <w:t xml:space="preserve"> r</w:t>
      </w:r>
      <w:r w:rsidRPr="00994D5C">
        <w:rPr>
          <w:b/>
          <w:sz w:val="20"/>
        </w:rPr>
        <w:t>esto de productos:</w:t>
      </w:r>
      <w:r w:rsidRPr="00994D5C">
        <w:rPr>
          <w:sz w:val="20"/>
        </w:rPr>
        <w:t xml:space="preserve"> Unidades Regionales Planificación y Economía (URPEs)</w:t>
      </w:r>
    </w:p>
  </w:footnote>
  <w:footnote w:id="33">
    <w:p w:rsidR="00556444" w:rsidRDefault="00556444">
      <w:pPr>
        <w:pStyle w:val="Textonotapie"/>
      </w:pPr>
      <w:r>
        <w:rPr>
          <w:rStyle w:val="Refdenotaalpie"/>
        </w:rPr>
        <w:footnoteRef/>
      </w:r>
      <w:r w:rsidRPr="0079104E">
        <w:rPr>
          <w:rFonts w:ascii="Times New Roman" w:hAnsi="Times New Roman"/>
          <w:sz w:val="20"/>
          <w:szCs w:val="20"/>
        </w:rPr>
        <w:t xml:space="preserve"> Excluye Resultados de los Indicadores: Metas Presidenciales y Obras</w:t>
      </w:r>
    </w:p>
  </w:footnote>
  <w:footnote w:id="34">
    <w:p w:rsidR="00556444" w:rsidRDefault="00556444">
      <w:pPr>
        <w:pStyle w:val="Textonotapie"/>
      </w:pPr>
      <w:r>
        <w:rPr>
          <w:rStyle w:val="Refdenotaalpie"/>
        </w:rPr>
        <w:footnoteRef/>
      </w:r>
      <w:r>
        <w:t xml:space="preserve"> </w:t>
      </w:r>
      <w:r w:rsidRPr="00B96049">
        <w:rPr>
          <w:rFonts w:ascii="Times New Roman" w:hAnsi="Times New Roman"/>
          <w:sz w:val="20"/>
          <w:szCs w:val="20"/>
        </w:rPr>
        <w:t>Informaciones cortadas al 30 de noviembre 2018</w:t>
      </w:r>
    </w:p>
  </w:footnote>
  <w:footnote w:id="35">
    <w:p w:rsidR="00556444" w:rsidRDefault="00556444">
      <w:pPr>
        <w:pStyle w:val="Textonotapie"/>
      </w:pPr>
      <w:r>
        <w:rPr>
          <w:rStyle w:val="Refdenotaalpie"/>
        </w:rPr>
        <w:footnoteRef/>
      </w:r>
      <w:r>
        <w:t xml:space="preserve"> </w:t>
      </w:r>
      <w:r w:rsidRPr="00405D40">
        <w:rPr>
          <w:rFonts w:ascii="Times New Roman" w:hAnsi="Times New Roman"/>
          <w:sz w:val="20"/>
          <w:szCs w:val="20"/>
        </w:rPr>
        <w:t>Fuente: Instituto Nacional de Recursos Hidráulicos, INDRHI.</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730C89" w:rsidRDefault="00556444" w:rsidP="00730C89">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116422" w:rsidRDefault="00556444" w:rsidP="00994D5C">
    <w:pPr>
      <w:ind w:right="144"/>
      <w:contextualSpacing/>
      <w:jc w:val="right"/>
      <w:rPr>
        <w:rFonts w:ascii="Times New Roman" w:hAnsi="Times New Roman"/>
        <w:b/>
        <w:color w:val="A6A6A6"/>
        <w:sz w:val="28"/>
        <w:szCs w:val="32"/>
        <w:lang w:val="es-ES_tradnl"/>
      </w:rPr>
    </w:pPr>
    <w:r w:rsidRPr="00116422">
      <w:rPr>
        <w:rFonts w:ascii="Times New Roman" w:hAnsi="Times New Roman"/>
        <w:b/>
        <w:color w:val="A6A6A6"/>
        <w:sz w:val="28"/>
        <w:szCs w:val="32"/>
        <w:lang w:val="es-ES_tradnl"/>
      </w:rPr>
      <w:t xml:space="preserve">Anexo </w:t>
    </w:r>
    <w:r>
      <w:rPr>
        <w:rFonts w:ascii="Times New Roman" w:hAnsi="Times New Roman"/>
        <w:b/>
        <w:color w:val="A6A6A6"/>
        <w:sz w:val="28"/>
        <w:szCs w:val="32"/>
        <w:lang w:val="es-ES_tradnl"/>
      </w:rPr>
      <w:t>D</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AC313A" w:rsidRDefault="00556444" w:rsidP="00F03C13">
    <w:pPr>
      <w:ind w:right="144"/>
      <w:contextualSpacing/>
      <w:jc w:val="right"/>
      <w:rPr>
        <w:rFonts w:ascii="Times New Roman" w:hAnsi="Times New Roman"/>
        <w:b/>
        <w:color w:val="A6A6A6"/>
        <w:sz w:val="28"/>
        <w:szCs w:val="32"/>
        <w:lang w:val="es-ES_tradn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AC313A" w:rsidRDefault="00556444" w:rsidP="00F03C13">
    <w:pPr>
      <w:ind w:right="144"/>
      <w:contextualSpacing/>
      <w:jc w:val="right"/>
      <w:rPr>
        <w:rFonts w:ascii="Times New Roman" w:hAnsi="Times New Roman"/>
        <w:b/>
        <w:color w:val="A6A6A6"/>
        <w:sz w:val="28"/>
        <w:szCs w:val="32"/>
        <w:lang w:val="es-ES_tradnl"/>
      </w:rPr>
    </w:pPr>
    <w:r w:rsidRPr="00AC313A">
      <w:rPr>
        <w:rFonts w:ascii="Times New Roman" w:hAnsi="Times New Roman"/>
        <w:b/>
        <w:color w:val="A6A6A6"/>
        <w:sz w:val="28"/>
        <w:szCs w:val="32"/>
        <w:lang w:val="es-ES_tradnl"/>
      </w:rPr>
      <w:t xml:space="preserve">Anexo </w:t>
    </w:r>
    <w:r>
      <w:rPr>
        <w:rFonts w:ascii="Times New Roman" w:hAnsi="Times New Roman"/>
        <w:b/>
        <w:color w:val="A6A6A6"/>
        <w:sz w:val="28"/>
        <w:szCs w:val="32"/>
        <w:lang w:val="es-ES_tradnl"/>
      </w:rPr>
      <w:t>D</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FA3241" w:rsidRDefault="00556444" w:rsidP="00FA3241">
    <w:pPr>
      <w:pStyle w:val="Encabezad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AE5BDB" w:rsidRDefault="00556444" w:rsidP="00AE5BDB">
    <w:pPr>
      <w:pStyle w:val="Encabezad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731D0D" w:rsidRDefault="00556444" w:rsidP="00F03C13">
    <w:pPr>
      <w:spacing w:line="480" w:lineRule="auto"/>
      <w:ind w:right="144"/>
      <w:contextualSpacing/>
      <w:jc w:val="right"/>
      <w:rPr>
        <w:rFonts w:ascii="Times New Roman" w:hAnsi="Times New Roman"/>
        <w:b/>
        <w:color w:val="A6A6A6"/>
        <w:sz w:val="32"/>
        <w:szCs w:val="32"/>
        <w:lang w:val="es-ES_tradnl"/>
      </w:rPr>
    </w:pPr>
    <w:r w:rsidRPr="00731D0D">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E</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FA3241" w:rsidRDefault="00556444" w:rsidP="00FA3241">
    <w:pPr>
      <w:pStyle w:val="Encabezado"/>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731D0D" w:rsidRDefault="00556444" w:rsidP="00F03C13">
    <w:pPr>
      <w:spacing w:line="480" w:lineRule="auto"/>
      <w:ind w:right="144"/>
      <w:contextualSpacing/>
      <w:jc w:val="right"/>
      <w:rPr>
        <w:rFonts w:ascii="Times New Roman" w:hAnsi="Times New Roman"/>
        <w:b/>
        <w:color w:val="A6A6A6"/>
        <w:sz w:val="32"/>
        <w:szCs w:val="32"/>
        <w:lang w:val="es-ES_tradnl"/>
      </w:rPr>
    </w:pPr>
    <w:r w:rsidRPr="00731D0D">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F</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FA3241" w:rsidRDefault="00556444" w:rsidP="00FA3241">
    <w:pPr>
      <w:pStyle w:val="Encabezado"/>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FA3241" w:rsidRDefault="00556444" w:rsidP="00A07CEE">
    <w:pPr>
      <w:pStyle w:val="Encabezado"/>
      <w:jc w:val="right"/>
    </w:pPr>
    <w:r w:rsidRPr="005330A4">
      <w:rPr>
        <w:rFonts w:ascii="Times New Roman" w:hAnsi="Times New Roman"/>
        <w:b/>
        <w:sz w:val="28"/>
      </w:rPr>
      <w:t xml:space="preserve">Anexo </w:t>
    </w:r>
    <w:r>
      <w:rPr>
        <w:rFonts w:ascii="Times New Roman" w:hAnsi="Times New Roman"/>
        <w:b/>
        <w:sz w:val="28"/>
      </w:rPr>
      <w:t>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AC313A" w:rsidRDefault="00556444" w:rsidP="00F03C13">
    <w:pPr>
      <w:ind w:right="144"/>
      <w:contextualSpacing/>
      <w:jc w:val="right"/>
      <w:rPr>
        <w:rFonts w:ascii="Times New Roman" w:hAnsi="Times New Roman"/>
        <w:b/>
        <w:color w:val="A6A6A6"/>
        <w:sz w:val="32"/>
        <w:szCs w:val="32"/>
        <w:lang w:val="es-ES_tradnl"/>
      </w:rPr>
    </w:pPr>
    <w:r w:rsidRPr="00AC313A">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B</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FA3241" w:rsidRDefault="00556444" w:rsidP="00A07CEE">
    <w:pPr>
      <w:pStyle w:val="Encabezado"/>
      <w:jc w:val="right"/>
    </w:pPr>
    <w:r w:rsidRPr="005330A4">
      <w:rPr>
        <w:rFonts w:ascii="Times New Roman" w:hAnsi="Times New Roman"/>
        <w:b/>
        <w:sz w:val="28"/>
      </w:rPr>
      <w:t xml:space="preserve">Anexo </w:t>
    </w:r>
    <w:r>
      <w:rPr>
        <w:rFonts w:ascii="Times New Roman" w:hAnsi="Times New Roman"/>
        <w:b/>
        <w:sz w:val="28"/>
      </w:rPr>
      <w:t>H</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FA3241" w:rsidRDefault="00556444" w:rsidP="00F23205">
    <w:pPr>
      <w:pStyle w:val="Encabezado"/>
      <w:jc w:val="right"/>
    </w:pPr>
    <w:r w:rsidRPr="005330A4">
      <w:rPr>
        <w:rFonts w:ascii="Times New Roman" w:hAnsi="Times New Roman"/>
        <w:b/>
        <w:sz w:val="28"/>
      </w:rPr>
      <w:t xml:space="preserve">Anexo </w:t>
    </w:r>
    <w:r>
      <w:rPr>
        <w:rFonts w:ascii="Times New Roman" w:hAnsi="Times New Roman"/>
        <w:b/>
        <w:sz w:val="28"/>
      </w:rPr>
      <w:t>I</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FA3241" w:rsidRDefault="00556444" w:rsidP="00F23205">
    <w:pPr>
      <w:pStyle w:val="Encabezado"/>
      <w:jc w:val="right"/>
    </w:pPr>
    <w:r w:rsidRPr="005330A4">
      <w:rPr>
        <w:rFonts w:ascii="Times New Roman" w:hAnsi="Times New Roman"/>
        <w:b/>
        <w:sz w:val="28"/>
      </w:rPr>
      <w:t xml:space="preserve">Anexo </w:t>
    </w:r>
    <w:r>
      <w:rPr>
        <w:rFonts w:ascii="Times New Roman" w:hAnsi="Times New Roman"/>
        <w:b/>
        <w:sz w:val="28"/>
      </w:rPr>
      <w:t>I</w:t>
    </w:r>
  </w:p>
  <w:p w:rsidR="00556444" w:rsidRPr="004F282E" w:rsidRDefault="00556444" w:rsidP="00F23205">
    <w:pPr>
      <w:pStyle w:val="Encabezado"/>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FA3241" w:rsidRDefault="00556444" w:rsidP="00F23205">
    <w:pPr>
      <w:pStyle w:val="Encabezado"/>
      <w:jc w:val="right"/>
    </w:pPr>
    <w:r w:rsidRPr="005330A4">
      <w:rPr>
        <w:rFonts w:ascii="Times New Roman" w:hAnsi="Times New Roman"/>
        <w:b/>
        <w:sz w:val="28"/>
      </w:rPr>
      <w:t xml:space="preserve">Anexo </w:t>
    </w:r>
    <w:r>
      <w:rPr>
        <w:rFonts w:ascii="Times New Roman" w:hAnsi="Times New Roman"/>
        <w:b/>
        <w:sz w:val="28"/>
      </w:rPr>
      <w:t>I</w:t>
    </w:r>
  </w:p>
  <w:p w:rsidR="00556444" w:rsidRPr="004F282E" w:rsidRDefault="00556444" w:rsidP="00F23205">
    <w:pPr>
      <w:pStyle w:val="Encabezado"/>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FA3241" w:rsidRDefault="00556444" w:rsidP="00F23205">
    <w:pPr>
      <w:pStyle w:val="Encabezado"/>
      <w:jc w:val="right"/>
    </w:pPr>
    <w:r w:rsidRPr="005330A4">
      <w:rPr>
        <w:rFonts w:ascii="Times New Roman" w:hAnsi="Times New Roman"/>
        <w:b/>
        <w:sz w:val="28"/>
      </w:rPr>
      <w:t xml:space="preserve">Anexo </w:t>
    </w:r>
    <w:r>
      <w:rPr>
        <w:rFonts w:ascii="Times New Roman" w:hAnsi="Times New Roman"/>
        <w:b/>
        <w:sz w:val="28"/>
      </w:rPr>
      <w:t>I</w:t>
    </w:r>
  </w:p>
  <w:p w:rsidR="00556444" w:rsidRPr="004F282E" w:rsidRDefault="00556444" w:rsidP="00F23205">
    <w:pPr>
      <w:pStyle w:val="Encabezado"/>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FA3241" w:rsidRDefault="00556444" w:rsidP="00F23205">
    <w:pPr>
      <w:pStyle w:val="Encabezado"/>
      <w:jc w:val="right"/>
    </w:pPr>
  </w:p>
  <w:p w:rsidR="00556444" w:rsidRPr="004F282E" w:rsidRDefault="00556444" w:rsidP="00F23205">
    <w:pPr>
      <w:pStyle w:val="Encabezado"/>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FA3241" w:rsidRDefault="00556444" w:rsidP="004F282E">
    <w:pPr>
      <w:pStyle w:val="Encabezado"/>
      <w:jc w:val="right"/>
    </w:pPr>
    <w:r w:rsidRPr="005330A4">
      <w:rPr>
        <w:rFonts w:ascii="Times New Roman" w:hAnsi="Times New Roman"/>
        <w:b/>
        <w:sz w:val="28"/>
      </w:rPr>
      <w:t xml:space="preserve">Anexo </w:t>
    </w:r>
    <w:r>
      <w:rPr>
        <w:rFonts w:ascii="Times New Roman" w:hAnsi="Times New Roman"/>
        <w:b/>
        <w:sz w:val="28"/>
      </w:rPr>
      <w:t>J</w:t>
    </w:r>
  </w:p>
  <w:p w:rsidR="00556444" w:rsidRPr="004F282E" w:rsidRDefault="00556444" w:rsidP="004F282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746F60" w:rsidRDefault="00556444" w:rsidP="00F03C13">
    <w:pPr>
      <w:spacing w:line="480" w:lineRule="auto"/>
      <w:ind w:right="144"/>
      <w:contextualSpacing/>
      <w:jc w:val="right"/>
      <w:rPr>
        <w:rFonts w:ascii="Times New Roman" w:hAnsi="Times New Roman"/>
        <w:b/>
        <w:color w:val="A6A6A6"/>
        <w:sz w:val="32"/>
        <w:szCs w:val="32"/>
        <w:lang w:val="es-ES_tradnl"/>
      </w:rPr>
    </w:pPr>
    <w:r w:rsidRPr="00746F60">
      <w:rPr>
        <w:rFonts w:ascii="Times New Roman" w:hAnsi="Times New Roman"/>
        <w:b/>
        <w:color w:val="A6A6A6"/>
        <w:sz w:val="32"/>
        <w:szCs w:val="32"/>
        <w:lang w:val="es-ES_tradnl"/>
      </w:rPr>
      <w:t>Anexo 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746F60" w:rsidRDefault="00556444" w:rsidP="00F03C13">
    <w:pPr>
      <w:spacing w:line="480" w:lineRule="auto"/>
      <w:ind w:right="144"/>
      <w:contextualSpacing/>
      <w:jc w:val="right"/>
      <w:rPr>
        <w:rFonts w:ascii="Times New Roman" w:hAnsi="Times New Roman"/>
        <w:b/>
        <w:color w:val="A6A6A6"/>
        <w:sz w:val="32"/>
        <w:szCs w:val="32"/>
        <w:lang w:val="es-ES_tradnl"/>
      </w:rPr>
    </w:pPr>
    <w:r w:rsidRPr="00746F60">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B</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730C89" w:rsidRDefault="00556444" w:rsidP="00730C89">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AC313A" w:rsidRDefault="00556444" w:rsidP="00F03C13">
    <w:pPr>
      <w:ind w:right="144"/>
      <w:contextualSpacing/>
      <w:jc w:val="right"/>
      <w:rPr>
        <w:rFonts w:ascii="Times New Roman" w:hAnsi="Times New Roman"/>
        <w:b/>
        <w:color w:val="A6A6A6"/>
        <w:sz w:val="32"/>
        <w:szCs w:val="32"/>
        <w:lang w:val="es-ES_tradnl"/>
      </w:rPr>
    </w:pPr>
    <w:r w:rsidRPr="00AC313A">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B</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E24367" w:rsidRDefault="00556444" w:rsidP="003547E0">
    <w:pPr>
      <w:spacing w:line="480" w:lineRule="auto"/>
      <w:ind w:right="144"/>
      <w:contextualSpacing/>
      <w:jc w:val="right"/>
      <w:rPr>
        <w:rFonts w:ascii="Times New Roman" w:hAnsi="Times New Roman"/>
        <w:b/>
        <w:color w:val="A6A6A6"/>
        <w:sz w:val="32"/>
        <w:szCs w:val="32"/>
        <w:lang w:val="es-ES_tradnl"/>
      </w:rPr>
    </w:pPr>
    <w:r w:rsidRPr="00E24367">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C</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AB0F28" w:rsidRDefault="00556444" w:rsidP="00AB0F28">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44" w:rsidRPr="00E24367" w:rsidRDefault="00556444" w:rsidP="00F03C13">
    <w:pPr>
      <w:spacing w:line="480" w:lineRule="auto"/>
      <w:ind w:right="144"/>
      <w:contextualSpacing/>
      <w:jc w:val="right"/>
      <w:rPr>
        <w:rFonts w:ascii="Times New Roman" w:hAnsi="Times New Roman"/>
        <w:b/>
        <w:color w:val="A6A6A6"/>
        <w:sz w:val="32"/>
        <w:szCs w:val="32"/>
        <w:lang w:val="es-ES_tradnl"/>
      </w:rPr>
    </w:pPr>
    <w:r w:rsidRPr="00E24367">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5F73"/>
    <w:multiLevelType w:val="hybridMultilevel"/>
    <w:tmpl w:val="F39AF0E6"/>
    <w:lvl w:ilvl="0" w:tplc="278EF2A6">
      <w:start w:val="1"/>
      <w:numFmt w:val="bullet"/>
      <w:lvlText w:val="o"/>
      <w:lvlJc w:val="left"/>
      <w:pPr>
        <w:ind w:left="1440" w:hanging="360"/>
      </w:pPr>
      <w:rPr>
        <w:rFonts w:ascii="Courier New" w:hAnsi="Courier New" w:cs="Courier New" w:hint="default"/>
        <w:color w:val="auto"/>
      </w:rPr>
    </w:lvl>
    <w:lvl w:ilvl="1" w:tplc="1C0A0003">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
    <w:nsid w:val="05925B39"/>
    <w:multiLevelType w:val="hybridMultilevel"/>
    <w:tmpl w:val="A866E74A"/>
    <w:lvl w:ilvl="0" w:tplc="0C0A0001">
      <w:start w:val="1"/>
      <w:numFmt w:val="bullet"/>
      <w:lvlText w:val=""/>
      <w:lvlJc w:val="left"/>
      <w:pPr>
        <w:tabs>
          <w:tab w:val="num" w:pos="928"/>
        </w:tabs>
        <w:ind w:left="928" w:hanging="360"/>
      </w:pPr>
      <w:rPr>
        <w:rFonts w:ascii="Symbol" w:hAnsi="Symbol" w:hint="default"/>
      </w:rPr>
    </w:lvl>
    <w:lvl w:ilvl="1" w:tplc="0C0A0003">
      <w:start w:val="1"/>
      <w:numFmt w:val="decimal"/>
      <w:lvlText w:val="%2."/>
      <w:lvlJc w:val="left"/>
      <w:pPr>
        <w:tabs>
          <w:tab w:val="num" w:pos="2008"/>
        </w:tabs>
        <w:ind w:left="2008" w:hanging="360"/>
      </w:pPr>
    </w:lvl>
    <w:lvl w:ilvl="2" w:tplc="0C0A0005">
      <w:start w:val="1"/>
      <w:numFmt w:val="decimal"/>
      <w:lvlText w:val="%3."/>
      <w:lvlJc w:val="left"/>
      <w:pPr>
        <w:tabs>
          <w:tab w:val="num" w:pos="2728"/>
        </w:tabs>
        <w:ind w:left="2728" w:hanging="360"/>
      </w:pPr>
    </w:lvl>
    <w:lvl w:ilvl="3" w:tplc="0C0A0001">
      <w:start w:val="1"/>
      <w:numFmt w:val="decimal"/>
      <w:lvlText w:val="%4."/>
      <w:lvlJc w:val="left"/>
      <w:pPr>
        <w:tabs>
          <w:tab w:val="num" w:pos="3448"/>
        </w:tabs>
        <w:ind w:left="3448" w:hanging="360"/>
      </w:pPr>
    </w:lvl>
    <w:lvl w:ilvl="4" w:tplc="0C0A0003">
      <w:start w:val="1"/>
      <w:numFmt w:val="decimal"/>
      <w:lvlText w:val="%5."/>
      <w:lvlJc w:val="left"/>
      <w:pPr>
        <w:tabs>
          <w:tab w:val="num" w:pos="4168"/>
        </w:tabs>
        <w:ind w:left="4168" w:hanging="360"/>
      </w:pPr>
    </w:lvl>
    <w:lvl w:ilvl="5" w:tplc="0C0A0005">
      <w:start w:val="1"/>
      <w:numFmt w:val="decimal"/>
      <w:lvlText w:val="%6."/>
      <w:lvlJc w:val="left"/>
      <w:pPr>
        <w:tabs>
          <w:tab w:val="num" w:pos="4888"/>
        </w:tabs>
        <w:ind w:left="4888" w:hanging="360"/>
      </w:pPr>
    </w:lvl>
    <w:lvl w:ilvl="6" w:tplc="0C0A0001">
      <w:start w:val="1"/>
      <w:numFmt w:val="decimal"/>
      <w:lvlText w:val="%7."/>
      <w:lvlJc w:val="left"/>
      <w:pPr>
        <w:tabs>
          <w:tab w:val="num" w:pos="5608"/>
        </w:tabs>
        <w:ind w:left="5608" w:hanging="360"/>
      </w:pPr>
    </w:lvl>
    <w:lvl w:ilvl="7" w:tplc="0C0A0003">
      <w:start w:val="1"/>
      <w:numFmt w:val="decimal"/>
      <w:lvlText w:val="%8."/>
      <w:lvlJc w:val="left"/>
      <w:pPr>
        <w:tabs>
          <w:tab w:val="num" w:pos="6328"/>
        </w:tabs>
        <w:ind w:left="6328" w:hanging="360"/>
      </w:pPr>
    </w:lvl>
    <w:lvl w:ilvl="8" w:tplc="0C0A0005">
      <w:start w:val="1"/>
      <w:numFmt w:val="decimal"/>
      <w:lvlText w:val="%9."/>
      <w:lvlJc w:val="left"/>
      <w:pPr>
        <w:tabs>
          <w:tab w:val="num" w:pos="7048"/>
        </w:tabs>
        <w:ind w:left="7048" w:hanging="360"/>
      </w:pPr>
    </w:lvl>
  </w:abstractNum>
  <w:abstractNum w:abstractNumId="2">
    <w:nsid w:val="09065BEC"/>
    <w:multiLevelType w:val="hybridMultilevel"/>
    <w:tmpl w:val="CBD07F04"/>
    <w:lvl w:ilvl="0" w:tplc="C6CE76E0">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
    <w:nsid w:val="092F7800"/>
    <w:multiLevelType w:val="hybridMultilevel"/>
    <w:tmpl w:val="17CA211C"/>
    <w:lvl w:ilvl="0" w:tplc="1C0A0001">
      <w:start w:val="1"/>
      <w:numFmt w:val="bullet"/>
      <w:lvlText w:val=""/>
      <w:lvlJc w:val="left"/>
      <w:pPr>
        <w:ind w:left="502" w:hanging="360"/>
      </w:pPr>
      <w:rPr>
        <w:rFonts w:ascii="Symbol" w:hAnsi="Symbol" w:hint="default"/>
      </w:rPr>
    </w:lvl>
    <w:lvl w:ilvl="1" w:tplc="93FA7BDC">
      <w:start w:val="5"/>
      <w:numFmt w:val="bullet"/>
      <w:lvlText w:val="-"/>
      <w:lvlJc w:val="left"/>
      <w:pPr>
        <w:ind w:left="1637" w:hanging="360"/>
      </w:pPr>
      <w:rPr>
        <w:rFonts w:ascii="Century Gothic" w:eastAsia="Times New Roman" w:hAnsi="Century Gothic" w:cs="Times New Roman" w:hint="default"/>
        <w:color w:val="auto"/>
      </w:rPr>
    </w:lvl>
    <w:lvl w:ilvl="2" w:tplc="1C0A0005" w:tentative="1">
      <w:start w:val="1"/>
      <w:numFmt w:val="bullet"/>
      <w:lvlText w:val=""/>
      <w:lvlJc w:val="left"/>
      <w:pPr>
        <w:ind w:left="1942" w:hanging="360"/>
      </w:pPr>
      <w:rPr>
        <w:rFonts w:ascii="Wingdings" w:hAnsi="Wingdings" w:hint="default"/>
      </w:rPr>
    </w:lvl>
    <w:lvl w:ilvl="3" w:tplc="1C0A0001" w:tentative="1">
      <w:start w:val="1"/>
      <w:numFmt w:val="bullet"/>
      <w:lvlText w:val=""/>
      <w:lvlJc w:val="left"/>
      <w:pPr>
        <w:ind w:left="2662" w:hanging="360"/>
      </w:pPr>
      <w:rPr>
        <w:rFonts w:ascii="Symbol" w:hAnsi="Symbol" w:hint="default"/>
      </w:rPr>
    </w:lvl>
    <w:lvl w:ilvl="4" w:tplc="1C0A0003" w:tentative="1">
      <w:start w:val="1"/>
      <w:numFmt w:val="bullet"/>
      <w:lvlText w:val="o"/>
      <w:lvlJc w:val="left"/>
      <w:pPr>
        <w:ind w:left="3382" w:hanging="360"/>
      </w:pPr>
      <w:rPr>
        <w:rFonts w:ascii="Courier New" w:hAnsi="Courier New" w:cs="Courier New" w:hint="default"/>
      </w:rPr>
    </w:lvl>
    <w:lvl w:ilvl="5" w:tplc="1C0A0005" w:tentative="1">
      <w:start w:val="1"/>
      <w:numFmt w:val="bullet"/>
      <w:lvlText w:val=""/>
      <w:lvlJc w:val="left"/>
      <w:pPr>
        <w:ind w:left="4102" w:hanging="360"/>
      </w:pPr>
      <w:rPr>
        <w:rFonts w:ascii="Wingdings" w:hAnsi="Wingdings" w:hint="default"/>
      </w:rPr>
    </w:lvl>
    <w:lvl w:ilvl="6" w:tplc="1C0A0001" w:tentative="1">
      <w:start w:val="1"/>
      <w:numFmt w:val="bullet"/>
      <w:lvlText w:val=""/>
      <w:lvlJc w:val="left"/>
      <w:pPr>
        <w:ind w:left="4822" w:hanging="360"/>
      </w:pPr>
      <w:rPr>
        <w:rFonts w:ascii="Symbol" w:hAnsi="Symbol" w:hint="default"/>
      </w:rPr>
    </w:lvl>
    <w:lvl w:ilvl="7" w:tplc="1C0A0003" w:tentative="1">
      <w:start w:val="1"/>
      <w:numFmt w:val="bullet"/>
      <w:lvlText w:val="o"/>
      <w:lvlJc w:val="left"/>
      <w:pPr>
        <w:ind w:left="5542" w:hanging="360"/>
      </w:pPr>
      <w:rPr>
        <w:rFonts w:ascii="Courier New" w:hAnsi="Courier New" w:cs="Courier New" w:hint="default"/>
      </w:rPr>
    </w:lvl>
    <w:lvl w:ilvl="8" w:tplc="1C0A0005" w:tentative="1">
      <w:start w:val="1"/>
      <w:numFmt w:val="bullet"/>
      <w:lvlText w:val=""/>
      <w:lvlJc w:val="left"/>
      <w:pPr>
        <w:ind w:left="6262" w:hanging="360"/>
      </w:pPr>
      <w:rPr>
        <w:rFonts w:ascii="Wingdings" w:hAnsi="Wingdings" w:hint="default"/>
      </w:rPr>
    </w:lvl>
  </w:abstractNum>
  <w:abstractNum w:abstractNumId="4">
    <w:nsid w:val="0B462655"/>
    <w:multiLevelType w:val="hybridMultilevel"/>
    <w:tmpl w:val="A120B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02B67CD"/>
    <w:multiLevelType w:val="hybridMultilevel"/>
    <w:tmpl w:val="EDC6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8864F3"/>
    <w:multiLevelType w:val="hybridMultilevel"/>
    <w:tmpl w:val="DC3C7294"/>
    <w:lvl w:ilvl="0" w:tplc="93FA7BDC">
      <w:start w:val="5"/>
      <w:numFmt w:val="bullet"/>
      <w:lvlText w:val="-"/>
      <w:lvlJc w:val="left"/>
      <w:pPr>
        <w:ind w:left="1440" w:hanging="360"/>
      </w:pPr>
      <w:rPr>
        <w:rFonts w:ascii="Century Gothic" w:eastAsia="Times New Roman" w:hAnsi="Century Gothic" w:cs="Times New Roman" w:hint="default"/>
        <w:color w:val="auto"/>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7">
    <w:nsid w:val="185E7215"/>
    <w:multiLevelType w:val="hybridMultilevel"/>
    <w:tmpl w:val="168EB12A"/>
    <w:lvl w:ilvl="0" w:tplc="04BAD2B0">
      <w:start w:val="1"/>
      <w:numFmt w:val="decimal"/>
      <w:lvlText w:val="Tabla %1:"/>
      <w:lvlJc w:val="left"/>
      <w:pPr>
        <w:ind w:left="644" w:hanging="360"/>
      </w:pPr>
      <w:rPr>
        <w:rFonts w:ascii="Times New Roman" w:hAnsi="Times New Roman" w:hint="default"/>
        <w:b/>
        <w:i w:val="0"/>
        <w:color w:val="auto"/>
        <w:sz w:val="24"/>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8">
    <w:nsid w:val="193C55C4"/>
    <w:multiLevelType w:val="hybridMultilevel"/>
    <w:tmpl w:val="27740670"/>
    <w:lvl w:ilvl="0" w:tplc="93FA7BDC">
      <w:start w:val="5"/>
      <w:numFmt w:val="bullet"/>
      <w:lvlText w:val="-"/>
      <w:lvlJc w:val="left"/>
      <w:pPr>
        <w:ind w:left="1440" w:hanging="360"/>
      </w:pPr>
      <w:rPr>
        <w:rFonts w:ascii="Century Gothic" w:eastAsia="Times New Roman" w:hAnsi="Century Gothic"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9542D8C"/>
    <w:multiLevelType w:val="hybridMultilevel"/>
    <w:tmpl w:val="644657E4"/>
    <w:lvl w:ilvl="0" w:tplc="1ABAA128">
      <w:start w:val="1"/>
      <w:numFmt w:val="decimal"/>
      <w:lvlText w:val="Gráfico %1: "/>
      <w:lvlJc w:val="left"/>
      <w:pPr>
        <w:ind w:left="644" w:hanging="360"/>
      </w:pPr>
      <w:rPr>
        <w:rFonts w:ascii="Times New Roman" w:hAnsi="Times New Roman" w:hint="default"/>
        <w:b/>
        <w:i w:val="0"/>
        <w:color w:val="auto"/>
        <w:sz w:val="24"/>
        <w:szCs w:val="24"/>
      </w:rPr>
    </w:lvl>
    <w:lvl w:ilvl="1" w:tplc="1C0A0001">
      <w:start w:val="1"/>
      <w:numFmt w:val="bullet"/>
      <w:lvlText w:val=""/>
      <w:lvlJc w:val="left"/>
      <w:pPr>
        <w:ind w:left="796" w:hanging="720"/>
      </w:pPr>
      <w:rPr>
        <w:rFonts w:ascii="Symbol" w:hAnsi="Symbol" w:hint="default"/>
      </w:rPr>
    </w:lvl>
    <w:lvl w:ilvl="2" w:tplc="1C0A001B" w:tentative="1">
      <w:start w:val="1"/>
      <w:numFmt w:val="lowerRoman"/>
      <w:lvlText w:val="%3."/>
      <w:lvlJc w:val="right"/>
      <w:pPr>
        <w:ind w:left="1156" w:hanging="180"/>
      </w:pPr>
    </w:lvl>
    <w:lvl w:ilvl="3" w:tplc="1C0A000F" w:tentative="1">
      <w:start w:val="1"/>
      <w:numFmt w:val="decimal"/>
      <w:lvlText w:val="%4."/>
      <w:lvlJc w:val="left"/>
      <w:pPr>
        <w:ind w:left="1876" w:hanging="360"/>
      </w:pPr>
    </w:lvl>
    <w:lvl w:ilvl="4" w:tplc="1C0A0019" w:tentative="1">
      <w:start w:val="1"/>
      <w:numFmt w:val="lowerLetter"/>
      <w:lvlText w:val="%5."/>
      <w:lvlJc w:val="left"/>
      <w:pPr>
        <w:ind w:left="2596" w:hanging="360"/>
      </w:pPr>
    </w:lvl>
    <w:lvl w:ilvl="5" w:tplc="1C0A001B" w:tentative="1">
      <w:start w:val="1"/>
      <w:numFmt w:val="lowerRoman"/>
      <w:lvlText w:val="%6."/>
      <w:lvlJc w:val="right"/>
      <w:pPr>
        <w:ind w:left="3316" w:hanging="180"/>
      </w:pPr>
    </w:lvl>
    <w:lvl w:ilvl="6" w:tplc="1C0A000F" w:tentative="1">
      <w:start w:val="1"/>
      <w:numFmt w:val="decimal"/>
      <w:lvlText w:val="%7."/>
      <w:lvlJc w:val="left"/>
      <w:pPr>
        <w:ind w:left="4036" w:hanging="360"/>
      </w:pPr>
    </w:lvl>
    <w:lvl w:ilvl="7" w:tplc="1C0A0019" w:tentative="1">
      <w:start w:val="1"/>
      <w:numFmt w:val="lowerLetter"/>
      <w:lvlText w:val="%8."/>
      <w:lvlJc w:val="left"/>
      <w:pPr>
        <w:ind w:left="4756" w:hanging="360"/>
      </w:pPr>
    </w:lvl>
    <w:lvl w:ilvl="8" w:tplc="1C0A001B" w:tentative="1">
      <w:start w:val="1"/>
      <w:numFmt w:val="lowerRoman"/>
      <w:lvlText w:val="%9."/>
      <w:lvlJc w:val="right"/>
      <w:pPr>
        <w:ind w:left="5476" w:hanging="180"/>
      </w:pPr>
    </w:lvl>
  </w:abstractNum>
  <w:abstractNum w:abstractNumId="10">
    <w:nsid w:val="2A8915A0"/>
    <w:multiLevelType w:val="hybridMultilevel"/>
    <w:tmpl w:val="82509488"/>
    <w:lvl w:ilvl="0" w:tplc="C41E29C2">
      <w:start w:val="1"/>
      <w:numFmt w:val="lowerRoman"/>
      <w:lvlText w:val="%1)"/>
      <w:lvlJc w:val="left"/>
      <w:pPr>
        <w:ind w:left="1724" w:hanging="720"/>
      </w:pPr>
      <w:rPr>
        <w:rFonts w:hint="default"/>
        <w:sz w:val="24"/>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1">
    <w:nsid w:val="33061F55"/>
    <w:multiLevelType w:val="hybridMultilevel"/>
    <w:tmpl w:val="CBD07F04"/>
    <w:lvl w:ilvl="0" w:tplc="C6CE76E0">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2">
    <w:nsid w:val="3A2C6D17"/>
    <w:multiLevelType w:val="hybridMultilevel"/>
    <w:tmpl w:val="D182FBEC"/>
    <w:lvl w:ilvl="0" w:tplc="4FC81CB2">
      <w:start w:val="1"/>
      <w:numFmt w:val="decimal"/>
      <w:lvlText w:val="%1."/>
      <w:lvlJc w:val="left"/>
      <w:pPr>
        <w:ind w:left="786" w:hanging="360"/>
      </w:pPr>
      <w:rPr>
        <w:rFonts w:hint="default"/>
        <w:sz w:val="28"/>
        <w:szCs w:val="24"/>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3">
    <w:nsid w:val="45F16807"/>
    <w:multiLevelType w:val="hybridMultilevel"/>
    <w:tmpl w:val="5B16E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7612A9E"/>
    <w:multiLevelType w:val="hybridMultilevel"/>
    <w:tmpl w:val="C8CE27AA"/>
    <w:lvl w:ilvl="0" w:tplc="1C0A000D">
      <w:start w:val="1"/>
      <w:numFmt w:val="bullet"/>
      <w:lvlText w:val=""/>
      <w:lvlJc w:val="left"/>
      <w:pPr>
        <w:ind w:left="1440" w:hanging="360"/>
      </w:pPr>
      <w:rPr>
        <w:rFonts w:ascii="Wingdings" w:hAnsi="Wingdings" w:hint="default"/>
        <w:color w:val="000000"/>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5">
    <w:nsid w:val="47A54244"/>
    <w:multiLevelType w:val="hybridMultilevel"/>
    <w:tmpl w:val="CA76C5FC"/>
    <w:lvl w:ilvl="0" w:tplc="1C0A0001">
      <w:start w:val="1"/>
      <w:numFmt w:val="bullet"/>
      <w:lvlText w:val=""/>
      <w:lvlJc w:val="left"/>
      <w:pPr>
        <w:ind w:left="0" w:hanging="360"/>
      </w:pPr>
      <w:rPr>
        <w:rFonts w:ascii="Symbol" w:hAnsi="Symbol" w:hint="default"/>
      </w:rPr>
    </w:lvl>
    <w:lvl w:ilvl="1" w:tplc="1C0A0003">
      <w:start w:val="1"/>
      <w:numFmt w:val="bullet"/>
      <w:lvlText w:val="o"/>
      <w:lvlJc w:val="left"/>
      <w:pPr>
        <w:ind w:left="720" w:hanging="360"/>
      </w:pPr>
      <w:rPr>
        <w:rFonts w:ascii="Courier New" w:hAnsi="Courier New" w:cs="Courier New" w:hint="default"/>
      </w:rPr>
    </w:lvl>
    <w:lvl w:ilvl="2" w:tplc="1C0A0005" w:tentative="1">
      <w:start w:val="1"/>
      <w:numFmt w:val="bullet"/>
      <w:lvlText w:val=""/>
      <w:lvlJc w:val="left"/>
      <w:pPr>
        <w:ind w:left="1440" w:hanging="360"/>
      </w:pPr>
      <w:rPr>
        <w:rFonts w:ascii="Wingdings" w:hAnsi="Wingdings" w:hint="default"/>
      </w:rPr>
    </w:lvl>
    <w:lvl w:ilvl="3" w:tplc="1C0A0001" w:tentative="1">
      <w:start w:val="1"/>
      <w:numFmt w:val="bullet"/>
      <w:lvlText w:val=""/>
      <w:lvlJc w:val="left"/>
      <w:pPr>
        <w:ind w:left="2160" w:hanging="360"/>
      </w:pPr>
      <w:rPr>
        <w:rFonts w:ascii="Symbol" w:hAnsi="Symbol" w:hint="default"/>
      </w:rPr>
    </w:lvl>
    <w:lvl w:ilvl="4" w:tplc="1C0A0003" w:tentative="1">
      <w:start w:val="1"/>
      <w:numFmt w:val="bullet"/>
      <w:lvlText w:val="o"/>
      <w:lvlJc w:val="left"/>
      <w:pPr>
        <w:ind w:left="2880" w:hanging="360"/>
      </w:pPr>
      <w:rPr>
        <w:rFonts w:ascii="Courier New" w:hAnsi="Courier New" w:cs="Courier New" w:hint="default"/>
      </w:rPr>
    </w:lvl>
    <w:lvl w:ilvl="5" w:tplc="1C0A0005" w:tentative="1">
      <w:start w:val="1"/>
      <w:numFmt w:val="bullet"/>
      <w:lvlText w:val=""/>
      <w:lvlJc w:val="left"/>
      <w:pPr>
        <w:ind w:left="3600" w:hanging="360"/>
      </w:pPr>
      <w:rPr>
        <w:rFonts w:ascii="Wingdings" w:hAnsi="Wingdings" w:hint="default"/>
      </w:rPr>
    </w:lvl>
    <w:lvl w:ilvl="6" w:tplc="1C0A0001" w:tentative="1">
      <w:start w:val="1"/>
      <w:numFmt w:val="bullet"/>
      <w:lvlText w:val=""/>
      <w:lvlJc w:val="left"/>
      <w:pPr>
        <w:ind w:left="4320" w:hanging="360"/>
      </w:pPr>
      <w:rPr>
        <w:rFonts w:ascii="Symbol" w:hAnsi="Symbol" w:hint="default"/>
      </w:rPr>
    </w:lvl>
    <w:lvl w:ilvl="7" w:tplc="1C0A0003" w:tentative="1">
      <w:start w:val="1"/>
      <w:numFmt w:val="bullet"/>
      <w:lvlText w:val="o"/>
      <w:lvlJc w:val="left"/>
      <w:pPr>
        <w:ind w:left="5040" w:hanging="360"/>
      </w:pPr>
      <w:rPr>
        <w:rFonts w:ascii="Courier New" w:hAnsi="Courier New" w:cs="Courier New" w:hint="default"/>
      </w:rPr>
    </w:lvl>
    <w:lvl w:ilvl="8" w:tplc="1C0A0005" w:tentative="1">
      <w:start w:val="1"/>
      <w:numFmt w:val="bullet"/>
      <w:lvlText w:val=""/>
      <w:lvlJc w:val="left"/>
      <w:pPr>
        <w:ind w:left="5760" w:hanging="360"/>
      </w:pPr>
      <w:rPr>
        <w:rFonts w:ascii="Wingdings" w:hAnsi="Wingdings" w:hint="default"/>
      </w:rPr>
    </w:lvl>
  </w:abstractNum>
  <w:abstractNum w:abstractNumId="16">
    <w:nsid w:val="48996B09"/>
    <w:multiLevelType w:val="hybridMultilevel"/>
    <w:tmpl w:val="ECC2856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7">
    <w:nsid w:val="4A282E25"/>
    <w:multiLevelType w:val="hybridMultilevel"/>
    <w:tmpl w:val="044C2B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B2E6EDC"/>
    <w:multiLevelType w:val="hybridMultilevel"/>
    <w:tmpl w:val="751AC8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CCB3FE9"/>
    <w:multiLevelType w:val="hybridMultilevel"/>
    <w:tmpl w:val="3C8E5F18"/>
    <w:lvl w:ilvl="0" w:tplc="E6607FCC">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CF5055F"/>
    <w:multiLevelType w:val="hybridMultilevel"/>
    <w:tmpl w:val="901286E8"/>
    <w:lvl w:ilvl="0" w:tplc="1C0A0001">
      <w:start w:val="1"/>
      <w:numFmt w:val="bullet"/>
      <w:lvlText w:val=""/>
      <w:lvlJc w:val="left"/>
      <w:pPr>
        <w:ind w:left="295" w:hanging="360"/>
      </w:pPr>
      <w:rPr>
        <w:rFonts w:ascii="Symbol" w:hAnsi="Symbol" w:hint="default"/>
      </w:rPr>
    </w:lvl>
    <w:lvl w:ilvl="1" w:tplc="1C0A0001">
      <w:start w:val="1"/>
      <w:numFmt w:val="bullet"/>
      <w:lvlText w:val=""/>
      <w:lvlJc w:val="left"/>
      <w:pPr>
        <w:ind w:left="1015" w:hanging="360"/>
      </w:pPr>
      <w:rPr>
        <w:rFonts w:ascii="Symbol" w:hAnsi="Symbol" w:hint="default"/>
      </w:rPr>
    </w:lvl>
    <w:lvl w:ilvl="2" w:tplc="1C0A0005" w:tentative="1">
      <w:start w:val="1"/>
      <w:numFmt w:val="bullet"/>
      <w:lvlText w:val=""/>
      <w:lvlJc w:val="left"/>
      <w:pPr>
        <w:ind w:left="1735" w:hanging="360"/>
      </w:pPr>
      <w:rPr>
        <w:rFonts w:ascii="Wingdings" w:hAnsi="Wingdings" w:hint="default"/>
      </w:rPr>
    </w:lvl>
    <w:lvl w:ilvl="3" w:tplc="1C0A0001" w:tentative="1">
      <w:start w:val="1"/>
      <w:numFmt w:val="bullet"/>
      <w:lvlText w:val=""/>
      <w:lvlJc w:val="left"/>
      <w:pPr>
        <w:ind w:left="2455" w:hanging="360"/>
      </w:pPr>
      <w:rPr>
        <w:rFonts w:ascii="Symbol" w:hAnsi="Symbol" w:hint="default"/>
      </w:rPr>
    </w:lvl>
    <w:lvl w:ilvl="4" w:tplc="1C0A0003" w:tentative="1">
      <w:start w:val="1"/>
      <w:numFmt w:val="bullet"/>
      <w:lvlText w:val="o"/>
      <w:lvlJc w:val="left"/>
      <w:pPr>
        <w:ind w:left="3175" w:hanging="360"/>
      </w:pPr>
      <w:rPr>
        <w:rFonts w:ascii="Courier New" w:hAnsi="Courier New" w:cs="Courier New" w:hint="default"/>
      </w:rPr>
    </w:lvl>
    <w:lvl w:ilvl="5" w:tplc="1C0A0005" w:tentative="1">
      <w:start w:val="1"/>
      <w:numFmt w:val="bullet"/>
      <w:lvlText w:val=""/>
      <w:lvlJc w:val="left"/>
      <w:pPr>
        <w:ind w:left="3895" w:hanging="360"/>
      </w:pPr>
      <w:rPr>
        <w:rFonts w:ascii="Wingdings" w:hAnsi="Wingdings" w:hint="default"/>
      </w:rPr>
    </w:lvl>
    <w:lvl w:ilvl="6" w:tplc="1C0A0001" w:tentative="1">
      <w:start w:val="1"/>
      <w:numFmt w:val="bullet"/>
      <w:lvlText w:val=""/>
      <w:lvlJc w:val="left"/>
      <w:pPr>
        <w:ind w:left="4615" w:hanging="360"/>
      </w:pPr>
      <w:rPr>
        <w:rFonts w:ascii="Symbol" w:hAnsi="Symbol" w:hint="default"/>
      </w:rPr>
    </w:lvl>
    <w:lvl w:ilvl="7" w:tplc="1C0A0003" w:tentative="1">
      <w:start w:val="1"/>
      <w:numFmt w:val="bullet"/>
      <w:lvlText w:val="o"/>
      <w:lvlJc w:val="left"/>
      <w:pPr>
        <w:ind w:left="5335" w:hanging="360"/>
      </w:pPr>
      <w:rPr>
        <w:rFonts w:ascii="Courier New" w:hAnsi="Courier New" w:cs="Courier New" w:hint="default"/>
      </w:rPr>
    </w:lvl>
    <w:lvl w:ilvl="8" w:tplc="1C0A0005" w:tentative="1">
      <w:start w:val="1"/>
      <w:numFmt w:val="bullet"/>
      <w:lvlText w:val=""/>
      <w:lvlJc w:val="left"/>
      <w:pPr>
        <w:ind w:left="6055" w:hanging="360"/>
      </w:pPr>
      <w:rPr>
        <w:rFonts w:ascii="Wingdings" w:hAnsi="Wingdings" w:hint="default"/>
      </w:rPr>
    </w:lvl>
  </w:abstractNum>
  <w:abstractNum w:abstractNumId="21">
    <w:nsid w:val="523D3FC0"/>
    <w:multiLevelType w:val="hybridMultilevel"/>
    <w:tmpl w:val="EDFC8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25545DF"/>
    <w:multiLevelType w:val="hybridMultilevel"/>
    <w:tmpl w:val="59D6FC78"/>
    <w:lvl w:ilvl="0" w:tplc="59965DEA">
      <w:numFmt w:val="bullet"/>
      <w:lvlText w:val="-"/>
      <w:lvlJc w:val="left"/>
      <w:pPr>
        <w:ind w:left="360" w:hanging="360"/>
      </w:pPr>
      <w:rPr>
        <w:rFonts w:ascii="Arial" w:eastAsia="Arial" w:hAnsi="Arial" w:cs="Arial" w:hint="default"/>
        <w:w w:val="100"/>
        <w:sz w:val="28"/>
        <w:szCs w:val="28"/>
        <w:lang w:val="es-ES" w:eastAsia="es-ES" w:bidi="es-ES"/>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3">
    <w:nsid w:val="52A016B7"/>
    <w:multiLevelType w:val="hybridMultilevel"/>
    <w:tmpl w:val="46F81636"/>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720" w:hanging="360"/>
      </w:pPr>
      <w:rPr>
        <w:rFonts w:ascii="Courier New" w:hAnsi="Courier New" w:cs="Courier New" w:hint="default"/>
      </w:rPr>
    </w:lvl>
    <w:lvl w:ilvl="2" w:tplc="1C0A0005">
      <w:start w:val="1"/>
      <w:numFmt w:val="bullet"/>
      <w:lvlText w:val=""/>
      <w:lvlJc w:val="left"/>
      <w:pPr>
        <w:ind w:left="1440" w:hanging="360"/>
      </w:pPr>
      <w:rPr>
        <w:rFonts w:ascii="Wingdings" w:hAnsi="Wingdings" w:hint="default"/>
      </w:rPr>
    </w:lvl>
    <w:lvl w:ilvl="3" w:tplc="1C0A0001" w:tentative="1">
      <w:start w:val="1"/>
      <w:numFmt w:val="bullet"/>
      <w:lvlText w:val=""/>
      <w:lvlJc w:val="left"/>
      <w:pPr>
        <w:ind w:left="2160" w:hanging="360"/>
      </w:pPr>
      <w:rPr>
        <w:rFonts w:ascii="Symbol" w:hAnsi="Symbol" w:hint="default"/>
      </w:rPr>
    </w:lvl>
    <w:lvl w:ilvl="4" w:tplc="1C0A0003" w:tentative="1">
      <w:start w:val="1"/>
      <w:numFmt w:val="bullet"/>
      <w:lvlText w:val="o"/>
      <w:lvlJc w:val="left"/>
      <w:pPr>
        <w:ind w:left="2880" w:hanging="360"/>
      </w:pPr>
      <w:rPr>
        <w:rFonts w:ascii="Courier New" w:hAnsi="Courier New" w:cs="Courier New" w:hint="default"/>
      </w:rPr>
    </w:lvl>
    <w:lvl w:ilvl="5" w:tplc="1C0A0005" w:tentative="1">
      <w:start w:val="1"/>
      <w:numFmt w:val="bullet"/>
      <w:lvlText w:val=""/>
      <w:lvlJc w:val="left"/>
      <w:pPr>
        <w:ind w:left="3600" w:hanging="360"/>
      </w:pPr>
      <w:rPr>
        <w:rFonts w:ascii="Wingdings" w:hAnsi="Wingdings" w:hint="default"/>
      </w:rPr>
    </w:lvl>
    <w:lvl w:ilvl="6" w:tplc="1C0A0001" w:tentative="1">
      <w:start w:val="1"/>
      <w:numFmt w:val="bullet"/>
      <w:lvlText w:val=""/>
      <w:lvlJc w:val="left"/>
      <w:pPr>
        <w:ind w:left="4320" w:hanging="360"/>
      </w:pPr>
      <w:rPr>
        <w:rFonts w:ascii="Symbol" w:hAnsi="Symbol" w:hint="default"/>
      </w:rPr>
    </w:lvl>
    <w:lvl w:ilvl="7" w:tplc="1C0A0003" w:tentative="1">
      <w:start w:val="1"/>
      <w:numFmt w:val="bullet"/>
      <w:lvlText w:val="o"/>
      <w:lvlJc w:val="left"/>
      <w:pPr>
        <w:ind w:left="5040" w:hanging="360"/>
      </w:pPr>
      <w:rPr>
        <w:rFonts w:ascii="Courier New" w:hAnsi="Courier New" w:cs="Courier New" w:hint="default"/>
      </w:rPr>
    </w:lvl>
    <w:lvl w:ilvl="8" w:tplc="1C0A0005" w:tentative="1">
      <w:start w:val="1"/>
      <w:numFmt w:val="bullet"/>
      <w:lvlText w:val=""/>
      <w:lvlJc w:val="left"/>
      <w:pPr>
        <w:ind w:left="5760" w:hanging="360"/>
      </w:pPr>
      <w:rPr>
        <w:rFonts w:ascii="Wingdings" w:hAnsi="Wingdings" w:hint="default"/>
      </w:rPr>
    </w:lvl>
  </w:abstractNum>
  <w:abstractNum w:abstractNumId="24">
    <w:nsid w:val="565D74DB"/>
    <w:multiLevelType w:val="hybridMultilevel"/>
    <w:tmpl w:val="7946FDA2"/>
    <w:lvl w:ilvl="0" w:tplc="1C0A0001">
      <w:start w:val="1"/>
      <w:numFmt w:val="bullet"/>
      <w:lvlText w:val=""/>
      <w:lvlJc w:val="left"/>
      <w:pPr>
        <w:ind w:left="644" w:hanging="360"/>
      </w:pPr>
      <w:rPr>
        <w:rFonts w:ascii="Symbol" w:hAnsi="Symbol" w:hint="default"/>
      </w:rPr>
    </w:lvl>
    <w:lvl w:ilvl="1" w:tplc="1C0A0003">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25">
    <w:nsid w:val="5A721B52"/>
    <w:multiLevelType w:val="hybridMultilevel"/>
    <w:tmpl w:val="C3A04E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5F8A0510"/>
    <w:multiLevelType w:val="hybridMultilevel"/>
    <w:tmpl w:val="AD6CB54E"/>
    <w:lvl w:ilvl="0" w:tplc="1C0A0001">
      <w:start w:val="1"/>
      <w:numFmt w:val="bullet"/>
      <w:lvlText w:val=""/>
      <w:lvlJc w:val="left"/>
      <w:pPr>
        <w:ind w:left="-708" w:hanging="360"/>
      </w:pPr>
      <w:rPr>
        <w:rFonts w:ascii="Symbol" w:hAnsi="Symbol" w:hint="default"/>
      </w:rPr>
    </w:lvl>
    <w:lvl w:ilvl="1" w:tplc="1C0A0003" w:tentative="1">
      <w:start w:val="1"/>
      <w:numFmt w:val="bullet"/>
      <w:lvlText w:val="o"/>
      <w:lvlJc w:val="left"/>
      <w:pPr>
        <w:ind w:left="12" w:hanging="360"/>
      </w:pPr>
      <w:rPr>
        <w:rFonts w:ascii="Courier New" w:hAnsi="Courier New" w:cs="Courier New" w:hint="default"/>
      </w:rPr>
    </w:lvl>
    <w:lvl w:ilvl="2" w:tplc="1C0A0005" w:tentative="1">
      <w:start w:val="1"/>
      <w:numFmt w:val="bullet"/>
      <w:lvlText w:val=""/>
      <w:lvlJc w:val="left"/>
      <w:pPr>
        <w:ind w:left="732" w:hanging="360"/>
      </w:pPr>
      <w:rPr>
        <w:rFonts w:ascii="Wingdings" w:hAnsi="Wingdings" w:hint="default"/>
      </w:rPr>
    </w:lvl>
    <w:lvl w:ilvl="3" w:tplc="1C0A0001" w:tentative="1">
      <w:start w:val="1"/>
      <w:numFmt w:val="bullet"/>
      <w:lvlText w:val=""/>
      <w:lvlJc w:val="left"/>
      <w:pPr>
        <w:ind w:left="1452" w:hanging="360"/>
      </w:pPr>
      <w:rPr>
        <w:rFonts w:ascii="Symbol" w:hAnsi="Symbol" w:hint="default"/>
      </w:rPr>
    </w:lvl>
    <w:lvl w:ilvl="4" w:tplc="1C0A0003" w:tentative="1">
      <w:start w:val="1"/>
      <w:numFmt w:val="bullet"/>
      <w:lvlText w:val="o"/>
      <w:lvlJc w:val="left"/>
      <w:pPr>
        <w:ind w:left="2172" w:hanging="360"/>
      </w:pPr>
      <w:rPr>
        <w:rFonts w:ascii="Courier New" w:hAnsi="Courier New" w:cs="Courier New" w:hint="default"/>
      </w:rPr>
    </w:lvl>
    <w:lvl w:ilvl="5" w:tplc="1C0A0005" w:tentative="1">
      <w:start w:val="1"/>
      <w:numFmt w:val="bullet"/>
      <w:lvlText w:val=""/>
      <w:lvlJc w:val="left"/>
      <w:pPr>
        <w:ind w:left="2892" w:hanging="360"/>
      </w:pPr>
      <w:rPr>
        <w:rFonts w:ascii="Wingdings" w:hAnsi="Wingdings" w:hint="default"/>
      </w:rPr>
    </w:lvl>
    <w:lvl w:ilvl="6" w:tplc="1C0A0001" w:tentative="1">
      <w:start w:val="1"/>
      <w:numFmt w:val="bullet"/>
      <w:lvlText w:val=""/>
      <w:lvlJc w:val="left"/>
      <w:pPr>
        <w:ind w:left="3612" w:hanging="360"/>
      </w:pPr>
      <w:rPr>
        <w:rFonts w:ascii="Symbol" w:hAnsi="Symbol" w:hint="default"/>
      </w:rPr>
    </w:lvl>
    <w:lvl w:ilvl="7" w:tplc="1C0A0003" w:tentative="1">
      <w:start w:val="1"/>
      <w:numFmt w:val="bullet"/>
      <w:lvlText w:val="o"/>
      <w:lvlJc w:val="left"/>
      <w:pPr>
        <w:ind w:left="4332" w:hanging="360"/>
      </w:pPr>
      <w:rPr>
        <w:rFonts w:ascii="Courier New" w:hAnsi="Courier New" w:cs="Courier New" w:hint="default"/>
      </w:rPr>
    </w:lvl>
    <w:lvl w:ilvl="8" w:tplc="1C0A0005" w:tentative="1">
      <w:start w:val="1"/>
      <w:numFmt w:val="bullet"/>
      <w:lvlText w:val=""/>
      <w:lvlJc w:val="left"/>
      <w:pPr>
        <w:ind w:left="5052" w:hanging="360"/>
      </w:pPr>
      <w:rPr>
        <w:rFonts w:ascii="Wingdings" w:hAnsi="Wingdings" w:hint="default"/>
      </w:rPr>
    </w:lvl>
  </w:abstractNum>
  <w:abstractNum w:abstractNumId="27">
    <w:nsid w:val="62E70BAF"/>
    <w:multiLevelType w:val="hybridMultilevel"/>
    <w:tmpl w:val="B04021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8A016EC"/>
    <w:multiLevelType w:val="hybridMultilevel"/>
    <w:tmpl w:val="F476058C"/>
    <w:lvl w:ilvl="0" w:tplc="0D78FE74">
      <w:start w:val="1"/>
      <w:numFmt w:val="bullet"/>
      <w:pStyle w:val="TDC3"/>
      <w:lvlText w:val=""/>
      <w:lvlJc w:val="left"/>
      <w:pPr>
        <w:ind w:left="960" w:hanging="360"/>
      </w:pPr>
      <w:rPr>
        <w:rFonts w:ascii="Wingdings" w:hAnsi="Wingdings" w:hint="default"/>
      </w:rPr>
    </w:lvl>
    <w:lvl w:ilvl="1" w:tplc="1C0A0003" w:tentative="1">
      <w:start w:val="1"/>
      <w:numFmt w:val="bullet"/>
      <w:lvlText w:val="o"/>
      <w:lvlJc w:val="left"/>
      <w:pPr>
        <w:ind w:left="1680" w:hanging="360"/>
      </w:pPr>
      <w:rPr>
        <w:rFonts w:ascii="Courier New" w:hAnsi="Courier New" w:cs="Courier New" w:hint="default"/>
      </w:rPr>
    </w:lvl>
    <w:lvl w:ilvl="2" w:tplc="1C0A0005" w:tentative="1">
      <w:start w:val="1"/>
      <w:numFmt w:val="bullet"/>
      <w:lvlText w:val=""/>
      <w:lvlJc w:val="left"/>
      <w:pPr>
        <w:ind w:left="2400" w:hanging="360"/>
      </w:pPr>
      <w:rPr>
        <w:rFonts w:ascii="Wingdings" w:hAnsi="Wingdings" w:hint="default"/>
      </w:rPr>
    </w:lvl>
    <w:lvl w:ilvl="3" w:tplc="1C0A0001" w:tentative="1">
      <w:start w:val="1"/>
      <w:numFmt w:val="bullet"/>
      <w:lvlText w:val=""/>
      <w:lvlJc w:val="left"/>
      <w:pPr>
        <w:ind w:left="3120" w:hanging="360"/>
      </w:pPr>
      <w:rPr>
        <w:rFonts w:ascii="Symbol" w:hAnsi="Symbol" w:hint="default"/>
      </w:rPr>
    </w:lvl>
    <w:lvl w:ilvl="4" w:tplc="1C0A0003" w:tentative="1">
      <w:start w:val="1"/>
      <w:numFmt w:val="bullet"/>
      <w:lvlText w:val="o"/>
      <w:lvlJc w:val="left"/>
      <w:pPr>
        <w:ind w:left="3840" w:hanging="360"/>
      </w:pPr>
      <w:rPr>
        <w:rFonts w:ascii="Courier New" w:hAnsi="Courier New" w:cs="Courier New" w:hint="default"/>
      </w:rPr>
    </w:lvl>
    <w:lvl w:ilvl="5" w:tplc="1C0A0005" w:tentative="1">
      <w:start w:val="1"/>
      <w:numFmt w:val="bullet"/>
      <w:lvlText w:val=""/>
      <w:lvlJc w:val="left"/>
      <w:pPr>
        <w:ind w:left="4560" w:hanging="360"/>
      </w:pPr>
      <w:rPr>
        <w:rFonts w:ascii="Wingdings" w:hAnsi="Wingdings" w:hint="default"/>
      </w:rPr>
    </w:lvl>
    <w:lvl w:ilvl="6" w:tplc="1C0A0001" w:tentative="1">
      <w:start w:val="1"/>
      <w:numFmt w:val="bullet"/>
      <w:lvlText w:val=""/>
      <w:lvlJc w:val="left"/>
      <w:pPr>
        <w:ind w:left="5280" w:hanging="360"/>
      </w:pPr>
      <w:rPr>
        <w:rFonts w:ascii="Symbol" w:hAnsi="Symbol" w:hint="default"/>
      </w:rPr>
    </w:lvl>
    <w:lvl w:ilvl="7" w:tplc="1C0A0003" w:tentative="1">
      <w:start w:val="1"/>
      <w:numFmt w:val="bullet"/>
      <w:lvlText w:val="o"/>
      <w:lvlJc w:val="left"/>
      <w:pPr>
        <w:ind w:left="6000" w:hanging="360"/>
      </w:pPr>
      <w:rPr>
        <w:rFonts w:ascii="Courier New" w:hAnsi="Courier New" w:cs="Courier New" w:hint="default"/>
      </w:rPr>
    </w:lvl>
    <w:lvl w:ilvl="8" w:tplc="1C0A0005" w:tentative="1">
      <w:start w:val="1"/>
      <w:numFmt w:val="bullet"/>
      <w:lvlText w:val=""/>
      <w:lvlJc w:val="left"/>
      <w:pPr>
        <w:ind w:left="6720" w:hanging="360"/>
      </w:pPr>
      <w:rPr>
        <w:rFonts w:ascii="Wingdings" w:hAnsi="Wingdings" w:hint="default"/>
      </w:rPr>
    </w:lvl>
  </w:abstractNum>
  <w:abstractNum w:abstractNumId="29">
    <w:nsid w:val="6B5E5589"/>
    <w:multiLevelType w:val="hybridMultilevel"/>
    <w:tmpl w:val="5370683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nsid w:val="6BF97FC9"/>
    <w:multiLevelType w:val="hybridMultilevel"/>
    <w:tmpl w:val="2260438C"/>
    <w:lvl w:ilvl="0" w:tplc="E7DEED32">
      <w:start w:val="1"/>
      <w:numFmt w:val="upperRoman"/>
      <w:pStyle w:val="Ttulo1"/>
      <w:lvlText w:val="%1."/>
      <w:lvlJc w:val="right"/>
      <w:pPr>
        <w:ind w:left="360" w:hanging="360"/>
      </w:pPr>
    </w:lvl>
    <w:lvl w:ilvl="1" w:tplc="1C0A0019">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1">
    <w:nsid w:val="6F031AC2"/>
    <w:multiLevelType w:val="hybridMultilevel"/>
    <w:tmpl w:val="80581CCE"/>
    <w:lvl w:ilvl="0" w:tplc="1C0A0001">
      <w:start w:val="1"/>
      <w:numFmt w:val="bullet"/>
      <w:lvlText w:val=""/>
      <w:lvlJc w:val="left"/>
      <w:pPr>
        <w:ind w:left="1996" w:hanging="360"/>
      </w:pPr>
      <w:rPr>
        <w:rFonts w:ascii="Symbol" w:hAnsi="Symbol" w:hint="default"/>
      </w:rPr>
    </w:lvl>
    <w:lvl w:ilvl="1" w:tplc="1C0A0003" w:tentative="1">
      <w:start w:val="1"/>
      <w:numFmt w:val="bullet"/>
      <w:lvlText w:val="o"/>
      <w:lvlJc w:val="left"/>
      <w:pPr>
        <w:ind w:left="2716" w:hanging="360"/>
      </w:pPr>
      <w:rPr>
        <w:rFonts w:ascii="Courier New" w:hAnsi="Courier New" w:cs="Courier New" w:hint="default"/>
      </w:rPr>
    </w:lvl>
    <w:lvl w:ilvl="2" w:tplc="1C0A0005" w:tentative="1">
      <w:start w:val="1"/>
      <w:numFmt w:val="bullet"/>
      <w:lvlText w:val=""/>
      <w:lvlJc w:val="left"/>
      <w:pPr>
        <w:ind w:left="3436" w:hanging="360"/>
      </w:pPr>
      <w:rPr>
        <w:rFonts w:ascii="Wingdings" w:hAnsi="Wingdings" w:hint="default"/>
      </w:rPr>
    </w:lvl>
    <w:lvl w:ilvl="3" w:tplc="1C0A0001" w:tentative="1">
      <w:start w:val="1"/>
      <w:numFmt w:val="bullet"/>
      <w:lvlText w:val=""/>
      <w:lvlJc w:val="left"/>
      <w:pPr>
        <w:ind w:left="4156" w:hanging="360"/>
      </w:pPr>
      <w:rPr>
        <w:rFonts w:ascii="Symbol" w:hAnsi="Symbol" w:hint="default"/>
      </w:rPr>
    </w:lvl>
    <w:lvl w:ilvl="4" w:tplc="1C0A0003" w:tentative="1">
      <w:start w:val="1"/>
      <w:numFmt w:val="bullet"/>
      <w:lvlText w:val="o"/>
      <w:lvlJc w:val="left"/>
      <w:pPr>
        <w:ind w:left="4876" w:hanging="360"/>
      </w:pPr>
      <w:rPr>
        <w:rFonts w:ascii="Courier New" w:hAnsi="Courier New" w:cs="Courier New" w:hint="default"/>
      </w:rPr>
    </w:lvl>
    <w:lvl w:ilvl="5" w:tplc="1C0A0005" w:tentative="1">
      <w:start w:val="1"/>
      <w:numFmt w:val="bullet"/>
      <w:lvlText w:val=""/>
      <w:lvlJc w:val="left"/>
      <w:pPr>
        <w:ind w:left="5596" w:hanging="360"/>
      </w:pPr>
      <w:rPr>
        <w:rFonts w:ascii="Wingdings" w:hAnsi="Wingdings" w:hint="default"/>
      </w:rPr>
    </w:lvl>
    <w:lvl w:ilvl="6" w:tplc="1C0A0001" w:tentative="1">
      <w:start w:val="1"/>
      <w:numFmt w:val="bullet"/>
      <w:lvlText w:val=""/>
      <w:lvlJc w:val="left"/>
      <w:pPr>
        <w:ind w:left="6316" w:hanging="360"/>
      </w:pPr>
      <w:rPr>
        <w:rFonts w:ascii="Symbol" w:hAnsi="Symbol" w:hint="default"/>
      </w:rPr>
    </w:lvl>
    <w:lvl w:ilvl="7" w:tplc="1C0A0003" w:tentative="1">
      <w:start w:val="1"/>
      <w:numFmt w:val="bullet"/>
      <w:lvlText w:val="o"/>
      <w:lvlJc w:val="left"/>
      <w:pPr>
        <w:ind w:left="7036" w:hanging="360"/>
      </w:pPr>
      <w:rPr>
        <w:rFonts w:ascii="Courier New" w:hAnsi="Courier New" w:cs="Courier New" w:hint="default"/>
      </w:rPr>
    </w:lvl>
    <w:lvl w:ilvl="8" w:tplc="1C0A0005" w:tentative="1">
      <w:start w:val="1"/>
      <w:numFmt w:val="bullet"/>
      <w:lvlText w:val=""/>
      <w:lvlJc w:val="left"/>
      <w:pPr>
        <w:ind w:left="7756" w:hanging="360"/>
      </w:pPr>
      <w:rPr>
        <w:rFonts w:ascii="Wingdings" w:hAnsi="Wingdings" w:hint="default"/>
      </w:rPr>
    </w:lvl>
  </w:abstractNum>
  <w:abstractNum w:abstractNumId="32">
    <w:nsid w:val="74A365AC"/>
    <w:multiLevelType w:val="hybridMultilevel"/>
    <w:tmpl w:val="9948E650"/>
    <w:lvl w:ilvl="0" w:tplc="C6D0CC02">
      <w:start w:val="1"/>
      <w:numFmt w:val="decimal"/>
      <w:lvlText w:val="Figura %1:"/>
      <w:lvlJc w:val="left"/>
      <w:pPr>
        <w:ind w:left="644" w:hanging="360"/>
      </w:pPr>
      <w:rPr>
        <w:rFonts w:ascii="Times New Roman" w:hAnsi="Times New Roman" w:hint="default"/>
        <w:b/>
        <w:i w:val="0"/>
        <w:sz w:val="24"/>
        <w:szCs w:val="24"/>
      </w:rPr>
    </w:lvl>
    <w:lvl w:ilvl="1" w:tplc="168A2E40">
      <w:start w:val="1"/>
      <w:numFmt w:val="decimal"/>
      <w:lvlText w:val="%2)"/>
      <w:lvlJc w:val="left"/>
      <w:pPr>
        <w:ind w:left="1830" w:hanging="1110"/>
      </w:pPr>
      <w:rPr>
        <w:rFonts w:hint="default"/>
      </w:r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3">
    <w:nsid w:val="77357951"/>
    <w:multiLevelType w:val="hybridMultilevel"/>
    <w:tmpl w:val="C0CE25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BA54C72"/>
    <w:multiLevelType w:val="hybridMultilevel"/>
    <w:tmpl w:val="DFE4E100"/>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5">
    <w:nsid w:val="7F6F191C"/>
    <w:multiLevelType w:val="hybridMultilevel"/>
    <w:tmpl w:val="1FD816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3"/>
  </w:num>
  <w:num w:numId="4">
    <w:abstractNumId w:val="30"/>
  </w:num>
  <w:num w:numId="5">
    <w:abstractNumId w:val="12"/>
  </w:num>
  <w:num w:numId="6">
    <w:abstractNumId w:val="26"/>
  </w:num>
  <w:num w:numId="7">
    <w:abstractNumId w:val="23"/>
  </w:num>
  <w:num w:numId="8">
    <w:abstractNumId w:val="20"/>
  </w:num>
  <w:num w:numId="9">
    <w:abstractNumId w:val="15"/>
  </w:num>
  <w:num w:numId="10">
    <w:abstractNumId w:val="9"/>
  </w:num>
  <w:num w:numId="11">
    <w:abstractNumId w:val="7"/>
  </w:num>
  <w:num w:numId="12">
    <w:abstractNumId w:val="32"/>
  </w:num>
  <w:num w:numId="13">
    <w:abstractNumId w:val="0"/>
  </w:num>
  <w:num w:numId="14">
    <w:abstractNumId w:val="16"/>
  </w:num>
  <w:num w:numId="15">
    <w:abstractNumId w:val="1"/>
  </w:num>
  <w:num w:numId="16">
    <w:abstractNumId w:val="34"/>
  </w:num>
  <w:num w:numId="17">
    <w:abstractNumId w:val="19"/>
  </w:num>
  <w:num w:numId="18">
    <w:abstractNumId w:val="28"/>
  </w:num>
  <w:num w:numId="19">
    <w:abstractNumId w:val="35"/>
  </w:num>
  <w:num w:numId="20">
    <w:abstractNumId w:val="17"/>
  </w:num>
  <w:num w:numId="21">
    <w:abstractNumId w:val="27"/>
  </w:num>
  <w:num w:numId="22">
    <w:abstractNumId w:val="29"/>
  </w:num>
  <w:num w:numId="23">
    <w:abstractNumId w:val="10"/>
  </w:num>
  <w:num w:numId="24">
    <w:abstractNumId w:val="21"/>
  </w:num>
  <w:num w:numId="25">
    <w:abstractNumId w:val="25"/>
  </w:num>
  <w:num w:numId="26">
    <w:abstractNumId w:val="6"/>
  </w:num>
  <w:num w:numId="27">
    <w:abstractNumId w:val="2"/>
  </w:num>
  <w:num w:numId="28">
    <w:abstractNumId w:val="31"/>
  </w:num>
  <w:num w:numId="29">
    <w:abstractNumId w:val="13"/>
  </w:num>
  <w:num w:numId="30">
    <w:abstractNumId w:val="18"/>
  </w:num>
  <w:num w:numId="31">
    <w:abstractNumId w:val="11"/>
  </w:num>
  <w:num w:numId="32">
    <w:abstractNumId w:val="4"/>
  </w:num>
  <w:num w:numId="33">
    <w:abstractNumId w:val="33"/>
  </w:num>
  <w:num w:numId="34">
    <w:abstractNumId w:val="8"/>
  </w:num>
  <w:num w:numId="35">
    <w:abstractNumId w:val="30"/>
    <w:lvlOverride w:ilvl="0">
      <w:startOverride w:val="1"/>
    </w:lvlOverride>
  </w:num>
  <w:num w:numId="36">
    <w:abstractNumId w:val="30"/>
  </w:num>
  <w:num w:numId="37">
    <w:abstractNumId w:val="30"/>
  </w:num>
  <w:num w:numId="38">
    <w:abstractNumId w:val="22"/>
  </w:num>
  <w:num w:numId="39">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defaultTabStop w:val="720"/>
  <w:hyphenationZone w:val="425"/>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35C"/>
    <w:rsid w:val="0000073D"/>
    <w:rsid w:val="00000AFA"/>
    <w:rsid w:val="000016CB"/>
    <w:rsid w:val="0000178F"/>
    <w:rsid w:val="00002455"/>
    <w:rsid w:val="00003BE5"/>
    <w:rsid w:val="000046B3"/>
    <w:rsid w:val="00004AE2"/>
    <w:rsid w:val="00005DAE"/>
    <w:rsid w:val="00005E95"/>
    <w:rsid w:val="000061FB"/>
    <w:rsid w:val="00006918"/>
    <w:rsid w:val="00007F6D"/>
    <w:rsid w:val="0001001F"/>
    <w:rsid w:val="00010580"/>
    <w:rsid w:val="00010A15"/>
    <w:rsid w:val="00010FD2"/>
    <w:rsid w:val="0001153A"/>
    <w:rsid w:val="00012562"/>
    <w:rsid w:val="000126D3"/>
    <w:rsid w:val="000135C0"/>
    <w:rsid w:val="0001373D"/>
    <w:rsid w:val="00014B28"/>
    <w:rsid w:val="00014CCE"/>
    <w:rsid w:val="00015836"/>
    <w:rsid w:val="00016029"/>
    <w:rsid w:val="000163BD"/>
    <w:rsid w:val="0001678C"/>
    <w:rsid w:val="00016C7E"/>
    <w:rsid w:val="00016D63"/>
    <w:rsid w:val="0001704E"/>
    <w:rsid w:val="000171A6"/>
    <w:rsid w:val="00017649"/>
    <w:rsid w:val="00017F13"/>
    <w:rsid w:val="00017F86"/>
    <w:rsid w:val="00020C1C"/>
    <w:rsid w:val="00021233"/>
    <w:rsid w:val="0002269E"/>
    <w:rsid w:val="00023673"/>
    <w:rsid w:val="00023D17"/>
    <w:rsid w:val="00023F55"/>
    <w:rsid w:val="0002406E"/>
    <w:rsid w:val="0002431A"/>
    <w:rsid w:val="00024DA3"/>
    <w:rsid w:val="00025888"/>
    <w:rsid w:val="00025D0C"/>
    <w:rsid w:val="000261D2"/>
    <w:rsid w:val="000300E1"/>
    <w:rsid w:val="0003043C"/>
    <w:rsid w:val="0003048A"/>
    <w:rsid w:val="00031EC9"/>
    <w:rsid w:val="000321B5"/>
    <w:rsid w:val="00032C89"/>
    <w:rsid w:val="00033267"/>
    <w:rsid w:val="0003331D"/>
    <w:rsid w:val="000347FF"/>
    <w:rsid w:val="00034A77"/>
    <w:rsid w:val="00034C2F"/>
    <w:rsid w:val="00035131"/>
    <w:rsid w:val="0003545F"/>
    <w:rsid w:val="000354EC"/>
    <w:rsid w:val="00035B4E"/>
    <w:rsid w:val="00036A72"/>
    <w:rsid w:val="000374A1"/>
    <w:rsid w:val="00037FE8"/>
    <w:rsid w:val="000400AB"/>
    <w:rsid w:val="000404A0"/>
    <w:rsid w:val="00041DBE"/>
    <w:rsid w:val="00041EFE"/>
    <w:rsid w:val="00042CF3"/>
    <w:rsid w:val="000435E5"/>
    <w:rsid w:val="000437A2"/>
    <w:rsid w:val="00044A83"/>
    <w:rsid w:val="00044D35"/>
    <w:rsid w:val="000460B0"/>
    <w:rsid w:val="00046186"/>
    <w:rsid w:val="00046879"/>
    <w:rsid w:val="00046C9D"/>
    <w:rsid w:val="00047A20"/>
    <w:rsid w:val="0005107A"/>
    <w:rsid w:val="0005117B"/>
    <w:rsid w:val="00051934"/>
    <w:rsid w:val="00051F28"/>
    <w:rsid w:val="000526DF"/>
    <w:rsid w:val="00053002"/>
    <w:rsid w:val="00053A55"/>
    <w:rsid w:val="00053F10"/>
    <w:rsid w:val="000542A7"/>
    <w:rsid w:val="00054397"/>
    <w:rsid w:val="0005643A"/>
    <w:rsid w:val="000604B9"/>
    <w:rsid w:val="0006078C"/>
    <w:rsid w:val="00060A94"/>
    <w:rsid w:val="000612A9"/>
    <w:rsid w:val="000617E9"/>
    <w:rsid w:val="00061B16"/>
    <w:rsid w:val="000620FA"/>
    <w:rsid w:val="000641F8"/>
    <w:rsid w:val="00064222"/>
    <w:rsid w:val="00064BB6"/>
    <w:rsid w:val="00064BE7"/>
    <w:rsid w:val="00064F45"/>
    <w:rsid w:val="000650BE"/>
    <w:rsid w:val="00065470"/>
    <w:rsid w:val="0006556E"/>
    <w:rsid w:val="000667DE"/>
    <w:rsid w:val="00066F51"/>
    <w:rsid w:val="00066FC4"/>
    <w:rsid w:val="00067B6B"/>
    <w:rsid w:val="00067C3C"/>
    <w:rsid w:val="000704A1"/>
    <w:rsid w:val="00070D81"/>
    <w:rsid w:val="000720B8"/>
    <w:rsid w:val="000724CE"/>
    <w:rsid w:val="00072AB6"/>
    <w:rsid w:val="000731C4"/>
    <w:rsid w:val="0007389A"/>
    <w:rsid w:val="00074584"/>
    <w:rsid w:val="00074C4E"/>
    <w:rsid w:val="00075482"/>
    <w:rsid w:val="00075823"/>
    <w:rsid w:val="00076689"/>
    <w:rsid w:val="000779D3"/>
    <w:rsid w:val="00080A89"/>
    <w:rsid w:val="000819BC"/>
    <w:rsid w:val="000819FD"/>
    <w:rsid w:val="0008242C"/>
    <w:rsid w:val="0008334A"/>
    <w:rsid w:val="00083D8D"/>
    <w:rsid w:val="00083EFC"/>
    <w:rsid w:val="0008434B"/>
    <w:rsid w:val="00084857"/>
    <w:rsid w:val="000853A8"/>
    <w:rsid w:val="000902E8"/>
    <w:rsid w:val="000905AE"/>
    <w:rsid w:val="00090A0D"/>
    <w:rsid w:val="00090B85"/>
    <w:rsid w:val="00090BD0"/>
    <w:rsid w:val="00091964"/>
    <w:rsid w:val="000934B6"/>
    <w:rsid w:val="00093CC3"/>
    <w:rsid w:val="00093DC0"/>
    <w:rsid w:val="000943F6"/>
    <w:rsid w:val="00095156"/>
    <w:rsid w:val="0009548E"/>
    <w:rsid w:val="00095789"/>
    <w:rsid w:val="00095D4D"/>
    <w:rsid w:val="00096386"/>
    <w:rsid w:val="000971B4"/>
    <w:rsid w:val="00097E86"/>
    <w:rsid w:val="000A0045"/>
    <w:rsid w:val="000A0271"/>
    <w:rsid w:val="000A160E"/>
    <w:rsid w:val="000A1693"/>
    <w:rsid w:val="000A19FA"/>
    <w:rsid w:val="000A248E"/>
    <w:rsid w:val="000A3325"/>
    <w:rsid w:val="000A3976"/>
    <w:rsid w:val="000A3B68"/>
    <w:rsid w:val="000A3B76"/>
    <w:rsid w:val="000A58B1"/>
    <w:rsid w:val="000A675B"/>
    <w:rsid w:val="000A7718"/>
    <w:rsid w:val="000A7B3C"/>
    <w:rsid w:val="000A7D03"/>
    <w:rsid w:val="000B00CE"/>
    <w:rsid w:val="000B03B8"/>
    <w:rsid w:val="000B0E6D"/>
    <w:rsid w:val="000B13F8"/>
    <w:rsid w:val="000B1596"/>
    <w:rsid w:val="000B1660"/>
    <w:rsid w:val="000B17E2"/>
    <w:rsid w:val="000B22AE"/>
    <w:rsid w:val="000B2598"/>
    <w:rsid w:val="000B298C"/>
    <w:rsid w:val="000B3150"/>
    <w:rsid w:val="000B446C"/>
    <w:rsid w:val="000B4C02"/>
    <w:rsid w:val="000B506F"/>
    <w:rsid w:val="000B5F0D"/>
    <w:rsid w:val="000B66A4"/>
    <w:rsid w:val="000B68AD"/>
    <w:rsid w:val="000B6E99"/>
    <w:rsid w:val="000B6F74"/>
    <w:rsid w:val="000B721C"/>
    <w:rsid w:val="000B7F3E"/>
    <w:rsid w:val="000C0296"/>
    <w:rsid w:val="000C0401"/>
    <w:rsid w:val="000C07EA"/>
    <w:rsid w:val="000C1DED"/>
    <w:rsid w:val="000C28FC"/>
    <w:rsid w:val="000C2B64"/>
    <w:rsid w:val="000C31DB"/>
    <w:rsid w:val="000C3885"/>
    <w:rsid w:val="000C4E3D"/>
    <w:rsid w:val="000C5230"/>
    <w:rsid w:val="000C5711"/>
    <w:rsid w:val="000C6097"/>
    <w:rsid w:val="000C783B"/>
    <w:rsid w:val="000D00DF"/>
    <w:rsid w:val="000D2319"/>
    <w:rsid w:val="000D25D4"/>
    <w:rsid w:val="000D2D53"/>
    <w:rsid w:val="000D2E31"/>
    <w:rsid w:val="000D2F45"/>
    <w:rsid w:val="000D336B"/>
    <w:rsid w:val="000D34E2"/>
    <w:rsid w:val="000D392B"/>
    <w:rsid w:val="000D4215"/>
    <w:rsid w:val="000D52A0"/>
    <w:rsid w:val="000D58F0"/>
    <w:rsid w:val="000D5FE0"/>
    <w:rsid w:val="000D7E75"/>
    <w:rsid w:val="000E0975"/>
    <w:rsid w:val="000E1434"/>
    <w:rsid w:val="000E1A89"/>
    <w:rsid w:val="000E1F34"/>
    <w:rsid w:val="000E2E0B"/>
    <w:rsid w:val="000E2EE0"/>
    <w:rsid w:val="000E31AC"/>
    <w:rsid w:val="000E3572"/>
    <w:rsid w:val="000E3617"/>
    <w:rsid w:val="000E3E81"/>
    <w:rsid w:val="000E3EBE"/>
    <w:rsid w:val="000E540F"/>
    <w:rsid w:val="000E5707"/>
    <w:rsid w:val="000E58BB"/>
    <w:rsid w:val="000E5F74"/>
    <w:rsid w:val="000E74F6"/>
    <w:rsid w:val="000E7693"/>
    <w:rsid w:val="000F0479"/>
    <w:rsid w:val="000F07F9"/>
    <w:rsid w:val="000F0A0E"/>
    <w:rsid w:val="000F1145"/>
    <w:rsid w:val="000F2139"/>
    <w:rsid w:val="000F3261"/>
    <w:rsid w:val="000F3F8B"/>
    <w:rsid w:val="000F4CD4"/>
    <w:rsid w:val="000F4E56"/>
    <w:rsid w:val="000F522E"/>
    <w:rsid w:val="000F5B9D"/>
    <w:rsid w:val="000F768A"/>
    <w:rsid w:val="000F76CB"/>
    <w:rsid w:val="0010165B"/>
    <w:rsid w:val="00102154"/>
    <w:rsid w:val="001035B9"/>
    <w:rsid w:val="00103934"/>
    <w:rsid w:val="00103DE4"/>
    <w:rsid w:val="0010420C"/>
    <w:rsid w:val="00104332"/>
    <w:rsid w:val="0010486C"/>
    <w:rsid w:val="0010505D"/>
    <w:rsid w:val="00106910"/>
    <w:rsid w:val="00110763"/>
    <w:rsid w:val="0011132F"/>
    <w:rsid w:val="00111346"/>
    <w:rsid w:val="001119A0"/>
    <w:rsid w:val="00111A0F"/>
    <w:rsid w:val="00112B4B"/>
    <w:rsid w:val="00112BDF"/>
    <w:rsid w:val="0011358B"/>
    <w:rsid w:val="00113A82"/>
    <w:rsid w:val="00113BE6"/>
    <w:rsid w:val="00114D2E"/>
    <w:rsid w:val="00114F48"/>
    <w:rsid w:val="00115B9C"/>
    <w:rsid w:val="00116422"/>
    <w:rsid w:val="00117C41"/>
    <w:rsid w:val="00117E3F"/>
    <w:rsid w:val="0012065D"/>
    <w:rsid w:val="001212DE"/>
    <w:rsid w:val="001216FB"/>
    <w:rsid w:val="00121B08"/>
    <w:rsid w:val="00122C27"/>
    <w:rsid w:val="0012325A"/>
    <w:rsid w:val="00123360"/>
    <w:rsid w:val="001235E4"/>
    <w:rsid w:val="0012470A"/>
    <w:rsid w:val="0012558E"/>
    <w:rsid w:val="0012631D"/>
    <w:rsid w:val="00126870"/>
    <w:rsid w:val="00126E27"/>
    <w:rsid w:val="00127462"/>
    <w:rsid w:val="00127AE9"/>
    <w:rsid w:val="00131D72"/>
    <w:rsid w:val="00132770"/>
    <w:rsid w:val="00132A38"/>
    <w:rsid w:val="00133B02"/>
    <w:rsid w:val="00133CAC"/>
    <w:rsid w:val="0013440D"/>
    <w:rsid w:val="00134735"/>
    <w:rsid w:val="00134D1D"/>
    <w:rsid w:val="00134DFB"/>
    <w:rsid w:val="001353C1"/>
    <w:rsid w:val="00135B57"/>
    <w:rsid w:val="00136B97"/>
    <w:rsid w:val="0013707F"/>
    <w:rsid w:val="001371F5"/>
    <w:rsid w:val="0014117F"/>
    <w:rsid w:val="00141452"/>
    <w:rsid w:val="00141ACD"/>
    <w:rsid w:val="00141B2B"/>
    <w:rsid w:val="001422F5"/>
    <w:rsid w:val="00142396"/>
    <w:rsid w:val="00142499"/>
    <w:rsid w:val="001435A6"/>
    <w:rsid w:val="00143F08"/>
    <w:rsid w:val="00144923"/>
    <w:rsid w:val="00144AFA"/>
    <w:rsid w:val="00145477"/>
    <w:rsid w:val="00145756"/>
    <w:rsid w:val="00146250"/>
    <w:rsid w:val="00147731"/>
    <w:rsid w:val="00147FBD"/>
    <w:rsid w:val="00150475"/>
    <w:rsid w:val="001512B4"/>
    <w:rsid w:val="0015146E"/>
    <w:rsid w:val="00151C33"/>
    <w:rsid w:val="00152763"/>
    <w:rsid w:val="00152A78"/>
    <w:rsid w:val="00152E6B"/>
    <w:rsid w:val="001531B4"/>
    <w:rsid w:val="0015320C"/>
    <w:rsid w:val="001532A4"/>
    <w:rsid w:val="0015428E"/>
    <w:rsid w:val="0015452E"/>
    <w:rsid w:val="00154CB2"/>
    <w:rsid w:val="00154F5C"/>
    <w:rsid w:val="001559D2"/>
    <w:rsid w:val="00156012"/>
    <w:rsid w:val="00156CE4"/>
    <w:rsid w:val="0015762B"/>
    <w:rsid w:val="0015789D"/>
    <w:rsid w:val="00157F1F"/>
    <w:rsid w:val="001604D5"/>
    <w:rsid w:val="00160F7D"/>
    <w:rsid w:val="00162184"/>
    <w:rsid w:val="001623BB"/>
    <w:rsid w:val="00162499"/>
    <w:rsid w:val="00162866"/>
    <w:rsid w:val="00162CD2"/>
    <w:rsid w:val="00163B53"/>
    <w:rsid w:val="00163B69"/>
    <w:rsid w:val="00164637"/>
    <w:rsid w:val="001654C8"/>
    <w:rsid w:val="00165591"/>
    <w:rsid w:val="00165B9C"/>
    <w:rsid w:val="00165EBC"/>
    <w:rsid w:val="00166AC9"/>
    <w:rsid w:val="00167245"/>
    <w:rsid w:val="00167260"/>
    <w:rsid w:val="001672BA"/>
    <w:rsid w:val="00167487"/>
    <w:rsid w:val="0016749E"/>
    <w:rsid w:val="00167B3B"/>
    <w:rsid w:val="00167EAF"/>
    <w:rsid w:val="00167FE7"/>
    <w:rsid w:val="00170F2D"/>
    <w:rsid w:val="00170FE5"/>
    <w:rsid w:val="0017109D"/>
    <w:rsid w:val="001715B4"/>
    <w:rsid w:val="00171A86"/>
    <w:rsid w:val="00172229"/>
    <w:rsid w:val="00172620"/>
    <w:rsid w:val="00172B1A"/>
    <w:rsid w:val="00172D65"/>
    <w:rsid w:val="00173548"/>
    <w:rsid w:val="00173D17"/>
    <w:rsid w:val="0017419C"/>
    <w:rsid w:val="00174981"/>
    <w:rsid w:val="00174AA1"/>
    <w:rsid w:val="001751F3"/>
    <w:rsid w:val="001752BC"/>
    <w:rsid w:val="0017539C"/>
    <w:rsid w:val="001769D7"/>
    <w:rsid w:val="00176B15"/>
    <w:rsid w:val="00176DB1"/>
    <w:rsid w:val="001774CC"/>
    <w:rsid w:val="00177799"/>
    <w:rsid w:val="001778DC"/>
    <w:rsid w:val="0018016F"/>
    <w:rsid w:val="00180DF0"/>
    <w:rsid w:val="0018311F"/>
    <w:rsid w:val="001846E6"/>
    <w:rsid w:val="001859F0"/>
    <w:rsid w:val="00185D2A"/>
    <w:rsid w:val="00186622"/>
    <w:rsid w:val="001872E0"/>
    <w:rsid w:val="001907F9"/>
    <w:rsid w:val="00190DAE"/>
    <w:rsid w:val="00191802"/>
    <w:rsid w:val="00192499"/>
    <w:rsid w:val="001927B6"/>
    <w:rsid w:val="00193AC5"/>
    <w:rsid w:val="001946E7"/>
    <w:rsid w:val="00194C3B"/>
    <w:rsid w:val="00195E72"/>
    <w:rsid w:val="00195EF4"/>
    <w:rsid w:val="00195FE5"/>
    <w:rsid w:val="00196297"/>
    <w:rsid w:val="00196782"/>
    <w:rsid w:val="00196814"/>
    <w:rsid w:val="00196900"/>
    <w:rsid w:val="00196B07"/>
    <w:rsid w:val="00196C41"/>
    <w:rsid w:val="001971A4"/>
    <w:rsid w:val="001972F2"/>
    <w:rsid w:val="001A055D"/>
    <w:rsid w:val="001A14F1"/>
    <w:rsid w:val="001A1853"/>
    <w:rsid w:val="001A2F6E"/>
    <w:rsid w:val="001A3EE2"/>
    <w:rsid w:val="001A3FE8"/>
    <w:rsid w:val="001A4E1A"/>
    <w:rsid w:val="001A5C2C"/>
    <w:rsid w:val="001A6450"/>
    <w:rsid w:val="001A6596"/>
    <w:rsid w:val="001A6847"/>
    <w:rsid w:val="001A6F59"/>
    <w:rsid w:val="001A6FB5"/>
    <w:rsid w:val="001A73C8"/>
    <w:rsid w:val="001A788F"/>
    <w:rsid w:val="001B0026"/>
    <w:rsid w:val="001B002F"/>
    <w:rsid w:val="001B0D8D"/>
    <w:rsid w:val="001B1172"/>
    <w:rsid w:val="001B11EF"/>
    <w:rsid w:val="001B1507"/>
    <w:rsid w:val="001B187E"/>
    <w:rsid w:val="001B1CE9"/>
    <w:rsid w:val="001B1CF7"/>
    <w:rsid w:val="001B2998"/>
    <w:rsid w:val="001B46B7"/>
    <w:rsid w:val="001B5301"/>
    <w:rsid w:val="001B53B1"/>
    <w:rsid w:val="001B59B9"/>
    <w:rsid w:val="001B60BF"/>
    <w:rsid w:val="001B63EA"/>
    <w:rsid w:val="001B661E"/>
    <w:rsid w:val="001B6807"/>
    <w:rsid w:val="001B7CA4"/>
    <w:rsid w:val="001C00E8"/>
    <w:rsid w:val="001C031E"/>
    <w:rsid w:val="001C0446"/>
    <w:rsid w:val="001C0EF3"/>
    <w:rsid w:val="001C137D"/>
    <w:rsid w:val="001C1693"/>
    <w:rsid w:val="001C21F0"/>
    <w:rsid w:val="001C2426"/>
    <w:rsid w:val="001C4CA6"/>
    <w:rsid w:val="001C4E1E"/>
    <w:rsid w:val="001C61CD"/>
    <w:rsid w:val="001C6A76"/>
    <w:rsid w:val="001C6C13"/>
    <w:rsid w:val="001C728F"/>
    <w:rsid w:val="001C732E"/>
    <w:rsid w:val="001C76C4"/>
    <w:rsid w:val="001C78E2"/>
    <w:rsid w:val="001C7ACB"/>
    <w:rsid w:val="001C7B81"/>
    <w:rsid w:val="001D0842"/>
    <w:rsid w:val="001D088B"/>
    <w:rsid w:val="001D10B0"/>
    <w:rsid w:val="001D1287"/>
    <w:rsid w:val="001D143E"/>
    <w:rsid w:val="001D2901"/>
    <w:rsid w:val="001D3CBB"/>
    <w:rsid w:val="001D3E23"/>
    <w:rsid w:val="001D3F1A"/>
    <w:rsid w:val="001D474C"/>
    <w:rsid w:val="001D4AEB"/>
    <w:rsid w:val="001D4E29"/>
    <w:rsid w:val="001D5882"/>
    <w:rsid w:val="001D5D7C"/>
    <w:rsid w:val="001D6C75"/>
    <w:rsid w:val="001E0F37"/>
    <w:rsid w:val="001E1C95"/>
    <w:rsid w:val="001E3158"/>
    <w:rsid w:val="001E3361"/>
    <w:rsid w:val="001E33EA"/>
    <w:rsid w:val="001E39EC"/>
    <w:rsid w:val="001E42EE"/>
    <w:rsid w:val="001E4B3F"/>
    <w:rsid w:val="001E4C81"/>
    <w:rsid w:val="001E5487"/>
    <w:rsid w:val="001E6DD9"/>
    <w:rsid w:val="001E7A53"/>
    <w:rsid w:val="001F01E0"/>
    <w:rsid w:val="001F1159"/>
    <w:rsid w:val="001F1C06"/>
    <w:rsid w:val="001F1E02"/>
    <w:rsid w:val="001F2950"/>
    <w:rsid w:val="001F3568"/>
    <w:rsid w:val="001F3D78"/>
    <w:rsid w:val="001F47A3"/>
    <w:rsid w:val="001F4BCB"/>
    <w:rsid w:val="001F5E8C"/>
    <w:rsid w:val="001F67E2"/>
    <w:rsid w:val="001F6982"/>
    <w:rsid w:val="001F6EAB"/>
    <w:rsid w:val="001F7512"/>
    <w:rsid w:val="001F7937"/>
    <w:rsid w:val="00202082"/>
    <w:rsid w:val="002024D7"/>
    <w:rsid w:val="0020338F"/>
    <w:rsid w:val="0020363C"/>
    <w:rsid w:val="002039DE"/>
    <w:rsid w:val="00203FE2"/>
    <w:rsid w:val="00204818"/>
    <w:rsid w:val="00204C5B"/>
    <w:rsid w:val="002050A7"/>
    <w:rsid w:val="0020521B"/>
    <w:rsid w:val="00205323"/>
    <w:rsid w:val="00205863"/>
    <w:rsid w:val="0020631F"/>
    <w:rsid w:val="00206451"/>
    <w:rsid w:val="00206901"/>
    <w:rsid w:val="00206FA3"/>
    <w:rsid w:val="002071ED"/>
    <w:rsid w:val="002072F8"/>
    <w:rsid w:val="002077FD"/>
    <w:rsid w:val="0020783A"/>
    <w:rsid w:val="00207E2B"/>
    <w:rsid w:val="00210DEF"/>
    <w:rsid w:val="00211B2F"/>
    <w:rsid w:val="00211BE4"/>
    <w:rsid w:val="00212433"/>
    <w:rsid w:val="00212DCF"/>
    <w:rsid w:val="002133CF"/>
    <w:rsid w:val="002141BE"/>
    <w:rsid w:val="0021485A"/>
    <w:rsid w:val="0021506C"/>
    <w:rsid w:val="00215C4C"/>
    <w:rsid w:val="0021635C"/>
    <w:rsid w:val="00216716"/>
    <w:rsid w:val="00216F01"/>
    <w:rsid w:val="002209F2"/>
    <w:rsid w:val="00222352"/>
    <w:rsid w:val="0022321C"/>
    <w:rsid w:val="00224130"/>
    <w:rsid w:val="00224171"/>
    <w:rsid w:val="0022529B"/>
    <w:rsid w:val="00225476"/>
    <w:rsid w:val="0022552D"/>
    <w:rsid w:val="00227059"/>
    <w:rsid w:val="00227A54"/>
    <w:rsid w:val="00227B1A"/>
    <w:rsid w:val="00227F7B"/>
    <w:rsid w:val="00230D16"/>
    <w:rsid w:val="002316BE"/>
    <w:rsid w:val="0023170D"/>
    <w:rsid w:val="00232307"/>
    <w:rsid w:val="002323BA"/>
    <w:rsid w:val="00233722"/>
    <w:rsid w:val="00235ADD"/>
    <w:rsid w:val="00235F02"/>
    <w:rsid w:val="00235F59"/>
    <w:rsid w:val="00236634"/>
    <w:rsid w:val="00240371"/>
    <w:rsid w:val="0024068E"/>
    <w:rsid w:val="002408B4"/>
    <w:rsid w:val="002408D8"/>
    <w:rsid w:val="00240F6E"/>
    <w:rsid w:val="002413AB"/>
    <w:rsid w:val="00241D85"/>
    <w:rsid w:val="002423A5"/>
    <w:rsid w:val="00242902"/>
    <w:rsid w:val="00242D34"/>
    <w:rsid w:val="00243096"/>
    <w:rsid w:val="002432E8"/>
    <w:rsid w:val="00243867"/>
    <w:rsid w:val="00243F6A"/>
    <w:rsid w:val="002442F4"/>
    <w:rsid w:val="002449E8"/>
    <w:rsid w:val="00244DB2"/>
    <w:rsid w:val="0024594C"/>
    <w:rsid w:val="00245976"/>
    <w:rsid w:val="00245990"/>
    <w:rsid w:val="00245BA4"/>
    <w:rsid w:val="002464FE"/>
    <w:rsid w:val="0024754C"/>
    <w:rsid w:val="00247DED"/>
    <w:rsid w:val="002511BC"/>
    <w:rsid w:val="00252222"/>
    <w:rsid w:val="00253936"/>
    <w:rsid w:val="002548E5"/>
    <w:rsid w:val="00255321"/>
    <w:rsid w:val="002557E6"/>
    <w:rsid w:val="00255E49"/>
    <w:rsid w:val="00256604"/>
    <w:rsid w:val="00256B87"/>
    <w:rsid w:val="00257233"/>
    <w:rsid w:val="00260355"/>
    <w:rsid w:val="00260EDB"/>
    <w:rsid w:val="00261726"/>
    <w:rsid w:val="00262C62"/>
    <w:rsid w:val="00263037"/>
    <w:rsid w:val="0026320D"/>
    <w:rsid w:val="0026397F"/>
    <w:rsid w:val="00263ABB"/>
    <w:rsid w:val="00263FBD"/>
    <w:rsid w:val="00265279"/>
    <w:rsid w:val="00265D7E"/>
    <w:rsid w:val="00265DBE"/>
    <w:rsid w:val="00265E8D"/>
    <w:rsid w:val="00266288"/>
    <w:rsid w:val="00266299"/>
    <w:rsid w:val="00266305"/>
    <w:rsid w:val="002668F2"/>
    <w:rsid w:val="00267091"/>
    <w:rsid w:val="002671D7"/>
    <w:rsid w:val="00267338"/>
    <w:rsid w:val="0026740A"/>
    <w:rsid w:val="00270CC4"/>
    <w:rsid w:val="002712FA"/>
    <w:rsid w:val="00271F8D"/>
    <w:rsid w:val="00272949"/>
    <w:rsid w:val="00273544"/>
    <w:rsid w:val="00274DF3"/>
    <w:rsid w:val="00275225"/>
    <w:rsid w:val="00275AA9"/>
    <w:rsid w:val="00275BAA"/>
    <w:rsid w:val="00275E50"/>
    <w:rsid w:val="00277C74"/>
    <w:rsid w:val="0028044F"/>
    <w:rsid w:val="00282255"/>
    <w:rsid w:val="00282ACE"/>
    <w:rsid w:val="002832D8"/>
    <w:rsid w:val="0028398D"/>
    <w:rsid w:val="00283F4D"/>
    <w:rsid w:val="002845F8"/>
    <w:rsid w:val="00284688"/>
    <w:rsid w:val="00284B2A"/>
    <w:rsid w:val="0028636D"/>
    <w:rsid w:val="002870C3"/>
    <w:rsid w:val="002870E7"/>
    <w:rsid w:val="00287609"/>
    <w:rsid w:val="002908C0"/>
    <w:rsid w:val="00290D44"/>
    <w:rsid w:val="00290F82"/>
    <w:rsid w:val="0029180B"/>
    <w:rsid w:val="00292230"/>
    <w:rsid w:val="00293638"/>
    <w:rsid w:val="00293D2E"/>
    <w:rsid w:val="0029423F"/>
    <w:rsid w:val="002944EE"/>
    <w:rsid w:val="00295267"/>
    <w:rsid w:val="00295CB8"/>
    <w:rsid w:val="00295DED"/>
    <w:rsid w:val="0029635D"/>
    <w:rsid w:val="002971EF"/>
    <w:rsid w:val="002A0995"/>
    <w:rsid w:val="002A1289"/>
    <w:rsid w:val="002A1640"/>
    <w:rsid w:val="002A1D88"/>
    <w:rsid w:val="002A277D"/>
    <w:rsid w:val="002A29D1"/>
    <w:rsid w:val="002A2D51"/>
    <w:rsid w:val="002A4437"/>
    <w:rsid w:val="002A4F83"/>
    <w:rsid w:val="002A5F76"/>
    <w:rsid w:val="002A6423"/>
    <w:rsid w:val="002A7EBA"/>
    <w:rsid w:val="002B05F3"/>
    <w:rsid w:val="002B2730"/>
    <w:rsid w:val="002B3574"/>
    <w:rsid w:val="002B494E"/>
    <w:rsid w:val="002B4AC7"/>
    <w:rsid w:val="002B5D68"/>
    <w:rsid w:val="002B5EBB"/>
    <w:rsid w:val="002B699A"/>
    <w:rsid w:val="002B6F92"/>
    <w:rsid w:val="002C1C1B"/>
    <w:rsid w:val="002C1E47"/>
    <w:rsid w:val="002C1F2C"/>
    <w:rsid w:val="002C29A7"/>
    <w:rsid w:val="002C34A3"/>
    <w:rsid w:val="002C3530"/>
    <w:rsid w:val="002C3CBD"/>
    <w:rsid w:val="002C3E1C"/>
    <w:rsid w:val="002C6E80"/>
    <w:rsid w:val="002D2114"/>
    <w:rsid w:val="002D215F"/>
    <w:rsid w:val="002D36D2"/>
    <w:rsid w:val="002D376F"/>
    <w:rsid w:val="002D390A"/>
    <w:rsid w:val="002D3CE8"/>
    <w:rsid w:val="002D3FA8"/>
    <w:rsid w:val="002D47EC"/>
    <w:rsid w:val="002D54B8"/>
    <w:rsid w:val="002D5AB1"/>
    <w:rsid w:val="002D5B20"/>
    <w:rsid w:val="002D6C23"/>
    <w:rsid w:val="002D6D4F"/>
    <w:rsid w:val="002D730B"/>
    <w:rsid w:val="002D73C9"/>
    <w:rsid w:val="002D7472"/>
    <w:rsid w:val="002D7A51"/>
    <w:rsid w:val="002E0CE4"/>
    <w:rsid w:val="002E119C"/>
    <w:rsid w:val="002E1A38"/>
    <w:rsid w:val="002E1B5E"/>
    <w:rsid w:val="002E1B7B"/>
    <w:rsid w:val="002E1D0F"/>
    <w:rsid w:val="002E2703"/>
    <w:rsid w:val="002E2A20"/>
    <w:rsid w:val="002E2D72"/>
    <w:rsid w:val="002E3784"/>
    <w:rsid w:val="002E3C79"/>
    <w:rsid w:val="002E3EC7"/>
    <w:rsid w:val="002E400A"/>
    <w:rsid w:val="002E4884"/>
    <w:rsid w:val="002E493C"/>
    <w:rsid w:val="002E605B"/>
    <w:rsid w:val="002E7982"/>
    <w:rsid w:val="002E7D15"/>
    <w:rsid w:val="002E7D7C"/>
    <w:rsid w:val="002F0E29"/>
    <w:rsid w:val="002F23D4"/>
    <w:rsid w:val="002F2447"/>
    <w:rsid w:val="002F29FE"/>
    <w:rsid w:val="002F2CD0"/>
    <w:rsid w:val="002F2FFA"/>
    <w:rsid w:val="002F3641"/>
    <w:rsid w:val="002F3E36"/>
    <w:rsid w:val="002F3EEC"/>
    <w:rsid w:val="002F56D8"/>
    <w:rsid w:val="002F5987"/>
    <w:rsid w:val="002F5A68"/>
    <w:rsid w:val="002F7074"/>
    <w:rsid w:val="002F7556"/>
    <w:rsid w:val="002F78A9"/>
    <w:rsid w:val="003007A1"/>
    <w:rsid w:val="0030101C"/>
    <w:rsid w:val="00301A22"/>
    <w:rsid w:val="0030216A"/>
    <w:rsid w:val="003036BD"/>
    <w:rsid w:val="0030443A"/>
    <w:rsid w:val="00305647"/>
    <w:rsid w:val="00305FBC"/>
    <w:rsid w:val="003061E3"/>
    <w:rsid w:val="00306F4B"/>
    <w:rsid w:val="003074DB"/>
    <w:rsid w:val="00307982"/>
    <w:rsid w:val="00307A9E"/>
    <w:rsid w:val="00307CE9"/>
    <w:rsid w:val="00307F80"/>
    <w:rsid w:val="00310BE9"/>
    <w:rsid w:val="003110E7"/>
    <w:rsid w:val="00312A2E"/>
    <w:rsid w:val="00313B78"/>
    <w:rsid w:val="00313D97"/>
    <w:rsid w:val="00314384"/>
    <w:rsid w:val="00314390"/>
    <w:rsid w:val="00314686"/>
    <w:rsid w:val="00315AEE"/>
    <w:rsid w:val="00315B81"/>
    <w:rsid w:val="003209C3"/>
    <w:rsid w:val="00320E33"/>
    <w:rsid w:val="00320F50"/>
    <w:rsid w:val="003211DD"/>
    <w:rsid w:val="00321B2A"/>
    <w:rsid w:val="00322102"/>
    <w:rsid w:val="00323447"/>
    <w:rsid w:val="00323787"/>
    <w:rsid w:val="00324094"/>
    <w:rsid w:val="0032499F"/>
    <w:rsid w:val="00324FED"/>
    <w:rsid w:val="003253BC"/>
    <w:rsid w:val="00325438"/>
    <w:rsid w:val="00327395"/>
    <w:rsid w:val="00327ACC"/>
    <w:rsid w:val="00327E9E"/>
    <w:rsid w:val="0033018B"/>
    <w:rsid w:val="00330E8B"/>
    <w:rsid w:val="0033105F"/>
    <w:rsid w:val="0033160D"/>
    <w:rsid w:val="0033185D"/>
    <w:rsid w:val="003318F9"/>
    <w:rsid w:val="00332568"/>
    <w:rsid w:val="003326CD"/>
    <w:rsid w:val="0033328C"/>
    <w:rsid w:val="0033337E"/>
    <w:rsid w:val="00333A1B"/>
    <w:rsid w:val="003348DA"/>
    <w:rsid w:val="00335762"/>
    <w:rsid w:val="0033663A"/>
    <w:rsid w:val="00337C2E"/>
    <w:rsid w:val="00340AF0"/>
    <w:rsid w:val="00340E63"/>
    <w:rsid w:val="003414C8"/>
    <w:rsid w:val="00343552"/>
    <w:rsid w:val="00343E63"/>
    <w:rsid w:val="003443EF"/>
    <w:rsid w:val="0034444F"/>
    <w:rsid w:val="003445DD"/>
    <w:rsid w:val="00344C31"/>
    <w:rsid w:val="00346B23"/>
    <w:rsid w:val="00347667"/>
    <w:rsid w:val="00347DB2"/>
    <w:rsid w:val="0035019E"/>
    <w:rsid w:val="003519AE"/>
    <w:rsid w:val="00351C04"/>
    <w:rsid w:val="00351EA9"/>
    <w:rsid w:val="003537FB"/>
    <w:rsid w:val="00354308"/>
    <w:rsid w:val="003547E0"/>
    <w:rsid w:val="00354D8C"/>
    <w:rsid w:val="003556E6"/>
    <w:rsid w:val="00355D8B"/>
    <w:rsid w:val="00356161"/>
    <w:rsid w:val="0035734D"/>
    <w:rsid w:val="003577E7"/>
    <w:rsid w:val="00357C2F"/>
    <w:rsid w:val="00357FFA"/>
    <w:rsid w:val="00360EE4"/>
    <w:rsid w:val="00361A30"/>
    <w:rsid w:val="003621CF"/>
    <w:rsid w:val="0036277D"/>
    <w:rsid w:val="003627B3"/>
    <w:rsid w:val="00362AAF"/>
    <w:rsid w:val="00364269"/>
    <w:rsid w:val="0036460B"/>
    <w:rsid w:val="0036479E"/>
    <w:rsid w:val="003647D9"/>
    <w:rsid w:val="00364FD2"/>
    <w:rsid w:val="003653F3"/>
    <w:rsid w:val="0036615B"/>
    <w:rsid w:val="003663A7"/>
    <w:rsid w:val="003668EB"/>
    <w:rsid w:val="00366C3E"/>
    <w:rsid w:val="00366DEE"/>
    <w:rsid w:val="0036739A"/>
    <w:rsid w:val="00367C1F"/>
    <w:rsid w:val="00370372"/>
    <w:rsid w:val="0037135A"/>
    <w:rsid w:val="00371F59"/>
    <w:rsid w:val="00372CD1"/>
    <w:rsid w:val="003735CD"/>
    <w:rsid w:val="00373D39"/>
    <w:rsid w:val="00374E80"/>
    <w:rsid w:val="00376514"/>
    <w:rsid w:val="00377172"/>
    <w:rsid w:val="003777BF"/>
    <w:rsid w:val="0038037F"/>
    <w:rsid w:val="003803CA"/>
    <w:rsid w:val="0038096C"/>
    <w:rsid w:val="0038194D"/>
    <w:rsid w:val="00381961"/>
    <w:rsid w:val="003819B6"/>
    <w:rsid w:val="00381E78"/>
    <w:rsid w:val="003824E5"/>
    <w:rsid w:val="00382DF8"/>
    <w:rsid w:val="00383AB4"/>
    <w:rsid w:val="00383B88"/>
    <w:rsid w:val="00383FC5"/>
    <w:rsid w:val="003842DC"/>
    <w:rsid w:val="00384988"/>
    <w:rsid w:val="003853D7"/>
    <w:rsid w:val="00386226"/>
    <w:rsid w:val="00386B33"/>
    <w:rsid w:val="00387F0D"/>
    <w:rsid w:val="00390148"/>
    <w:rsid w:val="003904CC"/>
    <w:rsid w:val="00391311"/>
    <w:rsid w:val="0039137F"/>
    <w:rsid w:val="003918CB"/>
    <w:rsid w:val="00391DA5"/>
    <w:rsid w:val="00392CAF"/>
    <w:rsid w:val="0039368A"/>
    <w:rsid w:val="00393E2E"/>
    <w:rsid w:val="00394E9E"/>
    <w:rsid w:val="0039543C"/>
    <w:rsid w:val="00395A92"/>
    <w:rsid w:val="00397C19"/>
    <w:rsid w:val="003A22A9"/>
    <w:rsid w:val="003A387D"/>
    <w:rsid w:val="003A3C93"/>
    <w:rsid w:val="003A3E5F"/>
    <w:rsid w:val="003A4111"/>
    <w:rsid w:val="003A5858"/>
    <w:rsid w:val="003A6B11"/>
    <w:rsid w:val="003A790B"/>
    <w:rsid w:val="003A7EB8"/>
    <w:rsid w:val="003B07B3"/>
    <w:rsid w:val="003B135E"/>
    <w:rsid w:val="003B1646"/>
    <w:rsid w:val="003B1772"/>
    <w:rsid w:val="003B233B"/>
    <w:rsid w:val="003B2E97"/>
    <w:rsid w:val="003B32CA"/>
    <w:rsid w:val="003B3B33"/>
    <w:rsid w:val="003B3C2D"/>
    <w:rsid w:val="003B44AA"/>
    <w:rsid w:val="003B44D0"/>
    <w:rsid w:val="003B5132"/>
    <w:rsid w:val="003B64C0"/>
    <w:rsid w:val="003B66FA"/>
    <w:rsid w:val="003B7638"/>
    <w:rsid w:val="003C1241"/>
    <w:rsid w:val="003C3084"/>
    <w:rsid w:val="003C3C21"/>
    <w:rsid w:val="003C3F85"/>
    <w:rsid w:val="003C3F91"/>
    <w:rsid w:val="003C41B7"/>
    <w:rsid w:val="003C4675"/>
    <w:rsid w:val="003C4C36"/>
    <w:rsid w:val="003C5175"/>
    <w:rsid w:val="003C523B"/>
    <w:rsid w:val="003C5890"/>
    <w:rsid w:val="003C591D"/>
    <w:rsid w:val="003C5ADE"/>
    <w:rsid w:val="003C63FA"/>
    <w:rsid w:val="003C7EAC"/>
    <w:rsid w:val="003D0596"/>
    <w:rsid w:val="003D05C8"/>
    <w:rsid w:val="003D07F0"/>
    <w:rsid w:val="003D1FC0"/>
    <w:rsid w:val="003D214B"/>
    <w:rsid w:val="003D2758"/>
    <w:rsid w:val="003D2826"/>
    <w:rsid w:val="003D2925"/>
    <w:rsid w:val="003D3001"/>
    <w:rsid w:val="003D4E2D"/>
    <w:rsid w:val="003D615B"/>
    <w:rsid w:val="003D63E3"/>
    <w:rsid w:val="003D6724"/>
    <w:rsid w:val="003D6E1B"/>
    <w:rsid w:val="003D78C6"/>
    <w:rsid w:val="003E030C"/>
    <w:rsid w:val="003E05C1"/>
    <w:rsid w:val="003E07A0"/>
    <w:rsid w:val="003E1896"/>
    <w:rsid w:val="003E1D38"/>
    <w:rsid w:val="003E1EB1"/>
    <w:rsid w:val="003E1EB3"/>
    <w:rsid w:val="003E1FCE"/>
    <w:rsid w:val="003E2B62"/>
    <w:rsid w:val="003E552E"/>
    <w:rsid w:val="003E55A6"/>
    <w:rsid w:val="003E5D89"/>
    <w:rsid w:val="003E6464"/>
    <w:rsid w:val="003E6BAC"/>
    <w:rsid w:val="003E6DA9"/>
    <w:rsid w:val="003E6FF0"/>
    <w:rsid w:val="003E7F1F"/>
    <w:rsid w:val="003F0B8A"/>
    <w:rsid w:val="003F0E03"/>
    <w:rsid w:val="003F1A9C"/>
    <w:rsid w:val="003F2784"/>
    <w:rsid w:val="003F2BA8"/>
    <w:rsid w:val="003F35BB"/>
    <w:rsid w:val="003F3C4A"/>
    <w:rsid w:val="003F6656"/>
    <w:rsid w:val="003F686D"/>
    <w:rsid w:val="003F6DB1"/>
    <w:rsid w:val="0040003D"/>
    <w:rsid w:val="00401FAD"/>
    <w:rsid w:val="0040225C"/>
    <w:rsid w:val="00402556"/>
    <w:rsid w:val="00402931"/>
    <w:rsid w:val="00402F99"/>
    <w:rsid w:val="004031DF"/>
    <w:rsid w:val="00405249"/>
    <w:rsid w:val="00405294"/>
    <w:rsid w:val="00405A3A"/>
    <w:rsid w:val="00405D40"/>
    <w:rsid w:val="00405D41"/>
    <w:rsid w:val="004062C8"/>
    <w:rsid w:val="004065D1"/>
    <w:rsid w:val="004075F5"/>
    <w:rsid w:val="004077B5"/>
    <w:rsid w:val="00411553"/>
    <w:rsid w:val="00411928"/>
    <w:rsid w:val="00411BB1"/>
    <w:rsid w:val="004129D4"/>
    <w:rsid w:val="00412A58"/>
    <w:rsid w:val="004135EB"/>
    <w:rsid w:val="004145C7"/>
    <w:rsid w:val="00415987"/>
    <w:rsid w:val="0041693D"/>
    <w:rsid w:val="004174A9"/>
    <w:rsid w:val="00417865"/>
    <w:rsid w:val="0042057F"/>
    <w:rsid w:val="00420BD3"/>
    <w:rsid w:val="0042246D"/>
    <w:rsid w:val="00422E09"/>
    <w:rsid w:val="0042368E"/>
    <w:rsid w:val="0042381C"/>
    <w:rsid w:val="00423C5B"/>
    <w:rsid w:val="00423D76"/>
    <w:rsid w:val="004240F6"/>
    <w:rsid w:val="00424A2A"/>
    <w:rsid w:val="00425CE3"/>
    <w:rsid w:val="004269EB"/>
    <w:rsid w:val="00426BD6"/>
    <w:rsid w:val="00426C7D"/>
    <w:rsid w:val="00426D70"/>
    <w:rsid w:val="00426E11"/>
    <w:rsid w:val="00430978"/>
    <w:rsid w:val="004309B9"/>
    <w:rsid w:val="00430B51"/>
    <w:rsid w:val="0043135F"/>
    <w:rsid w:val="004316E4"/>
    <w:rsid w:val="00432059"/>
    <w:rsid w:val="00432482"/>
    <w:rsid w:val="00432D11"/>
    <w:rsid w:val="00432D4C"/>
    <w:rsid w:val="0043396C"/>
    <w:rsid w:val="00433B99"/>
    <w:rsid w:val="00434190"/>
    <w:rsid w:val="004341A5"/>
    <w:rsid w:val="00434E05"/>
    <w:rsid w:val="00436083"/>
    <w:rsid w:val="00436967"/>
    <w:rsid w:val="004404DF"/>
    <w:rsid w:val="0044226E"/>
    <w:rsid w:val="00442299"/>
    <w:rsid w:val="00442720"/>
    <w:rsid w:val="00442C29"/>
    <w:rsid w:val="00442CAF"/>
    <w:rsid w:val="0044332A"/>
    <w:rsid w:val="00444112"/>
    <w:rsid w:val="0044441D"/>
    <w:rsid w:val="00444A97"/>
    <w:rsid w:val="00444E2B"/>
    <w:rsid w:val="00444E32"/>
    <w:rsid w:val="0044547C"/>
    <w:rsid w:val="00446E7E"/>
    <w:rsid w:val="00450240"/>
    <w:rsid w:val="00450465"/>
    <w:rsid w:val="00451225"/>
    <w:rsid w:val="0045192E"/>
    <w:rsid w:val="00452623"/>
    <w:rsid w:val="00452846"/>
    <w:rsid w:val="00453508"/>
    <w:rsid w:val="00453D77"/>
    <w:rsid w:val="00453FA1"/>
    <w:rsid w:val="00454397"/>
    <w:rsid w:val="0045547E"/>
    <w:rsid w:val="00455913"/>
    <w:rsid w:val="00456028"/>
    <w:rsid w:val="004560CF"/>
    <w:rsid w:val="004560D3"/>
    <w:rsid w:val="00456BB5"/>
    <w:rsid w:val="00456BDF"/>
    <w:rsid w:val="00456F0E"/>
    <w:rsid w:val="00457455"/>
    <w:rsid w:val="004574CA"/>
    <w:rsid w:val="00460204"/>
    <w:rsid w:val="00461A74"/>
    <w:rsid w:val="00461DB7"/>
    <w:rsid w:val="00461F2B"/>
    <w:rsid w:val="00462900"/>
    <w:rsid w:val="004629EA"/>
    <w:rsid w:val="00462BFC"/>
    <w:rsid w:val="00463745"/>
    <w:rsid w:val="00463D80"/>
    <w:rsid w:val="0046433D"/>
    <w:rsid w:val="0046471F"/>
    <w:rsid w:val="0046478C"/>
    <w:rsid w:val="00464B38"/>
    <w:rsid w:val="00465069"/>
    <w:rsid w:val="00465BD7"/>
    <w:rsid w:val="00465FFE"/>
    <w:rsid w:val="0046610E"/>
    <w:rsid w:val="004678D0"/>
    <w:rsid w:val="00467C07"/>
    <w:rsid w:val="004701D8"/>
    <w:rsid w:val="004703B5"/>
    <w:rsid w:val="00470B11"/>
    <w:rsid w:val="00471524"/>
    <w:rsid w:val="004718A6"/>
    <w:rsid w:val="004718FD"/>
    <w:rsid w:val="004720C4"/>
    <w:rsid w:val="004725F1"/>
    <w:rsid w:val="004728B3"/>
    <w:rsid w:val="00473056"/>
    <w:rsid w:val="00473235"/>
    <w:rsid w:val="00474206"/>
    <w:rsid w:val="004750A1"/>
    <w:rsid w:val="004750B6"/>
    <w:rsid w:val="00475540"/>
    <w:rsid w:val="00475559"/>
    <w:rsid w:val="00477D02"/>
    <w:rsid w:val="004818ED"/>
    <w:rsid w:val="00481B21"/>
    <w:rsid w:val="00481B6E"/>
    <w:rsid w:val="00481E17"/>
    <w:rsid w:val="00482C99"/>
    <w:rsid w:val="0048496E"/>
    <w:rsid w:val="00484F3C"/>
    <w:rsid w:val="00484F5D"/>
    <w:rsid w:val="00485FCD"/>
    <w:rsid w:val="00486514"/>
    <w:rsid w:val="004865CA"/>
    <w:rsid w:val="004867E5"/>
    <w:rsid w:val="004875E8"/>
    <w:rsid w:val="00490CA2"/>
    <w:rsid w:val="00491420"/>
    <w:rsid w:val="00491786"/>
    <w:rsid w:val="0049215D"/>
    <w:rsid w:val="00492459"/>
    <w:rsid w:val="004925EB"/>
    <w:rsid w:val="004928F7"/>
    <w:rsid w:val="004931E7"/>
    <w:rsid w:val="00494684"/>
    <w:rsid w:val="00494721"/>
    <w:rsid w:val="00494B7C"/>
    <w:rsid w:val="00494BA2"/>
    <w:rsid w:val="0049528A"/>
    <w:rsid w:val="00495AB4"/>
    <w:rsid w:val="00495CC9"/>
    <w:rsid w:val="00495E23"/>
    <w:rsid w:val="004971CB"/>
    <w:rsid w:val="00497212"/>
    <w:rsid w:val="00497EC8"/>
    <w:rsid w:val="004A08C2"/>
    <w:rsid w:val="004A1570"/>
    <w:rsid w:val="004A1B6C"/>
    <w:rsid w:val="004A1C21"/>
    <w:rsid w:val="004A1C9D"/>
    <w:rsid w:val="004A1D03"/>
    <w:rsid w:val="004A32A2"/>
    <w:rsid w:val="004A32A5"/>
    <w:rsid w:val="004A3626"/>
    <w:rsid w:val="004A387B"/>
    <w:rsid w:val="004A3880"/>
    <w:rsid w:val="004A46E0"/>
    <w:rsid w:val="004A4E3A"/>
    <w:rsid w:val="004A591C"/>
    <w:rsid w:val="004A595F"/>
    <w:rsid w:val="004A6369"/>
    <w:rsid w:val="004B1305"/>
    <w:rsid w:val="004B16EA"/>
    <w:rsid w:val="004B2177"/>
    <w:rsid w:val="004B2DC9"/>
    <w:rsid w:val="004B4000"/>
    <w:rsid w:val="004B4C01"/>
    <w:rsid w:val="004B4FAC"/>
    <w:rsid w:val="004B51F9"/>
    <w:rsid w:val="004B5319"/>
    <w:rsid w:val="004B536B"/>
    <w:rsid w:val="004B5654"/>
    <w:rsid w:val="004B5C88"/>
    <w:rsid w:val="004B68AD"/>
    <w:rsid w:val="004B6A65"/>
    <w:rsid w:val="004B7372"/>
    <w:rsid w:val="004C0A34"/>
    <w:rsid w:val="004C0FE9"/>
    <w:rsid w:val="004C1032"/>
    <w:rsid w:val="004C2247"/>
    <w:rsid w:val="004C3E15"/>
    <w:rsid w:val="004C43B5"/>
    <w:rsid w:val="004C4E4D"/>
    <w:rsid w:val="004C51AB"/>
    <w:rsid w:val="004C5220"/>
    <w:rsid w:val="004C5294"/>
    <w:rsid w:val="004C5A55"/>
    <w:rsid w:val="004C612A"/>
    <w:rsid w:val="004C650A"/>
    <w:rsid w:val="004C6CFD"/>
    <w:rsid w:val="004C7206"/>
    <w:rsid w:val="004D028A"/>
    <w:rsid w:val="004D04C1"/>
    <w:rsid w:val="004D0526"/>
    <w:rsid w:val="004D1611"/>
    <w:rsid w:val="004D1766"/>
    <w:rsid w:val="004D26EE"/>
    <w:rsid w:val="004D295C"/>
    <w:rsid w:val="004D38FB"/>
    <w:rsid w:val="004D3C7E"/>
    <w:rsid w:val="004D3F49"/>
    <w:rsid w:val="004D489C"/>
    <w:rsid w:val="004D5701"/>
    <w:rsid w:val="004D6621"/>
    <w:rsid w:val="004D6CFE"/>
    <w:rsid w:val="004D76F3"/>
    <w:rsid w:val="004E222E"/>
    <w:rsid w:val="004E2BA1"/>
    <w:rsid w:val="004E35DF"/>
    <w:rsid w:val="004E3A3B"/>
    <w:rsid w:val="004E3ABA"/>
    <w:rsid w:val="004E3EF5"/>
    <w:rsid w:val="004E4925"/>
    <w:rsid w:val="004E4BC1"/>
    <w:rsid w:val="004E4D14"/>
    <w:rsid w:val="004E54BF"/>
    <w:rsid w:val="004E5653"/>
    <w:rsid w:val="004E5C46"/>
    <w:rsid w:val="004E5E65"/>
    <w:rsid w:val="004E6D3B"/>
    <w:rsid w:val="004E775A"/>
    <w:rsid w:val="004E7EDA"/>
    <w:rsid w:val="004F0173"/>
    <w:rsid w:val="004F0C23"/>
    <w:rsid w:val="004F0F1C"/>
    <w:rsid w:val="004F0F31"/>
    <w:rsid w:val="004F1060"/>
    <w:rsid w:val="004F152A"/>
    <w:rsid w:val="004F15C2"/>
    <w:rsid w:val="004F282E"/>
    <w:rsid w:val="004F303A"/>
    <w:rsid w:val="004F33D6"/>
    <w:rsid w:val="004F49E2"/>
    <w:rsid w:val="004F5129"/>
    <w:rsid w:val="004F5540"/>
    <w:rsid w:val="004F59B1"/>
    <w:rsid w:val="004F602B"/>
    <w:rsid w:val="004F7DA4"/>
    <w:rsid w:val="00500B67"/>
    <w:rsid w:val="00500B9E"/>
    <w:rsid w:val="00501FCE"/>
    <w:rsid w:val="00503243"/>
    <w:rsid w:val="0050401E"/>
    <w:rsid w:val="00504193"/>
    <w:rsid w:val="005046D6"/>
    <w:rsid w:val="00505CF8"/>
    <w:rsid w:val="005062C1"/>
    <w:rsid w:val="005063D2"/>
    <w:rsid w:val="00506EE9"/>
    <w:rsid w:val="00510F8F"/>
    <w:rsid w:val="0051126F"/>
    <w:rsid w:val="00511873"/>
    <w:rsid w:val="00511DE1"/>
    <w:rsid w:val="00511F16"/>
    <w:rsid w:val="00512AA8"/>
    <w:rsid w:val="00512CBD"/>
    <w:rsid w:val="00513781"/>
    <w:rsid w:val="005142B6"/>
    <w:rsid w:val="0051472D"/>
    <w:rsid w:val="00514830"/>
    <w:rsid w:val="0051530D"/>
    <w:rsid w:val="005155E2"/>
    <w:rsid w:val="005156F0"/>
    <w:rsid w:val="00515825"/>
    <w:rsid w:val="0052136E"/>
    <w:rsid w:val="00521480"/>
    <w:rsid w:val="0052194A"/>
    <w:rsid w:val="00521B7D"/>
    <w:rsid w:val="00522E6D"/>
    <w:rsid w:val="00523329"/>
    <w:rsid w:val="005239C1"/>
    <w:rsid w:val="00523C87"/>
    <w:rsid w:val="005240AC"/>
    <w:rsid w:val="0052460F"/>
    <w:rsid w:val="00524760"/>
    <w:rsid w:val="005253F9"/>
    <w:rsid w:val="00525E9A"/>
    <w:rsid w:val="005260D4"/>
    <w:rsid w:val="005262E1"/>
    <w:rsid w:val="005266C5"/>
    <w:rsid w:val="00526A8B"/>
    <w:rsid w:val="00527061"/>
    <w:rsid w:val="0052735B"/>
    <w:rsid w:val="005277C7"/>
    <w:rsid w:val="00530395"/>
    <w:rsid w:val="00530E9A"/>
    <w:rsid w:val="00531046"/>
    <w:rsid w:val="0053132C"/>
    <w:rsid w:val="00532032"/>
    <w:rsid w:val="005324D1"/>
    <w:rsid w:val="005330A4"/>
    <w:rsid w:val="005342BD"/>
    <w:rsid w:val="005356E9"/>
    <w:rsid w:val="005357D7"/>
    <w:rsid w:val="005361F1"/>
    <w:rsid w:val="00536617"/>
    <w:rsid w:val="00536CB3"/>
    <w:rsid w:val="00536D7C"/>
    <w:rsid w:val="00537EB0"/>
    <w:rsid w:val="00540F43"/>
    <w:rsid w:val="005412B2"/>
    <w:rsid w:val="0054133D"/>
    <w:rsid w:val="00541684"/>
    <w:rsid w:val="00541C86"/>
    <w:rsid w:val="0054237A"/>
    <w:rsid w:val="00542968"/>
    <w:rsid w:val="00542E39"/>
    <w:rsid w:val="005430C6"/>
    <w:rsid w:val="005443CA"/>
    <w:rsid w:val="00544411"/>
    <w:rsid w:val="00544EE4"/>
    <w:rsid w:val="00545549"/>
    <w:rsid w:val="0054673D"/>
    <w:rsid w:val="005469F1"/>
    <w:rsid w:val="0054767A"/>
    <w:rsid w:val="0054775C"/>
    <w:rsid w:val="0055056A"/>
    <w:rsid w:val="00550E50"/>
    <w:rsid w:val="0055110F"/>
    <w:rsid w:val="00551F27"/>
    <w:rsid w:val="0055230E"/>
    <w:rsid w:val="0055250F"/>
    <w:rsid w:val="00552679"/>
    <w:rsid w:val="00552A86"/>
    <w:rsid w:val="005533D9"/>
    <w:rsid w:val="0055389B"/>
    <w:rsid w:val="00553BE4"/>
    <w:rsid w:val="00553D9A"/>
    <w:rsid w:val="00553E1F"/>
    <w:rsid w:val="00554262"/>
    <w:rsid w:val="00554801"/>
    <w:rsid w:val="005553FD"/>
    <w:rsid w:val="005558F3"/>
    <w:rsid w:val="0055618B"/>
    <w:rsid w:val="00556444"/>
    <w:rsid w:val="0055678A"/>
    <w:rsid w:val="0055774F"/>
    <w:rsid w:val="00557857"/>
    <w:rsid w:val="00557A35"/>
    <w:rsid w:val="00557A44"/>
    <w:rsid w:val="0056046A"/>
    <w:rsid w:val="0056056D"/>
    <w:rsid w:val="00560B2C"/>
    <w:rsid w:val="00560DA4"/>
    <w:rsid w:val="0056153A"/>
    <w:rsid w:val="00561974"/>
    <w:rsid w:val="00561CC1"/>
    <w:rsid w:val="00561F8D"/>
    <w:rsid w:val="00563A0F"/>
    <w:rsid w:val="00564167"/>
    <w:rsid w:val="00564A5D"/>
    <w:rsid w:val="00565E4F"/>
    <w:rsid w:val="00565FC5"/>
    <w:rsid w:val="00566009"/>
    <w:rsid w:val="0056616A"/>
    <w:rsid w:val="00566CBB"/>
    <w:rsid w:val="005678B0"/>
    <w:rsid w:val="00567DE5"/>
    <w:rsid w:val="00570ADB"/>
    <w:rsid w:val="005717DC"/>
    <w:rsid w:val="00571A3C"/>
    <w:rsid w:val="00571F2D"/>
    <w:rsid w:val="00572084"/>
    <w:rsid w:val="005721DF"/>
    <w:rsid w:val="0057275F"/>
    <w:rsid w:val="00572EAF"/>
    <w:rsid w:val="00573917"/>
    <w:rsid w:val="00573B22"/>
    <w:rsid w:val="00573B69"/>
    <w:rsid w:val="00574853"/>
    <w:rsid w:val="005748FF"/>
    <w:rsid w:val="005753DB"/>
    <w:rsid w:val="0057587E"/>
    <w:rsid w:val="00575FB8"/>
    <w:rsid w:val="00575FC9"/>
    <w:rsid w:val="0057630E"/>
    <w:rsid w:val="00576C95"/>
    <w:rsid w:val="00576F0F"/>
    <w:rsid w:val="00576FAB"/>
    <w:rsid w:val="00576FFF"/>
    <w:rsid w:val="00577BA1"/>
    <w:rsid w:val="00581405"/>
    <w:rsid w:val="005819A4"/>
    <w:rsid w:val="005827BD"/>
    <w:rsid w:val="005831EB"/>
    <w:rsid w:val="00583A9A"/>
    <w:rsid w:val="005840DB"/>
    <w:rsid w:val="005840E2"/>
    <w:rsid w:val="00584CB2"/>
    <w:rsid w:val="00585854"/>
    <w:rsid w:val="00585938"/>
    <w:rsid w:val="00585EC6"/>
    <w:rsid w:val="00587381"/>
    <w:rsid w:val="00587483"/>
    <w:rsid w:val="005877A9"/>
    <w:rsid w:val="00587A28"/>
    <w:rsid w:val="0059001A"/>
    <w:rsid w:val="005907F2"/>
    <w:rsid w:val="00591221"/>
    <w:rsid w:val="00593A31"/>
    <w:rsid w:val="00593ED9"/>
    <w:rsid w:val="00594F98"/>
    <w:rsid w:val="005950F8"/>
    <w:rsid w:val="00595173"/>
    <w:rsid w:val="005957DB"/>
    <w:rsid w:val="00595A42"/>
    <w:rsid w:val="005A1566"/>
    <w:rsid w:val="005A1C5C"/>
    <w:rsid w:val="005A1E3B"/>
    <w:rsid w:val="005A29F2"/>
    <w:rsid w:val="005A35DE"/>
    <w:rsid w:val="005A41E9"/>
    <w:rsid w:val="005A435A"/>
    <w:rsid w:val="005A4745"/>
    <w:rsid w:val="005A4969"/>
    <w:rsid w:val="005A61C4"/>
    <w:rsid w:val="005A6888"/>
    <w:rsid w:val="005A72A8"/>
    <w:rsid w:val="005B0978"/>
    <w:rsid w:val="005B0CDA"/>
    <w:rsid w:val="005B1623"/>
    <w:rsid w:val="005B1705"/>
    <w:rsid w:val="005B175B"/>
    <w:rsid w:val="005B2171"/>
    <w:rsid w:val="005B299F"/>
    <w:rsid w:val="005B2BE5"/>
    <w:rsid w:val="005B54B3"/>
    <w:rsid w:val="005B7AE2"/>
    <w:rsid w:val="005C073C"/>
    <w:rsid w:val="005C11BF"/>
    <w:rsid w:val="005C1264"/>
    <w:rsid w:val="005C1BBD"/>
    <w:rsid w:val="005C3614"/>
    <w:rsid w:val="005C4528"/>
    <w:rsid w:val="005C46B8"/>
    <w:rsid w:val="005C4700"/>
    <w:rsid w:val="005C5D51"/>
    <w:rsid w:val="005C62B2"/>
    <w:rsid w:val="005C6344"/>
    <w:rsid w:val="005C65ED"/>
    <w:rsid w:val="005C6F96"/>
    <w:rsid w:val="005D1490"/>
    <w:rsid w:val="005D2226"/>
    <w:rsid w:val="005D2CF1"/>
    <w:rsid w:val="005D380F"/>
    <w:rsid w:val="005D4283"/>
    <w:rsid w:val="005D491D"/>
    <w:rsid w:val="005D5548"/>
    <w:rsid w:val="005D5FAE"/>
    <w:rsid w:val="005D61D0"/>
    <w:rsid w:val="005D65BB"/>
    <w:rsid w:val="005D7AE1"/>
    <w:rsid w:val="005E05BB"/>
    <w:rsid w:val="005E0C0A"/>
    <w:rsid w:val="005E11BB"/>
    <w:rsid w:val="005E1803"/>
    <w:rsid w:val="005E3803"/>
    <w:rsid w:val="005E42FB"/>
    <w:rsid w:val="005E4C7B"/>
    <w:rsid w:val="005E5333"/>
    <w:rsid w:val="005E5579"/>
    <w:rsid w:val="005E5B05"/>
    <w:rsid w:val="005E5D2C"/>
    <w:rsid w:val="005E62D9"/>
    <w:rsid w:val="005E6382"/>
    <w:rsid w:val="005E6C7D"/>
    <w:rsid w:val="005E70C1"/>
    <w:rsid w:val="005E731F"/>
    <w:rsid w:val="005E7F6A"/>
    <w:rsid w:val="005F091B"/>
    <w:rsid w:val="005F0BF0"/>
    <w:rsid w:val="005F262D"/>
    <w:rsid w:val="005F28FE"/>
    <w:rsid w:val="005F34DF"/>
    <w:rsid w:val="005F35CE"/>
    <w:rsid w:val="005F4B65"/>
    <w:rsid w:val="005F4FDC"/>
    <w:rsid w:val="005F5A92"/>
    <w:rsid w:val="005F73E4"/>
    <w:rsid w:val="005F769A"/>
    <w:rsid w:val="005F77A2"/>
    <w:rsid w:val="006004BF"/>
    <w:rsid w:val="006007EE"/>
    <w:rsid w:val="00601224"/>
    <w:rsid w:val="00601474"/>
    <w:rsid w:val="00601F87"/>
    <w:rsid w:val="00602CE3"/>
    <w:rsid w:val="006034A8"/>
    <w:rsid w:val="0060462A"/>
    <w:rsid w:val="00605397"/>
    <w:rsid w:val="00605EAF"/>
    <w:rsid w:val="006074A4"/>
    <w:rsid w:val="006102CB"/>
    <w:rsid w:val="00610AB1"/>
    <w:rsid w:val="00612440"/>
    <w:rsid w:val="00612715"/>
    <w:rsid w:val="006137DC"/>
    <w:rsid w:val="00613843"/>
    <w:rsid w:val="00613C28"/>
    <w:rsid w:val="0061491E"/>
    <w:rsid w:val="00614AA8"/>
    <w:rsid w:val="00615526"/>
    <w:rsid w:val="00615582"/>
    <w:rsid w:val="0061582F"/>
    <w:rsid w:val="00616251"/>
    <w:rsid w:val="006167EC"/>
    <w:rsid w:val="00617B3A"/>
    <w:rsid w:val="0062032E"/>
    <w:rsid w:val="006213C4"/>
    <w:rsid w:val="0062290A"/>
    <w:rsid w:val="0062309B"/>
    <w:rsid w:val="006235B9"/>
    <w:rsid w:val="0062367E"/>
    <w:rsid w:val="0062375F"/>
    <w:rsid w:val="006237EF"/>
    <w:rsid w:val="006242C6"/>
    <w:rsid w:val="00624CE3"/>
    <w:rsid w:val="00624DD7"/>
    <w:rsid w:val="0062550B"/>
    <w:rsid w:val="00625625"/>
    <w:rsid w:val="00626859"/>
    <w:rsid w:val="006268CB"/>
    <w:rsid w:val="00626E04"/>
    <w:rsid w:val="00626F5C"/>
    <w:rsid w:val="00630C2C"/>
    <w:rsid w:val="006328F2"/>
    <w:rsid w:val="00632A5E"/>
    <w:rsid w:val="00632CDC"/>
    <w:rsid w:val="0063359A"/>
    <w:rsid w:val="00634BC2"/>
    <w:rsid w:val="00635FD3"/>
    <w:rsid w:val="00636450"/>
    <w:rsid w:val="0063710C"/>
    <w:rsid w:val="0063768E"/>
    <w:rsid w:val="006407BE"/>
    <w:rsid w:val="006410BC"/>
    <w:rsid w:val="006410CD"/>
    <w:rsid w:val="0064111C"/>
    <w:rsid w:val="0064228E"/>
    <w:rsid w:val="0064302F"/>
    <w:rsid w:val="006431AA"/>
    <w:rsid w:val="006433A6"/>
    <w:rsid w:val="0064352B"/>
    <w:rsid w:val="00643718"/>
    <w:rsid w:val="00643C02"/>
    <w:rsid w:val="00644488"/>
    <w:rsid w:val="00644A0E"/>
    <w:rsid w:val="00644F3E"/>
    <w:rsid w:val="006451D1"/>
    <w:rsid w:val="00645E43"/>
    <w:rsid w:val="00647595"/>
    <w:rsid w:val="00650884"/>
    <w:rsid w:val="00650B55"/>
    <w:rsid w:val="00650DF3"/>
    <w:rsid w:val="00651FF6"/>
    <w:rsid w:val="006520AE"/>
    <w:rsid w:val="00652243"/>
    <w:rsid w:val="00653729"/>
    <w:rsid w:val="006545ED"/>
    <w:rsid w:val="00654828"/>
    <w:rsid w:val="00654C96"/>
    <w:rsid w:val="00655038"/>
    <w:rsid w:val="00655848"/>
    <w:rsid w:val="00655B96"/>
    <w:rsid w:val="00655D2D"/>
    <w:rsid w:val="00656266"/>
    <w:rsid w:val="00657273"/>
    <w:rsid w:val="006574BB"/>
    <w:rsid w:val="00657CBC"/>
    <w:rsid w:val="006611D0"/>
    <w:rsid w:val="006623DB"/>
    <w:rsid w:val="0066301B"/>
    <w:rsid w:val="006632E6"/>
    <w:rsid w:val="00663405"/>
    <w:rsid w:val="00663B3F"/>
    <w:rsid w:val="00663B5D"/>
    <w:rsid w:val="00663BC2"/>
    <w:rsid w:val="00665453"/>
    <w:rsid w:val="00665623"/>
    <w:rsid w:val="00665750"/>
    <w:rsid w:val="0066674F"/>
    <w:rsid w:val="006667B7"/>
    <w:rsid w:val="00666AB3"/>
    <w:rsid w:val="00666C1E"/>
    <w:rsid w:val="00666C3A"/>
    <w:rsid w:val="00667075"/>
    <w:rsid w:val="006710CE"/>
    <w:rsid w:val="006715B1"/>
    <w:rsid w:val="006716DF"/>
    <w:rsid w:val="00671D5C"/>
    <w:rsid w:val="00672127"/>
    <w:rsid w:val="006721B5"/>
    <w:rsid w:val="0067296B"/>
    <w:rsid w:val="00673A9D"/>
    <w:rsid w:val="00673D31"/>
    <w:rsid w:val="00673E00"/>
    <w:rsid w:val="00673E81"/>
    <w:rsid w:val="00674862"/>
    <w:rsid w:val="00674BE8"/>
    <w:rsid w:val="0067678C"/>
    <w:rsid w:val="0067758A"/>
    <w:rsid w:val="00677A7A"/>
    <w:rsid w:val="00677F58"/>
    <w:rsid w:val="006808E2"/>
    <w:rsid w:val="00680E49"/>
    <w:rsid w:val="00680F42"/>
    <w:rsid w:val="00680F65"/>
    <w:rsid w:val="006820B4"/>
    <w:rsid w:val="00682D17"/>
    <w:rsid w:val="00682F7D"/>
    <w:rsid w:val="00683243"/>
    <w:rsid w:val="00683438"/>
    <w:rsid w:val="00683A7C"/>
    <w:rsid w:val="0068480F"/>
    <w:rsid w:val="00685021"/>
    <w:rsid w:val="0068518D"/>
    <w:rsid w:val="006853B2"/>
    <w:rsid w:val="0068547F"/>
    <w:rsid w:val="00685DA1"/>
    <w:rsid w:val="00685F50"/>
    <w:rsid w:val="00686222"/>
    <w:rsid w:val="00686416"/>
    <w:rsid w:val="006866D1"/>
    <w:rsid w:val="0068675C"/>
    <w:rsid w:val="00687E81"/>
    <w:rsid w:val="00691361"/>
    <w:rsid w:val="006913F5"/>
    <w:rsid w:val="006926E4"/>
    <w:rsid w:val="006930BC"/>
    <w:rsid w:val="00693224"/>
    <w:rsid w:val="00693520"/>
    <w:rsid w:val="0069378C"/>
    <w:rsid w:val="00694D2B"/>
    <w:rsid w:val="006953A4"/>
    <w:rsid w:val="0069551D"/>
    <w:rsid w:val="00695EED"/>
    <w:rsid w:val="00696728"/>
    <w:rsid w:val="00697AD0"/>
    <w:rsid w:val="00697B5B"/>
    <w:rsid w:val="006A058E"/>
    <w:rsid w:val="006A08F3"/>
    <w:rsid w:val="006A0B20"/>
    <w:rsid w:val="006A0BD9"/>
    <w:rsid w:val="006A0EE5"/>
    <w:rsid w:val="006A13E0"/>
    <w:rsid w:val="006A1733"/>
    <w:rsid w:val="006A191F"/>
    <w:rsid w:val="006A213F"/>
    <w:rsid w:val="006A25F5"/>
    <w:rsid w:val="006A3040"/>
    <w:rsid w:val="006A36AA"/>
    <w:rsid w:val="006A3851"/>
    <w:rsid w:val="006A4652"/>
    <w:rsid w:val="006A4C70"/>
    <w:rsid w:val="006A4D75"/>
    <w:rsid w:val="006A513B"/>
    <w:rsid w:val="006A5B53"/>
    <w:rsid w:val="006A5EC1"/>
    <w:rsid w:val="006A60FB"/>
    <w:rsid w:val="006A6486"/>
    <w:rsid w:val="006A6970"/>
    <w:rsid w:val="006A6D95"/>
    <w:rsid w:val="006A74A4"/>
    <w:rsid w:val="006B0B82"/>
    <w:rsid w:val="006B198A"/>
    <w:rsid w:val="006B1B89"/>
    <w:rsid w:val="006B1E56"/>
    <w:rsid w:val="006B1E82"/>
    <w:rsid w:val="006B2B20"/>
    <w:rsid w:val="006B3019"/>
    <w:rsid w:val="006B3AA0"/>
    <w:rsid w:val="006B4379"/>
    <w:rsid w:val="006B4AE1"/>
    <w:rsid w:val="006B4DF9"/>
    <w:rsid w:val="006B5526"/>
    <w:rsid w:val="006B5C69"/>
    <w:rsid w:val="006B65B8"/>
    <w:rsid w:val="006B6CC4"/>
    <w:rsid w:val="006B6EB4"/>
    <w:rsid w:val="006B70D0"/>
    <w:rsid w:val="006B7613"/>
    <w:rsid w:val="006C04BD"/>
    <w:rsid w:val="006C18ED"/>
    <w:rsid w:val="006C2FFE"/>
    <w:rsid w:val="006C3C83"/>
    <w:rsid w:val="006C429B"/>
    <w:rsid w:val="006C50E5"/>
    <w:rsid w:val="006C556C"/>
    <w:rsid w:val="006C5B56"/>
    <w:rsid w:val="006C5E64"/>
    <w:rsid w:val="006C6243"/>
    <w:rsid w:val="006C6522"/>
    <w:rsid w:val="006C6752"/>
    <w:rsid w:val="006C755F"/>
    <w:rsid w:val="006C7C59"/>
    <w:rsid w:val="006D06AB"/>
    <w:rsid w:val="006D090B"/>
    <w:rsid w:val="006D22ED"/>
    <w:rsid w:val="006D3412"/>
    <w:rsid w:val="006D3B7C"/>
    <w:rsid w:val="006D3D28"/>
    <w:rsid w:val="006D5D51"/>
    <w:rsid w:val="006D5F27"/>
    <w:rsid w:val="006D6650"/>
    <w:rsid w:val="006D6B7F"/>
    <w:rsid w:val="006D73FD"/>
    <w:rsid w:val="006D7652"/>
    <w:rsid w:val="006E0FED"/>
    <w:rsid w:val="006E1C80"/>
    <w:rsid w:val="006E1E65"/>
    <w:rsid w:val="006E2005"/>
    <w:rsid w:val="006E2050"/>
    <w:rsid w:val="006E2208"/>
    <w:rsid w:val="006E24E8"/>
    <w:rsid w:val="006E2E77"/>
    <w:rsid w:val="006E3CF6"/>
    <w:rsid w:val="006E4E6C"/>
    <w:rsid w:val="006E511A"/>
    <w:rsid w:val="006E60BF"/>
    <w:rsid w:val="006E6406"/>
    <w:rsid w:val="006E66EA"/>
    <w:rsid w:val="006E6799"/>
    <w:rsid w:val="006E7855"/>
    <w:rsid w:val="006E79D9"/>
    <w:rsid w:val="006E7CCC"/>
    <w:rsid w:val="006E7F95"/>
    <w:rsid w:val="006F0FEA"/>
    <w:rsid w:val="006F134C"/>
    <w:rsid w:val="006F1F23"/>
    <w:rsid w:val="006F2CA2"/>
    <w:rsid w:val="006F39A8"/>
    <w:rsid w:val="006F3C48"/>
    <w:rsid w:val="006F3E4C"/>
    <w:rsid w:val="006F4503"/>
    <w:rsid w:val="006F470C"/>
    <w:rsid w:val="006F5C89"/>
    <w:rsid w:val="006F5E37"/>
    <w:rsid w:val="006F66DD"/>
    <w:rsid w:val="006F6732"/>
    <w:rsid w:val="006F676C"/>
    <w:rsid w:val="006F7472"/>
    <w:rsid w:val="006F7673"/>
    <w:rsid w:val="006F7FBF"/>
    <w:rsid w:val="00700B29"/>
    <w:rsid w:val="00700C22"/>
    <w:rsid w:val="00700CBE"/>
    <w:rsid w:val="0070177A"/>
    <w:rsid w:val="00702054"/>
    <w:rsid w:val="00702233"/>
    <w:rsid w:val="0070401A"/>
    <w:rsid w:val="00704477"/>
    <w:rsid w:val="00704C57"/>
    <w:rsid w:val="00704D2A"/>
    <w:rsid w:val="007055C1"/>
    <w:rsid w:val="0070589E"/>
    <w:rsid w:val="00705D7E"/>
    <w:rsid w:val="0070621A"/>
    <w:rsid w:val="00707B7F"/>
    <w:rsid w:val="00707BC3"/>
    <w:rsid w:val="00707D9D"/>
    <w:rsid w:val="00710167"/>
    <w:rsid w:val="007101CC"/>
    <w:rsid w:val="0071045E"/>
    <w:rsid w:val="00711A7A"/>
    <w:rsid w:val="00712AEF"/>
    <w:rsid w:val="00712C0C"/>
    <w:rsid w:val="00712C9E"/>
    <w:rsid w:val="00714580"/>
    <w:rsid w:val="0071511A"/>
    <w:rsid w:val="007156E1"/>
    <w:rsid w:val="00716695"/>
    <w:rsid w:val="00717640"/>
    <w:rsid w:val="00717667"/>
    <w:rsid w:val="00717F39"/>
    <w:rsid w:val="00720685"/>
    <w:rsid w:val="0072107F"/>
    <w:rsid w:val="00721206"/>
    <w:rsid w:val="00721C69"/>
    <w:rsid w:val="00722D3E"/>
    <w:rsid w:val="00722E2A"/>
    <w:rsid w:val="00724209"/>
    <w:rsid w:val="007250D3"/>
    <w:rsid w:val="007258E5"/>
    <w:rsid w:val="007267B2"/>
    <w:rsid w:val="00726E59"/>
    <w:rsid w:val="00727D73"/>
    <w:rsid w:val="00730532"/>
    <w:rsid w:val="007309D9"/>
    <w:rsid w:val="00730C89"/>
    <w:rsid w:val="00730D06"/>
    <w:rsid w:val="00731D0D"/>
    <w:rsid w:val="007321E5"/>
    <w:rsid w:val="007337C0"/>
    <w:rsid w:val="00734640"/>
    <w:rsid w:val="007348F5"/>
    <w:rsid w:val="00735127"/>
    <w:rsid w:val="00735BCD"/>
    <w:rsid w:val="007362BA"/>
    <w:rsid w:val="00736AA1"/>
    <w:rsid w:val="00736E60"/>
    <w:rsid w:val="0073752D"/>
    <w:rsid w:val="00737E25"/>
    <w:rsid w:val="00740A3C"/>
    <w:rsid w:val="00741536"/>
    <w:rsid w:val="00741AC4"/>
    <w:rsid w:val="00743BCD"/>
    <w:rsid w:val="00743DE8"/>
    <w:rsid w:val="00743E32"/>
    <w:rsid w:val="007440C2"/>
    <w:rsid w:val="00744BB5"/>
    <w:rsid w:val="00744FA7"/>
    <w:rsid w:val="00745319"/>
    <w:rsid w:val="00746EF3"/>
    <w:rsid w:val="00746F60"/>
    <w:rsid w:val="007503CE"/>
    <w:rsid w:val="007504F0"/>
    <w:rsid w:val="0075133F"/>
    <w:rsid w:val="007519A3"/>
    <w:rsid w:val="00751AC3"/>
    <w:rsid w:val="00751C30"/>
    <w:rsid w:val="00752030"/>
    <w:rsid w:val="00752598"/>
    <w:rsid w:val="0075293E"/>
    <w:rsid w:val="00753D56"/>
    <w:rsid w:val="00753EA4"/>
    <w:rsid w:val="00753F97"/>
    <w:rsid w:val="00754257"/>
    <w:rsid w:val="0075472F"/>
    <w:rsid w:val="0075478D"/>
    <w:rsid w:val="007549FD"/>
    <w:rsid w:val="0075519C"/>
    <w:rsid w:val="0075642F"/>
    <w:rsid w:val="0075649E"/>
    <w:rsid w:val="00756897"/>
    <w:rsid w:val="00760047"/>
    <w:rsid w:val="00760C1C"/>
    <w:rsid w:val="007629D7"/>
    <w:rsid w:val="0076303E"/>
    <w:rsid w:val="0076341C"/>
    <w:rsid w:val="00763B01"/>
    <w:rsid w:val="00763CAD"/>
    <w:rsid w:val="00765634"/>
    <w:rsid w:val="00766E85"/>
    <w:rsid w:val="007671A8"/>
    <w:rsid w:val="0076727D"/>
    <w:rsid w:val="007674E6"/>
    <w:rsid w:val="007679D7"/>
    <w:rsid w:val="00767AB7"/>
    <w:rsid w:val="00767E66"/>
    <w:rsid w:val="00770B91"/>
    <w:rsid w:val="007712AC"/>
    <w:rsid w:val="007714AD"/>
    <w:rsid w:val="00771672"/>
    <w:rsid w:val="00772002"/>
    <w:rsid w:val="007721A0"/>
    <w:rsid w:val="00772777"/>
    <w:rsid w:val="00773486"/>
    <w:rsid w:val="00774459"/>
    <w:rsid w:val="00774B59"/>
    <w:rsid w:val="00774EA0"/>
    <w:rsid w:val="00774FA7"/>
    <w:rsid w:val="00775411"/>
    <w:rsid w:val="00775AFB"/>
    <w:rsid w:val="007771D7"/>
    <w:rsid w:val="00777642"/>
    <w:rsid w:val="007778EA"/>
    <w:rsid w:val="0078065A"/>
    <w:rsid w:val="007817E8"/>
    <w:rsid w:val="00781A3D"/>
    <w:rsid w:val="007822A6"/>
    <w:rsid w:val="00782F45"/>
    <w:rsid w:val="007834FE"/>
    <w:rsid w:val="00785292"/>
    <w:rsid w:val="00785EA6"/>
    <w:rsid w:val="00787A26"/>
    <w:rsid w:val="007905FE"/>
    <w:rsid w:val="00790FBE"/>
    <w:rsid w:val="0079104E"/>
    <w:rsid w:val="0079143C"/>
    <w:rsid w:val="0079157B"/>
    <w:rsid w:val="00791896"/>
    <w:rsid w:val="00792ADF"/>
    <w:rsid w:val="00793B3E"/>
    <w:rsid w:val="00794FA7"/>
    <w:rsid w:val="0079522A"/>
    <w:rsid w:val="0079564E"/>
    <w:rsid w:val="007957F9"/>
    <w:rsid w:val="00795A24"/>
    <w:rsid w:val="007964D6"/>
    <w:rsid w:val="007965BB"/>
    <w:rsid w:val="00796623"/>
    <w:rsid w:val="00796CF8"/>
    <w:rsid w:val="00796F66"/>
    <w:rsid w:val="007A0A9D"/>
    <w:rsid w:val="007A13FD"/>
    <w:rsid w:val="007A30DE"/>
    <w:rsid w:val="007A30F0"/>
    <w:rsid w:val="007A40C8"/>
    <w:rsid w:val="007A4C5F"/>
    <w:rsid w:val="007A4DDC"/>
    <w:rsid w:val="007A521C"/>
    <w:rsid w:val="007A5236"/>
    <w:rsid w:val="007A535D"/>
    <w:rsid w:val="007A5B34"/>
    <w:rsid w:val="007A5D9D"/>
    <w:rsid w:val="007A5DCA"/>
    <w:rsid w:val="007A5DCD"/>
    <w:rsid w:val="007A66AF"/>
    <w:rsid w:val="007A7DE5"/>
    <w:rsid w:val="007A7E2D"/>
    <w:rsid w:val="007B0121"/>
    <w:rsid w:val="007B1626"/>
    <w:rsid w:val="007B170A"/>
    <w:rsid w:val="007B2E67"/>
    <w:rsid w:val="007B5090"/>
    <w:rsid w:val="007B688B"/>
    <w:rsid w:val="007B69F9"/>
    <w:rsid w:val="007B6A87"/>
    <w:rsid w:val="007B6EE7"/>
    <w:rsid w:val="007B79F2"/>
    <w:rsid w:val="007B7E7D"/>
    <w:rsid w:val="007C003A"/>
    <w:rsid w:val="007C026C"/>
    <w:rsid w:val="007C09C6"/>
    <w:rsid w:val="007C0B55"/>
    <w:rsid w:val="007C0D79"/>
    <w:rsid w:val="007C1BD1"/>
    <w:rsid w:val="007C1D8A"/>
    <w:rsid w:val="007C1E7B"/>
    <w:rsid w:val="007C372D"/>
    <w:rsid w:val="007C37DD"/>
    <w:rsid w:val="007C3F33"/>
    <w:rsid w:val="007C47D4"/>
    <w:rsid w:val="007C5742"/>
    <w:rsid w:val="007C6187"/>
    <w:rsid w:val="007C61D0"/>
    <w:rsid w:val="007C6AC3"/>
    <w:rsid w:val="007C6FC3"/>
    <w:rsid w:val="007C787B"/>
    <w:rsid w:val="007C78F0"/>
    <w:rsid w:val="007D19E4"/>
    <w:rsid w:val="007D237A"/>
    <w:rsid w:val="007D27B2"/>
    <w:rsid w:val="007D28EB"/>
    <w:rsid w:val="007D3FB3"/>
    <w:rsid w:val="007D5220"/>
    <w:rsid w:val="007D6991"/>
    <w:rsid w:val="007D72B9"/>
    <w:rsid w:val="007D76A0"/>
    <w:rsid w:val="007E16B7"/>
    <w:rsid w:val="007E2193"/>
    <w:rsid w:val="007E4BA5"/>
    <w:rsid w:val="007E52C5"/>
    <w:rsid w:val="007E688F"/>
    <w:rsid w:val="007E6A3B"/>
    <w:rsid w:val="007E6D43"/>
    <w:rsid w:val="007E7109"/>
    <w:rsid w:val="007E78B9"/>
    <w:rsid w:val="007F1BF5"/>
    <w:rsid w:val="007F2399"/>
    <w:rsid w:val="007F240E"/>
    <w:rsid w:val="007F3414"/>
    <w:rsid w:val="007F3F43"/>
    <w:rsid w:val="007F4DA2"/>
    <w:rsid w:val="007F5189"/>
    <w:rsid w:val="007F6950"/>
    <w:rsid w:val="007F6D34"/>
    <w:rsid w:val="007F6FD1"/>
    <w:rsid w:val="007F744E"/>
    <w:rsid w:val="007F7C74"/>
    <w:rsid w:val="00800925"/>
    <w:rsid w:val="008019D6"/>
    <w:rsid w:val="00801CD5"/>
    <w:rsid w:val="008021FD"/>
    <w:rsid w:val="008023E7"/>
    <w:rsid w:val="00802C88"/>
    <w:rsid w:val="0080372F"/>
    <w:rsid w:val="0080392A"/>
    <w:rsid w:val="00805305"/>
    <w:rsid w:val="00805CB6"/>
    <w:rsid w:val="00806565"/>
    <w:rsid w:val="008069F0"/>
    <w:rsid w:val="00806B66"/>
    <w:rsid w:val="00807055"/>
    <w:rsid w:val="008106A5"/>
    <w:rsid w:val="00810CF6"/>
    <w:rsid w:val="00810F97"/>
    <w:rsid w:val="0081236E"/>
    <w:rsid w:val="00812893"/>
    <w:rsid w:val="0081324D"/>
    <w:rsid w:val="0081329C"/>
    <w:rsid w:val="008142BA"/>
    <w:rsid w:val="00815DA8"/>
    <w:rsid w:val="00815E34"/>
    <w:rsid w:val="008166F4"/>
    <w:rsid w:val="00817E44"/>
    <w:rsid w:val="0082049A"/>
    <w:rsid w:val="0082072B"/>
    <w:rsid w:val="00822489"/>
    <w:rsid w:val="00822916"/>
    <w:rsid w:val="00823277"/>
    <w:rsid w:val="00823521"/>
    <w:rsid w:val="008240D0"/>
    <w:rsid w:val="0082595D"/>
    <w:rsid w:val="00826922"/>
    <w:rsid w:val="00826BD9"/>
    <w:rsid w:val="00826CCF"/>
    <w:rsid w:val="0082710E"/>
    <w:rsid w:val="00827E8F"/>
    <w:rsid w:val="0083024F"/>
    <w:rsid w:val="00830A8D"/>
    <w:rsid w:val="008316B6"/>
    <w:rsid w:val="008324AD"/>
    <w:rsid w:val="0083319E"/>
    <w:rsid w:val="008335EA"/>
    <w:rsid w:val="00833A1C"/>
    <w:rsid w:val="00834ED9"/>
    <w:rsid w:val="008368BC"/>
    <w:rsid w:val="00836F75"/>
    <w:rsid w:val="00837BB2"/>
    <w:rsid w:val="00840827"/>
    <w:rsid w:val="00841563"/>
    <w:rsid w:val="00841B4B"/>
    <w:rsid w:val="00841E9C"/>
    <w:rsid w:val="00843959"/>
    <w:rsid w:val="00843BBA"/>
    <w:rsid w:val="008443A7"/>
    <w:rsid w:val="0084573A"/>
    <w:rsid w:val="0084595D"/>
    <w:rsid w:val="00846508"/>
    <w:rsid w:val="00846A34"/>
    <w:rsid w:val="00847886"/>
    <w:rsid w:val="0084790B"/>
    <w:rsid w:val="00850974"/>
    <w:rsid w:val="00850BA9"/>
    <w:rsid w:val="00850EBA"/>
    <w:rsid w:val="00852216"/>
    <w:rsid w:val="00852DAC"/>
    <w:rsid w:val="00852E45"/>
    <w:rsid w:val="00853445"/>
    <w:rsid w:val="00853B87"/>
    <w:rsid w:val="00853EC2"/>
    <w:rsid w:val="008541D1"/>
    <w:rsid w:val="00854667"/>
    <w:rsid w:val="008558BA"/>
    <w:rsid w:val="00855ED8"/>
    <w:rsid w:val="008562BA"/>
    <w:rsid w:val="00856464"/>
    <w:rsid w:val="00856650"/>
    <w:rsid w:val="0085701B"/>
    <w:rsid w:val="0085711D"/>
    <w:rsid w:val="0085734B"/>
    <w:rsid w:val="00857882"/>
    <w:rsid w:val="008604FC"/>
    <w:rsid w:val="00861B7E"/>
    <w:rsid w:val="00861BDE"/>
    <w:rsid w:val="00861D48"/>
    <w:rsid w:val="00862FB7"/>
    <w:rsid w:val="00863058"/>
    <w:rsid w:val="008636E7"/>
    <w:rsid w:val="008643CB"/>
    <w:rsid w:val="008643D6"/>
    <w:rsid w:val="00864AED"/>
    <w:rsid w:val="0086543B"/>
    <w:rsid w:val="008662E9"/>
    <w:rsid w:val="00866327"/>
    <w:rsid w:val="00866570"/>
    <w:rsid w:val="00866AA9"/>
    <w:rsid w:val="00866AB2"/>
    <w:rsid w:val="00866C21"/>
    <w:rsid w:val="00866C37"/>
    <w:rsid w:val="00867360"/>
    <w:rsid w:val="00867819"/>
    <w:rsid w:val="00867A04"/>
    <w:rsid w:val="00867E60"/>
    <w:rsid w:val="00870496"/>
    <w:rsid w:val="0087051C"/>
    <w:rsid w:val="00870CC2"/>
    <w:rsid w:val="0087140E"/>
    <w:rsid w:val="0087144B"/>
    <w:rsid w:val="0087156A"/>
    <w:rsid w:val="0087270F"/>
    <w:rsid w:val="00872CD4"/>
    <w:rsid w:val="00873DE5"/>
    <w:rsid w:val="00874C98"/>
    <w:rsid w:val="008750FA"/>
    <w:rsid w:val="00876103"/>
    <w:rsid w:val="0087636A"/>
    <w:rsid w:val="008767AC"/>
    <w:rsid w:val="0087689D"/>
    <w:rsid w:val="00876AC1"/>
    <w:rsid w:val="00876F39"/>
    <w:rsid w:val="00877141"/>
    <w:rsid w:val="00877BC4"/>
    <w:rsid w:val="00880409"/>
    <w:rsid w:val="008809E9"/>
    <w:rsid w:val="00880E4F"/>
    <w:rsid w:val="008811C7"/>
    <w:rsid w:val="008813B5"/>
    <w:rsid w:val="00881F8E"/>
    <w:rsid w:val="00881FDA"/>
    <w:rsid w:val="00882A1D"/>
    <w:rsid w:val="00883F51"/>
    <w:rsid w:val="008845F6"/>
    <w:rsid w:val="00884C51"/>
    <w:rsid w:val="008854A1"/>
    <w:rsid w:val="008856BB"/>
    <w:rsid w:val="00885C7F"/>
    <w:rsid w:val="00887177"/>
    <w:rsid w:val="0088759C"/>
    <w:rsid w:val="00890004"/>
    <w:rsid w:val="00891317"/>
    <w:rsid w:val="008914E7"/>
    <w:rsid w:val="0089163B"/>
    <w:rsid w:val="008917C8"/>
    <w:rsid w:val="0089193B"/>
    <w:rsid w:val="008923A9"/>
    <w:rsid w:val="008925F5"/>
    <w:rsid w:val="00892802"/>
    <w:rsid w:val="00892E09"/>
    <w:rsid w:val="00892FDC"/>
    <w:rsid w:val="008931FB"/>
    <w:rsid w:val="008938CB"/>
    <w:rsid w:val="00893F08"/>
    <w:rsid w:val="00895B0D"/>
    <w:rsid w:val="00897AF4"/>
    <w:rsid w:val="008A046D"/>
    <w:rsid w:val="008A062A"/>
    <w:rsid w:val="008A0C21"/>
    <w:rsid w:val="008A0C4D"/>
    <w:rsid w:val="008A0DCB"/>
    <w:rsid w:val="008A0E2B"/>
    <w:rsid w:val="008A1070"/>
    <w:rsid w:val="008A175F"/>
    <w:rsid w:val="008A1FF0"/>
    <w:rsid w:val="008A2516"/>
    <w:rsid w:val="008A2A17"/>
    <w:rsid w:val="008A2A31"/>
    <w:rsid w:val="008A334A"/>
    <w:rsid w:val="008A3A80"/>
    <w:rsid w:val="008A438E"/>
    <w:rsid w:val="008A4417"/>
    <w:rsid w:val="008A4451"/>
    <w:rsid w:val="008A585F"/>
    <w:rsid w:val="008A5D22"/>
    <w:rsid w:val="008A77DB"/>
    <w:rsid w:val="008A7DD9"/>
    <w:rsid w:val="008B069A"/>
    <w:rsid w:val="008B1D25"/>
    <w:rsid w:val="008B210D"/>
    <w:rsid w:val="008B25F5"/>
    <w:rsid w:val="008B261B"/>
    <w:rsid w:val="008B27B2"/>
    <w:rsid w:val="008B357B"/>
    <w:rsid w:val="008B594D"/>
    <w:rsid w:val="008B6227"/>
    <w:rsid w:val="008B7CF4"/>
    <w:rsid w:val="008C0123"/>
    <w:rsid w:val="008C0440"/>
    <w:rsid w:val="008C1E7C"/>
    <w:rsid w:val="008C20E4"/>
    <w:rsid w:val="008C2202"/>
    <w:rsid w:val="008C3E28"/>
    <w:rsid w:val="008C5100"/>
    <w:rsid w:val="008C526B"/>
    <w:rsid w:val="008C52E1"/>
    <w:rsid w:val="008C6123"/>
    <w:rsid w:val="008C6271"/>
    <w:rsid w:val="008C64D4"/>
    <w:rsid w:val="008C7A3F"/>
    <w:rsid w:val="008D08E3"/>
    <w:rsid w:val="008D093C"/>
    <w:rsid w:val="008D149C"/>
    <w:rsid w:val="008D150A"/>
    <w:rsid w:val="008D1996"/>
    <w:rsid w:val="008D1DE8"/>
    <w:rsid w:val="008D2649"/>
    <w:rsid w:val="008D2B37"/>
    <w:rsid w:val="008D2D60"/>
    <w:rsid w:val="008D3ABC"/>
    <w:rsid w:val="008D4039"/>
    <w:rsid w:val="008D415C"/>
    <w:rsid w:val="008D4B34"/>
    <w:rsid w:val="008D4C77"/>
    <w:rsid w:val="008D53DA"/>
    <w:rsid w:val="008D5839"/>
    <w:rsid w:val="008D5B80"/>
    <w:rsid w:val="008D639F"/>
    <w:rsid w:val="008D67CC"/>
    <w:rsid w:val="008D6F3B"/>
    <w:rsid w:val="008D7CB7"/>
    <w:rsid w:val="008E0B66"/>
    <w:rsid w:val="008E14F1"/>
    <w:rsid w:val="008E2178"/>
    <w:rsid w:val="008E2C4F"/>
    <w:rsid w:val="008E30D3"/>
    <w:rsid w:val="008E3684"/>
    <w:rsid w:val="008E3E6B"/>
    <w:rsid w:val="008E421D"/>
    <w:rsid w:val="008E4769"/>
    <w:rsid w:val="008E4C8A"/>
    <w:rsid w:val="008E5050"/>
    <w:rsid w:val="008E5090"/>
    <w:rsid w:val="008E5AB6"/>
    <w:rsid w:val="008E7465"/>
    <w:rsid w:val="008E7C3C"/>
    <w:rsid w:val="008E7E0B"/>
    <w:rsid w:val="008F02AD"/>
    <w:rsid w:val="008F0B9B"/>
    <w:rsid w:val="008F0C57"/>
    <w:rsid w:val="008F107E"/>
    <w:rsid w:val="008F1223"/>
    <w:rsid w:val="008F14D2"/>
    <w:rsid w:val="008F1A2D"/>
    <w:rsid w:val="008F1C9E"/>
    <w:rsid w:val="008F2890"/>
    <w:rsid w:val="008F2CC1"/>
    <w:rsid w:val="008F39F7"/>
    <w:rsid w:val="008F3EE7"/>
    <w:rsid w:val="008F4649"/>
    <w:rsid w:val="008F4A7F"/>
    <w:rsid w:val="008F4BE0"/>
    <w:rsid w:val="008F55C6"/>
    <w:rsid w:val="008F591B"/>
    <w:rsid w:val="008F6019"/>
    <w:rsid w:val="008F6D6C"/>
    <w:rsid w:val="008F73EA"/>
    <w:rsid w:val="008F775F"/>
    <w:rsid w:val="008F7951"/>
    <w:rsid w:val="008F7BE6"/>
    <w:rsid w:val="009007DC"/>
    <w:rsid w:val="009013BE"/>
    <w:rsid w:val="00901BE5"/>
    <w:rsid w:val="00902428"/>
    <w:rsid w:val="009026AC"/>
    <w:rsid w:val="009034A3"/>
    <w:rsid w:val="0090429D"/>
    <w:rsid w:val="009045A1"/>
    <w:rsid w:val="00904EAD"/>
    <w:rsid w:val="009050B8"/>
    <w:rsid w:val="00905CB5"/>
    <w:rsid w:val="00905CEB"/>
    <w:rsid w:val="00907540"/>
    <w:rsid w:val="009101F9"/>
    <w:rsid w:val="00910453"/>
    <w:rsid w:val="00910C14"/>
    <w:rsid w:val="00911380"/>
    <w:rsid w:val="00911A0C"/>
    <w:rsid w:val="00911DA5"/>
    <w:rsid w:val="009125BC"/>
    <w:rsid w:val="00912BCA"/>
    <w:rsid w:val="00913505"/>
    <w:rsid w:val="009141FF"/>
    <w:rsid w:val="00914940"/>
    <w:rsid w:val="00915744"/>
    <w:rsid w:val="00915A37"/>
    <w:rsid w:val="0091612E"/>
    <w:rsid w:val="0091686C"/>
    <w:rsid w:val="0091693D"/>
    <w:rsid w:val="00916A42"/>
    <w:rsid w:val="0092067F"/>
    <w:rsid w:val="00920906"/>
    <w:rsid w:val="0092112D"/>
    <w:rsid w:val="00922909"/>
    <w:rsid w:val="00922CDE"/>
    <w:rsid w:val="00924132"/>
    <w:rsid w:val="009250B4"/>
    <w:rsid w:val="0092545C"/>
    <w:rsid w:val="0092582A"/>
    <w:rsid w:val="00926054"/>
    <w:rsid w:val="00926420"/>
    <w:rsid w:val="009270AC"/>
    <w:rsid w:val="0092752B"/>
    <w:rsid w:val="0093009A"/>
    <w:rsid w:val="00930694"/>
    <w:rsid w:val="0093133A"/>
    <w:rsid w:val="009315CA"/>
    <w:rsid w:val="009316FA"/>
    <w:rsid w:val="009323B9"/>
    <w:rsid w:val="00932A60"/>
    <w:rsid w:val="00933505"/>
    <w:rsid w:val="009338DC"/>
    <w:rsid w:val="00934ABF"/>
    <w:rsid w:val="00934D28"/>
    <w:rsid w:val="00935035"/>
    <w:rsid w:val="00935B39"/>
    <w:rsid w:val="009362ED"/>
    <w:rsid w:val="00936AD8"/>
    <w:rsid w:val="009372CB"/>
    <w:rsid w:val="00937598"/>
    <w:rsid w:val="0094002E"/>
    <w:rsid w:val="0094068E"/>
    <w:rsid w:val="009406B6"/>
    <w:rsid w:val="00941358"/>
    <w:rsid w:val="00941675"/>
    <w:rsid w:val="009436B2"/>
    <w:rsid w:val="00944758"/>
    <w:rsid w:val="00944B25"/>
    <w:rsid w:val="00945A97"/>
    <w:rsid w:val="009461EC"/>
    <w:rsid w:val="00947E08"/>
    <w:rsid w:val="00947E62"/>
    <w:rsid w:val="0095018E"/>
    <w:rsid w:val="009502AB"/>
    <w:rsid w:val="00951096"/>
    <w:rsid w:val="00951101"/>
    <w:rsid w:val="009513BF"/>
    <w:rsid w:val="00951568"/>
    <w:rsid w:val="00952689"/>
    <w:rsid w:val="009533D7"/>
    <w:rsid w:val="009539A8"/>
    <w:rsid w:val="0095492E"/>
    <w:rsid w:val="00954CA7"/>
    <w:rsid w:val="00955110"/>
    <w:rsid w:val="00955320"/>
    <w:rsid w:val="00956652"/>
    <w:rsid w:val="009578A5"/>
    <w:rsid w:val="0095791B"/>
    <w:rsid w:val="00957E3C"/>
    <w:rsid w:val="00962099"/>
    <w:rsid w:val="009626A0"/>
    <w:rsid w:val="00962BE9"/>
    <w:rsid w:val="00962D8C"/>
    <w:rsid w:val="009632E5"/>
    <w:rsid w:val="00963A86"/>
    <w:rsid w:val="00963DB8"/>
    <w:rsid w:val="00964133"/>
    <w:rsid w:val="00964830"/>
    <w:rsid w:val="009664D6"/>
    <w:rsid w:val="009665A5"/>
    <w:rsid w:val="00966B64"/>
    <w:rsid w:val="00966F38"/>
    <w:rsid w:val="00967FF2"/>
    <w:rsid w:val="00971391"/>
    <w:rsid w:val="00971E24"/>
    <w:rsid w:val="00971E3D"/>
    <w:rsid w:val="00971FE3"/>
    <w:rsid w:val="00972D8A"/>
    <w:rsid w:val="00973E16"/>
    <w:rsid w:val="00973F51"/>
    <w:rsid w:val="00974268"/>
    <w:rsid w:val="009746B0"/>
    <w:rsid w:val="00974A1A"/>
    <w:rsid w:val="00975192"/>
    <w:rsid w:val="0097606C"/>
    <w:rsid w:val="009762C2"/>
    <w:rsid w:val="0097632D"/>
    <w:rsid w:val="00977469"/>
    <w:rsid w:val="00977977"/>
    <w:rsid w:val="0098002D"/>
    <w:rsid w:val="00980A26"/>
    <w:rsid w:val="00980DEF"/>
    <w:rsid w:val="00980E34"/>
    <w:rsid w:val="00981271"/>
    <w:rsid w:val="009812B3"/>
    <w:rsid w:val="00981B02"/>
    <w:rsid w:val="00982139"/>
    <w:rsid w:val="0098249D"/>
    <w:rsid w:val="00983315"/>
    <w:rsid w:val="00983597"/>
    <w:rsid w:val="00983E53"/>
    <w:rsid w:val="00984019"/>
    <w:rsid w:val="0098414F"/>
    <w:rsid w:val="009844DB"/>
    <w:rsid w:val="00986B58"/>
    <w:rsid w:val="00986C79"/>
    <w:rsid w:val="009870C2"/>
    <w:rsid w:val="00987933"/>
    <w:rsid w:val="00987A6E"/>
    <w:rsid w:val="00987B95"/>
    <w:rsid w:val="009904C7"/>
    <w:rsid w:val="0099153B"/>
    <w:rsid w:val="009922CC"/>
    <w:rsid w:val="0099246E"/>
    <w:rsid w:val="00994D5C"/>
    <w:rsid w:val="00994E5F"/>
    <w:rsid w:val="0099549C"/>
    <w:rsid w:val="0099567A"/>
    <w:rsid w:val="009963E9"/>
    <w:rsid w:val="0099689A"/>
    <w:rsid w:val="009A063A"/>
    <w:rsid w:val="009A17D6"/>
    <w:rsid w:val="009A247C"/>
    <w:rsid w:val="009A2B07"/>
    <w:rsid w:val="009A2DEF"/>
    <w:rsid w:val="009A346E"/>
    <w:rsid w:val="009A3AB0"/>
    <w:rsid w:val="009A3BD3"/>
    <w:rsid w:val="009A5512"/>
    <w:rsid w:val="009A55ED"/>
    <w:rsid w:val="009A5E31"/>
    <w:rsid w:val="009A65F7"/>
    <w:rsid w:val="009B0B74"/>
    <w:rsid w:val="009B0C48"/>
    <w:rsid w:val="009B2AA8"/>
    <w:rsid w:val="009B2B3F"/>
    <w:rsid w:val="009B30AF"/>
    <w:rsid w:val="009B3549"/>
    <w:rsid w:val="009B38C2"/>
    <w:rsid w:val="009B3BA3"/>
    <w:rsid w:val="009B3CD9"/>
    <w:rsid w:val="009B46CE"/>
    <w:rsid w:val="009B4A08"/>
    <w:rsid w:val="009B4B9F"/>
    <w:rsid w:val="009B4FC3"/>
    <w:rsid w:val="009B66E8"/>
    <w:rsid w:val="009B6BBB"/>
    <w:rsid w:val="009B6FE0"/>
    <w:rsid w:val="009B79FB"/>
    <w:rsid w:val="009C134C"/>
    <w:rsid w:val="009C15BA"/>
    <w:rsid w:val="009C2009"/>
    <w:rsid w:val="009C203E"/>
    <w:rsid w:val="009C3411"/>
    <w:rsid w:val="009C3648"/>
    <w:rsid w:val="009C429D"/>
    <w:rsid w:val="009C47CD"/>
    <w:rsid w:val="009C4A6B"/>
    <w:rsid w:val="009C4E7F"/>
    <w:rsid w:val="009C5A42"/>
    <w:rsid w:val="009C7D9F"/>
    <w:rsid w:val="009D0937"/>
    <w:rsid w:val="009D0C9A"/>
    <w:rsid w:val="009D1553"/>
    <w:rsid w:val="009D1A8C"/>
    <w:rsid w:val="009D2CCA"/>
    <w:rsid w:val="009D2CEE"/>
    <w:rsid w:val="009D398C"/>
    <w:rsid w:val="009D4256"/>
    <w:rsid w:val="009D4555"/>
    <w:rsid w:val="009D4BFF"/>
    <w:rsid w:val="009D5EF2"/>
    <w:rsid w:val="009D6222"/>
    <w:rsid w:val="009D6759"/>
    <w:rsid w:val="009D6BD3"/>
    <w:rsid w:val="009D76A9"/>
    <w:rsid w:val="009D7A52"/>
    <w:rsid w:val="009E08D0"/>
    <w:rsid w:val="009E1EA1"/>
    <w:rsid w:val="009E259D"/>
    <w:rsid w:val="009E27C2"/>
    <w:rsid w:val="009E3047"/>
    <w:rsid w:val="009E375A"/>
    <w:rsid w:val="009E3CAF"/>
    <w:rsid w:val="009E435B"/>
    <w:rsid w:val="009E4909"/>
    <w:rsid w:val="009E4D6E"/>
    <w:rsid w:val="009E4DD3"/>
    <w:rsid w:val="009F015F"/>
    <w:rsid w:val="009F0510"/>
    <w:rsid w:val="009F095D"/>
    <w:rsid w:val="009F1486"/>
    <w:rsid w:val="009F2406"/>
    <w:rsid w:val="009F2DA0"/>
    <w:rsid w:val="009F3632"/>
    <w:rsid w:val="009F3821"/>
    <w:rsid w:val="009F3E90"/>
    <w:rsid w:val="009F3EA3"/>
    <w:rsid w:val="009F3FCA"/>
    <w:rsid w:val="009F47AA"/>
    <w:rsid w:val="009F4E6D"/>
    <w:rsid w:val="009F560F"/>
    <w:rsid w:val="009F62E7"/>
    <w:rsid w:val="009F6A0A"/>
    <w:rsid w:val="009F70B0"/>
    <w:rsid w:val="009F7252"/>
    <w:rsid w:val="009F729F"/>
    <w:rsid w:val="009F73B5"/>
    <w:rsid w:val="009F7589"/>
    <w:rsid w:val="009F7B9F"/>
    <w:rsid w:val="00A021D9"/>
    <w:rsid w:val="00A022D7"/>
    <w:rsid w:val="00A027C3"/>
    <w:rsid w:val="00A02FEF"/>
    <w:rsid w:val="00A03842"/>
    <w:rsid w:val="00A03B1F"/>
    <w:rsid w:val="00A03C58"/>
    <w:rsid w:val="00A040CC"/>
    <w:rsid w:val="00A04943"/>
    <w:rsid w:val="00A04D0D"/>
    <w:rsid w:val="00A0565B"/>
    <w:rsid w:val="00A06CDB"/>
    <w:rsid w:val="00A06F02"/>
    <w:rsid w:val="00A071FD"/>
    <w:rsid w:val="00A07CEE"/>
    <w:rsid w:val="00A10905"/>
    <w:rsid w:val="00A10AA1"/>
    <w:rsid w:val="00A10D7C"/>
    <w:rsid w:val="00A10EC1"/>
    <w:rsid w:val="00A1170C"/>
    <w:rsid w:val="00A1254F"/>
    <w:rsid w:val="00A13404"/>
    <w:rsid w:val="00A13FD6"/>
    <w:rsid w:val="00A1462A"/>
    <w:rsid w:val="00A15343"/>
    <w:rsid w:val="00A159B9"/>
    <w:rsid w:val="00A16794"/>
    <w:rsid w:val="00A167E3"/>
    <w:rsid w:val="00A16F5C"/>
    <w:rsid w:val="00A17724"/>
    <w:rsid w:val="00A17EF7"/>
    <w:rsid w:val="00A2017F"/>
    <w:rsid w:val="00A204A1"/>
    <w:rsid w:val="00A2120F"/>
    <w:rsid w:val="00A21BF8"/>
    <w:rsid w:val="00A222E4"/>
    <w:rsid w:val="00A2238C"/>
    <w:rsid w:val="00A22C53"/>
    <w:rsid w:val="00A22CBA"/>
    <w:rsid w:val="00A23501"/>
    <w:rsid w:val="00A247E9"/>
    <w:rsid w:val="00A24B39"/>
    <w:rsid w:val="00A24C7C"/>
    <w:rsid w:val="00A24F73"/>
    <w:rsid w:val="00A25BB8"/>
    <w:rsid w:val="00A26C4F"/>
    <w:rsid w:val="00A26FF2"/>
    <w:rsid w:val="00A27C86"/>
    <w:rsid w:val="00A31073"/>
    <w:rsid w:val="00A314EF"/>
    <w:rsid w:val="00A31C61"/>
    <w:rsid w:val="00A3242B"/>
    <w:rsid w:val="00A345C5"/>
    <w:rsid w:val="00A35380"/>
    <w:rsid w:val="00A36491"/>
    <w:rsid w:val="00A36769"/>
    <w:rsid w:val="00A405A6"/>
    <w:rsid w:val="00A409A3"/>
    <w:rsid w:val="00A41296"/>
    <w:rsid w:val="00A428CF"/>
    <w:rsid w:val="00A42BCB"/>
    <w:rsid w:val="00A4399C"/>
    <w:rsid w:val="00A43AF9"/>
    <w:rsid w:val="00A440B2"/>
    <w:rsid w:val="00A4508C"/>
    <w:rsid w:val="00A4518C"/>
    <w:rsid w:val="00A459BB"/>
    <w:rsid w:val="00A46E47"/>
    <w:rsid w:val="00A50222"/>
    <w:rsid w:val="00A51177"/>
    <w:rsid w:val="00A51585"/>
    <w:rsid w:val="00A51A53"/>
    <w:rsid w:val="00A51D47"/>
    <w:rsid w:val="00A53050"/>
    <w:rsid w:val="00A53879"/>
    <w:rsid w:val="00A53EBB"/>
    <w:rsid w:val="00A5477D"/>
    <w:rsid w:val="00A54A87"/>
    <w:rsid w:val="00A56100"/>
    <w:rsid w:val="00A561A8"/>
    <w:rsid w:val="00A56D1B"/>
    <w:rsid w:val="00A57A1A"/>
    <w:rsid w:val="00A601E3"/>
    <w:rsid w:val="00A605D1"/>
    <w:rsid w:val="00A61E63"/>
    <w:rsid w:val="00A633A3"/>
    <w:rsid w:val="00A64191"/>
    <w:rsid w:val="00A64437"/>
    <w:rsid w:val="00A6537B"/>
    <w:rsid w:val="00A6608E"/>
    <w:rsid w:val="00A666BF"/>
    <w:rsid w:val="00A6686A"/>
    <w:rsid w:val="00A66ACB"/>
    <w:rsid w:val="00A67955"/>
    <w:rsid w:val="00A701B7"/>
    <w:rsid w:val="00A71BAA"/>
    <w:rsid w:val="00A721BF"/>
    <w:rsid w:val="00A7259D"/>
    <w:rsid w:val="00A73032"/>
    <w:rsid w:val="00A734C1"/>
    <w:rsid w:val="00A741F5"/>
    <w:rsid w:val="00A7424B"/>
    <w:rsid w:val="00A77D90"/>
    <w:rsid w:val="00A8022D"/>
    <w:rsid w:val="00A804EB"/>
    <w:rsid w:val="00A80E87"/>
    <w:rsid w:val="00A8144B"/>
    <w:rsid w:val="00A81E7B"/>
    <w:rsid w:val="00A824D6"/>
    <w:rsid w:val="00A829FD"/>
    <w:rsid w:val="00A832DC"/>
    <w:rsid w:val="00A84716"/>
    <w:rsid w:val="00A84833"/>
    <w:rsid w:val="00A85496"/>
    <w:rsid w:val="00A87D23"/>
    <w:rsid w:val="00A901CF"/>
    <w:rsid w:val="00A903BE"/>
    <w:rsid w:val="00A9137A"/>
    <w:rsid w:val="00A918F7"/>
    <w:rsid w:val="00A91BAA"/>
    <w:rsid w:val="00A91E4E"/>
    <w:rsid w:val="00A93002"/>
    <w:rsid w:val="00A93450"/>
    <w:rsid w:val="00A93E02"/>
    <w:rsid w:val="00A94807"/>
    <w:rsid w:val="00A94C17"/>
    <w:rsid w:val="00A94E3B"/>
    <w:rsid w:val="00A94FF3"/>
    <w:rsid w:val="00A954AB"/>
    <w:rsid w:val="00A9576C"/>
    <w:rsid w:val="00A96930"/>
    <w:rsid w:val="00A9771B"/>
    <w:rsid w:val="00A97AB7"/>
    <w:rsid w:val="00AA039F"/>
    <w:rsid w:val="00AA05C9"/>
    <w:rsid w:val="00AA063D"/>
    <w:rsid w:val="00AA0ADE"/>
    <w:rsid w:val="00AA1365"/>
    <w:rsid w:val="00AA18D8"/>
    <w:rsid w:val="00AA22BF"/>
    <w:rsid w:val="00AA29D3"/>
    <w:rsid w:val="00AA2D5F"/>
    <w:rsid w:val="00AA35EF"/>
    <w:rsid w:val="00AA4C34"/>
    <w:rsid w:val="00AA5336"/>
    <w:rsid w:val="00AA5897"/>
    <w:rsid w:val="00AA5DB1"/>
    <w:rsid w:val="00AA6386"/>
    <w:rsid w:val="00AA66C8"/>
    <w:rsid w:val="00AA6CCC"/>
    <w:rsid w:val="00AA7B9D"/>
    <w:rsid w:val="00AB0D67"/>
    <w:rsid w:val="00AB0D6D"/>
    <w:rsid w:val="00AB0F28"/>
    <w:rsid w:val="00AB101E"/>
    <w:rsid w:val="00AB22E5"/>
    <w:rsid w:val="00AB26D4"/>
    <w:rsid w:val="00AB2D97"/>
    <w:rsid w:val="00AB38DA"/>
    <w:rsid w:val="00AB3945"/>
    <w:rsid w:val="00AB3E03"/>
    <w:rsid w:val="00AB3FAC"/>
    <w:rsid w:val="00AB4116"/>
    <w:rsid w:val="00AB41B5"/>
    <w:rsid w:val="00AB65BE"/>
    <w:rsid w:val="00AB69B4"/>
    <w:rsid w:val="00AB7939"/>
    <w:rsid w:val="00AC03F8"/>
    <w:rsid w:val="00AC055A"/>
    <w:rsid w:val="00AC088D"/>
    <w:rsid w:val="00AC0B66"/>
    <w:rsid w:val="00AC1036"/>
    <w:rsid w:val="00AC10D4"/>
    <w:rsid w:val="00AC1430"/>
    <w:rsid w:val="00AC197F"/>
    <w:rsid w:val="00AC2135"/>
    <w:rsid w:val="00AC21DB"/>
    <w:rsid w:val="00AC313A"/>
    <w:rsid w:val="00AC32C7"/>
    <w:rsid w:val="00AC349A"/>
    <w:rsid w:val="00AC3FF9"/>
    <w:rsid w:val="00AC4439"/>
    <w:rsid w:val="00AC46F6"/>
    <w:rsid w:val="00AC57A7"/>
    <w:rsid w:val="00AC6200"/>
    <w:rsid w:val="00AC67DF"/>
    <w:rsid w:val="00AC6862"/>
    <w:rsid w:val="00AC71E4"/>
    <w:rsid w:val="00AC734A"/>
    <w:rsid w:val="00AC7F91"/>
    <w:rsid w:val="00AD00A1"/>
    <w:rsid w:val="00AD07A5"/>
    <w:rsid w:val="00AD08C6"/>
    <w:rsid w:val="00AD0B11"/>
    <w:rsid w:val="00AD0E7B"/>
    <w:rsid w:val="00AD136E"/>
    <w:rsid w:val="00AD29C4"/>
    <w:rsid w:val="00AD2E93"/>
    <w:rsid w:val="00AD346E"/>
    <w:rsid w:val="00AD3654"/>
    <w:rsid w:val="00AD3878"/>
    <w:rsid w:val="00AD4ABE"/>
    <w:rsid w:val="00AD52EF"/>
    <w:rsid w:val="00AD74A6"/>
    <w:rsid w:val="00AD7A57"/>
    <w:rsid w:val="00AE055F"/>
    <w:rsid w:val="00AE0D16"/>
    <w:rsid w:val="00AE120D"/>
    <w:rsid w:val="00AE16BA"/>
    <w:rsid w:val="00AE19FB"/>
    <w:rsid w:val="00AE1A16"/>
    <w:rsid w:val="00AE1E08"/>
    <w:rsid w:val="00AE1E2C"/>
    <w:rsid w:val="00AE207D"/>
    <w:rsid w:val="00AE22BC"/>
    <w:rsid w:val="00AE28F7"/>
    <w:rsid w:val="00AE2C97"/>
    <w:rsid w:val="00AE3AA7"/>
    <w:rsid w:val="00AE3B70"/>
    <w:rsid w:val="00AE409A"/>
    <w:rsid w:val="00AE4D38"/>
    <w:rsid w:val="00AE507E"/>
    <w:rsid w:val="00AE531E"/>
    <w:rsid w:val="00AE55A6"/>
    <w:rsid w:val="00AE5BDB"/>
    <w:rsid w:val="00AE5FE4"/>
    <w:rsid w:val="00AE6064"/>
    <w:rsid w:val="00AE65E6"/>
    <w:rsid w:val="00AE68FA"/>
    <w:rsid w:val="00AE6B95"/>
    <w:rsid w:val="00AE6D3C"/>
    <w:rsid w:val="00AE6ECA"/>
    <w:rsid w:val="00AE7E63"/>
    <w:rsid w:val="00AF0CA9"/>
    <w:rsid w:val="00AF1106"/>
    <w:rsid w:val="00AF1B1C"/>
    <w:rsid w:val="00AF2287"/>
    <w:rsid w:val="00AF2A3E"/>
    <w:rsid w:val="00AF2FEB"/>
    <w:rsid w:val="00AF38C9"/>
    <w:rsid w:val="00AF45B4"/>
    <w:rsid w:val="00AF5A87"/>
    <w:rsid w:val="00AF5D67"/>
    <w:rsid w:val="00AF6690"/>
    <w:rsid w:val="00AF6D6D"/>
    <w:rsid w:val="00AF7611"/>
    <w:rsid w:val="00AF7794"/>
    <w:rsid w:val="00AF7B4A"/>
    <w:rsid w:val="00B006D7"/>
    <w:rsid w:val="00B00A55"/>
    <w:rsid w:val="00B00BD7"/>
    <w:rsid w:val="00B012B1"/>
    <w:rsid w:val="00B0170C"/>
    <w:rsid w:val="00B019B6"/>
    <w:rsid w:val="00B02B79"/>
    <w:rsid w:val="00B03FE9"/>
    <w:rsid w:val="00B049EE"/>
    <w:rsid w:val="00B04DDE"/>
    <w:rsid w:val="00B04FF5"/>
    <w:rsid w:val="00B05083"/>
    <w:rsid w:val="00B0508E"/>
    <w:rsid w:val="00B0534D"/>
    <w:rsid w:val="00B05769"/>
    <w:rsid w:val="00B05DBA"/>
    <w:rsid w:val="00B06034"/>
    <w:rsid w:val="00B0603A"/>
    <w:rsid w:val="00B066A7"/>
    <w:rsid w:val="00B06A62"/>
    <w:rsid w:val="00B070E4"/>
    <w:rsid w:val="00B072D1"/>
    <w:rsid w:val="00B07E8C"/>
    <w:rsid w:val="00B1027C"/>
    <w:rsid w:val="00B105A1"/>
    <w:rsid w:val="00B106A5"/>
    <w:rsid w:val="00B10A65"/>
    <w:rsid w:val="00B13DC0"/>
    <w:rsid w:val="00B15233"/>
    <w:rsid w:val="00B15A1C"/>
    <w:rsid w:val="00B15A2F"/>
    <w:rsid w:val="00B15D59"/>
    <w:rsid w:val="00B1670F"/>
    <w:rsid w:val="00B178F6"/>
    <w:rsid w:val="00B17A5E"/>
    <w:rsid w:val="00B203A9"/>
    <w:rsid w:val="00B2105C"/>
    <w:rsid w:val="00B21A6A"/>
    <w:rsid w:val="00B21E23"/>
    <w:rsid w:val="00B22DE7"/>
    <w:rsid w:val="00B23980"/>
    <w:rsid w:val="00B242BB"/>
    <w:rsid w:val="00B256C4"/>
    <w:rsid w:val="00B26B3D"/>
    <w:rsid w:val="00B26C59"/>
    <w:rsid w:val="00B26CED"/>
    <w:rsid w:val="00B271C6"/>
    <w:rsid w:val="00B27210"/>
    <w:rsid w:val="00B27D47"/>
    <w:rsid w:val="00B30D24"/>
    <w:rsid w:val="00B30DE3"/>
    <w:rsid w:val="00B31580"/>
    <w:rsid w:val="00B3168C"/>
    <w:rsid w:val="00B324DD"/>
    <w:rsid w:val="00B3279D"/>
    <w:rsid w:val="00B32C09"/>
    <w:rsid w:val="00B33631"/>
    <w:rsid w:val="00B33982"/>
    <w:rsid w:val="00B34CD2"/>
    <w:rsid w:val="00B35EA4"/>
    <w:rsid w:val="00B360E6"/>
    <w:rsid w:val="00B3677F"/>
    <w:rsid w:val="00B369C5"/>
    <w:rsid w:val="00B40D67"/>
    <w:rsid w:val="00B40DEB"/>
    <w:rsid w:val="00B413A2"/>
    <w:rsid w:val="00B41415"/>
    <w:rsid w:val="00B41B3B"/>
    <w:rsid w:val="00B41B7A"/>
    <w:rsid w:val="00B426B8"/>
    <w:rsid w:val="00B433D6"/>
    <w:rsid w:val="00B43858"/>
    <w:rsid w:val="00B458DD"/>
    <w:rsid w:val="00B45B3A"/>
    <w:rsid w:val="00B47994"/>
    <w:rsid w:val="00B515AE"/>
    <w:rsid w:val="00B519FD"/>
    <w:rsid w:val="00B51E9E"/>
    <w:rsid w:val="00B53199"/>
    <w:rsid w:val="00B54475"/>
    <w:rsid w:val="00B546CF"/>
    <w:rsid w:val="00B54C7D"/>
    <w:rsid w:val="00B550BB"/>
    <w:rsid w:val="00B55688"/>
    <w:rsid w:val="00B55844"/>
    <w:rsid w:val="00B55BE4"/>
    <w:rsid w:val="00B561DA"/>
    <w:rsid w:val="00B568D5"/>
    <w:rsid w:val="00B56DEE"/>
    <w:rsid w:val="00B56E2A"/>
    <w:rsid w:val="00B57511"/>
    <w:rsid w:val="00B57E42"/>
    <w:rsid w:val="00B60154"/>
    <w:rsid w:val="00B60EA9"/>
    <w:rsid w:val="00B61002"/>
    <w:rsid w:val="00B6151B"/>
    <w:rsid w:val="00B61C9E"/>
    <w:rsid w:val="00B626AE"/>
    <w:rsid w:val="00B63380"/>
    <w:rsid w:val="00B63911"/>
    <w:rsid w:val="00B63B1A"/>
    <w:rsid w:val="00B63C37"/>
    <w:rsid w:val="00B641D9"/>
    <w:rsid w:val="00B64355"/>
    <w:rsid w:val="00B645BC"/>
    <w:rsid w:val="00B64B01"/>
    <w:rsid w:val="00B64CEA"/>
    <w:rsid w:val="00B64D11"/>
    <w:rsid w:val="00B64EFB"/>
    <w:rsid w:val="00B65596"/>
    <w:rsid w:val="00B66240"/>
    <w:rsid w:val="00B66651"/>
    <w:rsid w:val="00B66BE4"/>
    <w:rsid w:val="00B67604"/>
    <w:rsid w:val="00B70148"/>
    <w:rsid w:val="00B70628"/>
    <w:rsid w:val="00B70985"/>
    <w:rsid w:val="00B70A5C"/>
    <w:rsid w:val="00B70D7A"/>
    <w:rsid w:val="00B70FF8"/>
    <w:rsid w:val="00B714B0"/>
    <w:rsid w:val="00B7171A"/>
    <w:rsid w:val="00B71B77"/>
    <w:rsid w:val="00B7214D"/>
    <w:rsid w:val="00B72A7F"/>
    <w:rsid w:val="00B72D3B"/>
    <w:rsid w:val="00B731B0"/>
    <w:rsid w:val="00B7334B"/>
    <w:rsid w:val="00B738AB"/>
    <w:rsid w:val="00B74B7C"/>
    <w:rsid w:val="00B74C71"/>
    <w:rsid w:val="00B75D5C"/>
    <w:rsid w:val="00B75D8B"/>
    <w:rsid w:val="00B76179"/>
    <w:rsid w:val="00B76AFC"/>
    <w:rsid w:val="00B80B77"/>
    <w:rsid w:val="00B80C33"/>
    <w:rsid w:val="00B81F05"/>
    <w:rsid w:val="00B838BB"/>
    <w:rsid w:val="00B83D49"/>
    <w:rsid w:val="00B84857"/>
    <w:rsid w:val="00B85210"/>
    <w:rsid w:val="00B85253"/>
    <w:rsid w:val="00B857AB"/>
    <w:rsid w:val="00B85F24"/>
    <w:rsid w:val="00B85F4A"/>
    <w:rsid w:val="00B86DEB"/>
    <w:rsid w:val="00B87FE2"/>
    <w:rsid w:val="00B90DF5"/>
    <w:rsid w:val="00B9233B"/>
    <w:rsid w:val="00B9355D"/>
    <w:rsid w:val="00B9440F"/>
    <w:rsid w:val="00B94A00"/>
    <w:rsid w:val="00B96049"/>
    <w:rsid w:val="00B96290"/>
    <w:rsid w:val="00B972C2"/>
    <w:rsid w:val="00B976FA"/>
    <w:rsid w:val="00B97780"/>
    <w:rsid w:val="00B97D3C"/>
    <w:rsid w:val="00BA05F8"/>
    <w:rsid w:val="00BA1F2E"/>
    <w:rsid w:val="00BA23AB"/>
    <w:rsid w:val="00BA26A2"/>
    <w:rsid w:val="00BA296C"/>
    <w:rsid w:val="00BA339A"/>
    <w:rsid w:val="00BA36D3"/>
    <w:rsid w:val="00BA4840"/>
    <w:rsid w:val="00BA53D6"/>
    <w:rsid w:val="00BA5D31"/>
    <w:rsid w:val="00BA713E"/>
    <w:rsid w:val="00BB0FA4"/>
    <w:rsid w:val="00BB3510"/>
    <w:rsid w:val="00BB3813"/>
    <w:rsid w:val="00BB4C2E"/>
    <w:rsid w:val="00BB5054"/>
    <w:rsid w:val="00BB5F83"/>
    <w:rsid w:val="00BB62DA"/>
    <w:rsid w:val="00BB796D"/>
    <w:rsid w:val="00BB7D3F"/>
    <w:rsid w:val="00BC0897"/>
    <w:rsid w:val="00BC1E79"/>
    <w:rsid w:val="00BC2994"/>
    <w:rsid w:val="00BC3B21"/>
    <w:rsid w:val="00BC4385"/>
    <w:rsid w:val="00BC4F9F"/>
    <w:rsid w:val="00BC56F0"/>
    <w:rsid w:val="00BC64B6"/>
    <w:rsid w:val="00BC6613"/>
    <w:rsid w:val="00BC72C3"/>
    <w:rsid w:val="00BC7B66"/>
    <w:rsid w:val="00BD0F4C"/>
    <w:rsid w:val="00BD12F5"/>
    <w:rsid w:val="00BD1DCD"/>
    <w:rsid w:val="00BD2B71"/>
    <w:rsid w:val="00BD2BD5"/>
    <w:rsid w:val="00BD3221"/>
    <w:rsid w:val="00BD3A4D"/>
    <w:rsid w:val="00BD431B"/>
    <w:rsid w:val="00BD4581"/>
    <w:rsid w:val="00BD4644"/>
    <w:rsid w:val="00BD59BE"/>
    <w:rsid w:val="00BD5D06"/>
    <w:rsid w:val="00BD5D0B"/>
    <w:rsid w:val="00BD66F3"/>
    <w:rsid w:val="00BD693A"/>
    <w:rsid w:val="00BD6C59"/>
    <w:rsid w:val="00BD78F1"/>
    <w:rsid w:val="00BD7D63"/>
    <w:rsid w:val="00BE028C"/>
    <w:rsid w:val="00BE0C90"/>
    <w:rsid w:val="00BE1006"/>
    <w:rsid w:val="00BE1019"/>
    <w:rsid w:val="00BE136A"/>
    <w:rsid w:val="00BE2117"/>
    <w:rsid w:val="00BE2821"/>
    <w:rsid w:val="00BE28CE"/>
    <w:rsid w:val="00BE32F2"/>
    <w:rsid w:val="00BE3991"/>
    <w:rsid w:val="00BE4576"/>
    <w:rsid w:val="00BE5103"/>
    <w:rsid w:val="00BE533B"/>
    <w:rsid w:val="00BE5D83"/>
    <w:rsid w:val="00BE6199"/>
    <w:rsid w:val="00BE69D2"/>
    <w:rsid w:val="00BE6B48"/>
    <w:rsid w:val="00BE740D"/>
    <w:rsid w:val="00BE7478"/>
    <w:rsid w:val="00BE7621"/>
    <w:rsid w:val="00BE776D"/>
    <w:rsid w:val="00BF0071"/>
    <w:rsid w:val="00BF0B58"/>
    <w:rsid w:val="00BF1669"/>
    <w:rsid w:val="00BF25FA"/>
    <w:rsid w:val="00BF2915"/>
    <w:rsid w:val="00BF35F6"/>
    <w:rsid w:val="00BF3936"/>
    <w:rsid w:val="00BF590A"/>
    <w:rsid w:val="00BF6B1B"/>
    <w:rsid w:val="00BF6F04"/>
    <w:rsid w:val="00BF7471"/>
    <w:rsid w:val="00BF7573"/>
    <w:rsid w:val="00BF759E"/>
    <w:rsid w:val="00C01119"/>
    <w:rsid w:val="00C01549"/>
    <w:rsid w:val="00C02060"/>
    <w:rsid w:val="00C02AF7"/>
    <w:rsid w:val="00C02FB8"/>
    <w:rsid w:val="00C03097"/>
    <w:rsid w:val="00C0441E"/>
    <w:rsid w:val="00C05279"/>
    <w:rsid w:val="00C05F23"/>
    <w:rsid w:val="00C07173"/>
    <w:rsid w:val="00C105F8"/>
    <w:rsid w:val="00C10A7A"/>
    <w:rsid w:val="00C1107E"/>
    <w:rsid w:val="00C11FA2"/>
    <w:rsid w:val="00C126AB"/>
    <w:rsid w:val="00C13C79"/>
    <w:rsid w:val="00C14ABF"/>
    <w:rsid w:val="00C15C04"/>
    <w:rsid w:val="00C15D0E"/>
    <w:rsid w:val="00C16677"/>
    <w:rsid w:val="00C170F0"/>
    <w:rsid w:val="00C17AD5"/>
    <w:rsid w:val="00C20686"/>
    <w:rsid w:val="00C21528"/>
    <w:rsid w:val="00C218B4"/>
    <w:rsid w:val="00C23DB1"/>
    <w:rsid w:val="00C24998"/>
    <w:rsid w:val="00C24A0D"/>
    <w:rsid w:val="00C254F0"/>
    <w:rsid w:val="00C26717"/>
    <w:rsid w:val="00C267F2"/>
    <w:rsid w:val="00C268B1"/>
    <w:rsid w:val="00C26DA8"/>
    <w:rsid w:val="00C27B47"/>
    <w:rsid w:val="00C27CD7"/>
    <w:rsid w:val="00C27D23"/>
    <w:rsid w:val="00C30134"/>
    <w:rsid w:val="00C304A3"/>
    <w:rsid w:val="00C30902"/>
    <w:rsid w:val="00C30A7E"/>
    <w:rsid w:val="00C31A85"/>
    <w:rsid w:val="00C31F23"/>
    <w:rsid w:val="00C3478D"/>
    <w:rsid w:val="00C353F5"/>
    <w:rsid w:val="00C35422"/>
    <w:rsid w:val="00C35428"/>
    <w:rsid w:val="00C35487"/>
    <w:rsid w:val="00C373D8"/>
    <w:rsid w:val="00C40200"/>
    <w:rsid w:val="00C403C5"/>
    <w:rsid w:val="00C41658"/>
    <w:rsid w:val="00C41DBE"/>
    <w:rsid w:val="00C41F96"/>
    <w:rsid w:val="00C42219"/>
    <w:rsid w:val="00C423D7"/>
    <w:rsid w:val="00C42491"/>
    <w:rsid w:val="00C44A5A"/>
    <w:rsid w:val="00C45489"/>
    <w:rsid w:val="00C46053"/>
    <w:rsid w:val="00C46C40"/>
    <w:rsid w:val="00C46DD9"/>
    <w:rsid w:val="00C4718A"/>
    <w:rsid w:val="00C47A7C"/>
    <w:rsid w:val="00C47D73"/>
    <w:rsid w:val="00C50254"/>
    <w:rsid w:val="00C5060D"/>
    <w:rsid w:val="00C513FE"/>
    <w:rsid w:val="00C514A0"/>
    <w:rsid w:val="00C51709"/>
    <w:rsid w:val="00C51869"/>
    <w:rsid w:val="00C51D05"/>
    <w:rsid w:val="00C52E55"/>
    <w:rsid w:val="00C531B9"/>
    <w:rsid w:val="00C5402C"/>
    <w:rsid w:val="00C54B50"/>
    <w:rsid w:val="00C54E54"/>
    <w:rsid w:val="00C5596B"/>
    <w:rsid w:val="00C56220"/>
    <w:rsid w:val="00C569BF"/>
    <w:rsid w:val="00C56AF5"/>
    <w:rsid w:val="00C57342"/>
    <w:rsid w:val="00C57396"/>
    <w:rsid w:val="00C6085C"/>
    <w:rsid w:val="00C61677"/>
    <w:rsid w:val="00C61748"/>
    <w:rsid w:val="00C61FD3"/>
    <w:rsid w:val="00C6236D"/>
    <w:rsid w:val="00C637E3"/>
    <w:rsid w:val="00C64177"/>
    <w:rsid w:val="00C64A20"/>
    <w:rsid w:val="00C650F7"/>
    <w:rsid w:val="00C654D3"/>
    <w:rsid w:val="00C65D20"/>
    <w:rsid w:val="00C66F0C"/>
    <w:rsid w:val="00C70971"/>
    <w:rsid w:val="00C70A0A"/>
    <w:rsid w:val="00C710AD"/>
    <w:rsid w:val="00C71258"/>
    <w:rsid w:val="00C725F0"/>
    <w:rsid w:val="00C730FE"/>
    <w:rsid w:val="00C73B80"/>
    <w:rsid w:val="00C73B84"/>
    <w:rsid w:val="00C74806"/>
    <w:rsid w:val="00C74BC2"/>
    <w:rsid w:val="00C751A2"/>
    <w:rsid w:val="00C757E4"/>
    <w:rsid w:val="00C75A3D"/>
    <w:rsid w:val="00C75BAE"/>
    <w:rsid w:val="00C765F6"/>
    <w:rsid w:val="00C7689E"/>
    <w:rsid w:val="00C76977"/>
    <w:rsid w:val="00C77083"/>
    <w:rsid w:val="00C7763A"/>
    <w:rsid w:val="00C80956"/>
    <w:rsid w:val="00C80BA0"/>
    <w:rsid w:val="00C8139C"/>
    <w:rsid w:val="00C818A3"/>
    <w:rsid w:val="00C82783"/>
    <w:rsid w:val="00C8327A"/>
    <w:rsid w:val="00C83490"/>
    <w:rsid w:val="00C83D53"/>
    <w:rsid w:val="00C842CF"/>
    <w:rsid w:val="00C85603"/>
    <w:rsid w:val="00C86393"/>
    <w:rsid w:val="00C86508"/>
    <w:rsid w:val="00C87005"/>
    <w:rsid w:val="00C87036"/>
    <w:rsid w:val="00C903AF"/>
    <w:rsid w:val="00C9269C"/>
    <w:rsid w:val="00C92811"/>
    <w:rsid w:val="00C92A83"/>
    <w:rsid w:val="00C93756"/>
    <w:rsid w:val="00C93B09"/>
    <w:rsid w:val="00C9448D"/>
    <w:rsid w:val="00C9557A"/>
    <w:rsid w:val="00C96A93"/>
    <w:rsid w:val="00C97F27"/>
    <w:rsid w:val="00C97F7E"/>
    <w:rsid w:val="00CA01BF"/>
    <w:rsid w:val="00CA06F2"/>
    <w:rsid w:val="00CA164D"/>
    <w:rsid w:val="00CA26F8"/>
    <w:rsid w:val="00CA2ED4"/>
    <w:rsid w:val="00CA37A0"/>
    <w:rsid w:val="00CA3A6A"/>
    <w:rsid w:val="00CA3DDE"/>
    <w:rsid w:val="00CA4CD5"/>
    <w:rsid w:val="00CA4DE8"/>
    <w:rsid w:val="00CA4EAF"/>
    <w:rsid w:val="00CA515C"/>
    <w:rsid w:val="00CA51F0"/>
    <w:rsid w:val="00CA548B"/>
    <w:rsid w:val="00CA7249"/>
    <w:rsid w:val="00CA7944"/>
    <w:rsid w:val="00CA7A8B"/>
    <w:rsid w:val="00CA7C03"/>
    <w:rsid w:val="00CB04D4"/>
    <w:rsid w:val="00CB204E"/>
    <w:rsid w:val="00CB3119"/>
    <w:rsid w:val="00CB37EA"/>
    <w:rsid w:val="00CB38E8"/>
    <w:rsid w:val="00CB4B72"/>
    <w:rsid w:val="00CB5202"/>
    <w:rsid w:val="00CB53A6"/>
    <w:rsid w:val="00CB5BE5"/>
    <w:rsid w:val="00CB6E0E"/>
    <w:rsid w:val="00CB7422"/>
    <w:rsid w:val="00CB7552"/>
    <w:rsid w:val="00CB77B5"/>
    <w:rsid w:val="00CB7907"/>
    <w:rsid w:val="00CB7CE4"/>
    <w:rsid w:val="00CB7F71"/>
    <w:rsid w:val="00CC0F61"/>
    <w:rsid w:val="00CC2094"/>
    <w:rsid w:val="00CC2628"/>
    <w:rsid w:val="00CC2BC3"/>
    <w:rsid w:val="00CC49D0"/>
    <w:rsid w:val="00CC5032"/>
    <w:rsid w:val="00CC566E"/>
    <w:rsid w:val="00CC5935"/>
    <w:rsid w:val="00CC5DAB"/>
    <w:rsid w:val="00CC65CB"/>
    <w:rsid w:val="00CC6998"/>
    <w:rsid w:val="00CC762E"/>
    <w:rsid w:val="00CC7792"/>
    <w:rsid w:val="00CC7B79"/>
    <w:rsid w:val="00CD085D"/>
    <w:rsid w:val="00CD09BE"/>
    <w:rsid w:val="00CD1331"/>
    <w:rsid w:val="00CD2FC6"/>
    <w:rsid w:val="00CD5736"/>
    <w:rsid w:val="00CD5FCB"/>
    <w:rsid w:val="00CD7126"/>
    <w:rsid w:val="00CE0266"/>
    <w:rsid w:val="00CE0432"/>
    <w:rsid w:val="00CE0B49"/>
    <w:rsid w:val="00CE0F02"/>
    <w:rsid w:val="00CE135C"/>
    <w:rsid w:val="00CE1CFF"/>
    <w:rsid w:val="00CE1F50"/>
    <w:rsid w:val="00CE1FB6"/>
    <w:rsid w:val="00CE3CD7"/>
    <w:rsid w:val="00CE42B4"/>
    <w:rsid w:val="00CE51F0"/>
    <w:rsid w:val="00CE543E"/>
    <w:rsid w:val="00CE7639"/>
    <w:rsid w:val="00CE79A7"/>
    <w:rsid w:val="00CF0574"/>
    <w:rsid w:val="00CF059D"/>
    <w:rsid w:val="00CF0637"/>
    <w:rsid w:val="00CF0C87"/>
    <w:rsid w:val="00CF0ECA"/>
    <w:rsid w:val="00CF0F89"/>
    <w:rsid w:val="00CF1F17"/>
    <w:rsid w:val="00CF249C"/>
    <w:rsid w:val="00CF2A98"/>
    <w:rsid w:val="00CF2CBA"/>
    <w:rsid w:val="00CF3141"/>
    <w:rsid w:val="00CF3246"/>
    <w:rsid w:val="00CF39EC"/>
    <w:rsid w:val="00CF3D0E"/>
    <w:rsid w:val="00CF5B92"/>
    <w:rsid w:val="00CF5F7A"/>
    <w:rsid w:val="00CF64CD"/>
    <w:rsid w:val="00CF6F81"/>
    <w:rsid w:val="00CF7BCB"/>
    <w:rsid w:val="00CF7BCF"/>
    <w:rsid w:val="00D00C6C"/>
    <w:rsid w:val="00D0108B"/>
    <w:rsid w:val="00D022B2"/>
    <w:rsid w:val="00D025D9"/>
    <w:rsid w:val="00D0345D"/>
    <w:rsid w:val="00D03E5C"/>
    <w:rsid w:val="00D04388"/>
    <w:rsid w:val="00D04946"/>
    <w:rsid w:val="00D04A08"/>
    <w:rsid w:val="00D05417"/>
    <w:rsid w:val="00D0682D"/>
    <w:rsid w:val="00D0710E"/>
    <w:rsid w:val="00D075E1"/>
    <w:rsid w:val="00D10069"/>
    <w:rsid w:val="00D112E7"/>
    <w:rsid w:val="00D118FB"/>
    <w:rsid w:val="00D121C9"/>
    <w:rsid w:val="00D121FE"/>
    <w:rsid w:val="00D12716"/>
    <w:rsid w:val="00D12ED8"/>
    <w:rsid w:val="00D12FE1"/>
    <w:rsid w:val="00D13541"/>
    <w:rsid w:val="00D13FFE"/>
    <w:rsid w:val="00D14194"/>
    <w:rsid w:val="00D141FA"/>
    <w:rsid w:val="00D14D5A"/>
    <w:rsid w:val="00D151A1"/>
    <w:rsid w:val="00D1547A"/>
    <w:rsid w:val="00D15AC3"/>
    <w:rsid w:val="00D16489"/>
    <w:rsid w:val="00D21682"/>
    <w:rsid w:val="00D21E00"/>
    <w:rsid w:val="00D21EE6"/>
    <w:rsid w:val="00D2288C"/>
    <w:rsid w:val="00D23175"/>
    <w:rsid w:val="00D23AEB"/>
    <w:rsid w:val="00D240AC"/>
    <w:rsid w:val="00D24B25"/>
    <w:rsid w:val="00D24DC5"/>
    <w:rsid w:val="00D2564D"/>
    <w:rsid w:val="00D25F2C"/>
    <w:rsid w:val="00D2617F"/>
    <w:rsid w:val="00D275C9"/>
    <w:rsid w:val="00D27615"/>
    <w:rsid w:val="00D30392"/>
    <w:rsid w:val="00D30C72"/>
    <w:rsid w:val="00D3179E"/>
    <w:rsid w:val="00D3197E"/>
    <w:rsid w:val="00D31B8D"/>
    <w:rsid w:val="00D31EAD"/>
    <w:rsid w:val="00D32F1B"/>
    <w:rsid w:val="00D33236"/>
    <w:rsid w:val="00D33AD4"/>
    <w:rsid w:val="00D34112"/>
    <w:rsid w:val="00D34EF0"/>
    <w:rsid w:val="00D351BF"/>
    <w:rsid w:val="00D3585B"/>
    <w:rsid w:val="00D37463"/>
    <w:rsid w:val="00D4020F"/>
    <w:rsid w:val="00D40420"/>
    <w:rsid w:val="00D419A7"/>
    <w:rsid w:val="00D42EF3"/>
    <w:rsid w:val="00D43554"/>
    <w:rsid w:val="00D43AD7"/>
    <w:rsid w:val="00D43AF2"/>
    <w:rsid w:val="00D44EDF"/>
    <w:rsid w:val="00D45C38"/>
    <w:rsid w:val="00D45F7A"/>
    <w:rsid w:val="00D46787"/>
    <w:rsid w:val="00D46895"/>
    <w:rsid w:val="00D46A33"/>
    <w:rsid w:val="00D46C77"/>
    <w:rsid w:val="00D473D8"/>
    <w:rsid w:val="00D47889"/>
    <w:rsid w:val="00D47F53"/>
    <w:rsid w:val="00D507B7"/>
    <w:rsid w:val="00D514CC"/>
    <w:rsid w:val="00D51646"/>
    <w:rsid w:val="00D51873"/>
    <w:rsid w:val="00D5277D"/>
    <w:rsid w:val="00D52849"/>
    <w:rsid w:val="00D53882"/>
    <w:rsid w:val="00D5431C"/>
    <w:rsid w:val="00D5469E"/>
    <w:rsid w:val="00D54F1D"/>
    <w:rsid w:val="00D564F2"/>
    <w:rsid w:val="00D56704"/>
    <w:rsid w:val="00D56EAE"/>
    <w:rsid w:val="00D56F82"/>
    <w:rsid w:val="00D579F2"/>
    <w:rsid w:val="00D602A4"/>
    <w:rsid w:val="00D60576"/>
    <w:rsid w:val="00D6075D"/>
    <w:rsid w:val="00D60C45"/>
    <w:rsid w:val="00D6118E"/>
    <w:rsid w:val="00D61619"/>
    <w:rsid w:val="00D61C75"/>
    <w:rsid w:val="00D62049"/>
    <w:rsid w:val="00D62857"/>
    <w:rsid w:val="00D639A7"/>
    <w:rsid w:val="00D63D55"/>
    <w:rsid w:val="00D64600"/>
    <w:rsid w:val="00D6470B"/>
    <w:rsid w:val="00D64EC1"/>
    <w:rsid w:val="00D6530E"/>
    <w:rsid w:val="00D65C0B"/>
    <w:rsid w:val="00D65D49"/>
    <w:rsid w:val="00D662C3"/>
    <w:rsid w:val="00D6691A"/>
    <w:rsid w:val="00D66F57"/>
    <w:rsid w:val="00D67DFF"/>
    <w:rsid w:val="00D7237A"/>
    <w:rsid w:val="00D72CB7"/>
    <w:rsid w:val="00D73BBC"/>
    <w:rsid w:val="00D73F34"/>
    <w:rsid w:val="00D75087"/>
    <w:rsid w:val="00D75111"/>
    <w:rsid w:val="00D75A26"/>
    <w:rsid w:val="00D7628A"/>
    <w:rsid w:val="00D76F93"/>
    <w:rsid w:val="00D7747D"/>
    <w:rsid w:val="00D77B6D"/>
    <w:rsid w:val="00D81106"/>
    <w:rsid w:val="00D81ACE"/>
    <w:rsid w:val="00D836C8"/>
    <w:rsid w:val="00D84282"/>
    <w:rsid w:val="00D84A5C"/>
    <w:rsid w:val="00D85887"/>
    <w:rsid w:val="00D863D9"/>
    <w:rsid w:val="00D865AC"/>
    <w:rsid w:val="00D90EE7"/>
    <w:rsid w:val="00D91320"/>
    <w:rsid w:val="00D91AE8"/>
    <w:rsid w:val="00D91DD6"/>
    <w:rsid w:val="00D91DFE"/>
    <w:rsid w:val="00D92343"/>
    <w:rsid w:val="00D936F9"/>
    <w:rsid w:val="00D93C4E"/>
    <w:rsid w:val="00D944C4"/>
    <w:rsid w:val="00D94554"/>
    <w:rsid w:val="00D949FA"/>
    <w:rsid w:val="00D95AB6"/>
    <w:rsid w:val="00D9696D"/>
    <w:rsid w:val="00D96EE3"/>
    <w:rsid w:val="00D97888"/>
    <w:rsid w:val="00D97BE5"/>
    <w:rsid w:val="00D97D5D"/>
    <w:rsid w:val="00D97DC3"/>
    <w:rsid w:val="00D97E32"/>
    <w:rsid w:val="00DA013F"/>
    <w:rsid w:val="00DA1A9C"/>
    <w:rsid w:val="00DA1B4C"/>
    <w:rsid w:val="00DA27EB"/>
    <w:rsid w:val="00DA35AA"/>
    <w:rsid w:val="00DA443D"/>
    <w:rsid w:val="00DA4DB6"/>
    <w:rsid w:val="00DA5C4B"/>
    <w:rsid w:val="00DA6031"/>
    <w:rsid w:val="00DA6C1E"/>
    <w:rsid w:val="00DA75B3"/>
    <w:rsid w:val="00DB0154"/>
    <w:rsid w:val="00DB016B"/>
    <w:rsid w:val="00DB036A"/>
    <w:rsid w:val="00DB0655"/>
    <w:rsid w:val="00DB097A"/>
    <w:rsid w:val="00DB1594"/>
    <w:rsid w:val="00DB1E19"/>
    <w:rsid w:val="00DB352E"/>
    <w:rsid w:val="00DB35F6"/>
    <w:rsid w:val="00DB38B9"/>
    <w:rsid w:val="00DB607C"/>
    <w:rsid w:val="00DB610A"/>
    <w:rsid w:val="00DB63F6"/>
    <w:rsid w:val="00DB6A17"/>
    <w:rsid w:val="00DB7D80"/>
    <w:rsid w:val="00DC0DE7"/>
    <w:rsid w:val="00DC18EA"/>
    <w:rsid w:val="00DC287A"/>
    <w:rsid w:val="00DC332B"/>
    <w:rsid w:val="00DC4904"/>
    <w:rsid w:val="00DC4A5B"/>
    <w:rsid w:val="00DC5664"/>
    <w:rsid w:val="00DC5972"/>
    <w:rsid w:val="00DC59E5"/>
    <w:rsid w:val="00DC5CCD"/>
    <w:rsid w:val="00DC6702"/>
    <w:rsid w:val="00DC6BB8"/>
    <w:rsid w:val="00DC7D3D"/>
    <w:rsid w:val="00DC7D7F"/>
    <w:rsid w:val="00DD01A7"/>
    <w:rsid w:val="00DD01D7"/>
    <w:rsid w:val="00DD02CF"/>
    <w:rsid w:val="00DD0CB1"/>
    <w:rsid w:val="00DD1003"/>
    <w:rsid w:val="00DD156C"/>
    <w:rsid w:val="00DD17D3"/>
    <w:rsid w:val="00DD1E11"/>
    <w:rsid w:val="00DD2562"/>
    <w:rsid w:val="00DD2931"/>
    <w:rsid w:val="00DD3816"/>
    <w:rsid w:val="00DD3B28"/>
    <w:rsid w:val="00DD3D77"/>
    <w:rsid w:val="00DD445B"/>
    <w:rsid w:val="00DD45F6"/>
    <w:rsid w:val="00DD481A"/>
    <w:rsid w:val="00DE0839"/>
    <w:rsid w:val="00DE0C2B"/>
    <w:rsid w:val="00DE185C"/>
    <w:rsid w:val="00DE18C9"/>
    <w:rsid w:val="00DE2583"/>
    <w:rsid w:val="00DE2BCD"/>
    <w:rsid w:val="00DE3DEB"/>
    <w:rsid w:val="00DE40DB"/>
    <w:rsid w:val="00DE439B"/>
    <w:rsid w:val="00DE4556"/>
    <w:rsid w:val="00DE4586"/>
    <w:rsid w:val="00DE4588"/>
    <w:rsid w:val="00DE52B1"/>
    <w:rsid w:val="00DE65E8"/>
    <w:rsid w:val="00DE6AA5"/>
    <w:rsid w:val="00DE70E7"/>
    <w:rsid w:val="00DF01EE"/>
    <w:rsid w:val="00DF0FA3"/>
    <w:rsid w:val="00DF2E96"/>
    <w:rsid w:val="00DF3335"/>
    <w:rsid w:val="00DF3430"/>
    <w:rsid w:val="00DF3B25"/>
    <w:rsid w:val="00DF3F8D"/>
    <w:rsid w:val="00DF43EC"/>
    <w:rsid w:val="00DF52FB"/>
    <w:rsid w:val="00DF6635"/>
    <w:rsid w:val="00DF6B51"/>
    <w:rsid w:val="00DF6C26"/>
    <w:rsid w:val="00DF79BA"/>
    <w:rsid w:val="00E00CD7"/>
    <w:rsid w:val="00E015E6"/>
    <w:rsid w:val="00E017C0"/>
    <w:rsid w:val="00E01A39"/>
    <w:rsid w:val="00E01BB7"/>
    <w:rsid w:val="00E01C14"/>
    <w:rsid w:val="00E020CB"/>
    <w:rsid w:val="00E0243B"/>
    <w:rsid w:val="00E028E4"/>
    <w:rsid w:val="00E03280"/>
    <w:rsid w:val="00E03A0C"/>
    <w:rsid w:val="00E03A99"/>
    <w:rsid w:val="00E04A58"/>
    <w:rsid w:val="00E054E3"/>
    <w:rsid w:val="00E05A49"/>
    <w:rsid w:val="00E0632E"/>
    <w:rsid w:val="00E0706D"/>
    <w:rsid w:val="00E07097"/>
    <w:rsid w:val="00E0726E"/>
    <w:rsid w:val="00E07FFE"/>
    <w:rsid w:val="00E10063"/>
    <w:rsid w:val="00E1189D"/>
    <w:rsid w:val="00E11DB1"/>
    <w:rsid w:val="00E11E76"/>
    <w:rsid w:val="00E141FF"/>
    <w:rsid w:val="00E14AAA"/>
    <w:rsid w:val="00E14F5A"/>
    <w:rsid w:val="00E15A46"/>
    <w:rsid w:val="00E16EA5"/>
    <w:rsid w:val="00E16FBE"/>
    <w:rsid w:val="00E17E25"/>
    <w:rsid w:val="00E20DD0"/>
    <w:rsid w:val="00E210A9"/>
    <w:rsid w:val="00E212A4"/>
    <w:rsid w:val="00E21955"/>
    <w:rsid w:val="00E21A62"/>
    <w:rsid w:val="00E229BE"/>
    <w:rsid w:val="00E23216"/>
    <w:rsid w:val="00E24367"/>
    <w:rsid w:val="00E243AA"/>
    <w:rsid w:val="00E246B9"/>
    <w:rsid w:val="00E2472F"/>
    <w:rsid w:val="00E24C7C"/>
    <w:rsid w:val="00E251F7"/>
    <w:rsid w:val="00E259D0"/>
    <w:rsid w:val="00E25A6A"/>
    <w:rsid w:val="00E2767D"/>
    <w:rsid w:val="00E3007E"/>
    <w:rsid w:val="00E30653"/>
    <w:rsid w:val="00E30A10"/>
    <w:rsid w:val="00E3106B"/>
    <w:rsid w:val="00E3252E"/>
    <w:rsid w:val="00E331F3"/>
    <w:rsid w:val="00E341E2"/>
    <w:rsid w:val="00E342D9"/>
    <w:rsid w:val="00E348E8"/>
    <w:rsid w:val="00E34C23"/>
    <w:rsid w:val="00E34CA3"/>
    <w:rsid w:val="00E34D8E"/>
    <w:rsid w:val="00E3508A"/>
    <w:rsid w:val="00E35B32"/>
    <w:rsid w:val="00E35D15"/>
    <w:rsid w:val="00E36A64"/>
    <w:rsid w:val="00E36CB6"/>
    <w:rsid w:val="00E37208"/>
    <w:rsid w:val="00E416BC"/>
    <w:rsid w:val="00E419B5"/>
    <w:rsid w:val="00E42553"/>
    <w:rsid w:val="00E43A18"/>
    <w:rsid w:val="00E4549E"/>
    <w:rsid w:val="00E4633E"/>
    <w:rsid w:val="00E46C8E"/>
    <w:rsid w:val="00E470C5"/>
    <w:rsid w:val="00E51D0C"/>
    <w:rsid w:val="00E51E72"/>
    <w:rsid w:val="00E5202F"/>
    <w:rsid w:val="00E53232"/>
    <w:rsid w:val="00E53754"/>
    <w:rsid w:val="00E54D52"/>
    <w:rsid w:val="00E55128"/>
    <w:rsid w:val="00E556A8"/>
    <w:rsid w:val="00E566E5"/>
    <w:rsid w:val="00E575E1"/>
    <w:rsid w:val="00E57EE1"/>
    <w:rsid w:val="00E60648"/>
    <w:rsid w:val="00E60775"/>
    <w:rsid w:val="00E60864"/>
    <w:rsid w:val="00E6119C"/>
    <w:rsid w:val="00E61B01"/>
    <w:rsid w:val="00E61B08"/>
    <w:rsid w:val="00E62002"/>
    <w:rsid w:val="00E6239C"/>
    <w:rsid w:val="00E628A6"/>
    <w:rsid w:val="00E62917"/>
    <w:rsid w:val="00E62ABB"/>
    <w:rsid w:val="00E63AB6"/>
    <w:rsid w:val="00E63BA3"/>
    <w:rsid w:val="00E651DD"/>
    <w:rsid w:val="00E65901"/>
    <w:rsid w:val="00E66AEB"/>
    <w:rsid w:val="00E66F8A"/>
    <w:rsid w:val="00E6714E"/>
    <w:rsid w:val="00E67370"/>
    <w:rsid w:val="00E679D5"/>
    <w:rsid w:val="00E67B79"/>
    <w:rsid w:val="00E70B3F"/>
    <w:rsid w:val="00E70D46"/>
    <w:rsid w:val="00E70F31"/>
    <w:rsid w:val="00E71145"/>
    <w:rsid w:val="00E72DAD"/>
    <w:rsid w:val="00E730CD"/>
    <w:rsid w:val="00E7343D"/>
    <w:rsid w:val="00E73DDA"/>
    <w:rsid w:val="00E73EE0"/>
    <w:rsid w:val="00E75714"/>
    <w:rsid w:val="00E76DED"/>
    <w:rsid w:val="00E770B0"/>
    <w:rsid w:val="00E7750F"/>
    <w:rsid w:val="00E77723"/>
    <w:rsid w:val="00E77F03"/>
    <w:rsid w:val="00E80029"/>
    <w:rsid w:val="00E811A3"/>
    <w:rsid w:val="00E817D5"/>
    <w:rsid w:val="00E81FD3"/>
    <w:rsid w:val="00E82268"/>
    <w:rsid w:val="00E82305"/>
    <w:rsid w:val="00E83A84"/>
    <w:rsid w:val="00E83C7C"/>
    <w:rsid w:val="00E83DDE"/>
    <w:rsid w:val="00E848C5"/>
    <w:rsid w:val="00E84AF4"/>
    <w:rsid w:val="00E84BF0"/>
    <w:rsid w:val="00E84DE8"/>
    <w:rsid w:val="00E84E52"/>
    <w:rsid w:val="00E854A6"/>
    <w:rsid w:val="00E85546"/>
    <w:rsid w:val="00E85CBF"/>
    <w:rsid w:val="00E865B2"/>
    <w:rsid w:val="00E8674D"/>
    <w:rsid w:val="00E87CDA"/>
    <w:rsid w:val="00E87F70"/>
    <w:rsid w:val="00E9018B"/>
    <w:rsid w:val="00E91EF1"/>
    <w:rsid w:val="00E926B4"/>
    <w:rsid w:val="00E92DD3"/>
    <w:rsid w:val="00E93044"/>
    <w:rsid w:val="00E93B4E"/>
    <w:rsid w:val="00E93F44"/>
    <w:rsid w:val="00E941C4"/>
    <w:rsid w:val="00E9485D"/>
    <w:rsid w:val="00E9495C"/>
    <w:rsid w:val="00E95023"/>
    <w:rsid w:val="00E9530A"/>
    <w:rsid w:val="00E97083"/>
    <w:rsid w:val="00E979AE"/>
    <w:rsid w:val="00EA016C"/>
    <w:rsid w:val="00EA175E"/>
    <w:rsid w:val="00EA1889"/>
    <w:rsid w:val="00EA3397"/>
    <w:rsid w:val="00EA4338"/>
    <w:rsid w:val="00EA582F"/>
    <w:rsid w:val="00EA6057"/>
    <w:rsid w:val="00EA6EC4"/>
    <w:rsid w:val="00EA6F4E"/>
    <w:rsid w:val="00EA768E"/>
    <w:rsid w:val="00EB0134"/>
    <w:rsid w:val="00EB2A1D"/>
    <w:rsid w:val="00EB3757"/>
    <w:rsid w:val="00EB3AB2"/>
    <w:rsid w:val="00EB3C5B"/>
    <w:rsid w:val="00EB4131"/>
    <w:rsid w:val="00EB4D71"/>
    <w:rsid w:val="00EB550B"/>
    <w:rsid w:val="00EB570B"/>
    <w:rsid w:val="00EB58AA"/>
    <w:rsid w:val="00EB5C21"/>
    <w:rsid w:val="00EB5DCE"/>
    <w:rsid w:val="00EB5F2D"/>
    <w:rsid w:val="00EB61C9"/>
    <w:rsid w:val="00EB6703"/>
    <w:rsid w:val="00EB6BA2"/>
    <w:rsid w:val="00EB72F6"/>
    <w:rsid w:val="00EB7F45"/>
    <w:rsid w:val="00EC0CEC"/>
    <w:rsid w:val="00EC15CE"/>
    <w:rsid w:val="00EC186C"/>
    <w:rsid w:val="00EC1A2D"/>
    <w:rsid w:val="00EC28EB"/>
    <w:rsid w:val="00EC3088"/>
    <w:rsid w:val="00EC4105"/>
    <w:rsid w:val="00EC6100"/>
    <w:rsid w:val="00EC66A6"/>
    <w:rsid w:val="00EC7383"/>
    <w:rsid w:val="00EC7AF0"/>
    <w:rsid w:val="00EC7E3C"/>
    <w:rsid w:val="00ED07ED"/>
    <w:rsid w:val="00ED10CE"/>
    <w:rsid w:val="00ED15C9"/>
    <w:rsid w:val="00ED21CA"/>
    <w:rsid w:val="00ED2249"/>
    <w:rsid w:val="00ED3002"/>
    <w:rsid w:val="00ED3823"/>
    <w:rsid w:val="00ED4140"/>
    <w:rsid w:val="00ED4343"/>
    <w:rsid w:val="00ED4C38"/>
    <w:rsid w:val="00ED4EE6"/>
    <w:rsid w:val="00ED4F97"/>
    <w:rsid w:val="00ED68C4"/>
    <w:rsid w:val="00EE17B9"/>
    <w:rsid w:val="00EE17D9"/>
    <w:rsid w:val="00EE1A16"/>
    <w:rsid w:val="00EE1AB9"/>
    <w:rsid w:val="00EE1DB1"/>
    <w:rsid w:val="00EE3357"/>
    <w:rsid w:val="00EE33D4"/>
    <w:rsid w:val="00EE3630"/>
    <w:rsid w:val="00EE4095"/>
    <w:rsid w:val="00EE4C25"/>
    <w:rsid w:val="00EE56B5"/>
    <w:rsid w:val="00EE5950"/>
    <w:rsid w:val="00EE66C7"/>
    <w:rsid w:val="00EE6969"/>
    <w:rsid w:val="00EE6A8D"/>
    <w:rsid w:val="00EE6B5F"/>
    <w:rsid w:val="00EE749D"/>
    <w:rsid w:val="00EE78B5"/>
    <w:rsid w:val="00EE7CBC"/>
    <w:rsid w:val="00EE7D83"/>
    <w:rsid w:val="00EF074A"/>
    <w:rsid w:val="00EF0902"/>
    <w:rsid w:val="00EF0EF6"/>
    <w:rsid w:val="00EF21AB"/>
    <w:rsid w:val="00EF2CBD"/>
    <w:rsid w:val="00EF3001"/>
    <w:rsid w:val="00EF36BC"/>
    <w:rsid w:val="00EF4229"/>
    <w:rsid w:val="00EF4263"/>
    <w:rsid w:val="00EF42D2"/>
    <w:rsid w:val="00EF4C00"/>
    <w:rsid w:val="00EF537F"/>
    <w:rsid w:val="00EF53CF"/>
    <w:rsid w:val="00EF5D81"/>
    <w:rsid w:val="00EF6919"/>
    <w:rsid w:val="00EF74EC"/>
    <w:rsid w:val="00F00062"/>
    <w:rsid w:val="00F0162E"/>
    <w:rsid w:val="00F01E12"/>
    <w:rsid w:val="00F02007"/>
    <w:rsid w:val="00F021B2"/>
    <w:rsid w:val="00F02B17"/>
    <w:rsid w:val="00F02CC8"/>
    <w:rsid w:val="00F03088"/>
    <w:rsid w:val="00F03349"/>
    <w:rsid w:val="00F03C13"/>
    <w:rsid w:val="00F03E04"/>
    <w:rsid w:val="00F07A94"/>
    <w:rsid w:val="00F10258"/>
    <w:rsid w:val="00F1084B"/>
    <w:rsid w:val="00F110D0"/>
    <w:rsid w:val="00F114F3"/>
    <w:rsid w:val="00F11A44"/>
    <w:rsid w:val="00F12CE7"/>
    <w:rsid w:val="00F148DE"/>
    <w:rsid w:val="00F14BD3"/>
    <w:rsid w:val="00F14C1A"/>
    <w:rsid w:val="00F14FBC"/>
    <w:rsid w:val="00F151E3"/>
    <w:rsid w:val="00F151EA"/>
    <w:rsid w:val="00F15BB1"/>
    <w:rsid w:val="00F164B5"/>
    <w:rsid w:val="00F167E3"/>
    <w:rsid w:val="00F16FD3"/>
    <w:rsid w:val="00F17673"/>
    <w:rsid w:val="00F224D8"/>
    <w:rsid w:val="00F23205"/>
    <w:rsid w:val="00F23708"/>
    <w:rsid w:val="00F23752"/>
    <w:rsid w:val="00F23E38"/>
    <w:rsid w:val="00F2401F"/>
    <w:rsid w:val="00F249A6"/>
    <w:rsid w:val="00F2554B"/>
    <w:rsid w:val="00F259D2"/>
    <w:rsid w:val="00F261B2"/>
    <w:rsid w:val="00F268AB"/>
    <w:rsid w:val="00F301FD"/>
    <w:rsid w:val="00F304E9"/>
    <w:rsid w:val="00F32152"/>
    <w:rsid w:val="00F32B45"/>
    <w:rsid w:val="00F33500"/>
    <w:rsid w:val="00F339EC"/>
    <w:rsid w:val="00F33E71"/>
    <w:rsid w:val="00F34F68"/>
    <w:rsid w:val="00F366F2"/>
    <w:rsid w:val="00F37234"/>
    <w:rsid w:val="00F37254"/>
    <w:rsid w:val="00F37353"/>
    <w:rsid w:val="00F40EA1"/>
    <w:rsid w:val="00F41446"/>
    <w:rsid w:val="00F41754"/>
    <w:rsid w:val="00F4199F"/>
    <w:rsid w:val="00F41BCD"/>
    <w:rsid w:val="00F420E6"/>
    <w:rsid w:val="00F42250"/>
    <w:rsid w:val="00F42307"/>
    <w:rsid w:val="00F4263E"/>
    <w:rsid w:val="00F4281D"/>
    <w:rsid w:val="00F42A46"/>
    <w:rsid w:val="00F42A4F"/>
    <w:rsid w:val="00F4316F"/>
    <w:rsid w:val="00F4345B"/>
    <w:rsid w:val="00F43C48"/>
    <w:rsid w:val="00F4566B"/>
    <w:rsid w:val="00F4567E"/>
    <w:rsid w:val="00F45AC0"/>
    <w:rsid w:val="00F465A2"/>
    <w:rsid w:val="00F46641"/>
    <w:rsid w:val="00F4672D"/>
    <w:rsid w:val="00F47DC5"/>
    <w:rsid w:val="00F50DCD"/>
    <w:rsid w:val="00F511AB"/>
    <w:rsid w:val="00F515BA"/>
    <w:rsid w:val="00F52036"/>
    <w:rsid w:val="00F526D0"/>
    <w:rsid w:val="00F52770"/>
    <w:rsid w:val="00F5296B"/>
    <w:rsid w:val="00F52BBA"/>
    <w:rsid w:val="00F52CB3"/>
    <w:rsid w:val="00F52E4D"/>
    <w:rsid w:val="00F5399D"/>
    <w:rsid w:val="00F53DEE"/>
    <w:rsid w:val="00F541A4"/>
    <w:rsid w:val="00F54698"/>
    <w:rsid w:val="00F55530"/>
    <w:rsid w:val="00F555D2"/>
    <w:rsid w:val="00F55EE3"/>
    <w:rsid w:val="00F5672D"/>
    <w:rsid w:val="00F56AA2"/>
    <w:rsid w:val="00F575F8"/>
    <w:rsid w:val="00F57763"/>
    <w:rsid w:val="00F57B6D"/>
    <w:rsid w:val="00F608E0"/>
    <w:rsid w:val="00F60C96"/>
    <w:rsid w:val="00F60D6C"/>
    <w:rsid w:val="00F61208"/>
    <w:rsid w:val="00F61FDB"/>
    <w:rsid w:val="00F626F6"/>
    <w:rsid w:val="00F62962"/>
    <w:rsid w:val="00F62E5C"/>
    <w:rsid w:val="00F63D55"/>
    <w:rsid w:val="00F64FF9"/>
    <w:rsid w:val="00F651C8"/>
    <w:rsid w:val="00F65520"/>
    <w:rsid w:val="00F656BA"/>
    <w:rsid w:val="00F65E7D"/>
    <w:rsid w:val="00F66341"/>
    <w:rsid w:val="00F67D4D"/>
    <w:rsid w:val="00F70147"/>
    <w:rsid w:val="00F7124C"/>
    <w:rsid w:val="00F7177F"/>
    <w:rsid w:val="00F72CB0"/>
    <w:rsid w:val="00F734AC"/>
    <w:rsid w:val="00F737D9"/>
    <w:rsid w:val="00F73DAF"/>
    <w:rsid w:val="00F7514A"/>
    <w:rsid w:val="00F75666"/>
    <w:rsid w:val="00F76253"/>
    <w:rsid w:val="00F769D3"/>
    <w:rsid w:val="00F76AAB"/>
    <w:rsid w:val="00F77100"/>
    <w:rsid w:val="00F77420"/>
    <w:rsid w:val="00F77656"/>
    <w:rsid w:val="00F77828"/>
    <w:rsid w:val="00F77C15"/>
    <w:rsid w:val="00F77F2F"/>
    <w:rsid w:val="00F801B0"/>
    <w:rsid w:val="00F80385"/>
    <w:rsid w:val="00F819A7"/>
    <w:rsid w:val="00F82924"/>
    <w:rsid w:val="00F834CD"/>
    <w:rsid w:val="00F83929"/>
    <w:rsid w:val="00F83CBE"/>
    <w:rsid w:val="00F843EB"/>
    <w:rsid w:val="00F84FFD"/>
    <w:rsid w:val="00F866E7"/>
    <w:rsid w:val="00F86C02"/>
    <w:rsid w:val="00F86ECC"/>
    <w:rsid w:val="00F8766C"/>
    <w:rsid w:val="00F878F3"/>
    <w:rsid w:val="00F87AEB"/>
    <w:rsid w:val="00F90CFE"/>
    <w:rsid w:val="00F91385"/>
    <w:rsid w:val="00F917B3"/>
    <w:rsid w:val="00F92C35"/>
    <w:rsid w:val="00F941C2"/>
    <w:rsid w:val="00F94208"/>
    <w:rsid w:val="00F94645"/>
    <w:rsid w:val="00F94ACF"/>
    <w:rsid w:val="00F95038"/>
    <w:rsid w:val="00F95B49"/>
    <w:rsid w:val="00F96029"/>
    <w:rsid w:val="00F960DA"/>
    <w:rsid w:val="00F9705C"/>
    <w:rsid w:val="00F97624"/>
    <w:rsid w:val="00FA0D0A"/>
    <w:rsid w:val="00FA177A"/>
    <w:rsid w:val="00FA180E"/>
    <w:rsid w:val="00FA1EA3"/>
    <w:rsid w:val="00FA2049"/>
    <w:rsid w:val="00FA269D"/>
    <w:rsid w:val="00FA2DD9"/>
    <w:rsid w:val="00FA3241"/>
    <w:rsid w:val="00FA4418"/>
    <w:rsid w:val="00FA4566"/>
    <w:rsid w:val="00FA5954"/>
    <w:rsid w:val="00FA5ACD"/>
    <w:rsid w:val="00FA5AEF"/>
    <w:rsid w:val="00FA6AD4"/>
    <w:rsid w:val="00FA6D86"/>
    <w:rsid w:val="00FA7E74"/>
    <w:rsid w:val="00FB00C2"/>
    <w:rsid w:val="00FB019A"/>
    <w:rsid w:val="00FB107E"/>
    <w:rsid w:val="00FB14CA"/>
    <w:rsid w:val="00FB2C54"/>
    <w:rsid w:val="00FB4696"/>
    <w:rsid w:val="00FB4B43"/>
    <w:rsid w:val="00FB5257"/>
    <w:rsid w:val="00FB530A"/>
    <w:rsid w:val="00FB65C8"/>
    <w:rsid w:val="00FB6ADE"/>
    <w:rsid w:val="00FB740D"/>
    <w:rsid w:val="00FC06C4"/>
    <w:rsid w:val="00FC0C59"/>
    <w:rsid w:val="00FC0CE9"/>
    <w:rsid w:val="00FC1B16"/>
    <w:rsid w:val="00FC1B41"/>
    <w:rsid w:val="00FC4941"/>
    <w:rsid w:val="00FC69D4"/>
    <w:rsid w:val="00FC6FB2"/>
    <w:rsid w:val="00FC7252"/>
    <w:rsid w:val="00FD02EE"/>
    <w:rsid w:val="00FD0734"/>
    <w:rsid w:val="00FD0764"/>
    <w:rsid w:val="00FD0BB0"/>
    <w:rsid w:val="00FD0E45"/>
    <w:rsid w:val="00FD0FB3"/>
    <w:rsid w:val="00FD1442"/>
    <w:rsid w:val="00FD1BAB"/>
    <w:rsid w:val="00FD1FA9"/>
    <w:rsid w:val="00FD26CD"/>
    <w:rsid w:val="00FD448E"/>
    <w:rsid w:val="00FD487F"/>
    <w:rsid w:val="00FD557C"/>
    <w:rsid w:val="00FD6D4D"/>
    <w:rsid w:val="00FD7864"/>
    <w:rsid w:val="00FE02BE"/>
    <w:rsid w:val="00FE04DA"/>
    <w:rsid w:val="00FE1045"/>
    <w:rsid w:val="00FE1257"/>
    <w:rsid w:val="00FE22BE"/>
    <w:rsid w:val="00FE2885"/>
    <w:rsid w:val="00FE2D84"/>
    <w:rsid w:val="00FE4DD9"/>
    <w:rsid w:val="00FE513B"/>
    <w:rsid w:val="00FE53F9"/>
    <w:rsid w:val="00FE5B1F"/>
    <w:rsid w:val="00FE5F72"/>
    <w:rsid w:val="00FE623B"/>
    <w:rsid w:val="00FE7E39"/>
    <w:rsid w:val="00FE7FA1"/>
    <w:rsid w:val="00FF020E"/>
    <w:rsid w:val="00FF037F"/>
    <w:rsid w:val="00FF0A53"/>
    <w:rsid w:val="00FF0E31"/>
    <w:rsid w:val="00FF0F89"/>
    <w:rsid w:val="00FF28D5"/>
    <w:rsid w:val="00FF2D87"/>
    <w:rsid w:val="00FF3267"/>
    <w:rsid w:val="00FF4162"/>
    <w:rsid w:val="00FF4489"/>
    <w:rsid w:val="00FF4A45"/>
    <w:rsid w:val="00FF4D20"/>
    <w:rsid w:val="00FF63E3"/>
    <w:rsid w:val="00FF6F0D"/>
    <w:rsid w:val="00FF714A"/>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C62"/>
    <w:pPr>
      <w:spacing w:after="200"/>
    </w:pPr>
    <w:rPr>
      <w:sz w:val="24"/>
      <w:szCs w:val="24"/>
      <w:lang w:val="es-DO" w:eastAsia="ja-JP"/>
    </w:rPr>
  </w:style>
  <w:style w:type="paragraph" w:styleId="Ttulo1">
    <w:name w:val="heading 1"/>
    <w:basedOn w:val="Listavistosa-nfasis11"/>
    <w:next w:val="Normal"/>
    <w:link w:val="Ttulo1Car"/>
    <w:autoRedefine/>
    <w:uiPriority w:val="9"/>
    <w:qFormat/>
    <w:rsid w:val="007440C2"/>
    <w:pPr>
      <w:numPr>
        <w:numId w:val="4"/>
      </w:numPr>
      <w:spacing w:line="360" w:lineRule="auto"/>
      <w:jc w:val="both"/>
      <w:outlineLvl w:val="0"/>
    </w:pPr>
    <w:rPr>
      <w:b/>
      <w:sz w:val="32"/>
      <w:szCs w:val="32"/>
      <w:lang w:val="es-ES_tradnl"/>
    </w:rPr>
  </w:style>
  <w:style w:type="paragraph" w:styleId="Ttulo2">
    <w:name w:val="heading 2"/>
    <w:basedOn w:val="Listavistosa-nfasis11"/>
    <w:next w:val="Normal"/>
    <w:link w:val="Ttulo2Car"/>
    <w:autoRedefine/>
    <w:qFormat/>
    <w:rsid w:val="00B10A65"/>
    <w:pPr>
      <w:spacing w:line="360" w:lineRule="auto"/>
      <w:ind w:left="0"/>
      <w:jc w:val="both"/>
      <w:outlineLvl w:val="1"/>
    </w:pPr>
    <w:rPr>
      <w:rFonts w:eastAsia="Calibri"/>
      <w:b/>
      <w:sz w:val="28"/>
      <w:szCs w:val="28"/>
      <w:lang w:val="es-ES_tradnl" w:bidi="en-US"/>
    </w:rPr>
  </w:style>
  <w:style w:type="paragraph" w:styleId="Ttulo3">
    <w:name w:val="heading 3"/>
    <w:basedOn w:val="Listavistosa-nfasis11"/>
    <w:next w:val="Normal"/>
    <w:link w:val="Ttulo3Car"/>
    <w:autoRedefine/>
    <w:uiPriority w:val="9"/>
    <w:qFormat/>
    <w:rsid w:val="00B65596"/>
    <w:pPr>
      <w:spacing w:line="480" w:lineRule="auto"/>
      <w:ind w:left="0"/>
      <w:jc w:val="both"/>
      <w:outlineLvl w:val="2"/>
    </w:pPr>
    <w:rPr>
      <w:b/>
      <w:sz w:val="28"/>
      <w:lang w:bidi="en-US"/>
    </w:rPr>
  </w:style>
  <w:style w:type="paragraph" w:styleId="Ttulo4">
    <w:name w:val="heading 4"/>
    <w:basedOn w:val="Normal"/>
    <w:next w:val="Normal"/>
    <w:link w:val="Ttulo4Car"/>
    <w:uiPriority w:val="9"/>
    <w:semiHidden/>
    <w:unhideWhenUsed/>
    <w:qFormat/>
    <w:rsid w:val="00616251"/>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semiHidden/>
    <w:unhideWhenUsed/>
    <w:qFormat/>
    <w:rsid w:val="00616251"/>
    <w:p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semiHidden/>
    <w:unhideWhenUsed/>
    <w:qFormat/>
    <w:rsid w:val="0068343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68343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68343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68343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21635C"/>
    <w:pPr>
      <w:spacing w:after="0"/>
      <w:ind w:left="720"/>
      <w:contextualSpacing/>
    </w:pPr>
    <w:rPr>
      <w:rFonts w:ascii="Times New Roman" w:hAnsi="Times New Roman"/>
      <w:lang w:eastAsia="en-US"/>
    </w:rPr>
  </w:style>
  <w:style w:type="character" w:customStyle="1" w:styleId="Ttulo1Car">
    <w:name w:val="Título 1 Car"/>
    <w:link w:val="Ttulo1"/>
    <w:uiPriority w:val="9"/>
    <w:rsid w:val="007440C2"/>
    <w:rPr>
      <w:rFonts w:ascii="Times New Roman" w:hAnsi="Times New Roman"/>
      <w:b/>
      <w:sz w:val="32"/>
      <w:szCs w:val="32"/>
      <w:lang w:val="es-ES_tradnl"/>
    </w:rPr>
  </w:style>
  <w:style w:type="character" w:customStyle="1" w:styleId="Ttulo2Car">
    <w:name w:val="Título 2 Car"/>
    <w:link w:val="Ttulo2"/>
    <w:rsid w:val="00B10A65"/>
    <w:rPr>
      <w:rFonts w:ascii="Times New Roman" w:eastAsia="Calibri" w:hAnsi="Times New Roman"/>
      <w:b/>
      <w:sz w:val="28"/>
      <w:szCs w:val="28"/>
      <w:lang w:val="es-ES_tradnl" w:bidi="en-US"/>
    </w:rPr>
  </w:style>
  <w:style w:type="character" w:customStyle="1" w:styleId="Ttulo3Car">
    <w:name w:val="Título 3 Car"/>
    <w:link w:val="Ttulo3"/>
    <w:uiPriority w:val="9"/>
    <w:rsid w:val="00B65596"/>
    <w:rPr>
      <w:rFonts w:ascii="Times New Roman" w:hAnsi="Times New Roman"/>
      <w:b/>
      <w:sz w:val="28"/>
      <w:szCs w:val="24"/>
      <w:lang w:val="es-DO" w:bidi="en-US"/>
    </w:rPr>
  </w:style>
  <w:style w:type="character" w:customStyle="1" w:styleId="Ttulo4Car">
    <w:name w:val="Título 4 Car"/>
    <w:link w:val="Ttulo4"/>
    <w:uiPriority w:val="9"/>
    <w:semiHidden/>
    <w:rsid w:val="00616251"/>
    <w:rPr>
      <w:rFonts w:ascii="Calibri" w:eastAsia="Times New Roman" w:hAnsi="Calibri" w:cs="Times New Roman"/>
      <w:b/>
      <w:bCs/>
      <w:sz w:val="28"/>
      <w:szCs w:val="28"/>
      <w:lang w:val="en-US" w:eastAsia="ja-JP"/>
    </w:rPr>
  </w:style>
  <w:style w:type="character" w:customStyle="1" w:styleId="Ttulo5Car">
    <w:name w:val="Título 5 Car"/>
    <w:link w:val="Ttulo5"/>
    <w:uiPriority w:val="9"/>
    <w:semiHidden/>
    <w:rsid w:val="00616251"/>
    <w:rPr>
      <w:rFonts w:ascii="Calibri" w:eastAsia="Times New Roman" w:hAnsi="Calibri" w:cs="Times New Roman"/>
      <w:b/>
      <w:bCs/>
      <w:i/>
      <w:iCs/>
      <w:sz w:val="26"/>
      <w:szCs w:val="26"/>
      <w:lang w:val="en-US" w:eastAsia="ja-JP"/>
    </w:rPr>
  </w:style>
  <w:style w:type="character" w:customStyle="1" w:styleId="Ttulo6Car">
    <w:name w:val="Título 6 Car"/>
    <w:basedOn w:val="Fuentedeprrafopredeter"/>
    <w:link w:val="Ttulo6"/>
    <w:uiPriority w:val="9"/>
    <w:semiHidden/>
    <w:rsid w:val="00683438"/>
    <w:rPr>
      <w:rFonts w:asciiTheme="majorHAnsi" w:eastAsiaTheme="majorEastAsia" w:hAnsiTheme="majorHAnsi" w:cstheme="majorBidi"/>
      <w:i/>
      <w:iCs/>
      <w:color w:val="243F60" w:themeColor="accent1" w:themeShade="7F"/>
      <w:sz w:val="24"/>
      <w:szCs w:val="24"/>
      <w:lang w:val="es-DO" w:eastAsia="ja-JP"/>
    </w:rPr>
  </w:style>
  <w:style w:type="character" w:customStyle="1" w:styleId="Ttulo7Car">
    <w:name w:val="Título 7 Car"/>
    <w:basedOn w:val="Fuentedeprrafopredeter"/>
    <w:link w:val="Ttulo7"/>
    <w:uiPriority w:val="9"/>
    <w:semiHidden/>
    <w:rsid w:val="00683438"/>
    <w:rPr>
      <w:rFonts w:asciiTheme="majorHAnsi" w:eastAsiaTheme="majorEastAsia" w:hAnsiTheme="majorHAnsi" w:cstheme="majorBidi"/>
      <w:i/>
      <w:iCs/>
      <w:color w:val="404040" w:themeColor="text1" w:themeTint="BF"/>
      <w:sz w:val="24"/>
      <w:szCs w:val="24"/>
      <w:lang w:val="es-DO" w:eastAsia="ja-JP"/>
    </w:rPr>
  </w:style>
  <w:style w:type="character" w:customStyle="1" w:styleId="Ttulo8Car">
    <w:name w:val="Título 8 Car"/>
    <w:basedOn w:val="Fuentedeprrafopredeter"/>
    <w:link w:val="Ttulo8"/>
    <w:uiPriority w:val="9"/>
    <w:semiHidden/>
    <w:rsid w:val="00683438"/>
    <w:rPr>
      <w:rFonts w:asciiTheme="majorHAnsi" w:eastAsiaTheme="majorEastAsia" w:hAnsiTheme="majorHAnsi" w:cstheme="majorBidi"/>
      <w:color w:val="404040" w:themeColor="text1" w:themeTint="BF"/>
      <w:lang w:val="es-DO" w:eastAsia="ja-JP"/>
    </w:rPr>
  </w:style>
  <w:style w:type="character" w:customStyle="1" w:styleId="Ttulo9Car">
    <w:name w:val="Título 9 Car"/>
    <w:basedOn w:val="Fuentedeprrafopredeter"/>
    <w:link w:val="Ttulo9"/>
    <w:uiPriority w:val="9"/>
    <w:semiHidden/>
    <w:rsid w:val="00683438"/>
    <w:rPr>
      <w:rFonts w:asciiTheme="majorHAnsi" w:eastAsiaTheme="majorEastAsia" w:hAnsiTheme="majorHAnsi" w:cstheme="majorBidi"/>
      <w:i/>
      <w:iCs/>
      <w:color w:val="404040" w:themeColor="text1" w:themeTint="BF"/>
      <w:lang w:val="es-DO" w:eastAsia="ja-JP"/>
    </w:rPr>
  </w:style>
  <w:style w:type="paragraph" w:customStyle="1" w:styleId="Style1">
    <w:name w:val="Style1"/>
    <w:basedOn w:val="TDC7"/>
    <w:qFormat/>
    <w:rsid w:val="00B203A9"/>
    <w:pPr>
      <w:pBdr>
        <w:between w:val="double" w:sz="6" w:space="0" w:color="auto"/>
      </w:pBdr>
      <w:spacing w:line="276" w:lineRule="auto"/>
      <w:ind w:left="1100"/>
    </w:pPr>
    <w:rPr>
      <w:lang w:val="es-ES" w:eastAsia="es-ES"/>
    </w:rPr>
  </w:style>
  <w:style w:type="paragraph" w:styleId="TDC7">
    <w:name w:val="toc 7"/>
    <w:basedOn w:val="Normal"/>
    <w:next w:val="Normal"/>
    <w:autoRedefine/>
    <w:uiPriority w:val="39"/>
    <w:unhideWhenUsed/>
    <w:rsid w:val="00B203A9"/>
    <w:pPr>
      <w:spacing w:after="0"/>
      <w:ind w:left="1440"/>
    </w:pPr>
    <w:rPr>
      <w:rFonts w:asciiTheme="minorHAnsi" w:hAnsiTheme="minorHAnsi"/>
      <w:sz w:val="18"/>
      <w:szCs w:val="18"/>
    </w:rPr>
  </w:style>
  <w:style w:type="paragraph" w:styleId="Textodeglobo">
    <w:name w:val="Balloon Text"/>
    <w:basedOn w:val="Normal"/>
    <w:link w:val="TextodegloboCar"/>
    <w:uiPriority w:val="99"/>
    <w:semiHidden/>
    <w:unhideWhenUsed/>
    <w:rsid w:val="005469F1"/>
    <w:pPr>
      <w:spacing w:after="0"/>
    </w:pPr>
    <w:rPr>
      <w:rFonts w:ascii="Lucida Grande" w:hAnsi="Lucida Grande"/>
      <w:sz w:val="18"/>
      <w:szCs w:val="18"/>
    </w:rPr>
  </w:style>
  <w:style w:type="character" w:customStyle="1" w:styleId="TextodegloboCar">
    <w:name w:val="Texto de globo Car"/>
    <w:link w:val="Textodeglobo"/>
    <w:uiPriority w:val="99"/>
    <w:semiHidden/>
    <w:rsid w:val="005469F1"/>
    <w:rPr>
      <w:rFonts w:ascii="Lucida Grande" w:hAnsi="Lucida Grande" w:cs="Lucida Grande"/>
      <w:sz w:val="18"/>
      <w:szCs w:val="18"/>
    </w:rPr>
  </w:style>
  <w:style w:type="paragraph" w:styleId="Piedepgina">
    <w:name w:val="footer"/>
    <w:basedOn w:val="Normal"/>
    <w:link w:val="PiedepginaCar"/>
    <w:uiPriority w:val="99"/>
    <w:unhideWhenUsed/>
    <w:rsid w:val="0021635C"/>
    <w:pPr>
      <w:tabs>
        <w:tab w:val="center" w:pos="4320"/>
        <w:tab w:val="right" w:pos="8640"/>
      </w:tabs>
      <w:spacing w:after="0"/>
    </w:pPr>
  </w:style>
  <w:style w:type="character" w:customStyle="1" w:styleId="PiedepginaCar">
    <w:name w:val="Pie de página Car"/>
    <w:link w:val="Piedepgina"/>
    <w:uiPriority w:val="99"/>
    <w:rsid w:val="0021635C"/>
    <w:rPr>
      <w:sz w:val="24"/>
      <w:szCs w:val="24"/>
    </w:rPr>
  </w:style>
  <w:style w:type="character" w:styleId="Nmerodepgina">
    <w:name w:val="page number"/>
    <w:basedOn w:val="Fuentedeprrafopredeter"/>
    <w:uiPriority w:val="99"/>
    <w:semiHidden/>
    <w:unhideWhenUsed/>
    <w:rsid w:val="0021635C"/>
  </w:style>
  <w:style w:type="paragraph" w:customStyle="1" w:styleId="NoSpacing1">
    <w:name w:val="No Spacing1"/>
    <w:link w:val="NoSpacingChar"/>
    <w:uiPriority w:val="1"/>
    <w:qFormat/>
    <w:rsid w:val="00207E2B"/>
    <w:rPr>
      <w:rFonts w:eastAsia="Cambria"/>
      <w:sz w:val="22"/>
      <w:szCs w:val="22"/>
      <w:lang w:val="es-DO"/>
    </w:rPr>
  </w:style>
  <w:style w:type="character" w:customStyle="1" w:styleId="NoSpacingChar">
    <w:name w:val="No Spacing Char"/>
    <w:link w:val="NoSpacing1"/>
    <w:uiPriority w:val="1"/>
    <w:rsid w:val="00207E2B"/>
    <w:rPr>
      <w:rFonts w:eastAsia="Cambria"/>
      <w:sz w:val="22"/>
      <w:szCs w:val="22"/>
      <w:lang w:val="es-DO" w:eastAsia="en-US" w:bidi="ar-SA"/>
    </w:rPr>
  </w:style>
  <w:style w:type="paragraph" w:styleId="Encabezado">
    <w:name w:val="header"/>
    <w:basedOn w:val="Normal"/>
    <w:link w:val="EncabezadoCar"/>
    <w:uiPriority w:val="99"/>
    <w:unhideWhenUsed/>
    <w:rsid w:val="008845F6"/>
    <w:pPr>
      <w:tabs>
        <w:tab w:val="center" w:pos="4320"/>
        <w:tab w:val="right" w:pos="8640"/>
      </w:tabs>
      <w:spacing w:after="0"/>
    </w:pPr>
  </w:style>
  <w:style w:type="character" w:customStyle="1" w:styleId="EncabezadoCar">
    <w:name w:val="Encabezado Car"/>
    <w:link w:val="Encabezado"/>
    <w:uiPriority w:val="99"/>
    <w:rsid w:val="008845F6"/>
    <w:rPr>
      <w:sz w:val="24"/>
      <w:szCs w:val="24"/>
    </w:rPr>
  </w:style>
  <w:style w:type="character" w:styleId="Refdecomentario">
    <w:name w:val="annotation reference"/>
    <w:uiPriority w:val="99"/>
    <w:semiHidden/>
    <w:unhideWhenUsed/>
    <w:rsid w:val="002F7074"/>
    <w:rPr>
      <w:sz w:val="18"/>
      <w:szCs w:val="18"/>
    </w:rPr>
  </w:style>
  <w:style w:type="paragraph" w:styleId="Textocomentario">
    <w:name w:val="annotation text"/>
    <w:basedOn w:val="Normal"/>
    <w:link w:val="TextocomentarioCar"/>
    <w:uiPriority w:val="99"/>
    <w:semiHidden/>
    <w:unhideWhenUsed/>
    <w:rsid w:val="002F7074"/>
  </w:style>
  <w:style w:type="character" w:customStyle="1" w:styleId="TextocomentarioCar">
    <w:name w:val="Texto comentario Car"/>
    <w:link w:val="Textocomentario"/>
    <w:uiPriority w:val="99"/>
    <w:semiHidden/>
    <w:rsid w:val="002F7074"/>
    <w:rPr>
      <w:sz w:val="24"/>
      <w:szCs w:val="24"/>
    </w:rPr>
  </w:style>
  <w:style w:type="paragraph" w:styleId="Asuntodelcomentario">
    <w:name w:val="annotation subject"/>
    <w:basedOn w:val="Textocomentario"/>
    <w:next w:val="Textocomentario"/>
    <w:link w:val="AsuntodelcomentarioCar"/>
    <w:uiPriority w:val="99"/>
    <w:semiHidden/>
    <w:unhideWhenUsed/>
    <w:rsid w:val="00601224"/>
    <w:rPr>
      <w:b/>
      <w:bCs/>
    </w:rPr>
  </w:style>
  <w:style w:type="character" w:customStyle="1" w:styleId="AsuntodelcomentarioCar">
    <w:name w:val="Asunto del comentario Car"/>
    <w:link w:val="Asuntodelcomentario"/>
    <w:uiPriority w:val="99"/>
    <w:semiHidden/>
    <w:rsid w:val="00601224"/>
    <w:rPr>
      <w:b/>
      <w:bCs/>
      <w:sz w:val="24"/>
      <w:szCs w:val="24"/>
    </w:rPr>
  </w:style>
  <w:style w:type="paragraph" w:styleId="Textonotapie">
    <w:name w:val="footnote text"/>
    <w:basedOn w:val="Normal"/>
    <w:link w:val="TextonotapieCar"/>
    <w:uiPriority w:val="99"/>
    <w:unhideWhenUsed/>
    <w:rsid w:val="003537FB"/>
    <w:pPr>
      <w:spacing w:after="0"/>
    </w:pPr>
  </w:style>
  <w:style w:type="character" w:customStyle="1" w:styleId="TextonotapieCar">
    <w:name w:val="Texto nota pie Car"/>
    <w:link w:val="Textonotapie"/>
    <w:uiPriority w:val="99"/>
    <w:rsid w:val="003537FB"/>
    <w:rPr>
      <w:sz w:val="24"/>
      <w:szCs w:val="24"/>
    </w:rPr>
  </w:style>
  <w:style w:type="character" w:styleId="Refdenotaalpie">
    <w:name w:val="footnote reference"/>
    <w:uiPriority w:val="99"/>
    <w:unhideWhenUsed/>
    <w:rsid w:val="003537FB"/>
    <w:rPr>
      <w:vertAlign w:val="superscript"/>
    </w:rPr>
  </w:style>
  <w:style w:type="paragraph" w:styleId="Epgrafe">
    <w:name w:val="caption"/>
    <w:basedOn w:val="Normal"/>
    <w:next w:val="Normal"/>
    <w:uiPriority w:val="35"/>
    <w:qFormat/>
    <w:rsid w:val="00EA3397"/>
    <w:rPr>
      <w:rFonts w:ascii="Times New Roman" w:hAnsi="Times New Roman"/>
      <w:b/>
      <w:bCs/>
      <w:color w:val="4F81BD"/>
      <w:sz w:val="18"/>
      <w:szCs w:val="18"/>
      <w:lang w:eastAsia="en-US"/>
    </w:rPr>
  </w:style>
  <w:style w:type="paragraph" w:styleId="TDC1">
    <w:name w:val="toc 1"/>
    <w:basedOn w:val="Normal"/>
    <w:next w:val="Normal"/>
    <w:autoRedefine/>
    <w:uiPriority w:val="39"/>
    <w:unhideWhenUsed/>
    <w:qFormat/>
    <w:rsid w:val="006E1E65"/>
    <w:pPr>
      <w:tabs>
        <w:tab w:val="left" w:pos="284"/>
        <w:tab w:val="right" w:leader="dot" w:pos="9072"/>
      </w:tabs>
      <w:spacing w:before="120" w:after="0"/>
      <w:ind w:left="-284"/>
      <w:jc w:val="both"/>
    </w:pPr>
    <w:rPr>
      <w:rFonts w:ascii="Times New Roman" w:hAnsi="Times New Roman"/>
      <w:b/>
      <w:bCs/>
      <w:noProof/>
    </w:rPr>
  </w:style>
  <w:style w:type="paragraph" w:styleId="TDC2">
    <w:name w:val="toc 2"/>
    <w:basedOn w:val="Normal"/>
    <w:next w:val="Normal"/>
    <w:autoRedefine/>
    <w:uiPriority w:val="39"/>
    <w:unhideWhenUsed/>
    <w:qFormat/>
    <w:rsid w:val="003621CF"/>
    <w:pPr>
      <w:tabs>
        <w:tab w:val="right" w:leader="dot" w:pos="9062"/>
      </w:tabs>
      <w:spacing w:after="0"/>
      <w:ind w:left="240"/>
    </w:pPr>
    <w:rPr>
      <w:rFonts w:ascii="Times New Roman" w:eastAsiaTheme="majorEastAsia" w:hAnsi="Times New Roman"/>
      <w:b/>
      <w:smallCaps/>
      <w:noProof/>
      <w:sz w:val="20"/>
      <w:szCs w:val="20"/>
      <w:lang w:bidi="en-US"/>
    </w:rPr>
  </w:style>
  <w:style w:type="paragraph" w:styleId="TDC3">
    <w:name w:val="toc 3"/>
    <w:basedOn w:val="Normal"/>
    <w:next w:val="Normal"/>
    <w:autoRedefine/>
    <w:uiPriority w:val="39"/>
    <w:unhideWhenUsed/>
    <w:qFormat/>
    <w:rsid w:val="00F23205"/>
    <w:pPr>
      <w:numPr>
        <w:numId w:val="18"/>
      </w:numPr>
      <w:tabs>
        <w:tab w:val="right" w:leader="dot" w:pos="9072"/>
      </w:tabs>
      <w:spacing w:after="0"/>
    </w:pPr>
    <w:rPr>
      <w:rFonts w:ascii="Times New Roman" w:eastAsiaTheme="majorEastAsia" w:hAnsi="Times New Roman"/>
      <w:b/>
      <w:iCs/>
      <w:noProof/>
      <w:sz w:val="20"/>
      <w:szCs w:val="20"/>
      <w:lang w:val="es-ES_tradnl" w:bidi="en-US"/>
    </w:rPr>
  </w:style>
  <w:style w:type="paragraph" w:styleId="TDC4">
    <w:name w:val="toc 4"/>
    <w:basedOn w:val="Normal"/>
    <w:next w:val="Normal"/>
    <w:autoRedefine/>
    <w:uiPriority w:val="39"/>
    <w:unhideWhenUsed/>
    <w:rsid w:val="00112BDF"/>
    <w:pPr>
      <w:spacing w:after="0"/>
      <w:ind w:left="720"/>
    </w:pPr>
    <w:rPr>
      <w:rFonts w:asciiTheme="minorHAnsi" w:hAnsiTheme="minorHAnsi"/>
      <w:sz w:val="18"/>
      <w:szCs w:val="18"/>
    </w:rPr>
  </w:style>
  <w:style w:type="paragraph" w:styleId="TDC5">
    <w:name w:val="toc 5"/>
    <w:basedOn w:val="Normal"/>
    <w:next w:val="Normal"/>
    <w:autoRedefine/>
    <w:uiPriority w:val="39"/>
    <w:unhideWhenUsed/>
    <w:rsid w:val="00EA3397"/>
    <w:pPr>
      <w:spacing w:after="0"/>
      <w:ind w:left="960"/>
    </w:pPr>
    <w:rPr>
      <w:rFonts w:asciiTheme="minorHAnsi" w:hAnsiTheme="minorHAnsi"/>
      <w:sz w:val="18"/>
      <w:szCs w:val="18"/>
    </w:rPr>
  </w:style>
  <w:style w:type="paragraph" w:styleId="TDC6">
    <w:name w:val="toc 6"/>
    <w:basedOn w:val="Normal"/>
    <w:next w:val="Normal"/>
    <w:autoRedefine/>
    <w:uiPriority w:val="39"/>
    <w:unhideWhenUsed/>
    <w:rsid w:val="00EA3397"/>
    <w:pPr>
      <w:spacing w:after="0"/>
      <w:ind w:left="1200"/>
    </w:pPr>
    <w:rPr>
      <w:rFonts w:asciiTheme="minorHAnsi" w:hAnsiTheme="minorHAnsi"/>
      <w:sz w:val="18"/>
      <w:szCs w:val="18"/>
    </w:rPr>
  </w:style>
  <w:style w:type="paragraph" w:styleId="TDC8">
    <w:name w:val="toc 8"/>
    <w:basedOn w:val="Normal"/>
    <w:next w:val="Normal"/>
    <w:autoRedefine/>
    <w:uiPriority w:val="39"/>
    <w:unhideWhenUsed/>
    <w:rsid w:val="00EA3397"/>
    <w:pPr>
      <w:spacing w:after="0"/>
      <w:ind w:left="1680"/>
    </w:pPr>
    <w:rPr>
      <w:rFonts w:asciiTheme="minorHAnsi" w:hAnsiTheme="minorHAnsi"/>
      <w:sz w:val="18"/>
      <w:szCs w:val="18"/>
    </w:rPr>
  </w:style>
  <w:style w:type="paragraph" w:styleId="TDC9">
    <w:name w:val="toc 9"/>
    <w:basedOn w:val="Normal"/>
    <w:next w:val="Normal"/>
    <w:autoRedefine/>
    <w:uiPriority w:val="39"/>
    <w:unhideWhenUsed/>
    <w:rsid w:val="00EA3397"/>
    <w:pPr>
      <w:spacing w:after="0"/>
      <w:ind w:left="1920"/>
    </w:pPr>
    <w:rPr>
      <w:rFonts w:asciiTheme="minorHAnsi" w:hAnsiTheme="minorHAnsi"/>
      <w:sz w:val="18"/>
      <w:szCs w:val="18"/>
    </w:rPr>
  </w:style>
  <w:style w:type="character" w:styleId="Hipervnculo">
    <w:name w:val="Hyperlink"/>
    <w:uiPriority w:val="99"/>
    <w:unhideWhenUsed/>
    <w:rsid w:val="00857882"/>
    <w:rPr>
      <w:color w:val="0000D4"/>
      <w:u w:val="single"/>
    </w:rPr>
  </w:style>
  <w:style w:type="paragraph" w:customStyle="1" w:styleId="xl70">
    <w:name w:val="xl70"/>
    <w:basedOn w:val="Normal"/>
    <w:rsid w:val="00857882"/>
    <w:pPr>
      <w:shd w:val="clear" w:color="000000" w:fill="FFFFFF"/>
      <w:spacing w:before="100" w:beforeAutospacing="1" w:after="100" w:afterAutospacing="1"/>
    </w:pPr>
    <w:rPr>
      <w:rFonts w:ascii="Times" w:hAnsi="Times"/>
      <w:b/>
      <w:bCs/>
      <w:sz w:val="16"/>
      <w:szCs w:val="16"/>
      <w:lang w:eastAsia="en-US"/>
    </w:rPr>
  </w:style>
  <w:style w:type="paragraph" w:customStyle="1" w:styleId="xl71">
    <w:name w:val="xl71"/>
    <w:basedOn w:val="Normal"/>
    <w:rsid w:val="00857882"/>
    <w:pPr>
      <w:shd w:val="clear" w:color="000000" w:fill="FFFFFF"/>
      <w:spacing w:before="100" w:beforeAutospacing="1" w:after="100" w:afterAutospacing="1"/>
    </w:pPr>
    <w:rPr>
      <w:rFonts w:ascii="Times" w:hAnsi="Times"/>
      <w:sz w:val="16"/>
      <w:szCs w:val="16"/>
      <w:lang w:eastAsia="en-US"/>
    </w:rPr>
  </w:style>
  <w:style w:type="paragraph" w:customStyle="1" w:styleId="xl72">
    <w:name w:val="xl72"/>
    <w:basedOn w:val="Normal"/>
    <w:rsid w:val="00857882"/>
    <w:pPr>
      <w:spacing w:before="100" w:beforeAutospacing="1" w:after="100" w:afterAutospacing="1"/>
    </w:pPr>
    <w:rPr>
      <w:rFonts w:ascii="Times" w:hAnsi="Times"/>
      <w:sz w:val="16"/>
      <w:szCs w:val="16"/>
      <w:lang w:eastAsia="en-US"/>
    </w:rPr>
  </w:style>
  <w:style w:type="paragraph" w:customStyle="1" w:styleId="xl73">
    <w:name w:val="xl73"/>
    <w:basedOn w:val="Normal"/>
    <w:rsid w:val="00857882"/>
    <w:pPr>
      <w:spacing w:before="100" w:beforeAutospacing="1" w:after="100" w:afterAutospacing="1"/>
      <w:jc w:val="center"/>
    </w:pPr>
    <w:rPr>
      <w:rFonts w:ascii="Times" w:hAnsi="Times"/>
      <w:b/>
      <w:bCs/>
      <w:sz w:val="16"/>
      <w:szCs w:val="16"/>
      <w:lang w:eastAsia="en-US"/>
    </w:rPr>
  </w:style>
  <w:style w:type="paragraph" w:customStyle="1" w:styleId="xl74">
    <w:name w:val="xl74"/>
    <w:basedOn w:val="Normal"/>
    <w:rsid w:val="00857882"/>
    <w:pPr>
      <w:pBdr>
        <w:left w:val="single" w:sz="8" w:space="0" w:color="auto"/>
      </w:pBdr>
      <w:shd w:val="clear" w:color="000000" w:fill="FFFFFF"/>
      <w:spacing w:before="100" w:beforeAutospacing="1" w:after="100" w:afterAutospacing="1"/>
      <w:jc w:val="center"/>
    </w:pPr>
    <w:rPr>
      <w:rFonts w:ascii="Times" w:hAnsi="Times"/>
      <w:b/>
      <w:bCs/>
      <w:sz w:val="16"/>
      <w:szCs w:val="16"/>
      <w:lang w:eastAsia="en-US"/>
    </w:rPr>
  </w:style>
  <w:style w:type="paragraph" w:customStyle="1" w:styleId="xl75">
    <w:name w:val="xl75"/>
    <w:basedOn w:val="Normal"/>
    <w:rsid w:val="00857882"/>
    <w:pPr>
      <w:shd w:val="clear" w:color="000000" w:fill="FFFFFF"/>
      <w:spacing w:before="100" w:beforeAutospacing="1" w:after="100" w:afterAutospacing="1"/>
      <w:jc w:val="center"/>
    </w:pPr>
    <w:rPr>
      <w:rFonts w:ascii="Times" w:hAnsi="Times"/>
      <w:b/>
      <w:bCs/>
      <w:sz w:val="16"/>
      <w:szCs w:val="16"/>
      <w:lang w:eastAsia="en-US"/>
    </w:rPr>
  </w:style>
  <w:style w:type="paragraph" w:customStyle="1" w:styleId="xl76">
    <w:name w:val="xl76"/>
    <w:basedOn w:val="Normal"/>
    <w:rsid w:val="00857882"/>
    <w:pPr>
      <w:pBdr>
        <w:right w:val="single" w:sz="8" w:space="0" w:color="auto"/>
      </w:pBdr>
      <w:shd w:val="clear" w:color="000000" w:fill="FFFFFF"/>
      <w:spacing w:before="100" w:beforeAutospacing="1" w:after="100" w:afterAutospacing="1"/>
      <w:jc w:val="center"/>
    </w:pPr>
    <w:rPr>
      <w:rFonts w:ascii="Times" w:hAnsi="Times"/>
      <w:b/>
      <w:bCs/>
      <w:sz w:val="16"/>
      <w:szCs w:val="16"/>
      <w:lang w:eastAsia="en-US"/>
    </w:rPr>
  </w:style>
  <w:style w:type="paragraph" w:customStyle="1" w:styleId="xl77">
    <w:name w:val="xl77"/>
    <w:basedOn w:val="Normal"/>
    <w:rsid w:val="00857882"/>
    <w:pPr>
      <w:pBdr>
        <w:left w:val="single" w:sz="8" w:space="0" w:color="auto"/>
        <w:bottom w:val="single" w:sz="8" w:space="0" w:color="auto"/>
      </w:pBdr>
      <w:shd w:val="clear" w:color="000000" w:fill="FFFFFF"/>
      <w:spacing w:before="100" w:beforeAutospacing="1" w:after="100" w:afterAutospacing="1"/>
    </w:pPr>
    <w:rPr>
      <w:rFonts w:ascii="Times" w:hAnsi="Times"/>
      <w:sz w:val="16"/>
      <w:szCs w:val="16"/>
      <w:lang w:eastAsia="en-US"/>
    </w:rPr>
  </w:style>
  <w:style w:type="paragraph" w:customStyle="1" w:styleId="xl78">
    <w:name w:val="xl78"/>
    <w:basedOn w:val="Normal"/>
    <w:rsid w:val="00857882"/>
    <w:pPr>
      <w:pBdr>
        <w:bottom w:val="single" w:sz="8" w:space="0" w:color="auto"/>
      </w:pBdr>
      <w:shd w:val="clear" w:color="000000" w:fill="FFFFFF"/>
      <w:spacing w:before="100" w:beforeAutospacing="1" w:after="100" w:afterAutospacing="1"/>
    </w:pPr>
    <w:rPr>
      <w:rFonts w:ascii="Times" w:hAnsi="Times"/>
      <w:sz w:val="16"/>
      <w:szCs w:val="16"/>
      <w:lang w:eastAsia="en-US"/>
    </w:rPr>
  </w:style>
  <w:style w:type="paragraph" w:customStyle="1" w:styleId="xl79">
    <w:name w:val="xl79"/>
    <w:basedOn w:val="Normal"/>
    <w:rsid w:val="00857882"/>
    <w:pPr>
      <w:pBdr>
        <w:bottom w:val="single" w:sz="8" w:space="0" w:color="auto"/>
        <w:right w:val="single" w:sz="8" w:space="0" w:color="auto"/>
      </w:pBdr>
      <w:shd w:val="clear" w:color="000000" w:fill="FFFFFF"/>
      <w:spacing w:before="100" w:beforeAutospacing="1" w:after="100" w:afterAutospacing="1"/>
    </w:pPr>
    <w:rPr>
      <w:rFonts w:ascii="Times" w:hAnsi="Times"/>
      <w:sz w:val="16"/>
      <w:szCs w:val="16"/>
      <w:lang w:eastAsia="en-US"/>
    </w:rPr>
  </w:style>
  <w:style w:type="paragraph" w:customStyle="1" w:styleId="xl80">
    <w:name w:val="xl80"/>
    <w:basedOn w:val="Normal"/>
    <w:rsid w:val="00857882"/>
    <w:pPr>
      <w:pBdr>
        <w:top w:val="single" w:sz="8" w:space="0" w:color="auto"/>
        <w:left w:val="single" w:sz="8"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1">
    <w:name w:val="xl81"/>
    <w:basedOn w:val="Normal"/>
    <w:rsid w:val="00857882"/>
    <w:pPr>
      <w:pBdr>
        <w:top w:val="single" w:sz="8" w:space="0" w:color="auto"/>
        <w:left w:val="single" w:sz="8" w:space="0" w:color="auto"/>
        <w:right w:val="single" w:sz="4"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2">
    <w:name w:val="xl82"/>
    <w:basedOn w:val="Normal"/>
    <w:rsid w:val="00857882"/>
    <w:pPr>
      <w:pBdr>
        <w:top w:val="single" w:sz="8" w:space="0" w:color="auto"/>
        <w:left w:val="single" w:sz="4" w:space="0" w:color="auto"/>
        <w:right w:val="single" w:sz="4"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3">
    <w:name w:val="xl83"/>
    <w:basedOn w:val="Normal"/>
    <w:rsid w:val="00857882"/>
    <w:pPr>
      <w:pBdr>
        <w:top w:val="single" w:sz="8" w:space="0" w:color="auto"/>
        <w:left w:val="single" w:sz="4" w:space="0" w:color="auto"/>
        <w:right w:val="single" w:sz="8"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4">
    <w:name w:val="xl84"/>
    <w:basedOn w:val="Normal"/>
    <w:rsid w:val="00857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w:hAnsi="Times"/>
      <w:sz w:val="16"/>
      <w:szCs w:val="16"/>
      <w:lang w:eastAsia="en-US"/>
    </w:rPr>
  </w:style>
  <w:style w:type="paragraph" w:customStyle="1" w:styleId="xl85">
    <w:name w:val="xl85"/>
    <w:basedOn w:val="Normal"/>
    <w:rsid w:val="00857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w:hAnsi="Times"/>
      <w:sz w:val="16"/>
      <w:szCs w:val="16"/>
      <w:lang w:eastAsia="en-US"/>
    </w:rPr>
  </w:style>
  <w:style w:type="paragraph" w:customStyle="1" w:styleId="xl86">
    <w:name w:val="xl86"/>
    <w:basedOn w:val="Normal"/>
    <w:rsid w:val="00857882"/>
    <w:pPr>
      <w:pBdr>
        <w:left w:val="single" w:sz="8" w:space="0" w:color="auto"/>
        <w:bottom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87">
    <w:name w:val="xl87"/>
    <w:basedOn w:val="Normal"/>
    <w:rsid w:val="00857882"/>
    <w:pPr>
      <w:pBdr>
        <w:left w:val="single" w:sz="8"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88">
    <w:name w:val="xl88"/>
    <w:basedOn w:val="Normal"/>
    <w:rsid w:val="00857882"/>
    <w:pPr>
      <w:pBdr>
        <w:left w:val="single" w:sz="4"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89">
    <w:name w:val="xl89"/>
    <w:basedOn w:val="Normal"/>
    <w:rsid w:val="00857882"/>
    <w:pPr>
      <w:pBdr>
        <w:left w:val="single" w:sz="4" w:space="0" w:color="auto"/>
        <w:bottom w:val="single" w:sz="8" w:space="0" w:color="auto"/>
        <w:right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90">
    <w:name w:val="xl90"/>
    <w:basedOn w:val="Normal"/>
    <w:rsid w:val="00857882"/>
    <w:pPr>
      <w:pBdr>
        <w:left w:val="single" w:sz="8" w:space="0" w:color="auto"/>
      </w:pBdr>
      <w:spacing w:before="100" w:beforeAutospacing="1" w:after="100" w:afterAutospacing="1"/>
      <w:jc w:val="center"/>
    </w:pPr>
    <w:rPr>
      <w:rFonts w:ascii="Times" w:hAnsi="Times"/>
      <w:b/>
      <w:bCs/>
      <w:sz w:val="16"/>
      <w:szCs w:val="16"/>
      <w:lang w:eastAsia="en-US"/>
    </w:rPr>
  </w:style>
  <w:style w:type="paragraph" w:customStyle="1" w:styleId="xl91">
    <w:name w:val="xl91"/>
    <w:basedOn w:val="Normal"/>
    <w:rsid w:val="00857882"/>
    <w:pPr>
      <w:pBdr>
        <w:right w:val="single" w:sz="8" w:space="0" w:color="auto"/>
      </w:pBdr>
      <w:spacing w:before="100" w:beforeAutospacing="1" w:after="100" w:afterAutospacing="1"/>
      <w:jc w:val="center"/>
    </w:pPr>
    <w:rPr>
      <w:rFonts w:ascii="Times" w:hAnsi="Times"/>
      <w:b/>
      <w:bCs/>
      <w:sz w:val="16"/>
      <w:szCs w:val="16"/>
      <w:lang w:eastAsia="en-US"/>
    </w:rPr>
  </w:style>
  <w:style w:type="paragraph" w:customStyle="1" w:styleId="xl92">
    <w:name w:val="xl92"/>
    <w:basedOn w:val="Normal"/>
    <w:rsid w:val="00857882"/>
    <w:pPr>
      <w:pBdr>
        <w:left w:val="single" w:sz="8" w:space="0" w:color="auto"/>
        <w:bottom w:val="single" w:sz="8" w:space="0" w:color="auto"/>
      </w:pBdr>
      <w:spacing w:before="100" w:beforeAutospacing="1" w:after="100" w:afterAutospacing="1"/>
    </w:pPr>
    <w:rPr>
      <w:rFonts w:ascii="Times" w:hAnsi="Times"/>
      <w:sz w:val="16"/>
      <w:szCs w:val="16"/>
      <w:lang w:eastAsia="en-US"/>
    </w:rPr>
  </w:style>
  <w:style w:type="paragraph" w:customStyle="1" w:styleId="xl93">
    <w:name w:val="xl93"/>
    <w:basedOn w:val="Normal"/>
    <w:rsid w:val="00857882"/>
    <w:pPr>
      <w:pBdr>
        <w:bottom w:val="single" w:sz="8" w:space="0" w:color="auto"/>
      </w:pBdr>
      <w:spacing w:before="100" w:beforeAutospacing="1" w:after="100" w:afterAutospacing="1"/>
    </w:pPr>
    <w:rPr>
      <w:rFonts w:ascii="Times" w:hAnsi="Times"/>
      <w:sz w:val="16"/>
      <w:szCs w:val="16"/>
      <w:lang w:eastAsia="en-US"/>
    </w:rPr>
  </w:style>
  <w:style w:type="paragraph" w:customStyle="1" w:styleId="xl94">
    <w:name w:val="xl94"/>
    <w:basedOn w:val="Normal"/>
    <w:rsid w:val="00857882"/>
    <w:pPr>
      <w:pBdr>
        <w:bottom w:val="single" w:sz="8" w:space="0" w:color="auto"/>
        <w:right w:val="single" w:sz="8" w:space="0" w:color="auto"/>
      </w:pBdr>
      <w:spacing w:before="100" w:beforeAutospacing="1" w:after="100" w:afterAutospacing="1"/>
    </w:pPr>
    <w:rPr>
      <w:rFonts w:ascii="Times" w:hAnsi="Times"/>
      <w:sz w:val="16"/>
      <w:szCs w:val="16"/>
      <w:lang w:eastAsia="en-US"/>
    </w:rPr>
  </w:style>
  <w:style w:type="paragraph" w:customStyle="1" w:styleId="xl95">
    <w:name w:val="xl95"/>
    <w:basedOn w:val="Normal"/>
    <w:rsid w:val="008578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96">
    <w:name w:val="xl96"/>
    <w:basedOn w:val="Normal"/>
    <w:rsid w:val="008578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97">
    <w:name w:val="xl97"/>
    <w:basedOn w:val="Normal"/>
    <w:rsid w:val="00857882"/>
    <w:pPr>
      <w:spacing w:before="100" w:beforeAutospacing="1" w:after="100" w:afterAutospacing="1"/>
    </w:pPr>
    <w:rPr>
      <w:rFonts w:ascii="Times" w:hAnsi="Times"/>
      <w:b/>
      <w:bCs/>
      <w:sz w:val="16"/>
      <w:szCs w:val="16"/>
      <w:lang w:eastAsia="en-US"/>
    </w:rPr>
  </w:style>
  <w:style w:type="paragraph" w:customStyle="1" w:styleId="xl98">
    <w:name w:val="xl98"/>
    <w:basedOn w:val="Normal"/>
    <w:rsid w:val="00857882"/>
    <w:pPr>
      <w:pBdr>
        <w:top w:val="single" w:sz="4" w:space="0" w:color="auto"/>
        <w:left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99">
    <w:name w:val="xl99"/>
    <w:basedOn w:val="Normal"/>
    <w:rsid w:val="00857882"/>
    <w:pPr>
      <w:pBdr>
        <w:top w:val="single" w:sz="4" w:space="0" w:color="auto"/>
        <w:left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100">
    <w:name w:val="xl100"/>
    <w:basedOn w:val="Normal"/>
    <w:rsid w:val="00857882"/>
    <w:pPr>
      <w:pBdr>
        <w:top w:val="single" w:sz="8" w:space="0" w:color="auto"/>
        <w:left w:val="single" w:sz="8" w:space="0" w:color="auto"/>
        <w:bottom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101">
    <w:name w:val="xl101"/>
    <w:basedOn w:val="Normal"/>
    <w:rsid w:val="0085788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102">
    <w:name w:val="xl102"/>
    <w:basedOn w:val="Normal"/>
    <w:rsid w:val="0085788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103">
    <w:name w:val="xl103"/>
    <w:basedOn w:val="Normal"/>
    <w:rsid w:val="00857882"/>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Prrafodelista1">
    <w:name w:val="Párrafo de lista1"/>
    <w:basedOn w:val="Normal"/>
    <w:rsid w:val="00BC56F0"/>
    <w:pPr>
      <w:spacing w:line="276" w:lineRule="auto"/>
      <w:ind w:left="720"/>
      <w:contextualSpacing/>
    </w:pPr>
    <w:rPr>
      <w:rFonts w:ascii="Calibri" w:hAnsi="Calibri"/>
      <w:sz w:val="22"/>
      <w:szCs w:val="22"/>
      <w:lang w:eastAsia="es-DO"/>
    </w:rPr>
  </w:style>
  <w:style w:type="table" w:styleId="Tablaconcuadrcula">
    <w:name w:val="Table Grid"/>
    <w:basedOn w:val="Tablanormal"/>
    <w:uiPriority w:val="59"/>
    <w:rsid w:val="00BE61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E6199"/>
    <w:pPr>
      <w:widowControl w:val="0"/>
      <w:autoSpaceDE w:val="0"/>
      <w:autoSpaceDN w:val="0"/>
      <w:adjustRightInd w:val="0"/>
    </w:pPr>
    <w:rPr>
      <w:rFonts w:ascii="Arial" w:hAnsi="Arial" w:cs="Arial"/>
      <w:color w:val="000000"/>
      <w:sz w:val="24"/>
      <w:szCs w:val="24"/>
      <w:lang w:val="es-ES" w:eastAsia="es-ES"/>
    </w:rPr>
  </w:style>
  <w:style w:type="paragraph" w:customStyle="1" w:styleId="Direccin">
    <w:name w:val="Dirección"/>
    <w:basedOn w:val="Normal"/>
    <w:rsid w:val="00464B38"/>
    <w:pPr>
      <w:spacing w:after="0"/>
      <w:jc w:val="center"/>
    </w:pPr>
    <w:rPr>
      <w:rFonts w:ascii="Arial" w:hAnsi="Arial" w:cs="Arial"/>
      <w:b/>
      <w:bCs/>
      <w:smallCaps/>
      <w:kern w:val="28"/>
      <w:sz w:val="28"/>
      <w:szCs w:val="28"/>
      <w:lang w:eastAsia="en-US" w:bidi="en-US"/>
    </w:rPr>
  </w:style>
  <w:style w:type="paragraph" w:customStyle="1" w:styleId="Direccin2">
    <w:name w:val="Dirección 2"/>
    <w:rsid w:val="00464B38"/>
    <w:pPr>
      <w:jc w:val="center"/>
    </w:pPr>
    <w:rPr>
      <w:rFonts w:ascii="Arial" w:hAnsi="Arial" w:cs="Arial"/>
      <w:kern w:val="28"/>
      <w:sz w:val="22"/>
      <w:szCs w:val="22"/>
      <w:lang w:bidi="en-US"/>
    </w:rPr>
  </w:style>
  <w:style w:type="paragraph" w:customStyle="1" w:styleId="Chapter">
    <w:name w:val="Chapter"/>
    <w:basedOn w:val="Normal"/>
    <w:next w:val="Normal"/>
    <w:rsid w:val="00464B38"/>
    <w:pPr>
      <w:tabs>
        <w:tab w:val="num" w:pos="648"/>
        <w:tab w:val="left" w:pos="1440"/>
      </w:tabs>
      <w:spacing w:before="240" w:after="240"/>
      <w:ind w:firstLine="288"/>
      <w:jc w:val="center"/>
    </w:pPr>
    <w:rPr>
      <w:rFonts w:ascii="Times New Roman" w:hAnsi="Times New Roman"/>
      <w:b/>
      <w:smallCaps/>
      <w:szCs w:val="20"/>
      <w:lang w:val="es-ES_tradnl" w:eastAsia="es-ES"/>
    </w:rPr>
  </w:style>
  <w:style w:type="paragraph" w:customStyle="1" w:styleId="Paragraph">
    <w:name w:val="Paragraph"/>
    <w:basedOn w:val="Sangradetextonormal"/>
    <w:rsid w:val="00464B38"/>
    <w:pPr>
      <w:spacing w:before="120"/>
      <w:ind w:left="1440" w:hanging="360"/>
      <w:jc w:val="both"/>
      <w:outlineLvl w:val="1"/>
    </w:pPr>
    <w:rPr>
      <w:rFonts w:ascii="Times New Roman" w:hAnsi="Times New Roman"/>
      <w:szCs w:val="20"/>
      <w:lang w:val="es-ES" w:eastAsia="es-ES"/>
    </w:rPr>
  </w:style>
  <w:style w:type="paragraph" w:styleId="Sangradetextonormal">
    <w:name w:val="Body Text Indent"/>
    <w:basedOn w:val="Normal"/>
    <w:link w:val="SangradetextonormalCar"/>
    <w:uiPriority w:val="99"/>
    <w:semiHidden/>
    <w:unhideWhenUsed/>
    <w:rsid w:val="00464B38"/>
    <w:pPr>
      <w:spacing w:after="120"/>
      <w:ind w:left="360"/>
    </w:pPr>
  </w:style>
  <w:style w:type="character" w:customStyle="1" w:styleId="SangradetextonormalCar">
    <w:name w:val="Sangría de texto normal Car"/>
    <w:link w:val="Sangradetextonormal"/>
    <w:uiPriority w:val="99"/>
    <w:semiHidden/>
    <w:rsid w:val="00464B38"/>
    <w:rPr>
      <w:sz w:val="24"/>
      <w:szCs w:val="24"/>
    </w:rPr>
  </w:style>
  <w:style w:type="paragraph" w:customStyle="1" w:styleId="subpar">
    <w:name w:val="subpar"/>
    <w:basedOn w:val="Sangra3detindependiente"/>
    <w:rsid w:val="00464B38"/>
    <w:pPr>
      <w:spacing w:before="120"/>
      <w:ind w:left="2160" w:hanging="180"/>
      <w:jc w:val="both"/>
      <w:outlineLvl w:val="2"/>
    </w:pPr>
    <w:rPr>
      <w:rFonts w:ascii="Times New Roman" w:hAnsi="Times New Roman"/>
      <w:sz w:val="24"/>
      <w:szCs w:val="20"/>
      <w:lang w:val="es-ES_tradnl" w:eastAsia="es-ES"/>
    </w:rPr>
  </w:style>
  <w:style w:type="paragraph" w:styleId="Sangra3detindependiente">
    <w:name w:val="Body Text Indent 3"/>
    <w:basedOn w:val="Normal"/>
    <w:link w:val="Sangra3detindependienteCar"/>
    <w:uiPriority w:val="99"/>
    <w:semiHidden/>
    <w:unhideWhenUsed/>
    <w:rsid w:val="00464B38"/>
    <w:pPr>
      <w:spacing w:after="120"/>
      <w:ind w:left="360"/>
    </w:pPr>
    <w:rPr>
      <w:sz w:val="16"/>
      <w:szCs w:val="16"/>
    </w:rPr>
  </w:style>
  <w:style w:type="character" w:customStyle="1" w:styleId="Sangra3detindependienteCar">
    <w:name w:val="Sangría 3 de t. independiente Car"/>
    <w:link w:val="Sangra3detindependiente"/>
    <w:uiPriority w:val="99"/>
    <w:semiHidden/>
    <w:rsid w:val="00464B38"/>
    <w:rPr>
      <w:sz w:val="16"/>
      <w:szCs w:val="16"/>
    </w:rPr>
  </w:style>
  <w:style w:type="paragraph" w:customStyle="1" w:styleId="SubSubPar">
    <w:name w:val="SubSubPar"/>
    <w:basedOn w:val="subpar"/>
    <w:rsid w:val="00464B38"/>
    <w:pPr>
      <w:tabs>
        <w:tab w:val="left" w:pos="0"/>
      </w:tabs>
      <w:ind w:left="2880" w:hanging="360"/>
    </w:pPr>
  </w:style>
  <w:style w:type="paragraph" w:customStyle="1" w:styleId="ListParagraph2">
    <w:name w:val="List Paragraph2"/>
    <w:basedOn w:val="Normal"/>
    <w:rsid w:val="001859F0"/>
    <w:pPr>
      <w:spacing w:line="276" w:lineRule="auto"/>
      <w:ind w:left="720"/>
      <w:contextualSpacing/>
    </w:pPr>
    <w:rPr>
      <w:rFonts w:ascii="Calibri" w:hAnsi="Calibri"/>
      <w:sz w:val="22"/>
      <w:szCs w:val="22"/>
      <w:lang w:val="es-ES" w:eastAsia="en-US"/>
    </w:rPr>
  </w:style>
  <w:style w:type="paragraph" w:styleId="Prrafodelista">
    <w:name w:val="List Paragraph"/>
    <w:basedOn w:val="Normal"/>
    <w:uiPriority w:val="34"/>
    <w:qFormat/>
    <w:rsid w:val="00F4316F"/>
    <w:pPr>
      <w:spacing w:line="276"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BE2821"/>
    <w:pPr>
      <w:spacing w:before="100" w:beforeAutospacing="1" w:after="100" w:afterAutospacing="1"/>
    </w:pPr>
    <w:rPr>
      <w:rFonts w:ascii="Times New Roman" w:hAnsi="Times New Roman"/>
      <w:lang w:eastAsia="es-DO"/>
    </w:rPr>
  </w:style>
  <w:style w:type="character" w:styleId="Nmerodelnea">
    <w:name w:val="line number"/>
    <w:uiPriority w:val="99"/>
    <w:semiHidden/>
    <w:unhideWhenUsed/>
    <w:rsid w:val="00E23216"/>
  </w:style>
  <w:style w:type="paragraph" w:styleId="TtulodeTDC">
    <w:name w:val="TOC Heading"/>
    <w:basedOn w:val="Ttulo1"/>
    <w:next w:val="Normal"/>
    <w:uiPriority w:val="39"/>
    <w:unhideWhenUsed/>
    <w:qFormat/>
    <w:rsid w:val="009F3E90"/>
    <w:pPr>
      <w:keepNext/>
      <w:keepLines/>
      <w:numPr>
        <w:numId w:val="0"/>
      </w:numPr>
      <w:spacing w:before="480" w:line="276" w:lineRule="auto"/>
      <w:contextualSpacing w:val="0"/>
      <w:jc w:val="left"/>
      <w:outlineLvl w:val="9"/>
    </w:pPr>
    <w:rPr>
      <w:rFonts w:ascii="Cambria" w:hAnsi="Cambria"/>
      <w:bCs/>
      <w:color w:val="365F91"/>
      <w:sz w:val="28"/>
      <w:szCs w:val="28"/>
      <w:lang w:val="es-DO" w:eastAsia="es-DO"/>
    </w:rPr>
  </w:style>
  <w:style w:type="table" w:customStyle="1" w:styleId="Tabladecuadrcula2-nfasis11">
    <w:name w:val="Tabla de cuadrícula 2 - Énfasis 11"/>
    <w:basedOn w:val="Tablanormal"/>
    <w:uiPriority w:val="47"/>
    <w:rsid w:val="008F02AD"/>
    <w:rPr>
      <w:rFonts w:ascii="Calibri" w:hAnsi="Calibri"/>
      <w:sz w:val="22"/>
      <w:szCs w:val="22"/>
      <w:lang w:val="es-ES"/>
    </w:rPr>
    <w:tblPr>
      <w:tblStyleRowBandSize w:val="1"/>
      <w:tblStyleColBandSize w:val="1"/>
      <w:tblInd w:w="0" w:type="dxa"/>
      <w:tblBorders>
        <w:top w:val="single" w:sz="2" w:space="0" w:color="95B3D7"/>
        <w:bottom w:val="single" w:sz="2" w:space="0" w:color="95B3D7"/>
        <w:insideH w:val="single" w:sz="2" w:space="0" w:color="95B3D7"/>
        <w:insideV w:val="single" w:sz="2" w:space="0" w:color="95B3D7"/>
      </w:tblBorders>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apple-converted-space">
    <w:name w:val="apple-converted-space"/>
    <w:basedOn w:val="Fuentedeprrafopredeter"/>
    <w:rsid w:val="00E6239C"/>
  </w:style>
  <w:style w:type="paragraph" w:styleId="Mapadeldocumento">
    <w:name w:val="Document Map"/>
    <w:basedOn w:val="Normal"/>
    <w:link w:val="MapadeldocumentoCar"/>
    <w:uiPriority w:val="99"/>
    <w:semiHidden/>
    <w:unhideWhenUsed/>
    <w:rsid w:val="001D3E23"/>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D3E23"/>
    <w:rPr>
      <w:rFonts w:ascii="Tahoma" w:hAnsi="Tahoma" w:cs="Tahoma"/>
      <w:sz w:val="16"/>
      <w:szCs w:val="16"/>
      <w:lang w:eastAsia="ja-JP"/>
    </w:rPr>
  </w:style>
  <w:style w:type="character" w:styleId="Hipervnculovisitado">
    <w:name w:val="FollowedHyperlink"/>
    <w:basedOn w:val="Fuentedeprrafopredeter"/>
    <w:uiPriority w:val="99"/>
    <w:semiHidden/>
    <w:unhideWhenUsed/>
    <w:rsid w:val="00656266"/>
    <w:rPr>
      <w:color w:val="800080" w:themeColor="followedHyperlink"/>
      <w:u w:val="single"/>
    </w:rPr>
  </w:style>
  <w:style w:type="paragraph" w:styleId="Ttulo">
    <w:name w:val="Title"/>
    <w:basedOn w:val="Normal"/>
    <w:next w:val="Normal"/>
    <w:link w:val="TtuloCar"/>
    <w:uiPriority w:val="10"/>
    <w:qFormat/>
    <w:rsid w:val="006834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83438"/>
    <w:rPr>
      <w:rFonts w:asciiTheme="majorHAnsi" w:eastAsiaTheme="majorEastAsia" w:hAnsiTheme="majorHAnsi" w:cstheme="majorBidi"/>
      <w:color w:val="17365D" w:themeColor="text2" w:themeShade="BF"/>
      <w:spacing w:val="5"/>
      <w:kern w:val="28"/>
      <w:sz w:val="52"/>
      <w:szCs w:val="52"/>
      <w:lang w:val="es-DO" w:eastAsia="ja-JP"/>
    </w:rPr>
  </w:style>
  <w:style w:type="paragraph" w:styleId="Subttulo">
    <w:name w:val="Subtitle"/>
    <w:basedOn w:val="Normal"/>
    <w:next w:val="Normal"/>
    <w:link w:val="SubttuloCar"/>
    <w:uiPriority w:val="11"/>
    <w:qFormat/>
    <w:rsid w:val="00683438"/>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683438"/>
    <w:rPr>
      <w:rFonts w:asciiTheme="majorHAnsi" w:eastAsiaTheme="majorEastAsia" w:hAnsiTheme="majorHAnsi" w:cstheme="majorBidi"/>
      <w:i/>
      <w:iCs/>
      <w:color w:val="4F81BD" w:themeColor="accent1"/>
      <w:spacing w:val="15"/>
      <w:sz w:val="24"/>
      <w:szCs w:val="24"/>
      <w:lang w:val="es-DO" w:eastAsia="ja-JP"/>
    </w:rPr>
  </w:style>
  <w:style w:type="character" w:styleId="Textoennegrita">
    <w:name w:val="Strong"/>
    <w:uiPriority w:val="22"/>
    <w:qFormat/>
    <w:rsid w:val="00683438"/>
    <w:rPr>
      <w:b/>
      <w:bCs/>
    </w:rPr>
  </w:style>
  <w:style w:type="character" w:styleId="nfasis">
    <w:name w:val="Emphasis"/>
    <w:uiPriority w:val="20"/>
    <w:qFormat/>
    <w:rsid w:val="00683438"/>
    <w:rPr>
      <w:i/>
      <w:iCs/>
    </w:rPr>
  </w:style>
  <w:style w:type="paragraph" w:styleId="Sinespaciado">
    <w:name w:val="No Spacing"/>
    <w:basedOn w:val="Normal"/>
    <w:link w:val="SinespaciadoCar"/>
    <w:uiPriority w:val="1"/>
    <w:qFormat/>
    <w:rsid w:val="00683438"/>
    <w:pPr>
      <w:spacing w:after="0"/>
    </w:pPr>
  </w:style>
  <w:style w:type="character" w:customStyle="1" w:styleId="SinespaciadoCar">
    <w:name w:val="Sin espaciado Car"/>
    <w:basedOn w:val="Fuentedeprrafopredeter"/>
    <w:link w:val="Sinespaciado"/>
    <w:uiPriority w:val="1"/>
    <w:rsid w:val="00683438"/>
    <w:rPr>
      <w:sz w:val="24"/>
      <w:szCs w:val="24"/>
      <w:lang w:val="es-DO" w:eastAsia="ja-JP"/>
    </w:rPr>
  </w:style>
  <w:style w:type="paragraph" w:styleId="Cita">
    <w:name w:val="Quote"/>
    <w:basedOn w:val="Normal"/>
    <w:next w:val="Normal"/>
    <w:link w:val="CitaCar"/>
    <w:uiPriority w:val="29"/>
    <w:qFormat/>
    <w:rsid w:val="00683438"/>
    <w:rPr>
      <w:i/>
      <w:iCs/>
      <w:color w:val="000000" w:themeColor="text1"/>
    </w:rPr>
  </w:style>
  <w:style w:type="character" w:customStyle="1" w:styleId="CitaCar">
    <w:name w:val="Cita Car"/>
    <w:basedOn w:val="Fuentedeprrafopredeter"/>
    <w:link w:val="Cita"/>
    <w:uiPriority w:val="29"/>
    <w:rsid w:val="00683438"/>
    <w:rPr>
      <w:i/>
      <w:iCs/>
      <w:color w:val="000000" w:themeColor="text1"/>
      <w:sz w:val="24"/>
      <w:szCs w:val="24"/>
      <w:lang w:val="es-DO" w:eastAsia="ja-JP"/>
    </w:rPr>
  </w:style>
  <w:style w:type="paragraph" w:styleId="Citadestacada">
    <w:name w:val="Intense Quote"/>
    <w:basedOn w:val="Normal"/>
    <w:next w:val="Normal"/>
    <w:link w:val="CitadestacadaCar"/>
    <w:uiPriority w:val="30"/>
    <w:qFormat/>
    <w:rsid w:val="00683438"/>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683438"/>
    <w:rPr>
      <w:b/>
      <w:bCs/>
      <w:i/>
      <w:iCs/>
      <w:color w:val="4F81BD" w:themeColor="accent1"/>
      <w:sz w:val="24"/>
      <w:szCs w:val="24"/>
      <w:lang w:val="es-DO" w:eastAsia="ja-JP"/>
    </w:rPr>
  </w:style>
  <w:style w:type="character" w:styleId="nfasissutil">
    <w:name w:val="Subtle Emphasis"/>
    <w:uiPriority w:val="19"/>
    <w:qFormat/>
    <w:rsid w:val="00683438"/>
    <w:rPr>
      <w:i/>
      <w:iCs/>
      <w:color w:val="808080" w:themeColor="text1" w:themeTint="7F"/>
    </w:rPr>
  </w:style>
  <w:style w:type="character" w:styleId="nfasisintenso">
    <w:name w:val="Intense Emphasis"/>
    <w:uiPriority w:val="21"/>
    <w:qFormat/>
    <w:rsid w:val="00683438"/>
    <w:rPr>
      <w:b/>
      <w:bCs/>
      <w:i/>
      <w:iCs/>
      <w:color w:val="4F81BD" w:themeColor="accent1"/>
    </w:rPr>
  </w:style>
  <w:style w:type="character" w:styleId="Referenciasutil">
    <w:name w:val="Subtle Reference"/>
    <w:uiPriority w:val="31"/>
    <w:qFormat/>
    <w:rsid w:val="00683438"/>
    <w:rPr>
      <w:smallCaps/>
      <w:color w:val="C0504D" w:themeColor="accent2"/>
      <w:u w:val="single"/>
    </w:rPr>
  </w:style>
  <w:style w:type="character" w:styleId="Referenciaintensa">
    <w:name w:val="Intense Reference"/>
    <w:uiPriority w:val="32"/>
    <w:qFormat/>
    <w:rsid w:val="00683438"/>
    <w:rPr>
      <w:b/>
      <w:bCs/>
      <w:smallCaps/>
      <w:color w:val="C0504D" w:themeColor="accent2"/>
      <w:spacing w:val="5"/>
      <w:u w:val="single"/>
    </w:rPr>
  </w:style>
  <w:style w:type="character" w:styleId="Ttulodellibro">
    <w:name w:val="Book Title"/>
    <w:uiPriority w:val="33"/>
    <w:qFormat/>
    <w:rsid w:val="00683438"/>
    <w:rPr>
      <w:b/>
      <w:bCs/>
      <w:smallCaps/>
      <w:spacing w:val="5"/>
    </w:rPr>
  </w:style>
  <w:style w:type="paragraph" w:styleId="Textoindependiente">
    <w:name w:val="Body Text"/>
    <w:basedOn w:val="Normal"/>
    <w:link w:val="TextoindependienteCar"/>
    <w:uiPriority w:val="99"/>
    <w:semiHidden/>
    <w:unhideWhenUsed/>
    <w:rsid w:val="00CB7F71"/>
    <w:pPr>
      <w:spacing w:after="120"/>
    </w:pPr>
  </w:style>
  <w:style w:type="character" w:customStyle="1" w:styleId="TextoindependienteCar">
    <w:name w:val="Texto independiente Car"/>
    <w:basedOn w:val="Fuentedeprrafopredeter"/>
    <w:link w:val="Textoindependiente"/>
    <w:uiPriority w:val="99"/>
    <w:semiHidden/>
    <w:rsid w:val="00CB7F71"/>
    <w:rPr>
      <w:sz w:val="24"/>
      <w:szCs w:val="24"/>
      <w:lang w:val="es-DO" w:eastAsia="ja-JP"/>
    </w:rPr>
  </w:style>
  <w:style w:type="character" w:customStyle="1" w:styleId="subtitulos1">
    <w:name w:val="subtitulos1"/>
    <w:basedOn w:val="Fuentedeprrafopredeter"/>
    <w:rsid w:val="00CB7F71"/>
    <w:rPr>
      <w:rFonts w:ascii="Arial" w:hAnsi="Arial" w:cs="Arial" w:hint="default"/>
      <w:b/>
      <w:bCs/>
      <w:color w:val="006633"/>
      <w:sz w:val="21"/>
      <w:szCs w:val="21"/>
    </w:rPr>
  </w:style>
  <w:style w:type="paragraph" w:styleId="Sangra2detindependiente">
    <w:name w:val="Body Text Indent 2"/>
    <w:basedOn w:val="Normal"/>
    <w:link w:val="Sangra2detindependienteCar"/>
    <w:uiPriority w:val="99"/>
    <w:semiHidden/>
    <w:unhideWhenUsed/>
    <w:rsid w:val="00F70147"/>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F70147"/>
    <w:rPr>
      <w:sz w:val="24"/>
      <w:szCs w:val="24"/>
      <w:lang w:val="es-DO"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C62"/>
    <w:pPr>
      <w:spacing w:after="200"/>
    </w:pPr>
    <w:rPr>
      <w:sz w:val="24"/>
      <w:szCs w:val="24"/>
      <w:lang w:val="es-DO" w:eastAsia="ja-JP"/>
    </w:rPr>
  </w:style>
  <w:style w:type="paragraph" w:styleId="Ttulo1">
    <w:name w:val="heading 1"/>
    <w:basedOn w:val="Listavistosa-nfasis11"/>
    <w:next w:val="Normal"/>
    <w:link w:val="Ttulo1Car"/>
    <w:autoRedefine/>
    <w:uiPriority w:val="9"/>
    <w:qFormat/>
    <w:rsid w:val="007440C2"/>
    <w:pPr>
      <w:numPr>
        <w:numId w:val="4"/>
      </w:numPr>
      <w:spacing w:line="360" w:lineRule="auto"/>
      <w:jc w:val="both"/>
      <w:outlineLvl w:val="0"/>
    </w:pPr>
    <w:rPr>
      <w:b/>
      <w:sz w:val="32"/>
      <w:szCs w:val="32"/>
      <w:lang w:val="es-ES_tradnl"/>
    </w:rPr>
  </w:style>
  <w:style w:type="paragraph" w:styleId="Ttulo2">
    <w:name w:val="heading 2"/>
    <w:basedOn w:val="Listavistosa-nfasis11"/>
    <w:next w:val="Normal"/>
    <w:link w:val="Ttulo2Car"/>
    <w:autoRedefine/>
    <w:qFormat/>
    <w:rsid w:val="00B10A65"/>
    <w:pPr>
      <w:spacing w:line="360" w:lineRule="auto"/>
      <w:ind w:left="0"/>
      <w:jc w:val="both"/>
      <w:outlineLvl w:val="1"/>
    </w:pPr>
    <w:rPr>
      <w:rFonts w:eastAsia="Calibri"/>
      <w:b/>
      <w:sz w:val="28"/>
      <w:szCs w:val="28"/>
      <w:lang w:val="es-ES_tradnl" w:bidi="en-US"/>
    </w:rPr>
  </w:style>
  <w:style w:type="paragraph" w:styleId="Ttulo3">
    <w:name w:val="heading 3"/>
    <w:basedOn w:val="Listavistosa-nfasis11"/>
    <w:next w:val="Normal"/>
    <w:link w:val="Ttulo3Car"/>
    <w:autoRedefine/>
    <w:uiPriority w:val="9"/>
    <w:qFormat/>
    <w:rsid w:val="00B65596"/>
    <w:pPr>
      <w:spacing w:line="480" w:lineRule="auto"/>
      <w:ind w:left="0"/>
      <w:jc w:val="both"/>
      <w:outlineLvl w:val="2"/>
    </w:pPr>
    <w:rPr>
      <w:b/>
      <w:sz w:val="28"/>
      <w:lang w:bidi="en-US"/>
    </w:rPr>
  </w:style>
  <w:style w:type="paragraph" w:styleId="Ttulo4">
    <w:name w:val="heading 4"/>
    <w:basedOn w:val="Normal"/>
    <w:next w:val="Normal"/>
    <w:link w:val="Ttulo4Car"/>
    <w:uiPriority w:val="9"/>
    <w:semiHidden/>
    <w:unhideWhenUsed/>
    <w:qFormat/>
    <w:rsid w:val="00616251"/>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semiHidden/>
    <w:unhideWhenUsed/>
    <w:qFormat/>
    <w:rsid w:val="00616251"/>
    <w:p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semiHidden/>
    <w:unhideWhenUsed/>
    <w:qFormat/>
    <w:rsid w:val="0068343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68343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68343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68343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21635C"/>
    <w:pPr>
      <w:spacing w:after="0"/>
      <w:ind w:left="720"/>
      <w:contextualSpacing/>
    </w:pPr>
    <w:rPr>
      <w:rFonts w:ascii="Times New Roman" w:hAnsi="Times New Roman"/>
      <w:lang w:eastAsia="en-US"/>
    </w:rPr>
  </w:style>
  <w:style w:type="character" w:customStyle="1" w:styleId="Ttulo1Car">
    <w:name w:val="Título 1 Car"/>
    <w:link w:val="Ttulo1"/>
    <w:uiPriority w:val="9"/>
    <w:rsid w:val="007440C2"/>
    <w:rPr>
      <w:rFonts w:ascii="Times New Roman" w:hAnsi="Times New Roman"/>
      <w:b/>
      <w:sz w:val="32"/>
      <w:szCs w:val="32"/>
      <w:lang w:val="es-ES_tradnl"/>
    </w:rPr>
  </w:style>
  <w:style w:type="character" w:customStyle="1" w:styleId="Ttulo2Car">
    <w:name w:val="Título 2 Car"/>
    <w:link w:val="Ttulo2"/>
    <w:rsid w:val="00B10A65"/>
    <w:rPr>
      <w:rFonts w:ascii="Times New Roman" w:eastAsia="Calibri" w:hAnsi="Times New Roman"/>
      <w:b/>
      <w:sz w:val="28"/>
      <w:szCs w:val="28"/>
      <w:lang w:val="es-ES_tradnl" w:bidi="en-US"/>
    </w:rPr>
  </w:style>
  <w:style w:type="character" w:customStyle="1" w:styleId="Ttulo3Car">
    <w:name w:val="Título 3 Car"/>
    <w:link w:val="Ttulo3"/>
    <w:uiPriority w:val="9"/>
    <w:rsid w:val="00B65596"/>
    <w:rPr>
      <w:rFonts w:ascii="Times New Roman" w:hAnsi="Times New Roman"/>
      <w:b/>
      <w:sz w:val="28"/>
      <w:szCs w:val="24"/>
      <w:lang w:val="es-DO" w:bidi="en-US"/>
    </w:rPr>
  </w:style>
  <w:style w:type="character" w:customStyle="1" w:styleId="Ttulo4Car">
    <w:name w:val="Título 4 Car"/>
    <w:link w:val="Ttulo4"/>
    <w:uiPriority w:val="9"/>
    <w:semiHidden/>
    <w:rsid w:val="00616251"/>
    <w:rPr>
      <w:rFonts w:ascii="Calibri" w:eastAsia="Times New Roman" w:hAnsi="Calibri" w:cs="Times New Roman"/>
      <w:b/>
      <w:bCs/>
      <w:sz w:val="28"/>
      <w:szCs w:val="28"/>
      <w:lang w:val="en-US" w:eastAsia="ja-JP"/>
    </w:rPr>
  </w:style>
  <w:style w:type="character" w:customStyle="1" w:styleId="Ttulo5Car">
    <w:name w:val="Título 5 Car"/>
    <w:link w:val="Ttulo5"/>
    <w:uiPriority w:val="9"/>
    <w:semiHidden/>
    <w:rsid w:val="00616251"/>
    <w:rPr>
      <w:rFonts w:ascii="Calibri" w:eastAsia="Times New Roman" w:hAnsi="Calibri" w:cs="Times New Roman"/>
      <w:b/>
      <w:bCs/>
      <w:i/>
      <w:iCs/>
      <w:sz w:val="26"/>
      <w:szCs w:val="26"/>
      <w:lang w:val="en-US" w:eastAsia="ja-JP"/>
    </w:rPr>
  </w:style>
  <w:style w:type="character" w:customStyle="1" w:styleId="Ttulo6Car">
    <w:name w:val="Título 6 Car"/>
    <w:basedOn w:val="Fuentedeprrafopredeter"/>
    <w:link w:val="Ttulo6"/>
    <w:uiPriority w:val="9"/>
    <w:semiHidden/>
    <w:rsid w:val="00683438"/>
    <w:rPr>
      <w:rFonts w:asciiTheme="majorHAnsi" w:eastAsiaTheme="majorEastAsia" w:hAnsiTheme="majorHAnsi" w:cstheme="majorBidi"/>
      <w:i/>
      <w:iCs/>
      <w:color w:val="243F60" w:themeColor="accent1" w:themeShade="7F"/>
      <w:sz w:val="24"/>
      <w:szCs w:val="24"/>
      <w:lang w:val="es-DO" w:eastAsia="ja-JP"/>
    </w:rPr>
  </w:style>
  <w:style w:type="character" w:customStyle="1" w:styleId="Ttulo7Car">
    <w:name w:val="Título 7 Car"/>
    <w:basedOn w:val="Fuentedeprrafopredeter"/>
    <w:link w:val="Ttulo7"/>
    <w:uiPriority w:val="9"/>
    <w:semiHidden/>
    <w:rsid w:val="00683438"/>
    <w:rPr>
      <w:rFonts w:asciiTheme="majorHAnsi" w:eastAsiaTheme="majorEastAsia" w:hAnsiTheme="majorHAnsi" w:cstheme="majorBidi"/>
      <w:i/>
      <w:iCs/>
      <w:color w:val="404040" w:themeColor="text1" w:themeTint="BF"/>
      <w:sz w:val="24"/>
      <w:szCs w:val="24"/>
      <w:lang w:val="es-DO" w:eastAsia="ja-JP"/>
    </w:rPr>
  </w:style>
  <w:style w:type="character" w:customStyle="1" w:styleId="Ttulo8Car">
    <w:name w:val="Título 8 Car"/>
    <w:basedOn w:val="Fuentedeprrafopredeter"/>
    <w:link w:val="Ttulo8"/>
    <w:uiPriority w:val="9"/>
    <w:semiHidden/>
    <w:rsid w:val="00683438"/>
    <w:rPr>
      <w:rFonts w:asciiTheme="majorHAnsi" w:eastAsiaTheme="majorEastAsia" w:hAnsiTheme="majorHAnsi" w:cstheme="majorBidi"/>
      <w:color w:val="404040" w:themeColor="text1" w:themeTint="BF"/>
      <w:lang w:val="es-DO" w:eastAsia="ja-JP"/>
    </w:rPr>
  </w:style>
  <w:style w:type="character" w:customStyle="1" w:styleId="Ttulo9Car">
    <w:name w:val="Título 9 Car"/>
    <w:basedOn w:val="Fuentedeprrafopredeter"/>
    <w:link w:val="Ttulo9"/>
    <w:uiPriority w:val="9"/>
    <w:semiHidden/>
    <w:rsid w:val="00683438"/>
    <w:rPr>
      <w:rFonts w:asciiTheme="majorHAnsi" w:eastAsiaTheme="majorEastAsia" w:hAnsiTheme="majorHAnsi" w:cstheme="majorBidi"/>
      <w:i/>
      <w:iCs/>
      <w:color w:val="404040" w:themeColor="text1" w:themeTint="BF"/>
      <w:lang w:val="es-DO" w:eastAsia="ja-JP"/>
    </w:rPr>
  </w:style>
  <w:style w:type="paragraph" w:customStyle="1" w:styleId="Style1">
    <w:name w:val="Style1"/>
    <w:basedOn w:val="TDC7"/>
    <w:qFormat/>
    <w:rsid w:val="00B203A9"/>
    <w:pPr>
      <w:pBdr>
        <w:between w:val="double" w:sz="6" w:space="0" w:color="auto"/>
      </w:pBdr>
      <w:spacing w:line="276" w:lineRule="auto"/>
      <w:ind w:left="1100"/>
    </w:pPr>
    <w:rPr>
      <w:lang w:val="es-ES" w:eastAsia="es-ES"/>
    </w:rPr>
  </w:style>
  <w:style w:type="paragraph" w:styleId="TDC7">
    <w:name w:val="toc 7"/>
    <w:basedOn w:val="Normal"/>
    <w:next w:val="Normal"/>
    <w:autoRedefine/>
    <w:uiPriority w:val="39"/>
    <w:unhideWhenUsed/>
    <w:rsid w:val="00B203A9"/>
    <w:pPr>
      <w:spacing w:after="0"/>
      <w:ind w:left="1440"/>
    </w:pPr>
    <w:rPr>
      <w:rFonts w:asciiTheme="minorHAnsi" w:hAnsiTheme="minorHAnsi"/>
      <w:sz w:val="18"/>
      <w:szCs w:val="18"/>
    </w:rPr>
  </w:style>
  <w:style w:type="paragraph" w:styleId="Textodeglobo">
    <w:name w:val="Balloon Text"/>
    <w:basedOn w:val="Normal"/>
    <w:link w:val="TextodegloboCar"/>
    <w:uiPriority w:val="99"/>
    <w:semiHidden/>
    <w:unhideWhenUsed/>
    <w:rsid w:val="005469F1"/>
    <w:pPr>
      <w:spacing w:after="0"/>
    </w:pPr>
    <w:rPr>
      <w:rFonts w:ascii="Lucida Grande" w:hAnsi="Lucida Grande"/>
      <w:sz w:val="18"/>
      <w:szCs w:val="18"/>
    </w:rPr>
  </w:style>
  <w:style w:type="character" w:customStyle="1" w:styleId="TextodegloboCar">
    <w:name w:val="Texto de globo Car"/>
    <w:link w:val="Textodeglobo"/>
    <w:uiPriority w:val="99"/>
    <w:semiHidden/>
    <w:rsid w:val="005469F1"/>
    <w:rPr>
      <w:rFonts w:ascii="Lucida Grande" w:hAnsi="Lucida Grande" w:cs="Lucida Grande"/>
      <w:sz w:val="18"/>
      <w:szCs w:val="18"/>
    </w:rPr>
  </w:style>
  <w:style w:type="paragraph" w:styleId="Piedepgina">
    <w:name w:val="footer"/>
    <w:basedOn w:val="Normal"/>
    <w:link w:val="PiedepginaCar"/>
    <w:uiPriority w:val="99"/>
    <w:unhideWhenUsed/>
    <w:rsid w:val="0021635C"/>
    <w:pPr>
      <w:tabs>
        <w:tab w:val="center" w:pos="4320"/>
        <w:tab w:val="right" w:pos="8640"/>
      </w:tabs>
      <w:spacing w:after="0"/>
    </w:pPr>
  </w:style>
  <w:style w:type="character" w:customStyle="1" w:styleId="PiedepginaCar">
    <w:name w:val="Pie de página Car"/>
    <w:link w:val="Piedepgina"/>
    <w:uiPriority w:val="99"/>
    <w:rsid w:val="0021635C"/>
    <w:rPr>
      <w:sz w:val="24"/>
      <w:szCs w:val="24"/>
    </w:rPr>
  </w:style>
  <w:style w:type="character" w:styleId="Nmerodepgina">
    <w:name w:val="page number"/>
    <w:basedOn w:val="Fuentedeprrafopredeter"/>
    <w:uiPriority w:val="99"/>
    <w:semiHidden/>
    <w:unhideWhenUsed/>
    <w:rsid w:val="0021635C"/>
  </w:style>
  <w:style w:type="paragraph" w:customStyle="1" w:styleId="NoSpacing1">
    <w:name w:val="No Spacing1"/>
    <w:link w:val="NoSpacingChar"/>
    <w:uiPriority w:val="1"/>
    <w:qFormat/>
    <w:rsid w:val="00207E2B"/>
    <w:rPr>
      <w:rFonts w:eastAsia="Cambria"/>
      <w:sz w:val="22"/>
      <w:szCs w:val="22"/>
      <w:lang w:val="es-DO"/>
    </w:rPr>
  </w:style>
  <w:style w:type="character" w:customStyle="1" w:styleId="NoSpacingChar">
    <w:name w:val="No Spacing Char"/>
    <w:link w:val="NoSpacing1"/>
    <w:uiPriority w:val="1"/>
    <w:rsid w:val="00207E2B"/>
    <w:rPr>
      <w:rFonts w:eastAsia="Cambria"/>
      <w:sz w:val="22"/>
      <w:szCs w:val="22"/>
      <w:lang w:val="es-DO" w:eastAsia="en-US" w:bidi="ar-SA"/>
    </w:rPr>
  </w:style>
  <w:style w:type="paragraph" w:styleId="Encabezado">
    <w:name w:val="header"/>
    <w:basedOn w:val="Normal"/>
    <w:link w:val="EncabezadoCar"/>
    <w:uiPriority w:val="99"/>
    <w:unhideWhenUsed/>
    <w:rsid w:val="008845F6"/>
    <w:pPr>
      <w:tabs>
        <w:tab w:val="center" w:pos="4320"/>
        <w:tab w:val="right" w:pos="8640"/>
      </w:tabs>
      <w:spacing w:after="0"/>
    </w:pPr>
  </w:style>
  <w:style w:type="character" w:customStyle="1" w:styleId="EncabezadoCar">
    <w:name w:val="Encabezado Car"/>
    <w:link w:val="Encabezado"/>
    <w:uiPriority w:val="99"/>
    <w:rsid w:val="008845F6"/>
    <w:rPr>
      <w:sz w:val="24"/>
      <w:szCs w:val="24"/>
    </w:rPr>
  </w:style>
  <w:style w:type="character" w:styleId="Refdecomentario">
    <w:name w:val="annotation reference"/>
    <w:uiPriority w:val="99"/>
    <w:semiHidden/>
    <w:unhideWhenUsed/>
    <w:rsid w:val="002F7074"/>
    <w:rPr>
      <w:sz w:val="18"/>
      <w:szCs w:val="18"/>
    </w:rPr>
  </w:style>
  <w:style w:type="paragraph" w:styleId="Textocomentario">
    <w:name w:val="annotation text"/>
    <w:basedOn w:val="Normal"/>
    <w:link w:val="TextocomentarioCar"/>
    <w:uiPriority w:val="99"/>
    <w:semiHidden/>
    <w:unhideWhenUsed/>
    <w:rsid w:val="002F7074"/>
  </w:style>
  <w:style w:type="character" w:customStyle="1" w:styleId="TextocomentarioCar">
    <w:name w:val="Texto comentario Car"/>
    <w:link w:val="Textocomentario"/>
    <w:uiPriority w:val="99"/>
    <w:semiHidden/>
    <w:rsid w:val="002F7074"/>
    <w:rPr>
      <w:sz w:val="24"/>
      <w:szCs w:val="24"/>
    </w:rPr>
  </w:style>
  <w:style w:type="paragraph" w:styleId="Asuntodelcomentario">
    <w:name w:val="annotation subject"/>
    <w:basedOn w:val="Textocomentario"/>
    <w:next w:val="Textocomentario"/>
    <w:link w:val="AsuntodelcomentarioCar"/>
    <w:uiPriority w:val="99"/>
    <w:semiHidden/>
    <w:unhideWhenUsed/>
    <w:rsid w:val="00601224"/>
    <w:rPr>
      <w:b/>
      <w:bCs/>
    </w:rPr>
  </w:style>
  <w:style w:type="character" w:customStyle="1" w:styleId="AsuntodelcomentarioCar">
    <w:name w:val="Asunto del comentario Car"/>
    <w:link w:val="Asuntodelcomentario"/>
    <w:uiPriority w:val="99"/>
    <w:semiHidden/>
    <w:rsid w:val="00601224"/>
    <w:rPr>
      <w:b/>
      <w:bCs/>
      <w:sz w:val="24"/>
      <w:szCs w:val="24"/>
    </w:rPr>
  </w:style>
  <w:style w:type="paragraph" w:styleId="Textonotapie">
    <w:name w:val="footnote text"/>
    <w:basedOn w:val="Normal"/>
    <w:link w:val="TextonotapieCar"/>
    <w:uiPriority w:val="99"/>
    <w:unhideWhenUsed/>
    <w:rsid w:val="003537FB"/>
    <w:pPr>
      <w:spacing w:after="0"/>
    </w:pPr>
  </w:style>
  <w:style w:type="character" w:customStyle="1" w:styleId="TextonotapieCar">
    <w:name w:val="Texto nota pie Car"/>
    <w:link w:val="Textonotapie"/>
    <w:uiPriority w:val="99"/>
    <w:rsid w:val="003537FB"/>
    <w:rPr>
      <w:sz w:val="24"/>
      <w:szCs w:val="24"/>
    </w:rPr>
  </w:style>
  <w:style w:type="character" w:styleId="Refdenotaalpie">
    <w:name w:val="footnote reference"/>
    <w:uiPriority w:val="99"/>
    <w:unhideWhenUsed/>
    <w:rsid w:val="003537FB"/>
    <w:rPr>
      <w:vertAlign w:val="superscript"/>
    </w:rPr>
  </w:style>
  <w:style w:type="paragraph" w:styleId="Epgrafe">
    <w:name w:val="caption"/>
    <w:basedOn w:val="Normal"/>
    <w:next w:val="Normal"/>
    <w:uiPriority w:val="35"/>
    <w:qFormat/>
    <w:rsid w:val="00EA3397"/>
    <w:rPr>
      <w:rFonts w:ascii="Times New Roman" w:hAnsi="Times New Roman"/>
      <w:b/>
      <w:bCs/>
      <w:color w:val="4F81BD"/>
      <w:sz w:val="18"/>
      <w:szCs w:val="18"/>
      <w:lang w:eastAsia="en-US"/>
    </w:rPr>
  </w:style>
  <w:style w:type="paragraph" w:styleId="TDC1">
    <w:name w:val="toc 1"/>
    <w:basedOn w:val="Normal"/>
    <w:next w:val="Normal"/>
    <w:autoRedefine/>
    <w:uiPriority w:val="39"/>
    <w:unhideWhenUsed/>
    <w:qFormat/>
    <w:rsid w:val="006E1E65"/>
    <w:pPr>
      <w:tabs>
        <w:tab w:val="left" w:pos="284"/>
        <w:tab w:val="right" w:leader="dot" w:pos="9072"/>
      </w:tabs>
      <w:spacing w:before="120" w:after="0"/>
      <w:ind w:left="-284"/>
      <w:jc w:val="both"/>
    </w:pPr>
    <w:rPr>
      <w:rFonts w:ascii="Times New Roman" w:hAnsi="Times New Roman"/>
      <w:b/>
      <w:bCs/>
      <w:noProof/>
    </w:rPr>
  </w:style>
  <w:style w:type="paragraph" w:styleId="TDC2">
    <w:name w:val="toc 2"/>
    <w:basedOn w:val="Normal"/>
    <w:next w:val="Normal"/>
    <w:autoRedefine/>
    <w:uiPriority w:val="39"/>
    <w:unhideWhenUsed/>
    <w:qFormat/>
    <w:rsid w:val="003621CF"/>
    <w:pPr>
      <w:tabs>
        <w:tab w:val="right" w:leader="dot" w:pos="9062"/>
      </w:tabs>
      <w:spacing w:after="0"/>
      <w:ind w:left="240"/>
    </w:pPr>
    <w:rPr>
      <w:rFonts w:ascii="Times New Roman" w:eastAsiaTheme="majorEastAsia" w:hAnsi="Times New Roman"/>
      <w:b/>
      <w:smallCaps/>
      <w:noProof/>
      <w:sz w:val="20"/>
      <w:szCs w:val="20"/>
      <w:lang w:bidi="en-US"/>
    </w:rPr>
  </w:style>
  <w:style w:type="paragraph" w:styleId="TDC3">
    <w:name w:val="toc 3"/>
    <w:basedOn w:val="Normal"/>
    <w:next w:val="Normal"/>
    <w:autoRedefine/>
    <w:uiPriority w:val="39"/>
    <w:unhideWhenUsed/>
    <w:qFormat/>
    <w:rsid w:val="00F23205"/>
    <w:pPr>
      <w:numPr>
        <w:numId w:val="18"/>
      </w:numPr>
      <w:tabs>
        <w:tab w:val="right" w:leader="dot" w:pos="9072"/>
      </w:tabs>
      <w:spacing w:after="0"/>
    </w:pPr>
    <w:rPr>
      <w:rFonts w:ascii="Times New Roman" w:eastAsiaTheme="majorEastAsia" w:hAnsi="Times New Roman"/>
      <w:b/>
      <w:iCs/>
      <w:noProof/>
      <w:sz w:val="20"/>
      <w:szCs w:val="20"/>
      <w:lang w:val="es-ES_tradnl" w:bidi="en-US"/>
    </w:rPr>
  </w:style>
  <w:style w:type="paragraph" w:styleId="TDC4">
    <w:name w:val="toc 4"/>
    <w:basedOn w:val="Normal"/>
    <w:next w:val="Normal"/>
    <w:autoRedefine/>
    <w:uiPriority w:val="39"/>
    <w:unhideWhenUsed/>
    <w:rsid w:val="00112BDF"/>
    <w:pPr>
      <w:spacing w:after="0"/>
      <w:ind w:left="720"/>
    </w:pPr>
    <w:rPr>
      <w:rFonts w:asciiTheme="minorHAnsi" w:hAnsiTheme="minorHAnsi"/>
      <w:sz w:val="18"/>
      <w:szCs w:val="18"/>
    </w:rPr>
  </w:style>
  <w:style w:type="paragraph" w:styleId="TDC5">
    <w:name w:val="toc 5"/>
    <w:basedOn w:val="Normal"/>
    <w:next w:val="Normal"/>
    <w:autoRedefine/>
    <w:uiPriority w:val="39"/>
    <w:unhideWhenUsed/>
    <w:rsid w:val="00EA3397"/>
    <w:pPr>
      <w:spacing w:after="0"/>
      <w:ind w:left="960"/>
    </w:pPr>
    <w:rPr>
      <w:rFonts w:asciiTheme="minorHAnsi" w:hAnsiTheme="minorHAnsi"/>
      <w:sz w:val="18"/>
      <w:szCs w:val="18"/>
    </w:rPr>
  </w:style>
  <w:style w:type="paragraph" w:styleId="TDC6">
    <w:name w:val="toc 6"/>
    <w:basedOn w:val="Normal"/>
    <w:next w:val="Normal"/>
    <w:autoRedefine/>
    <w:uiPriority w:val="39"/>
    <w:unhideWhenUsed/>
    <w:rsid w:val="00EA3397"/>
    <w:pPr>
      <w:spacing w:after="0"/>
      <w:ind w:left="1200"/>
    </w:pPr>
    <w:rPr>
      <w:rFonts w:asciiTheme="minorHAnsi" w:hAnsiTheme="minorHAnsi"/>
      <w:sz w:val="18"/>
      <w:szCs w:val="18"/>
    </w:rPr>
  </w:style>
  <w:style w:type="paragraph" w:styleId="TDC8">
    <w:name w:val="toc 8"/>
    <w:basedOn w:val="Normal"/>
    <w:next w:val="Normal"/>
    <w:autoRedefine/>
    <w:uiPriority w:val="39"/>
    <w:unhideWhenUsed/>
    <w:rsid w:val="00EA3397"/>
    <w:pPr>
      <w:spacing w:after="0"/>
      <w:ind w:left="1680"/>
    </w:pPr>
    <w:rPr>
      <w:rFonts w:asciiTheme="minorHAnsi" w:hAnsiTheme="minorHAnsi"/>
      <w:sz w:val="18"/>
      <w:szCs w:val="18"/>
    </w:rPr>
  </w:style>
  <w:style w:type="paragraph" w:styleId="TDC9">
    <w:name w:val="toc 9"/>
    <w:basedOn w:val="Normal"/>
    <w:next w:val="Normal"/>
    <w:autoRedefine/>
    <w:uiPriority w:val="39"/>
    <w:unhideWhenUsed/>
    <w:rsid w:val="00EA3397"/>
    <w:pPr>
      <w:spacing w:after="0"/>
      <w:ind w:left="1920"/>
    </w:pPr>
    <w:rPr>
      <w:rFonts w:asciiTheme="minorHAnsi" w:hAnsiTheme="minorHAnsi"/>
      <w:sz w:val="18"/>
      <w:szCs w:val="18"/>
    </w:rPr>
  </w:style>
  <w:style w:type="character" w:styleId="Hipervnculo">
    <w:name w:val="Hyperlink"/>
    <w:uiPriority w:val="99"/>
    <w:unhideWhenUsed/>
    <w:rsid w:val="00857882"/>
    <w:rPr>
      <w:color w:val="0000D4"/>
      <w:u w:val="single"/>
    </w:rPr>
  </w:style>
  <w:style w:type="paragraph" w:customStyle="1" w:styleId="xl70">
    <w:name w:val="xl70"/>
    <w:basedOn w:val="Normal"/>
    <w:rsid w:val="00857882"/>
    <w:pPr>
      <w:shd w:val="clear" w:color="000000" w:fill="FFFFFF"/>
      <w:spacing w:before="100" w:beforeAutospacing="1" w:after="100" w:afterAutospacing="1"/>
    </w:pPr>
    <w:rPr>
      <w:rFonts w:ascii="Times" w:hAnsi="Times"/>
      <w:b/>
      <w:bCs/>
      <w:sz w:val="16"/>
      <w:szCs w:val="16"/>
      <w:lang w:eastAsia="en-US"/>
    </w:rPr>
  </w:style>
  <w:style w:type="paragraph" w:customStyle="1" w:styleId="xl71">
    <w:name w:val="xl71"/>
    <w:basedOn w:val="Normal"/>
    <w:rsid w:val="00857882"/>
    <w:pPr>
      <w:shd w:val="clear" w:color="000000" w:fill="FFFFFF"/>
      <w:spacing w:before="100" w:beforeAutospacing="1" w:after="100" w:afterAutospacing="1"/>
    </w:pPr>
    <w:rPr>
      <w:rFonts w:ascii="Times" w:hAnsi="Times"/>
      <w:sz w:val="16"/>
      <w:szCs w:val="16"/>
      <w:lang w:eastAsia="en-US"/>
    </w:rPr>
  </w:style>
  <w:style w:type="paragraph" w:customStyle="1" w:styleId="xl72">
    <w:name w:val="xl72"/>
    <w:basedOn w:val="Normal"/>
    <w:rsid w:val="00857882"/>
    <w:pPr>
      <w:spacing w:before="100" w:beforeAutospacing="1" w:after="100" w:afterAutospacing="1"/>
    </w:pPr>
    <w:rPr>
      <w:rFonts w:ascii="Times" w:hAnsi="Times"/>
      <w:sz w:val="16"/>
      <w:szCs w:val="16"/>
      <w:lang w:eastAsia="en-US"/>
    </w:rPr>
  </w:style>
  <w:style w:type="paragraph" w:customStyle="1" w:styleId="xl73">
    <w:name w:val="xl73"/>
    <w:basedOn w:val="Normal"/>
    <w:rsid w:val="00857882"/>
    <w:pPr>
      <w:spacing w:before="100" w:beforeAutospacing="1" w:after="100" w:afterAutospacing="1"/>
      <w:jc w:val="center"/>
    </w:pPr>
    <w:rPr>
      <w:rFonts w:ascii="Times" w:hAnsi="Times"/>
      <w:b/>
      <w:bCs/>
      <w:sz w:val="16"/>
      <w:szCs w:val="16"/>
      <w:lang w:eastAsia="en-US"/>
    </w:rPr>
  </w:style>
  <w:style w:type="paragraph" w:customStyle="1" w:styleId="xl74">
    <w:name w:val="xl74"/>
    <w:basedOn w:val="Normal"/>
    <w:rsid w:val="00857882"/>
    <w:pPr>
      <w:pBdr>
        <w:left w:val="single" w:sz="8" w:space="0" w:color="auto"/>
      </w:pBdr>
      <w:shd w:val="clear" w:color="000000" w:fill="FFFFFF"/>
      <w:spacing w:before="100" w:beforeAutospacing="1" w:after="100" w:afterAutospacing="1"/>
      <w:jc w:val="center"/>
    </w:pPr>
    <w:rPr>
      <w:rFonts w:ascii="Times" w:hAnsi="Times"/>
      <w:b/>
      <w:bCs/>
      <w:sz w:val="16"/>
      <w:szCs w:val="16"/>
      <w:lang w:eastAsia="en-US"/>
    </w:rPr>
  </w:style>
  <w:style w:type="paragraph" w:customStyle="1" w:styleId="xl75">
    <w:name w:val="xl75"/>
    <w:basedOn w:val="Normal"/>
    <w:rsid w:val="00857882"/>
    <w:pPr>
      <w:shd w:val="clear" w:color="000000" w:fill="FFFFFF"/>
      <w:spacing w:before="100" w:beforeAutospacing="1" w:after="100" w:afterAutospacing="1"/>
      <w:jc w:val="center"/>
    </w:pPr>
    <w:rPr>
      <w:rFonts w:ascii="Times" w:hAnsi="Times"/>
      <w:b/>
      <w:bCs/>
      <w:sz w:val="16"/>
      <w:szCs w:val="16"/>
      <w:lang w:eastAsia="en-US"/>
    </w:rPr>
  </w:style>
  <w:style w:type="paragraph" w:customStyle="1" w:styleId="xl76">
    <w:name w:val="xl76"/>
    <w:basedOn w:val="Normal"/>
    <w:rsid w:val="00857882"/>
    <w:pPr>
      <w:pBdr>
        <w:right w:val="single" w:sz="8" w:space="0" w:color="auto"/>
      </w:pBdr>
      <w:shd w:val="clear" w:color="000000" w:fill="FFFFFF"/>
      <w:spacing w:before="100" w:beforeAutospacing="1" w:after="100" w:afterAutospacing="1"/>
      <w:jc w:val="center"/>
    </w:pPr>
    <w:rPr>
      <w:rFonts w:ascii="Times" w:hAnsi="Times"/>
      <w:b/>
      <w:bCs/>
      <w:sz w:val="16"/>
      <w:szCs w:val="16"/>
      <w:lang w:eastAsia="en-US"/>
    </w:rPr>
  </w:style>
  <w:style w:type="paragraph" w:customStyle="1" w:styleId="xl77">
    <w:name w:val="xl77"/>
    <w:basedOn w:val="Normal"/>
    <w:rsid w:val="00857882"/>
    <w:pPr>
      <w:pBdr>
        <w:left w:val="single" w:sz="8" w:space="0" w:color="auto"/>
        <w:bottom w:val="single" w:sz="8" w:space="0" w:color="auto"/>
      </w:pBdr>
      <w:shd w:val="clear" w:color="000000" w:fill="FFFFFF"/>
      <w:spacing w:before="100" w:beforeAutospacing="1" w:after="100" w:afterAutospacing="1"/>
    </w:pPr>
    <w:rPr>
      <w:rFonts w:ascii="Times" w:hAnsi="Times"/>
      <w:sz w:val="16"/>
      <w:szCs w:val="16"/>
      <w:lang w:eastAsia="en-US"/>
    </w:rPr>
  </w:style>
  <w:style w:type="paragraph" w:customStyle="1" w:styleId="xl78">
    <w:name w:val="xl78"/>
    <w:basedOn w:val="Normal"/>
    <w:rsid w:val="00857882"/>
    <w:pPr>
      <w:pBdr>
        <w:bottom w:val="single" w:sz="8" w:space="0" w:color="auto"/>
      </w:pBdr>
      <w:shd w:val="clear" w:color="000000" w:fill="FFFFFF"/>
      <w:spacing w:before="100" w:beforeAutospacing="1" w:after="100" w:afterAutospacing="1"/>
    </w:pPr>
    <w:rPr>
      <w:rFonts w:ascii="Times" w:hAnsi="Times"/>
      <w:sz w:val="16"/>
      <w:szCs w:val="16"/>
      <w:lang w:eastAsia="en-US"/>
    </w:rPr>
  </w:style>
  <w:style w:type="paragraph" w:customStyle="1" w:styleId="xl79">
    <w:name w:val="xl79"/>
    <w:basedOn w:val="Normal"/>
    <w:rsid w:val="00857882"/>
    <w:pPr>
      <w:pBdr>
        <w:bottom w:val="single" w:sz="8" w:space="0" w:color="auto"/>
        <w:right w:val="single" w:sz="8" w:space="0" w:color="auto"/>
      </w:pBdr>
      <w:shd w:val="clear" w:color="000000" w:fill="FFFFFF"/>
      <w:spacing w:before="100" w:beforeAutospacing="1" w:after="100" w:afterAutospacing="1"/>
    </w:pPr>
    <w:rPr>
      <w:rFonts w:ascii="Times" w:hAnsi="Times"/>
      <w:sz w:val="16"/>
      <w:szCs w:val="16"/>
      <w:lang w:eastAsia="en-US"/>
    </w:rPr>
  </w:style>
  <w:style w:type="paragraph" w:customStyle="1" w:styleId="xl80">
    <w:name w:val="xl80"/>
    <w:basedOn w:val="Normal"/>
    <w:rsid w:val="00857882"/>
    <w:pPr>
      <w:pBdr>
        <w:top w:val="single" w:sz="8" w:space="0" w:color="auto"/>
        <w:left w:val="single" w:sz="8"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1">
    <w:name w:val="xl81"/>
    <w:basedOn w:val="Normal"/>
    <w:rsid w:val="00857882"/>
    <w:pPr>
      <w:pBdr>
        <w:top w:val="single" w:sz="8" w:space="0" w:color="auto"/>
        <w:left w:val="single" w:sz="8" w:space="0" w:color="auto"/>
        <w:right w:val="single" w:sz="4"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2">
    <w:name w:val="xl82"/>
    <w:basedOn w:val="Normal"/>
    <w:rsid w:val="00857882"/>
    <w:pPr>
      <w:pBdr>
        <w:top w:val="single" w:sz="8" w:space="0" w:color="auto"/>
        <w:left w:val="single" w:sz="4" w:space="0" w:color="auto"/>
        <w:right w:val="single" w:sz="4"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3">
    <w:name w:val="xl83"/>
    <w:basedOn w:val="Normal"/>
    <w:rsid w:val="00857882"/>
    <w:pPr>
      <w:pBdr>
        <w:top w:val="single" w:sz="8" w:space="0" w:color="auto"/>
        <w:left w:val="single" w:sz="4" w:space="0" w:color="auto"/>
        <w:right w:val="single" w:sz="8"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4">
    <w:name w:val="xl84"/>
    <w:basedOn w:val="Normal"/>
    <w:rsid w:val="00857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w:hAnsi="Times"/>
      <w:sz w:val="16"/>
      <w:szCs w:val="16"/>
      <w:lang w:eastAsia="en-US"/>
    </w:rPr>
  </w:style>
  <w:style w:type="paragraph" w:customStyle="1" w:styleId="xl85">
    <w:name w:val="xl85"/>
    <w:basedOn w:val="Normal"/>
    <w:rsid w:val="00857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w:hAnsi="Times"/>
      <w:sz w:val="16"/>
      <w:szCs w:val="16"/>
      <w:lang w:eastAsia="en-US"/>
    </w:rPr>
  </w:style>
  <w:style w:type="paragraph" w:customStyle="1" w:styleId="xl86">
    <w:name w:val="xl86"/>
    <w:basedOn w:val="Normal"/>
    <w:rsid w:val="00857882"/>
    <w:pPr>
      <w:pBdr>
        <w:left w:val="single" w:sz="8" w:space="0" w:color="auto"/>
        <w:bottom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87">
    <w:name w:val="xl87"/>
    <w:basedOn w:val="Normal"/>
    <w:rsid w:val="00857882"/>
    <w:pPr>
      <w:pBdr>
        <w:left w:val="single" w:sz="8"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88">
    <w:name w:val="xl88"/>
    <w:basedOn w:val="Normal"/>
    <w:rsid w:val="00857882"/>
    <w:pPr>
      <w:pBdr>
        <w:left w:val="single" w:sz="4"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89">
    <w:name w:val="xl89"/>
    <w:basedOn w:val="Normal"/>
    <w:rsid w:val="00857882"/>
    <w:pPr>
      <w:pBdr>
        <w:left w:val="single" w:sz="4" w:space="0" w:color="auto"/>
        <w:bottom w:val="single" w:sz="8" w:space="0" w:color="auto"/>
        <w:right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90">
    <w:name w:val="xl90"/>
    <w:basedOn w:val="Normal"/>
    <w:rsid w:val="00857882"/>
    <w:pPr>
      <w:pBdr>
        <w:left w:val="single" w:sz="8" w:space="0" w:color="auto"/>
      </w:pBdr>
      <w:spacing w:before="100" w:beforeAutospacing="1" w:after="100" w:afterAutospacing="1"/>
      <w:jc w:val="center"/>
    </w:pPr>
    <w:rPr>
      <w:rFonts w:ascii="Times" w:hAnsi="Times"/>
      <w:b/>
      <w:bCs/>
      <w:sz w:val="16"/>
      <w:szCs w:val="16"/>
      <w:lang w:eastAsia="en-US"/>
    </w:rPr>
  </w:style>
  <w:style w:type="paragraph" w:customStyle="1" w:styleId="xl91">
    <w:name w:val="xl91"/>
    <w:basedOn w:val="Normal"/>
    <w:rsid w:val="00857882"/>
    <w:pPr>
      <w:pBdr>
        <w:right w:val="single" w:sz="8" w:space="0" w:color="auto"/>
      </w:pBdr>
      <w:spacing w:before="100" w:beforeAutospacing="1" w:after="100" w:afterAutospacing="1"/>
      <w:jc w:val="center"/>
    </w:pPr>
    <w:rPr>
      <w:rFonts w:ascii="Times" w:hAnsi="Times"/>
      <w:b/>
      <w:bCs/>
      <w:sz w:val="16"/>
      <w:szCs w:val="16"/>
      <w:lang w:eastAsia="en-US"/>
    </w:rPr>
  </w:style>
  <w:style w:type="paragraph" w:customStyle="1" w:styleId="xl92">
    <w:name w:val="xl92"/>
    <w:basedOn w:val="Normal"/>
    <w:rsid w:val="00857882"/>
    <w:pPr>
      <w:pBdr>
        <w:left w:val="single" w:sz="8" w:space="0" w:color="auto"/>
        <w:bottom w:val="single" w:sz="8" w:space="0" w:color="auto"/>
      </w:pBdr>
      <w:spacing w:before="100" w:beforeAutospacing="1" w:after="100" w:afterAutospacing="1"/>
    </w:pPr>
    <w:rPr>
      <w:rFonts w:ascii="Times" w:hAnsi="Times"/>
      <w:sz w:val="16"/>
      <w:szCs w:val="16"/>
      <w:lang w:eastAsia="en-US"/>
    </w:rPr>
  </w:style>
  <w:style w:type="paragraph" w:customStyle="1" w:styleId="xl93">
    <w:name w:val="xl93"/>
    <w:basedOn w:val="Normal"/>
    <w:rsid w:val="00857882"/>
    <w:pPr>
      <w:pBdr>
        <w:bottom w:val="single" w:sz="8" w:space="0" w:color="auto"/>
      </w:pBdr>
      <w:spacing w:before="100" w:beforeAutospacing="1" w:after="100" w:afterAutospacing="1"/>
    </w:pPr>
    <w:rPr>
      <w:rFonts w:ascii="Times" w:hAnsi="Times"/>
      <w:sz w:val="16"/>
      <w:szCs w:val="16"/>
      <w:lang w:eastAsia="en-US"/>
    </w:rPr>
  </w:style>
  <w:style w:type="paragraph" w:customStyle="1" w:styleId="xl94">
    <w:name w:val="xl94"/>
    <w:basedOn w:val="Normal"/>
    <w:rsid w:val="00857882"/>
    <w:pPr>
      <w:pBdr>
        <w:bottom w:val="single" w:sz="8" w:space="0" w:color="auto"/>
        <w:right w:val="single" w:sz="8" w:space="0" w:color="auto"/>
      </w:pBdr>
      <w:spacing w:before="100" w:beforeAutospacing="1" w:after="100" w:afterAutospacing="1"/>
    </w:pPr>
    <w:rPr>
      <w:rFonts w:ascii="Times" w:hAnsi="Times"/>
      <w:sz w:val="16"/>
      <w:szCs w:val="16"/>
      <w:lang w:eastAsia="en-US"/>
    </w:rPr>
  </w:style>
  <w:style w:type="paragraph" w:customStyle="1" w:styleId="xl95">
    <w:name w:val="xl95"/>
    <w:basedOn w:val="Normal"/>
    <w:rsid w:val="008578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96">
    <w:name w:val="xl96"/>
    <w:basedOn w:val="Normal"/>
    <w:rsid w:val="008578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97">
    <w:name w:val="xl97"/>
    <w:basedOn w:val="Normal"/>
    <w:rsid w:val="00857882"/>
    <w:pPr>
      <w:spacing w:before="100" w:beforeAutospacing="1" w:after="100" w:afterAutospacing="1"/>
    </w:pPr>
    <w:rPr>
      <w:rFonts w:ascii="Times" w:hAnsi="Times"/>
      <w:b/>
      <w:bCs/>
      <w:sz w:val="16"/>
      <w:szCs w:val="16"/>
      <w:lang w:eastAsia="en-US"/>
    </w:rPr>
  </w:style>
  <w:style w:type="paragraph" w:customStyle="1" w:styleId="xl98">
    <w:name w:val="xl98"/>
    <w:basedOn w:val="Normal"/>
    <w:rsid w:val="00857882"/>
    <w:pPr>
      <w:pBdr>
        <w:top w:val="single" w:sz="4" w:space="0" w:color="auto"/>
        <w:left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99">
    <w:name w:val="xl99"/>
    <w:basedOn w:val="Normal"/>
    <w:rsid w:val="00857882"/>
    <w:pPr>
      <w:pBdr>
        <w:top w:val="single" w:sz="4" w:space="0" w:color="auto"/>
        <w:left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100">
    <w:name w:val="xl100"/>
    <w:basedOn w:val="Normal"/>
    <w:rsid w:val="00857882"/>
    <w:pPr>
      <w:pBdr>
        <w:top w:val="single" w:sz="8" w:space="0" w:color="auto"/>
        <w:left w:val="single" w:sz="8" w:space="0" w:color="auto"/>
        <w:bottom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101">
    <w:name w:val="xl101"/>
    <w:basedOn w:val="Normal"/>
    <w:rsid w:val="0085788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102">
    <w:name w:val="xl102"/>
    <w:basedOn w:val="Normal"/>
    <w:rsid w:val="0085788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103">
    <w:name w:val="xl103"/>
    <w:basedOn w:val="Normal"/>
    <w:rsid w:val="00857882"/>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Prrafodelista1">
    <w:name w:val="Párrafo de lista1"/>
    <w:basedOn w:val="Normal"/>
    <w:rsid w:val="00BC56F0"/>
    <w:pPr>
      <w:spacing w:line="276" w:lineRule="auto"/>
      <w:ind w:left="720"/>
      <w:contextualSpacing/>
    </w:pPr>
    <w:rPr>
      <w:rFonts w:ascii="Calibri" w:hAnsi="Calibri"/>
      <w:sz w:val="22"/>
      <w:szCs w:val="22"/>
      <w:lang w:eastAsia="es-DO"/>
    </w:rPr>
  </w:style>
  <w:style w:type="table" w:styleId="Tablaconcuadrcula">
    <w:name w:val="Table Grid"/>
    <w:basedOn w:val="Tablanormal"/>
    <w:uiPriority w:val="59"/>
    <w:rsid w:val="00BE61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E6199"/>
    <w:pPr>
      <w:widowControl w:val="0"/>
      <w:autoSpaceDE w:val="0"/>
      <w:autoSpaceDN w:val="0"/>
      <w:adjustRightInd w:val="0"/>
    </w:pPr>
    <w:rPr>
      <w:rFonts w:ascii="Arial" w:hAnsi="Arial" w:cs="Arial"/>
      <w:color w:val="000000"/>
      <w:sz w:val="24"/>
      <w:szCs w:val="24"/>
      <w:lang w:val="es-ES" w:eastAsia="es-ES"/>
    </w:rPr>
  </w:style>
  <w:style w:type="paragraph" w:customStyle="1" w:styleId="Direccin">
    <w:name w:val="Dirección"/>
    <w:basedOn w:val="Normal"/>
    <w:rsid w:val="00464B38"/>
    <w:pPr>
      <w:spacing w:after="0"/>
      <w:jc w:val="center"/>
    </w:pPr>
    <w:rPr>
      <w:rFonts w:ascii="Arial" w:hAnsi="Arial" w:cs="Arial"/>
      <w:b/>
      <w:bCs/>
      <w:smallCaps/>
      <w:kern w:val="28"/>
      <w:sz w:val="28"/>
      <w:szCs w:val="28"/>
      <w:lang w:eastAsia="en-US" w:bidi="en-US"/>
    </w:rPr>
  </w:style>
  <w:style w:type="paragraph" w:customStyle="1" w:styleId="Direccin2">
    <w:name w:val="Dirección 2"/>
    <w:rsid w:val="00464B38"/>
    <w:pPr>
      <w:jc w:val="center"/>
    </w:pPr>
    <w:rPr>
      <w:rFonts w:ascii="Arial" w:hAnsi="Arial" w:cs="Arial"/>
      <w:kern w:val="28"/>
      <w:sz w:val="22"/>
      <w:szCs w:val="22"/>
      <w:lang w:bidi="en-US"/>
    </w:rPr>
  </w:style>
  <w:style w:type="paragraph" w:customStyle="1" w:styleId="Chapter">
    <w:name w:val="Chapter"/>
    <w:basedOn w:val="Normal"/>
    <w:next w:val="Normal"/>
    <w:rsid w:val="00464B38"/>
    <w:pPr>
      <w:tabs>
        <w:tab w:val="num" w:pos="648"/>
        <w:tab w:val="left" w:pos="1440"/>
      </w:tabs>
      <w:spacing w:before="240" w:after="240"/>
      <w:ind w:firstLine="288"/>
      <w:jc w:val="center"/>
    </w:pPr>
    <w:rPr>
      <w:rFonts w:ascii="Times New Roman" w:hAnsi="Times New Roman"/>
      <w:b/>
      <w:smallCaps/>
      <w:szCs w:val="20"/>
      <w:lang w:val="es-ES_tradnl" w:eastAsia="es-ES"/>
    </w:rPr>
  </w:style>
  <w:style w:type="paragraph" w:customStyle="1" w:styleId="Paragraph">
    <w:name w:val="Paragraph"/>
    <w:basedOn w:val="Sangradetextonormal"/>
    <w:rsid w:val="00464B38"/>
    <w:pPr>
      <w:spacing w:before="120"/>
      <w:ind w:left="1440" w:hanging="360"/>
      <w:jc w:val="both"/>
      <w:outlineLvl w:val="1"/>
    </w:pPr>
    <w:rPr>
      <w:rFonts w:ascii="Times New Roman" w:hAnsi="Times New Roman"/>
      <w:szCs w:val="20"/>
      <w:lang w:val="es-ES" w:eastAsia="es-ES"/>
    </w:rPr>
  </w:style>
  <w:style w:type="paragraph" w:styleId="Sangradetextonormal">
    <w:name w:val="Body Text Indent"/>
    <w:basedOn w:val="Normal"/>
    <w:link w:val="SangradetextonormalCar"/>
    <w:uiPriority w:val="99"/>
    <w:semiHidden/>
    <w:unhideWhenUsed/>
    <w:rsid w:val="00464B38"/>
    <w:pPr>
      <w:spacing w:after="120"/>
      <w:ind w:left="360"/>
    </w:pPr>
  </w:style>
  <w:style w:type="character" w:customStyle="1" w:styleId="SangradetextonormalCar">
    <w:name w:val="Sangría de texto normal Car"/>
    <w:link w:val="Sangradetextonormal"/>
    <w:uiPriority w:val="99"/>
    <w:semiHidden/>
    <w:rsid w:val="00464B38"/>
    <w:rPr>
      <w:sz w:val="24"/>
      <w:szCs w:val="24"/>
    </w:rPr>
  </w:style>
  <w:style w:type="paragraph" w:customStyle="1" w:styleId="subpar">
    <w:name w:val="subpar"/>
    <w:basedOn w:val="Sangra3detindependiente"/>
    <w:rsid w:val="00464B38"/>
    <w:pPr>
      <w:spacing w:before="120"/>
      <w:ind w:left="2160" w:hanging="180"/>
      <w:jc w:val="both"/>
      <w:outlineLvl w:val="2"/>
    </w:pPr>
    <w:rPr>
      <w:rFonts w:ascii="Times New Roman" w:hAnsi="Times New Roman"/>
      <w:sz w:val="24"/>
      <w:szCs w:val="20"/>
      <w:lang w:val="es-ES_tradnl" w:eastAsia="es-ES"/>
    </w:rPr>
  </w:style>
  <w:style w:type="paragraph" w:styleId="Sangra3detindependiente">
    <w:name w:val="Body Text Indent 3"/>
    <w:basedOn w:val="Normal"/>
    <w:link w:val="Sangra3detindependienteCar"/>
    <w:uiPriority w:val="99"/>
    <w:semiHidden/>
    <w:unhideWhenUsed/>
    <w:rsid w:val="00464B38"/>
    <w:pPr>
      <w:spacing w:after="120"/>
      <w:ind w:left="360"/>
    </w:pPr>
    <w:rPr>
      <w:sz w:val="16"/>
      <w:szCs w:val="16"/>
    </w:rPr>
  </w:style>
  <w:style w:type="character" w:customStyle="1" w:styleId="Sangra3detindependienteCar">
    <w:name w:val="Sangría 3 de t. independiente Car"/>
    <w:link w:val="Sangra3detindependiente"/>
    <w:uiPriority w:val="99"/>
    <w:semiHidden/>
    <w:rsid w:val="00464B38"/>
    <w:rPr>
      <w:sz w:val="16"/>
      <w:szCs w:val="16"/>
    </w:rPr>
  </w:style>
  <w:style w:type="paragraph" w:customStyle="1" w:styleId="SubSubPar">
    <w:name w:val="SubSubPar"/>
    <w:basedOn w:val="subpar"/>
    <w:rsid w:val="00464B38"/>
    <w:pPr>
      <w:tabs>
        <w:tab w:val="left" w:pos="0"/>
      </w:tabs>
      <w:ind w:left="2880" w:hanging="360"/>
    </w:pPr>
  </w:style>
  <w:style w:type="paragraph" w:customStyle="1" w:styleId="ListParagraph2">
    <w:name w:val="List Paragraph2"/>
    <w:basedOn w:val="Normal"/>
    <w:rsid w:val="001859F0"/>
    <w:pPr>
      <w:spacing w:line="276" w:lineRule="auto"/>
      <w:ind w:left="720"/>
      <w:contextualSpacing/>
    </w:pPr>
    <w:rPr>
      <w:rFonts w:ascii="Calibri" w:hAnsi="Calibri"/>
      <w:sz w:val="22"/>
      <w:szCs w:val="22"/>
      <w:lang w:val="es-ES" w:eastAsia="en-US"/>
    </w:rPr>
  </w:style>
  <w:style w:type="paragraph" w:styleId="Prrafodelista">
    <w:name w:val="List Paragraph"/>
    <w:basedOn w:val="Normal"/>
    <w:uiPriority w:val="34"/>
    <w:qFormat/>
    <w:rsid w:val="00F4316F"/>
    <w:pPr>
      <w:spacing w:line="276"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BE2821"/>
    <w:pPr>
      <w:spacing w:before="100" w:beforeAutospacing="1" w:after="100" w:afterAutospacing="1"/>
    </w:pPr>
    <w:rPr>
      <w:rFonts w:ascii="Times New Roman" w:hAnsi="Times New Roman"/>
      <w:lang w:eastAsia="es-DO"/>
    </w:rPr>
  </w:style>
  <w:style w:type="character" w:styleId="Nmerodelnea">
    <w:name w:val="line number"/>
    <w:uiPriority w:val="99"/>
    <w:semiHidden/>
    <w:unhideWhenUsed/>
    <w:rsid w:val="00E23216"/>
  </w:style>
  <w:style w:type="paragraph" w:styleId="TtulodeTDC">
    <w:name w:val="TOC Heading"/>
    <w:basedOn w:val="Ttulo1"/>
    <w:next w:val="Normal"/>
    <w:uiPriority w:val="39"/>
    <w:unhideWhenUsed/>
    <w:qFormat/>
    <w:rsid w:val="009F3E90"/>
    <w:pPr>
      <w:keepNext/>
      <w:keepLines/>
      <w:numPr>
        <w:numId w:val="0"/>
      </w:numPr>
      <w:spacing w:before="480" w:line="276" w:lineRule="auto"/>
      <w:contextualSpacing w:val="0"/>
      <w:jc w:val="left"/>
      <w:outlineLvl w:val="9"/>
    </w:pPr>
    <w:rPr>
      <w:rFonts w:ascii="Cambria" w:hAnsi="Cambria"/>
      <w:bCs/>
      <w:color w:val="365F91"/>
      <w:sz w:val="28"/>
      <w:szCs w:val="28"/>
      <w:lang w:val="es-DO" w:eastAsia="es-DO"/>
    </w:rPr>
  </w:style>
  <w:style w:type="table" w:customStyle="1" w:styleId="Tabladecuadrcula2-nfasis11">
    <w:name w:val="Tabla de cuadrícula 2 - Énfasis 11"/>
    <w:basedOn w:val="Tablanormal"/>
    <w:uiPriority w:val="47"/>
    <w:rsid w:val="008F02AD"/>
    <w:rPr>
      <w:rFonts w:ascii="Calibri" w:hAnsi="Calibri"/>
      <w:sz w:val="22"/>
      <w:szCs w:val="22"/>
      <w:lang w:val="es-ES"/>
    </w:rPr>
    <w:tblPr>
      <w:tblStyleRowBandSize w:val="1"/>
      <w:tblStyleColBandSize w:val="1"/>
      <w:tblInd w:w="0" w:type="dxa"/>
      <w:tblBorders>
        <w:top w:val="single" w:sz="2" w:space="0" w:color="95B3D7"/>
        <w:bottom w:val="single" w:sz="2" w:space="0" w:color="95B3D7"/>
        <w:insideH w:val="single" w:sz="2" w:space="0" w:color="95B3D7"/>
        <w:insideV w:val="single" w:sz="2" w:space="0" w:color="95B3D7"/>
      </w:tblBorders>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apple-converted-space">
    <w:name w:val="apple-converted-space"/>
    <w:basedOn w:val="Fuentedeprrafopredeter"/>
    <w:rsid w:val="00E6239C"/>
  </w:style>
  <w:style w:type="paragraph" w:styleId="Mapadeldocumento">
    <w:name w:val="Document Map"/>
    <w:basedOn w:val="Normal"/>
    <w:link w:val="MapadeldocumentoCar"/>
    <w:uiPriority w:val="99"/>
    <w:semiHidden/>
    <w:unhideWhenUsed/>
    <w:rsid w:val="001D3E23"/>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D3E23"/>
    <w:rPr>
      <w:rFonts w:ascii="Tahoma" w:hAnsi="Tahoma" w:cs="Tahoma"/>
      <w:sz w:val="16"/>
      <w:szCs w:val="16"/>
      <w:lang w:eastAsia="ja-JP"/>
    </w:rPr>
  </w:style>
  <w:style w:type="character" w:styleId="Hipervnculovisitado">
    <w:name w:val="FollowedHyperlink"/>
    <w:basedOn w:val="Fuentedeprrafopredeter"/>
    <w:uiPriority w:val="99"/>
    <w:semiHidden/>
    <w:unhideWhenUsed/>
    <w:rsid w:val="00656266"/>
    <w:rPr>
      <w:color w:val="800080" w:themeColor="followedHyperlink"/>
      <w:u w:val="single"/>
    </w:rPr>
  </w:style>
  <w:style w:type="paragraph" w:styleId="Ttulo">
    <w:name w:val="Title"/>
    <w:basedOn w:val="Normal"/>
    <w:next w:val="Normal"/>
    <w:link w:val="TtuloCar"/>
    <w:uiPriority w:val="10"/>
    <w:qFormat/>
    <w:rsid w:val="006834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83438"/>
    <w:rPr>
      <w:rFonts w:asciiTheme="majorHAnsi" w:eastAsiaTheme="majorEastAsia" w:hAnsiTheme="majorHAnsi" w:cstheme="majorBidi"/>
      <w:color w:val="17365D" w:themeColor="text2" w:themeShade="BF"/>
      <w:spacing w:val="5"/>
      <w:kern w:val="28"/>
      <w:sz w:val="52"/>
      <w:szCs w:val="52"/>
      <w:lang w:val="es-DO" w:eastAsia="ja-JP"/>
    </w:rPr>
  </w:style>
  <w:style w:type="paragraph" w:styleId="Subttulo">
    <w:name w:val="Subtitle"/>
    <w:basedOn w:val="Normal"/>
    <w:next w:val="Normal"/>
    <w:link w:val="SubttuloCar"/>
    <w:uiPriority w:val="11"/>
    <w:qFormat/>
    <w:rsid w:val="00683438"/>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683438"/>
    <w:rPr>
      <w:rFonts w:asciiTheme="majorHAnsi" w:eastAsiaTheme="majorEastAsia" w:hAnsiTheme="majorHAnsi" w:cstheme="majorBidi"/>
      <w:i/>
      <w:iCs/>
      <w:color w:val="4F81BD" w:themeColor="accent1"/>
      <w:spacing w:val="15"/>
      <w:sz w:val="24"/>
      <w:szCs w:val="24"/>
      <w:lang w:val="es-DO" w:eastAsia="ja-JP"/>
    </w:rPr>
  </w:style>
  <w:style w:type="character" w:styleId="Textoennegrita">
    <w:name w:val="Strong"/>
    <w:uiPriority w:val="22"/>
    <w:qFormat/>
    <w:rsid w:val="00683438"/>
    <w:rPr>
      <w:b/>
      <w:bCs/>
    </w:rPr>
  </w:style>
  <w:style w:type="character" w:styleId="nfasis">
    <w:name w:val="Emphasis"/>
    <w:uiPriority w:val="20"/>
    <w:qFormat/>
    <w:rsid w:val="00683438"/>
    <w:rPr>
      <w:i/>
      <w:iCs/>
    </w:rPr>
  </w:style>
  <w:style w:type="paragraph" w:styleId="Sinespaciado">
    <w:name w:val="No Spacing"/>
    <w:basedOn w:val="Normal"/>
    <w:link w:val="SinespaciadoCar"/>
    <w:uiPriority w:val="1"/>
    <w:qFormat/>
    <w:rsid w:val="00683438"/>
    <w:pPr>
      <w:spacing w:after="0"/>
    </w:pPr>
  </w:style>
  <w:style w:type="character" w:customStyle="1" w:styleId="SinespaciadoCar">
    <w:name w:val="Sin espaciado Car"/>
    <w:basedOn w:val="Fuentedeprrafopredeter"/>
    <w:link w:val="Sinespaciado"/>
    <w:uiPriority w:val="1"/>
    <w:rsid w:val="00683438"/>
    <w:rPr>
      <w:sz w:val="24"/>
      <w:szCs w:val="24"/>
      <w:lang w:val="es-DO" w:eastAsia="ja-JP"/>
    </w:rPr>
  </w:style>
  <w:style w:type="paragraph" w:styleId="Cita">
    <w:name w:val="Quote"/>
    <w:basedOn w:val="Normal"/>
    <w:next w:val="Normal"/>
    <w:link w:val="CitaCar"/>
    <w:uiPriority w:val="29"/>
    <w:qFormat/>
    <w:rsid w:val="00683438"/>
    <w:rPr>
      <w:i/>
      <w:iCs/>
      <w:color w:val="000000" w:themeColor="text1"/>
    </w:rPr>
  </w:style>
  <w:style w:type="character" w:customStyle="1" w:styleId="CitaCar">
    <w:name w:val="Cita Car"/>
    <w:basedOn w:val="Fuentedeprrafopredeter"/>
    <w:link w:val="Cita"/>
    <w:uiPriority w:val="29"/>
    <w:rsid w:val="00683438"/>
    <w:rPr>
      <w:i/>
      <w:iCs/>
      <w:color w:val="000000" w:themeColor="text1"/>
      <w:sz w:val="24"/>
      <w:szCs w:val="24"/>
      <w:lang w:val="es-DO" w:eastAsia="ja-JP"/>
    </w:rPr>
  </w:style>
  <w:style w:type="paragraph" w:styleId="Citadestacada">
    <w:name w:val="Intense Quote"/>
    <w:basedOn w:val="Normal"/>
    <w:next w:val="Normal"/>
    <w:link w:val="CitadestacadaCar"/>
    <w:uiPriority w:val="30"/>
    <w:qFormat/>
    <w:rsid w:val="00683438"/>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683438"/>
    <w:rPr>
      <w:b/>
      <w:bCs/>
      <w:i/>
      <w:iCs/>
      <w:color w:val="4F81BD" w:themeColor="accent1"/>
      <w:sz w:val="24"/>
      <w:szCs w:val="24"/>
      <w:lang w:val="es-DO" w:eastAsia="ja-JP"/>
    </w:rPr>
  </w:style>
  <w:style w:type="character" w:styleId="nfasissutil">
    <w:name w:val="Subtle Emphasis"/>
    <w:uiPriority w:val="19"/>
    <w:qFormat/>
    <w:rsid w:val="00683438"/>
    <w:rPr>
      <w:i/>
      <w:iCs/>
      <w:color w:val="808080" w:themeColor="text1" w:themeTint="7F"/>
    </w:rPr>
  </w:style>
  <w:style w:type="character" w:styleId="nfasisintenso">
    <w:name w:val="Intense Emphasis"/>
    <w:uiPriority w:val="21"/>
    <w:qFormat/>
    <w:rsid w:val="00683438"/>
    <w:rPr>
      <w:b/>
      <w:bCs/>
      <w:i/>
      <w:iCs/>
      <w:color w:val="4F81BD" w:themeColor="accent1"/>
    </w:rPr>
  </w:style>
  <w:style w:type="character" w:styleId="Referenciasutil">
    <w:name w:val="Subtle Reference"/>
    <w:uiPriority w:val="31"/>
    <w:qFormat/>
    <w:rsid w:val="00683438"/>
    <w:rPr>
      <w:smallCaps/>
      <w:color w:val="C0504D" w:themeColor="accent2"/>
      <w:u w:val="single"/>
    </w:rPr>
  </w:style>
  <w:style w:type="character" w:styleId="Referenciaintensa">
    <w:name w:val="Intense Reference"/>
    <w:uiPriority w:val="32"/>
    <w:qFormat/>
    <w:rsid w:val="00683438"/>
    <w:rPr>
      <w:b/>
      <w:bCs/>
      <w:smallCaps/>
      <w:color w:val="C0504D" w:themeColor="accent2"/>
      <w:spacing w:val="5"/>
      <w:u w:val="single"/>
    </w:rPr>
  </w:style>
  <w:style w:type="character" w:styleId="Ttulodellibro">
    <w:name w:val="Book Title"/>
    <w:uiPriority w:val="33"/>
    <w:qFormat/>
    <w:rsid w:val="00683438"/>
    <w:rPr>
      <w:b/>
      <w:bCs/>
      <w:smallCaps/>
      <w:spacing w:val="5"/>
    </w:rPr>
  </w:style>
  <w:style w:type="paragraph" w:styleId="Textoindependiente">
    <w:name w:val="Body Text"/>
    <w:basedOn w:val="Normal"/>
    <w:link w:val="TextoindependienteCar"/>
    <w:uiPriority w:val="99"/>
    <w:semiHidden/>
    <w:unhideWhenUsed/>
    <w:rsid w:val="00CB7F71"/>
    <w:pPr>
      <w:spacing w:after="120"/>
    </w:pPr>
  </w:style>
  <w:style w:type="character" w:customStyle="1" w:styleId="TextoindependienteCar">
    <w:name w:val="Texto independiente Car"/>
    <w:basedOn w:val="Fuentedeprrafopredeter"/>
    <w:link w:val="Textoindependiente"/>
    <w:uiPriority w:val="99"/>
    <w:semiHidden/>
    <w:rsid w:val="00CB7F71"/>
    <w:rPr>
      <w:sz w:val="24"/>
      <w:szCs w:val="24"/>
      <w:lang w:val="es-DO" w:eastAsia="ja-JP"/>
    </w:rPr>
  </w:style>
  <w:style w:type="character" w:customStyle="1" w:styleId="subtitulos1">
    <w:name w:val="subtitulos1"/>
    <w:basedOn w:val="Fuentedeprrafopredeter"/>
    <w:rsid w:val="00CB7F71"/>
    <w:rPr>
      <w:rFonts w:ascii="Arial" w:hAnsi="Arial" w:cs="Arial" w:hint="default"/>
      <w:b/>
      <w:bCs/>
      <w:color w:val="006633"/>
      <w:sz w:val="21"/>
      <w:szCs w:val="21"/>
    </w:rPr>
  </w:style>
  <w:style w:type="paragraph" w:styleId="Sangra2detindependiente">
    <w:name w:val="Body Text Indent 2"/>
    <w:basedOn w:val="Normal"/>
    <w:link w:val="Sangra2detindependienteCar"/>
    <w:uiPriority w:val="99"/>
    <w:semiHidden/>
    <w:unhideWhenUsed/>
    <w:rsid w:val="00F70147"/>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F70147"/>
    <w:rPr>
      <w:sz w:val="24"/>
      <w:szCs w:val="24"/>
      <w:lang w:val="es-DO"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1422">
      <w:bodyDiv w:val="1"/>
      <w:marLeft w:val="0"/>
      <w:marRight w:val="0"/>
      <w:marTop w:val="0"/>
      <w:marBottom w:val="0"/>
      <w:divBdr>
        <w:top w:val="none" w:sz="0" w:space="0" w:color="auto"/>
        <w:left w:val="none" w:sz="0" w:space="0" w:color="auto"/>
        <w:bottom w:val="none" w:sz="0" w:space="0" w:color="auto"/>
        <w:right w:val="none" w:sz="0" w:space="0" w:color="auto"/>
      </w:divBdr>
    </w:div>
    <w:div w:id="11030560">
      <w:bodyDiv w:val="1"/>
      <w:marLeft w:val="0"/>
      <w:marRight w:val="0"/>
      <w:marTop w:val="0"/>
      <w:marBottom w:val="0"/>
      <w:divBdr>
        <w:top w:val="none" w:sz="0" w:space="0" w:color="auto"/>
        <w:left w:val="none" w:sz="0" w:space="0" w:color="auto"/>
        <w:bottom w:val="none" w:sz="0" w:space="0" w:color="auto"/>
        <w:right w:val="none" w:sz="0" w:space="0" w:color="auto"/>
      </w:divBdr>
    </w:div>
    <w:div w:id="12850191">
      <w:bodyDiv w:val="1"/>
      <w:marLeft w:val="0"/>
      <w:marRight w:val="0"/>
      <w:marTop w:val="0"/>
      <w:marBottom w:val="0"/>
      <w:divBdr>
        <w:top w:val="none" w:sz="0" w:space="0" w:color="auto"/>
        <w:left w:val="none" w:sz="0" w:space="0" w:color="auto"/>
        <w:bottom w:val="none" w:sz="0" w:space="0" w:color="auto"/>
        <w:right w:val="none" w:sz="0" w:space="0" w:color="auto"/>
      </w:divBdr>
    </w:div>
    <w:div w:id="13188952">
      <w:bodyDiv w:val="1"/>
      <w:marLeft w:val="0"/>
      <w:marRight w:val="0"/>
      <w:marTop w:val="0"/>
      <w:marBottom w:val="0"/>
      <w:divBdr>
        <w:top w:val="none" w:sz="0" w:space="0" w:color="auto"/>
        <w:left w:val="none" w:sz="0" w:space="0" w:color="auto"/>
        <w:bottom w:val="none" w:sz="0" w:space="0" w:color="auto"/>
        <w:right w:val="none" w:sz="0" w:space="0" w:color="auto"/>
      </w:divBdr>
    </w:div>
    <w:div w:id="13504251">
      <w:bodyDiv w:val="1"/>
      <w:marLeft w:val="0"/>
      <w:marRight w:val="0"/>
      <w:marTop w:val="0"/>
      <w:marBottom w:val="0"/>
      <w:divBdr>
        <w:top w:val="none" w:sz="0" w:space="0" w:color="auto"/>
        <w:left w:val="none" w:sz="0" w:space="0" w:color="auto"/>
        <w:bottom w:val="none" w:sz="0" w:space="0" w:color="auto"/>
        <w:right w:val="none" w:sz="0" w:space="0" w:color="auto"/>
      </w:divBdr>
    </w:div>
    <w:div w:id="21903374">
      <w:bodyDiv w:val="1"/>
      <w:marLeft w:val="0"/>
      <w:marRight w:val="0"/>
      <w:marTop w:val="0"/>
      <w:marBottom w:val="0"/>
      <w:divBdr>
        <w:top w:val="none" w:sz="0" w:space="0" w:color="auto"/>
        <w:left w:val="none" w:sz="0" w:space="0" w:color="auto"/>
        <w:bottom w:val="none" w:sz="0" w:space="0" w:color="auto"/>
        <w:right w:val="none" w:sz="0" w:space="0" w:color="auto"/>
      </w:divBdr>
    </w:div>
    <w:div w:id="25297255">
      <w:bodyDiv w:val="1"/>
      <w:marLeft w:val="0"/>
      <w:marRight w:val="0"/>
      <w:marTop w:val="0"/>
      <w:marBottom w:val="0"/>
      <w:divBdr>
        <w:top w:val="none" w:sz="0" w:space="0" w:color="auto"/>
        <w:left w:val="none" w:sz="0" w:space="0" w:color="auto"/>
        <w:bottom w:val="none" w:sz="0" w:space="0" w:color="auto"/>
        <w:right w:val="none" w:sz="0" w:space="0" w:color="auto"/>
      </w:divBdr>
    </w:div>
    <w:div w:id="31810824">
      <w:bodyDiv w:val="1"/>
      <w:marLeft w:val="0"/>
      <w:marRight w:val="0"/>
      <w:marTop w:val="0"/>
      <w:marBottom w:val="0"/>
      <w:divBdr>
        <w:top w:val="none" w:sz="0" w:space="0" w:color="auto"/>
        <w:left w:val="none" w:sz="0" w:space="0" w:color="auto"/>
        <w:bottom w:val="none" w:sz="0" w:space="0" w:color="auto"/>
        <w:right w:val="none" w:sz="0" w:space="0" w:color="auto"/>
      </w:divBdr>
    </w:div>
    <w:div w:id="42144173">
      <w:bodyDiv w:val="1"/>
      <w:marLeft w:val="0"/>
      <w:marRight w:val="0"/>
      <w:marTop w:val="0"/>
      <w:marBottom w:val="0"/>
      <w:divBdr>
        <w:top w:val="none" w:sz="0" w:space="0" w:color="auto"/>
        <w:left w:val="none" w:sz="0" w:space="0" w:color="auto"/>
        <w:bottom w:val="none" w:sz="0" w:space="0" w:color="auto"/>
        <w:right w:val="none" w:sz="0" w:space="0" w:color="auto"/>
      </w:divBdr>
    </w:div>
    <w:div w:id="51077233">
      <w:bodyDiv w:val="1"/>
      <w:marLeft w:val="0"/>
      <w:marRight w:val="0"/>
      <w:marTop w:val="0"/>
      <w:marBottom w:val="0"/>
      <w:divBdr>
        <w:top w:val="none" w:sz="0" w:space="0" w:color="auto"/>
        <w:left w:val="none" w:sz="0" w:space="0" w:color="auto"/>
        <w:bottom w:val="none" w:sz="0" w:space="0" w:color="auto"/>
        <w:right w:val="none" w:sz="0" w:space="0" w:color="auto"/>
      </w:divBdr>
    </w:div>
    <w:div w:id="53429729">
      <w:bodyDiv w:val="1"/>
      <w:marLeft w:val="0"/>
      <w:marRight w:val="0"/>
      <w:marTop w:val="0"/>
      <w:marBottom w:val="0"/>
      <w:divBdr>
        <w:top w:val="none" w:sz="0" w:space="0" w:color="auto"/>
        <w:left w:val="none" w:sz="0" w:space="0" w:color="auto"/>
        <w:bottom w:val="none" w:sz="0" w:space="0" w:color="auto"/>
        <w:right w:val="none" w:sz="0" w:space="0" w:color="auto"/>
      </w:divBdr>
    </w:div>
    <w:div w:id="63992161">
      <w:bodyDiv w:val="1"/>
      <w:marLeft w:val="0"/>
      <w:marRight w:val="0"/>
      <w:marTop w:val="0"/>
      <w:marBottom w:val="0"/>
      <w:divBdr>
        <w:top w:val="none" w:sz="0" w:space="0" w:color="auto"/>
        <w:left w:val="none" w:sz="0" w:space="0" w:color="auto"/>
        <w:bottom w:val="none" w:sz="0" w:space="0" w:color="auto"/>
        <w:right w:val="none" w:sz="0" w:space="0" w:color="auto"/>
      </w:divBdr>
    </w:div>
    <w:div w:id="69353724">
      <w:bodyDiv w:val="1"/>
      <w:marLeft w:val="0"/>
      <w:marRight w:val="0"/>
      <w:marTop w:val="0"/>
      <w:marBottom w:val="0"/>
      <w:divBdr>
        <w:top w:val="none" w:sz="0" w:space="0" w:color="auto"/>
        <w:left w:val="none" w:sz="0" w:space="0" w:color="auto"/>
        <w:bottom w:val="none" w:sz="0" w:space="0" w:color="auto"/>
        <w:right w:val="none" w:sz="0" w:space="0" w:color="auto"/>
      </w:divBdr>
    </w:div>
    <w:div w:id="77220150">
      <w:bodyDiv w:val="1"/>
      <w:marLeft w:val="0"/>
      <w:marRight w:val="0"/>
      <w:marTop w:val="0"/>
      <w:marBottom w:val="0"/>
      <w:divBdr>
        <w:top w:val="none" w:sz="0" w:space="0" w:color="auto"/>
        <w:left w:val="none" w:sz="0" w:space="0" w:color="auto"/>
        <w:bottom w:val="none" w:sz="0" w:space="0" w:color="auto"/>
        <w:right w:val="none" w:sz="0" w:space="0" w:color="auto"/>
      </w:divBdr>
    </w:div>
    <w:div w:id="83499382">
      <w:bodyDiv w:val="1"/>
      <w:marLeft w:val="0"/>
      <w:marRight w:val="0"/>
      <w:marTop w:val="0"/>
      <w:marBottom w:val="0"/>
      <w:divBdr>
        <w:top w:val="none" w:sz="0" w:space="0" w:color="auto"/>
        <w:left w:val="none" w:sz="0" w:space="0" w:color="auto"/>
        <w:bottom w:val="none" w:sz="0" w:space="0" w:color="auto"/>
        <w:right w:val="none" w:sz="0" w:space="0" w:color="auto"/>
      </w:divBdr>
    </w:div>
    <w:div w:id="87778554">
      <w:bodyDiv w:val="1"/>
      <w:marLeft w:val="0"/>
      <w:marRight w:val="0"/>
      <w:marTop w:val="0"/>
      <w:marBottom w:val="0"/>
      <w:divBdr>
        <w:top w:val="none" w:sz="0" w:space="0" w:color="auto"/>
        <w:left w:val="none" w:sz="0" w:space="0" w:color="auto"/>
        <w:bottom w:val="none" w:sz="0" w:space="0" w:color="auto"/>
        <w:right w:val="none" w:sz="0" w:space="0" w:color="auto"/>
      </w:divBdr>
    </w:div>
    <w:div w:id="91559241">
      <w:bodyDiv w:val="1"/>
      <w:marLeft w:val="0"/>
      <w:marRight w:val="0"/>
      <w:marTop w:val="0"/>
      <w:marBottom w:val="0"/>
      <w:divBdr>
        <w:top w:val="none" w:sz="0" w:space="0" w:color="auto"/>
        <w:left w:val="none" w:sz="0" w:space="0" w:color="auto"/>
        <w:bottom w:val="none" w:sz="0" w:space="0" w:color="auto"/>
        <w:right w:val="none" w:sz="0" w:space="0" w:color="auto"/>
      </w:divBdr>
    </w:div>
    <w:div w:id="105005151">
      <w:bodyDiv w:val="1"/>
      <w:marLeft w:val="0"/>
      <w:marRight w:val="0"/>
      <w:marTop w:val="0"/>
      <w:marBottom w:val="0"/>
      <w:divBdr>
        <w:top w:val="none" w:sz="0" w:space="0" w:color="auto"/>
        <w:left w:val="none" w:sz="0" w:space="0" w:color="auto"/>
        <w:bottom w:val="none" w:sz="0" w:space="0" w:color="auto"/>
        <w:right w:val="none" w:sz="0" w:space="0" w:color="auto"/>
      </w:divBdr>
    </w:div>
    <w:div w:id="119039087">
      <w:bodyDiv w:val="1"/>
      <w:marLeft w:val="0"/>
      <w:marRight w:val="0"/>
      <w:marTop w:val="0"/>
      <w:marBottom w:val="0"/>
      <w:divBdr>
        <w:top w:val="none" w:sz="0" w:space="0" w:color="auto"/>
        <w:left w:val="none" w:sz="0" w:space="0" w:color="auto"/>
        <w:bottom w:val="none" w:sz="0" w:space="0" w:color="auto"/>
        <w:right w:val="none" w:sz="0" w:space="0" w:color="auto"/>
      </w:divBdr>
    </w:div>
    <w:div w:id="119886270">
      <w:bodyDiv w:val="1"/>
      <w:marLeft w:val="0"/>
      <w:marRight w:val="0"/>
      <w:marTop w:val="0"/>
      <w:marBottom w:val="0"/>
      <w:divBdr>
        <w:top w:val="none" w:sz="0" w:space="0" w:color="auto"/>
        <w:left w:val="none" w:sz="0" w:space="0" w:color="auto"/>
        <w:bottom w:val="none" w:sz="0" w:space="0" w:color="auto"/>
        <w:right w:val="none" w:sz="0" w:space="0" w:color="auto"/>
      </w:divBdr>
    </w:div>
    <w:div w:id="120467494">
      <w:bodyDiv w:val="1"/>
      <w:marLeft w:val="0"/>
      <w:marRight w:val="0"/>
      <w:marTop w:val="0"/>
      <w:marBottom w:val="0"/>
      <w:divBdr>
        <w:top w:val="none" w:sz="0" w:space="0" w:color="auto"/>
        <w:left w:val="none" w:sz="0" w:space="0" w:color="auto"/>
        <w:bottom w:val="none" w:sz="0" w:space="0" w:color="auto"/>
        <w:right w:val="none" w:sz="0" w:space="0" w:color="auto"/>
      </w:divBdr>
    </w:div>
    <w:div w:id="153881988">
      <w:bodyDiv w:val="1"/>
      <w:marLeft w:val="0"/>
      <w:marRight w:val="0"/>
      <w:marTop w:val="0"/>
      <w:marBottom w:val="0"/>
      <w:divBdr>
        <w:top w:val="none" w:sz="0" w:space="0" w:color="auto"/>
        <w:left w:val="none" w:sz="0" w:space="0" w:color="auto"/>
        <w:bottom w:val="none" w:sz="0" w:space="0" w:color="auto"/>
        <w:right w:val="none" w:sz="0" w:space="0" w:color="auto"/>
      </w:divBdr>
    </w:div>
    <w:div w:id="156119012">
      <w:bodyDiv w:val="1"/>
      <w:marLeft w:val="0"/>
      <w:marRight w:val="0"/>
      <w:marTop w:val="0"/>
      <w:marBottom w:val="0"/>
      <w:divBdr>
        <w:top w:val="none" w:sz="0" w:space="0" w:color="auto"/>
        <w:left w:val="none" w:sz="0" w:space="0" w:color="auto"/>
        <w:bottom w:val="none" w:sz="0" w:space="0" w:color="auto"/>
        <w:right w:val="none" w:sz="0" w:space="0" w:color="auto"/>
      </w:divBdr>
    </w:div>
    <w:div w:id="167869586">
      <w:bodyDiv w:val="1"/>
      <w:marLeft w:val="0"/>
      <w:marRight w:val="0"/>
      <w:marTop w:val="0"/>
      <w:marBottom w:val="0"/>
      <w:divBdr>
        <w:top w:val="none" w:sz="0" w:space="0" w:color="auto"/>
        <w:left w:val="none" w:sz="0" w:space="0" w:color="auto"/>
        <w:bottom w:val="none" w:sz="0" w:space="0" w:color="auto"/>
        <w:right w:val="none" w:sz="0" w:space="0" w:color="auto"/>
      </w:divBdr>
    </w:div>
    <w:div w:id="184563894">
      <w:bodyDiv w:val="1"/>
      <w:marLeft w:val="0"/>
      <w:marRight w:val="0"/>
      <w:marTop w:val="0"/>
      <w:marBottom w:val="0"/>
      <w:divBdr>
        <w:top w:val="none" w:sz="0" w:space="0" w:color="auto"/>
        <w:left w:val="none" w:sz="0" w:space="0" w:color="auto"/>
        <w:bottom w:val="none" w:sz="0" w:space="0" w:color="auto"/>
        <w:right w:val="none" w:sz="0" w:space="0" w:color="auto"/>
      </w:divBdr>
    </w:div>
    <w:div w:id="185683085">
      <w:bodyDiv w:val="1"/>
      <w:marLeft w:val="0"/>
      <w:marRight w:val="0"/>
      <w:marTop w:val="0"/>
      <w:marBottom w:val="0"/>
      <w:divBdr>
        <w:top w:val="none" w:sz="0" w:space="0" w:color="auto"/>
        <w:left w:val="none" w:sz="0" w:space="0" w:color="auto"/>
        <w:bottom w:val="none" w:sz="0" w:space="0" w:color="auto"/>
        <w:right w:val="none" w:sz="0" w:space="0" w:color="auto"/>
      </w:divBdr>
    </w:div>
    <w:div w:id="187833969">
      <w:bodyDiv w:val="1"/>
      <w:marLeft w:val="0"/>
      <w:marRight w:val="0"/>
      <w:marTop w:val="0"/>
      <w:marBottom w:val="0"/>
      <w:divBdr>
        <w:top w:val="none" w:sz="0" w:space="0" w:color="auto"/>
        <w:left w:val="none" w:sz="0" w:space="0" w:color="auto"/>
        <w:bottom w:val="none" w:sz="0" w:space="0" w:color="auto"/>
        <w:right w:val="none" w:sz="0" w:space="0" w:color="auto"/>
      </w:divBdr>
    </w:div>
    <w:div w:id="203100134">
      <w:bodyDiv w:val="1"/>
      <w:marLeft w:val="0"/>
      <w:marRight w:val="0"/>
      <w:marTop w:val="0"/>
      <w:marBottom w:val="0"/>
      <w:divBdr>
        <w:top w:val="none" w:sz="0" w:space="0" w:color="auto"/>
        <w:left w:val="none" w:sz="0" w:space="0" w:color="auto"/>
        <w:bottom w:val="none" w:sz="0" w:space="0" w:color="auto"/>
        <w:right w:val="none" w:sz="0" w:space="0" w:color="auto"/>
      </w:divBdr>
    </w:div>
    <w:div w:id="206572695">
      <w:bodyDiv w:val="1"/>
      <w:marLeft w:val="0"/>
      <w:marRight w:val="0"/>
      <w:marTop w:val="0"/>
      <w:marBottom w:val="0"/>
      <w:divBdr>
        <w:top w:val="none" w:sz="0" w:space="0" w:color="auto"/>
        <w:left w:val="none" w:sz="0" w:space="0" w:color="auto"/>
        <w:bottom w:val="none" w:sz="0" w:space="0" w:color="auto"/>
        <w:right w:val="none" w:sz="0" w:space="0" w:color="auto"/>
      </w:divBdr>
    </w:div>
    <w:div w:id="217982625">
      <w:bodyDiv w:val="1"/>
      <w:marLeft w:val="0"/>
      <w:marRight w:val="0"/>
      <w:marTop w:val="0"/>
      <w:marBottom w:val="0"/>
      <w:divBdr>
        <w:top w:val="none" w:sz="0" w:space="0" w:color="auto"/>
        <w:left w:val="none" w:sz="0" w:space="0" w:color="auto"/>
        <w:bottom w:val="none" w:sz="0" w:space="0" w:color="auto"/>
        <w:right w:val="none" w:sz="0" w:space="0" w:color="auto"/>
      </w:divBdr>
    </w:div>
    <w:div w:id="226764755">
      <w:bodyDiv w:val="1"/>
      <w:marLeft w:val="0"/>
      <w:marRight w:val="0"/>
      <w:marTop w:val="0"/>
      <w:marBottom w:val="0"/>
      <w:divBdr>
        <w:top w:val="none" w:sz="0" w:space="0" w:color="auto"/>
        <w:left w:val="none" w:sz="0" w:space="0" w:color="auto"/>
        <w:bottom w:val="none" w:sz="0" w:space="0" w:color="auto"/>
        <w:right w:val="none" w:sz="0" w:space="0" w:color="auto"/>
      </w:divBdr>
    </w:div>
    <w:div w:id="231359349">
      <w:bodyDiv w:val="1"/>
      <w:marLeft w:val="0"/>
      <w:marRight w:val="0"/>
      <w:marTop w:val="0"/>
      <w:marBottom w:val="0"/>
      <w:divBdr>
        <w:top w:val="none" w:sz="0" w:space="0" w:color="auto"/>
        <w:left w:val="none" w:sz="0" w:space="0" w:color="auto"/>
        <w:bottom w:val="none" w:sz="0" w:space="0" w:color="auto"/>
        <w:right w:val="none" w:sz="0" w:space="0" w:color="auto"/>
      </w:divBdr>
    </w:div>
    <w:div w:id="254631709">
      <w:bodyDiv w:val="1"/>
      <w:marLeft w:val="0"/>
      <w:marRight w:val="0"/>
      <w:marTop w:val="0"/>
      <w:marBottom w:val="0"/>
      <w:divBdr>
        <w:top w:val="none" w:sz="0" w:space="0" w:color="auto"/>
        <w:left w:val="none" w:sz="0" w:space="0" w:color="auto"/>
        <w:bottom w:val="none" w:sz="0" w:space="0" w:color="auto"/>
        <w:right w:val="none" w:sz="0" w:space="0" w:color="auto"/>
      </w:divBdr>
    </w:div>
    <w:div w:id="257763155">
      <w:bodyDiv w:val="1"/>
      <w:marLeft w:val="0"/>
      <w:marRight w:val="0"/>
      <w:marTop w:val="0"/>
      <w:marBottom w:val="0"/>
      <w:divBdr>
        <w:top w:val="none" w:sz="0" w:space="0" w:color="auto"/>
        <w:left w:val="none" w:sz="0" w:space="0" w:color="auto"/>
        <w:bottom w:val="none" w:sz="0" w:space="0" w:color="auto"/>
        <w:right w:val="none" w:sz="0" w:space="0" w:color="auto"/>
      </w:divBdr>
    </w:div>
    <w:div w:id="270548153">
      <w:bodyDiv w:val="1"/>
      <w:marLeft w:val="0"/>
      <w:marRight w:val="0"/>
      <w:marTop w:val="0"/>
      <w:marBottom w:val="0"/>
      <w:divBdr>
        <w:top w:val="none" w:sz="0" w:space="0" w:color="auto"/>
        <w:left w:val="none" w:sz="0" w:space="0" w:color="auto"/>
        <w:bottom w:val="none" w:sz="0" w:space="0" w:color="auto"/>
        <w:right w:val="none" w:sz="0" w:space="0" w:color="auto"/>
      </w:divBdr>
    </w:div>
    <w:div w:id="275798824">
      <w:bodyDiv w:val="1"/>
      <w:marLeft w:val="0"/>
      <w:marRight w:val="0"/>
      <w:marTop w:val="0"/>
      <w:marBottom w:val="0"/>
      <w:divBdr>
        <w:top w:val="none" w:sz="0" w:space="0" w:color="auto"/>
        <w:left w:val="none" w:sz="0" w:space="0" w:color="auto"/>
        <w:bottom w:val="none" w:sz="0" w:space="0" w:color="auto"/>
        <w:right w:val="none" w:sz="0" w:space="0" w:color="auto"/>
      </w:divBdr>
    </w:div>
    <w:div w:id="277224543">
      <w:bodyDiv w:val="1"/>
      <w:marLeft w:val="0"/>
      <w:marRight w:val="0"/>
      <w:marTop w:val="0"/>
      <w:marBottom w:val="0"/>
      <w:divBdr>
        <w:top w:val="none" w:sz="0" w:space="0" w:color="auto"/>
        <w:left w:val="none" w:sz="0" w:space="0" w:color="auto"/>
        <w:bottom w:val="none" w:sz="0" w:space="0" w:color="auto"/>
        <w:right w:val="none" w:sz="0" w:space="0" w:color="auto"/>
      </w:divBdr>
    </w:div>
    <w:div w:id="283705614">
      <w:bodyDiv w:val="1"/>
      <w:marLeft w:val="0"/>
      <w:marRight w:val="0"/>
      <w:marTop w:val="0"/>
      <w:marBottom w:val="0"/>
      <w:divBdr>
        <w:top w:val="none" w:sz="0" w:space="0" w:color="auto"/>
        <w:left w:val="none" w:sz="0" w:space="0" w:color="auto"/>
        <w:bottom w:val="none" w:sz="0" w:space="0" w:color="auto"/>
        <w:right w:val="none" w:sz="0" w:space="0" w:color="auto"/>
      </w:divBdr>
    </w:div>
    <w:div w:id="293566833">
      <w:bodyDiv w:val="1"/>
      <w:marLeft w:val="0"/>
      <w:marRight w:val="0"/>
      <w:marTop w:val="0"/>
      <w:marBottom w:val="0"/>
      <w:divBdr>
        <w:top w:val="none" w:sz="0" w:space="0" w:color="auto"/>
        <w:left w:val="none" w:sz="0" w:space="0" w:color="auto"/>
        <w:bottom w:val="none" w:sz="0" w:space="0" w:color="auto"/>
        <w:right w:val="none" w:sz="0" w:space="0" w:color="auto"/>
      </w:divBdr>
    </w:div>
    <w:div w:id="296449774">
      <w:bodyDiv w:val="1"/>
      <w:marLeft w:val="0"/>
      <w:marRight w:val="0"/>
      <w:marTop w:val="0"/>
      <w:marBottom w:val="0"/>
      <w:divBdr>
        <w:top w:val="none" w:sz="0" w:space="0" w:color="auto"/>
        <w:left w:val="none" w:sz="0" w:space="0" w:color="auto"/>
        <w:bottom w:val="none" w:sz="0" w:space="0" w:color="auto"/>
        <w:right w:val="none" w:sz="0" w:space="0" w:color="auto"/>
      </w:divBdr>
    </w:div>
    <w:div w:id="298074475">
      <w:bodyDiv w:val="1"/>
      <w:marLeft w:val="0"/>
      <w:marRight w:val="0"/>
      <w:marTop w:val="0"/>
      <w:marBottom w:val="0"/>
      <w:divBdr>
        <w:top w:val="none" w:sz="0" w:space="0" w:color="auto"/>
        <w:left w:val="none" w:sz="0" w:space="0" w:color="auto"/>
        <w:bottom w:val="none" w:sz="0" w:space="0" w:color="auto"/>
        <w:right w:val="none" w:sz="0" w:space="0" w:color="auto"/>
      </w:divBdr>
    </w:div>
    <w:div w:id="304359720">
      <w:bodyDiv w:val="1"/>
      <w:marLeft w:val="0"/>
      <w:marRight w:val="0"/>
      <w:marTop w:val="0"/>
      <w:marBottom w:val="0"/>
      <w:divBdr>
        <w:top w:val="none" w:sz="0" w:space="0" w:color="auto"/>
        <w:left w:val="none" w:sz="0" w:space="0" w:color="auto"/>
        <w:bottom w:val="none" w:sz="0" w:space="0" w:color="auto"/>
        <w:right w:val="none" w:sz="0" w:space="0" w:color="auto"/>
      </w:divBdr>
    </w:div>
    <w:div w:id="305358954">
      <w:bodyDiv w:val="1"/>
      <w:marLeft w:val="0"/>
      <w:marRight w:val="0"/>
      <w:marTop w:val="0"/>
      <w:marBottom w:val="0"/>
      <w:divBdr>
        <w:top w:val="none" w:sz="0" w:space="0" w:color="auto"/>
        <w:left w:val="none" w:sz="0" w:space="0" w:color="auto"/>
        <w:bottom w:val="none" w:sz="0" w:space="0" w:color="auto"/>
        <w:right w:val="none" w:sz="0" w:space="0" w:color="auto"/>
      </w:divBdr>
    </w:div>
    <w:div w:id="343286636">
      <w:bodyDiv w:val="1"/>
      <w:marLeft w:val="0"/>
      <w:marRight w:val="0"/>
      <w:marTop w:val="0"/>
      <w:marBottom w:val="0"/>
      <w:divBdr>
        <w:top w:val="none" w:sz="0" w:space="0" w:color="auto"/>
        <w:left w:val="none" w:sz="0" w:space="0" w:color="auto"/>
        <w:bottom w:val="none" w:sz="0" w:space="0" w:color="auto"/>
        <w:right w:val="none" w:sz="0" w:space="0" w:color="auto"/>
      </w:divBdr>
    </w:div>
    <w:div w:id="345595215">
      <w:bodyDiv w:val="1"/>
      <w:marLeft w:val="0"/>
      <w:marRight w:val="0"/>
      <w:marTop w:val="0"/>
      <w:marBottom w:val="0"/>
      <w:divBdr>
        <w:top w:val="none" w:sz="0" w:space="0" w:color="auto"/>
        <w:left w:val="none" w:sz="0" w:space="0" w:color="auto"/>
        <w:bottom w:val="none" w:sz="0" w:space="0" w:color="auto"/>
        <w:right w:val="none" w:sz="0" w:space="0" w:color="auto"/>
      </w:divBdr>
    </w:div>
    <w:div w:id="360934021">
      <w:bodyDiv w:val="1"/>
      <w:marLeft w:val="0"/>
      <w:marRight w:val="0"/>
      <w:marTop w:val="0"/>
      <w:marBottom w:val="0"/>
      <w:divBdr>
        <w:top w:val="none" w:sz="0" w:space="0" w:color="auto"/>
        <w:left w:val="none" w:sz="0" w:space="0" w:color="auto"/>
        <w:bottom w:val="none" w:sz="0" w:space="0" w:color="auto"/>
        <w:right w:val="none" w:sz="0" w:space="0" w:color="auto"/>
      </w:divBdr>
    </w:div>
    <w:div w:id="364453710">
      <w:bodyDiv w:val="1"/>
      <w:marLeft w:val="0"/>
      <w:marRight w:val="0"/>
      <w:marTop w:val="0"/>
      <w:marBottom w:val="0"/>
      <w:divBdr>
        <w:top w:val="none" w:sz="0" w:space="0" w:color="auto"/>
        <w:left w:val="none" w:sz="0" w:space="0" w:color="auto"/>
        <w:bottom w:val="none" w:sz="0" w:space="0" w:color="auto"/>
        <w:right w:val="none" w:sz="0" w:space="0" w:color="auto"/>
      </w:divBdr>
    </w:div>
    <w:div w:id="370765926">
      <w:bodyDiv w:val="1"/>
      <w:marLeft w:val="0"/>
      <w:marRight w:val="0"/>
      <w:marTop w:val="0"/>
      <w:marBottom w:val="0"/>
      <w:divBdr>
        <w:top w:val="none" w:sz="0" w:space="0" w:color="auto"/>
        <w:left w:val="none" w:sz="0" w:space="0" w:color="auto"/>
        <w:bottom w:val="none" w:sz="0" w:space="0" w:color="auto"/>
        <w:right w:val="none" w:sz="0" w:space="0" w:color="auto"/>
      </w:divBdr>
    </w:div>
    <w:div w:id="371149535">
      <w:bodyDiv w:val="1"/>
      <w:marLeft w:val="0"/>
      <w:marRight w:val="0"/>
      <w:marTop w:val="0"/>
      <w:marBottom w:val="0"/>
      <w:divBdr>
        <w:top w:val="none" w:sz="0" w:space="0" w:color="auto"/>
        <w:left w:val="none" w:sz="0" w:space="0" w:color="auto"/>
        <w:bottom w:val="none" w:sz="0" w:space="0" w:color="auto"/>
        <w:right w:val="none" w:sz="0" w:space="0" w:color="auto"/>
      </w:divBdr>
    </w:div>
    <w:div w:id="377516371">
      <w:bodyDiv w:val="1"/>
      <w:marLeft w:val="0"/>
      <w:marRight w:val="0"/>
      <w:marTop w:val="0"/>
      <w:marBottom w:val="0"/>
      <w:divBdr>
        <w:top w:val="none" w:sz="0" w:space="0" w:color="auto"/>
        <w:left w:val="none" w:sz="0" w:space="0" w:color="auto"/>
        <w:bottom w:val="none" w:sz="0" w:space="0" w:color="auto"/>
        <w:right w:val="none" w:sz="0" w:space="0" w:color="auto"/>
      </w:divBdr>
    </w:div>
    <w:div w:id="380639383">
      <w:bodyDiv w:val="1"/>
      <w:marLeft w:val="0"/>
      <w:marRight w:val="0"/>
      <w:marTop w:val="0"/>
      <w:marBottom w:val="0"/>
      <w:divBdr>
        <w:top w:val="none" w:sz="0" w:space="0" w:color="auto"/>
        <w:left w:val="none" w:sz="0" w:space="0" w:color="auto"/>
        <w:bottom w:val="none" w:sz="0" w:space="0" w:color="auto"/>
        <w:right w:val="none" w:sz="0" w:space="0" w:color="auto"/>
      </w:divBdr>
    </w:div>
    <w:div w:id="382146609">
      <w:bodyDiv w:val="1"/>
      <w:marLeft w:val="0"/>
      <w:marRight w:val="0"/>
      <w:marTop w:val="0"/>
      <w:marBottom w:val="0"/>
      <w:divBdr>
        <w:top w:val="none" w:sz="0" w:space="0" w:color="auto"/>
        <w:left w:val="none" w:sz="0" w:space="0" w:color="auto"/>
        <w:bottom w:val="none" w:sz="0" w:space="0" w:color="auto"/>
        <w:right w:val="none" w:sz="0" w:space="0" w:color="auto"/>
      </w:divBdr>
    </w:div>
    <w:div w:id="382369629">
      <w:bodyDiv w:val="1"/>
      <w:marLeft w:val="0"/>
      <w:marRight w:val="0"/>
      <w:marTop w:val="0"/>
      <w:marBottom w:val="0"/>
      <w:divBdr>
        <w:top w:val="none" w:sz="0" w:space="0" w:color="auto"/>
        <w:left w:val="none" w:sz="0" w:space="0" w:color="auto"/>
        <w:bottom w:val="none" w:sz="0" w:space="0" w:color="auto"/>
        <w:right w:val="none" w:sz="0" w:space="0" w:color="auto"/>
      </w:divBdr>
    </w:div>
    <w:div w:id="386926402">
      <w:bodyDiv w:val="1"/>
      <w:marLeft w:val="0"/>
      <w:marRight w:val="0"/>
      <w:marTop w:val="0"/>
      <w:marBottom w:val="0"/>
      <w:divBdr>
        <w:top w:val="none" w:sz="0" w:space="0" w:color="auto"/>
        <w:left w:val="none" w:sz="0" w:space="0" w:color="auto"/>
        <w:bottom w:val="none" w:sz="0" w:space="0" w:color="auto"/>
        <w:right w:val="none" w:sz="0" w:space="0" w:color="auto"/>
      </w:divBdr>
    </w:div>
    <w:div w:id="389039601">
      <w:bodyDiv w:val="1"/>
      <w:marLeft w:val="0"/>
      <w:marRight w:val="0"/>
      <w:marTop w:val="0"/>
      <w:marBottom w:val="0"/>
      <w:divBdr>
        <w:top w:val="none" w:sz="0" w:space="0" w:color="auto"/>
        <w:left w:val="none" w:sz="0" w:space="0" w:color="auto"/>
        <w:bottom w:val="none" w:sz="0" w:space="0" w:color="auto"/>
        <w:right w:val="none" w:sz="0" w:space="0" w:color="auto"/>
      </w:divBdr>
    </w:div>
    <w:div w:id="389304087">
      <w:bodyDiv w:val="1"/>
      <w:marLeft w:val="0"/>
      <w:marRight w:val="0"/>
      <w:marTop w:val="0"/>
      <w:marBottom w:val="0"/>
      <w:divBdr>
        <w:top w:val="none" w:sz="0" w:space="0" w:color="auto"/>
        <w:left w:val="none" w:sz="0" w:space="0" w:color="auto"/>
        <w:bottom w:val="none" w:sz="0" w:space="0" w:color="auto"/>
        <w:right w:val="none" w:sz="0" w:space="0" w:color="auto"/>
      </w:divBdr>
    </w:div>
    <w:div w:id="396633305">
      <w:bodyDiv w:val="1"/>
      <w:marLeft w:val="0"/>
      <w:marRight w:val="0"/>
      <w:marTop w:val="0"/>
      <w:marBottom w:val="0"/>
      <w:divBdr>
        <w:top w:val="none" w:sz="0" w:space="0" w:color="auto"/>
        <w:left w:val="none" w:sz="0" w:space="0" w:color="auto"/>
        <w:bottom w:val="none" w:sz="0" w:space="0" w:color="auto"/>
        <w:right w:val="none" w:sz="0" w:space="0" w:color="auto"/>
      </w:divBdr>
    </w:div>
    <w:div w:id="397829264">
      <w:bodyDiv w:val="1"/>
      <w:marLeft w:val="0"/>
      <w:marRight w:val="0"/>
      <w:marTop w:val="0"/>
      <w:marBottom w:val="0"/>
      <w:divBdr>
        <w:top w:val="none" w:sz="0" w:space="0" w:color="auto"/>
        <w:left w:val="none" w:sz="0" w:space="0" w:color="auto"/>
        <w:bottom w:val="none" w:sz="0" w:space="0" w:color="auto"/>
        <w:right w:val="none" w:sz="0" w:space="0" w:color="auto"/>
      </w:divBdr>
    </w:div>
    <w:div w:id="407994038">
      <w:bodyDiv w:val="1"/>
      <w:marLeft w:val="0"/>
      <w:marRight w:val="0"/>
      <w:marTop w:val="0"/>
      <w:marBottom w:val="0"/>
      <w:divBdr>
        <w:top w:val="none" w:sz="0" w:space="0" w:color="auto"/>
        <w:left w:val="none" w:sz="0" w:space="0" w:color="auto"/>
        <w:bottom w:val="none" w:sz="0" w:space="0" w:color="auto"/>
        <w:right w:val="none" w:sz="0" w:space="0" w:color="auto"/>
      </w:divBdr>
    </w:div>
    <w:div w:id="418792426">
      <w:bodyDiv w:val="1"/>
      <w:marLeft w:val="0"/>
      <w:marRight w:val="0"/>
      <w:marTop w:val="0"/>
      <w:marBottom w:val="0"/>
      <w:divBdr>
        <w:top w:val="none" w:sz="0" w:space="0" w:color="auto"/>
        <w:left w:val="none" w:sz="0" w:space="0" w:color="auto"/>
        <w:bottom w:val="none" w:sz="0" w:space="0" w:color="auto"/>
        <w:right w:val="none" w:sz="0" w:space="0" w:color="auto"/>
      </w:divBdr>
    </w:div>
    <w:div w:id="419378319">
      <w:bodyDiv w:val="1"/>
      <w:marLeft w:val="0"/>
      <w:marRight w:val="0"/>
      <w:marTop w:val="0"/>
      <w:marBottom w:val="0"/>
      <w:divBdr>
        <w:top w:val="none" w:sz="0" w:space="0" w:color="auto"/>
        <w:left w:val="none" w:sz="0" w:space="0" w:color="auto"/>
        <w:bottom w:val="none" w:sz="0" w:space="0" w:color="auto"/>
        <w:right w:val="none" w:sz="0" w:space="0" w:color="auto"/>
      </w:divBdr>
    </w:div>
    <w:div w:id="422846442">
      <w:bodyDiv w:val="1"/>
      <w:marLeft w:val="0"/>
      <w:marRight w:val="0"/>
      <w:marTop w:val="0"/>
      <w:marBottom w:val="0"/>
      <w:divBdr>
        <w:top w:val="none" w:sz="0" w:space="0" w:color="auto"/>
        <w:left w:val="none" w:sz="0" w:space="0" w:color="auto"/>
        <w:bottom w:val="none" w:sz="0" w:space="0" w:color="auto"/>
        <w:right w:val="none" w:sz="0" w:space="0" w:color="auto"/>
      </w:divBdr>
    </w:div>
    <w:div w:id="431510836">
      <w:bodyDiv w:val="1"/>
      <w:marLeft w:val="0"/>
      <w:marRight w:val="0"/>
      <w:marTop w:val="0"/>
      <w:marBottom w:val="0"/>
      <w:divBdr>
        <w:top w:val="none" w:sz="0" w:space="0" w:color="auto"/>
        <w:left w:val="none" w:sz="0" w:space="0" w:color="auto"/>
        <w:bottom w:val="none" w:sz="0" w:space="0" w:color="auto"/>
        <w:right w:val="none" w:sz="0" w:space="0" w:color="auto"/>
      </w:divBdr>
    </w:div>
    <w:div w:id="454443602">
      <w:bodyDiv w:val="1"/>
      <w:marLeft w:val="0"/>
      <w:marRight w:val="0"/>
      <w:marTop w:val="0"/>
      <w:marBottom w:val="0"/>
      <w:divBdr>
        <w:top w:val="none" w:sz="0" w:space="0" w:color="auto"/>
        <w:left w:val="none" w:sz="0" w:space="0" w:color="auto"/>
        <w:bottom w:val="none" w:sz="0" w:space="0" w:color="auto"/>
        <w:right w:val="none" w:sz="0" w:space="0" w:color="auto"/>
      </w:divBdr>
    </w:div>
    <w:div w:id="478377998">
      <w:bodyDiv w:val="1"/>
      <w:marLeft w:val="0"/>
      <w:marRight w:val="0"/>
      <w:marTop w:val="0"/>
      <w:marBottom w:val="0"/>
      <w:divBdr>
        <w:top w:val="none" w:sz="0" w:space="0" w:color="auto"/>
        <w:left w:val="none" w:sz="0" w:space="0" w:color="auto"/>
        <w:bottom w:val="none" w:sz="0" w:space="0" w:color="auto"/>
        <w:right w:val="none" w:sz="0" w:space="0" w:color="auto"/>
      </w:divBdr>
    </w:div>
    <w:div w:id="490944301">
      <w:bodyDiv w:val="1"/>
      <w:marLeft w:val="0"/>
      <w:marRight w:val="0"/>
      <w:marTop w:val="0"/>
      <w:marBottom w:val="0"/>
      <w:divBdr>
        <w:top w:val="none" w:sz="0" w:space="0" w:color="auto"/>
        <w:left w:val="none" w:sz="0" w:space="0" w:color="auto"/>
        <w:bottom w:val="none" w:sz="0" w:space="0" w:color="auto"/>
        <w:right w:val="none" w:sz="0" w:space="0" w:color="auto"/>
      </w:divBdr>
    </w:div>
    <w:div w:id="495346327">
      <w:bodyDiv w:val="1"/>
      <w:marLeft w:val="0"/>
      <w:marRight w:val="0"/>
      <w:marTop w:val="0"/>
      <w:marBottom w:val="0"/>
      <w:divBdr>
        <w:top w:val="none" w:sz="0" w:space="0" w:color="auto"/>
        <w:left w:val="none" w:sz="0" w:space="0" w:color="auto"/>
        <w:bottom w:val="none" w:sz="0" w:space="0" w:color="auto"/>
        <w:right w:val="none" w:sz="0" w:space="0" w:color="auto"/>
      </w:divBdr>
    </w:div>
    <w:div w:id="546263036">
      <w:bodyDiv w:val="1"/>
      <w:marLeft w:val="0"/>
      <w:marRight w:val="0"/>
      <w:marTop w:val="0"/>
      <w:marBottom w:val="0"/>
      <w:divBdr>
        <w:top w:val="none" w:sz="0" w:space="0" w:color="auto"/>
        <w:left w:val="none" w:sz="0" w:space="0" w:color="auto"/>
        <w:bottom w:val="none" w:sz="0" w:space="0" w:color="auto"/>
        <w:right w:val="none" w:sz="0" w:space="0" w:color="auto"/>
      </w:divBdr>
    </w:div>
    <w:div w:id="550773730">
      <w:bodyDiv w:val="1"/>
      <w:marLeft w:val="0"/>
      <w:marRight w:val="0"/>
      <w:marTop w:val="0"/>
      <w:marBottom w:val="0"/>
      <w:divBdr>
        <w:top w:val="none" w:sz="0" w:space="0" w:color="auto"/>
        <w:left w:val="none" w:sz="0" w:space="0" w:color="auto"/>
        <w:bottom w:val="none" w:sz="0" w:space="0" w:color="auto"/>
        <w:right w:val="none" w:sz="0" w:space="0" w:color="auto"/>
      </w:divBdr>
    </w:div>
    <w:div w:id="551044250">
      <w:bodyDiv w:val="1"/>
      <w:marLeft w:val="0"/>
      <w:marRight w:val="0"/>
      <w:marTop w:val="0"/>
      <w:marBottom w:val="0"/>
      <w:divBdr>
        <w:top w:val="none" w:sz="0" w:space="0" w:color="auto"/>
        <w:left w:val="none" w:sz="0" w:space="0" w:color="auto"/>
        <w:bottom w:val="none" w:sz="0" w:space="0" w:color="auto"/>
        <w:right w:val="none" w:sz="0" w:space="0" w:color="auto"/>
      </w:divBdr>
    </w:div>
    <w:div w:id="556286525">
      <w:bodyDiv w:val="1"/>
      <w:marLeft w:val="0"/>
      <w:marRight w:val="0"/>
      <w:marTop w:val="0"/>
      <w:marBottom w:val="0"/>
      <w:divBdr>
        <w:top w:val="none" w:sz="0" w:space="0" w:color="auto"/>
        <w:left w:val="none" w:sz="0" w:space="0" w:color="auto"/>
        <w:bottom w:val="none" w:sz="0" w:space="0" w:color="auto"/>
        <w:right w:val="none" w:sz="0" w:space="0" w:color="auto"/>
      </w:divBdr>
    </w:div>
    <w:div w:id="600918731">
      <w:bodyDiv w:val="1"/>
      <w:marLeft w:val="0"/>
      <w:marRight w:val="0"/>
      <w:marTop w:val="0"/>
      <w:marBottom w:val="0"/>
      <w:divBdr>
        <w:top w:val="none" w:sz="0" w:space="0" w:color="auto"/>
        <w:left w:val="none" w:sz="0" w:space="0" w:color="auto"/>
        <w:bottom w:val="none" w:sz="0" w:space="0" w:color="auto"/>
        <w:right w:val="none" w:sz="0" w:space="0" w:color="auto"/>
      </w:divBdr>
    </w:div>
    <w:div w:id="603924119">
      <w:bodyDiv w:val="1"/>
      <w:marLeft w:val="0"/>
      <w:marRight w:val="0"/>
      <w:marTop w:val="0"/>
      <w:marBottom w:val="0"/>
      <w:divBdr>
        <w:top w:val="none" w:sz="0" w:space="0" w:color="auto"/>
        <w:left w:val="none" w:sz="0" w:space="0" w:color="auto"/>
        <w:bottom w:val="none" w:sz="0" w:space="0" w:color="auto"/>
        <w:right w:val="none" w:sz="0" w:space="0" w:color="auto"/>
      </w:divBdr>
    </w:div>
    <w:div w:id="610165419">
      <w:bodyDiv w:val="1"/>
      <w:marLeft w:val="0"/>
      <w:marRight w:val="0"/>
      <w:marTop w:val="0"/>
      <w:marBottom w:val="0"/>
      <w:divBdr>
        <w:top w:val="none" w:sz="0" w:space="0" w:color="auto"/>
        <w:left w:val="none" w:sz="0" w:space="0" w:color="auto"/>
        <w:bottom w:val="none" w:sz="0" w:space="0" w:color="auto"/>
        <w:right w:val="none" w:sz="0" w:space="0" w:color="auto"/>
      </w:divBdr>
    </w:div>
    <w:div w:id="622271022">
      <w:bodyDiv w:val="1"/>
      <w:marLeft w:val="0"/>
      <w:marRight w:val="0"/>
      <w:marTop w:val="0"/>
      <w:marBottom w:val="0"/>
      <w:divBdr>
        <w:top w:val="none" w:sz="0" w:space="0" w:color="auto"/>
        <w:left w:val="none" w:sz="0" w:space="0" w:color="auto"/>
        <w:bottom w:val="none" w:sz="0" w:space="0" w:color="auto"/>
        <w:right w:val="none" w:sz="0" w:space="0" w:color="auto"/>
      </w:divBdr>
    </w:div>
    <w:div w:id="622545036">
      <w:bodyDiv w:val="1"/>
      <w:marLeft w:val="0"/>
      <w:marRight w:val="0"/>
      <w:marTop w:val="0"/>
      <w:marBottom w:val="0"/>
      <w:divBdr>
        <w:top w:val="none" w:sz="0" w:space="0" w:color="auto"/>
        <w:left w:val="none" w:sz="0" w:space="0" w:color="auto"/>
        <w:bottom w:val="none" w:sz="0" w:space="0" w:color="auto"/>
        <w:right w:val="none" w:sz="0" w:space="0" w:color="auto"/>
      </w:divBdr>
    </w:div>
    <w:div w:id="622882321">
      <w:bodyDiv w:val="1"/>
      <w:marLeft w:val="0"/>
      <w:marRight w:val="0"/>
      <w:marTop w:val="0"/>
      <w:marBottom w:val="0"/>
      <w:divBdr>
        <w:top w:val="none" w:sz="0" w:space="0" w:color="auto"/>
        <w:left w:val="none" w:sz="0" w:space="0" w:color="auto"/>
        <w:bottom w:val="none" w:sz="0" w:space="0" w:color="auto"/>
        <w:right w:val="none" w:sz="0" w:space="0" w:color="auto"/>
      </w:divBdr>
    </w:div>
    <w:div w:id="624894508">
      <w:bodyDiv w:val="1"/>
      <w:marLeft w:val="0"/>
      <w:marRight w:val="0"/>
      <w:marTop w:val="0"/>
      <w:marBottom w:val="0"/>
      <w:divBdr>
        <w:top w:val="none" w:sz="0" w:space="0" w:color="auto"/>
        <w:left w:val="none" w:sz="0" w:space="0" w:color="auto"/>
        <w:bottom w:val="none" w:sz="0" w:space="0" w:color="auto"/>
        <w:right w:val="none" w:sz="0" w:space="0" w:color="auto"/>
      </w:divBdr>
    </w:div>
    <w:div w:id="627971762">
      <w:bodyDiv w:val="1"/>
      <w:marLeft w:val="0"/>
      <w:marRight w:val="0"/>
      <w:marTop w:val="0"/>
      <w:marBottom w:val="0"/>
      <w:divBdr>
        <w:top w:val="none" w:sz="0" w:space="0" w:color="auto"/>
        <w:left w:val="none" w:sz="0" w:space="0" w:color="auto"/>
        <w:bottom w:val="none" w:sz="0" w:space="0" w:color="auto"/>
        <w:right w:val="none" w:sz="0" w:space="0" w:color="auto"/>
      </w:divBdr>
    </w:div>
    <w:div w:id="651250397">
      <w:bodyDiv w:val="1"/>
      <w:marLeft w:val="0"/>
      <w:marRight w:val="0"/>
      <w:marTop w:val="0"/>
      <w:marBottom w:val="0"/>
      <w:divBdr>
        <w:top w:val="none" w:sz="0" w:space="0" w:color="auto"/>
        <w:left w:val="none" w:sz="0" w:space="0" w:color="auto"/>
        <w:bottom w:val="none" w:sz="0" w:space="0" w:color="auto"/>
        <w:right w:val="none" w:sz="0" w:space="0" w:color="auto"/>
      </w:divBdr>
    </w:div>
    <w:div w:id="661858463">
      <w:bodyDiv w:val="1"/>
      <w:marLeft w:val="0"/>
      <w:marRight w:val="0"/>
      <w:marTop w:val="0"/>
      <w:marBottom w:val="0"/>
      <w:divBdr>
        <w:top w:val="none" w:sz="0" w:space="0" w:color="auto"/>
        <w:left w:val="none" w:sz="0" w:space="0" w:color="auto"/>
        <w:bottom w:val="none" w:sz="0" w:space="0" w:color="auto"/>
        <w:right w:val="none" w:sz="0" w:space="0" w:color="auto"/>
      </w:divBdr>
    </w:div>
    <w:div w:id="666128723">
      <w:bodyDiv w:val="1"/>
      <w:marLeft w:val="0"/>
      <w:marRight w:val="0"/>
      <w:marTop w:val="0"/>
      <w:marBottom w:val="0"/>
      <w:divBdr>
        <w:top w:val="none" w:sz="0" w:space="0" w:color="auto"/>
        <w:left w:val="none" w:sz="0" w:space="0" w:color="auto"/>
        <w:bottom w:val="none" w:sz="0" w:space="0" w:color="auto"/>
        <w:right w:val="none" w:sz="0" w:space="0" w:color="auto"/>
      </w:divBdr>
    </w:div>
    <w:div w:id="674184293">
      <w:bodyDiv w:val="1"/>
      <w:marLeft w:val="0"/>
      <w:marRight w:val="0"/>
      <w:marTop w:val="0"/>
      <w:marBottom w:val="0"/>
      <w:divBdr>
        <w:top w:val="none" w:sz="0" w:space="0" w:color="auto"/>
        <w:left w:val="none" w:sz="0" w:space="0" w:color="auto"/>
        <w:bottom w:val="none" w:sz="0" w:space="0" w:color="auto"/>
        <w:right w:val="none" w:sz="0" w:space="0" w:color="auto"/>
      </w:divBdr>
    </w:div>
    <w:div w:id="680395734">
      <w:bodyDiv w:val="1"/>
      <w:marLeft w:val="0"/>
      <w:marRight w:val="0"/>
      <w:marTop w:val="0"/>
      <w:marBottom w:val="0"/>
      <w:divBdr>
        <w:top w:val="none" w:sz="0" w:space="0" w:color="auto"/>
        <w:left w:val="none" w:sz="0" w:space="0" w:color="auto"/>
        <w:bottom w:val="none" w:sz="0" w:space="0" w:color="auto"/>
        <w:right w:val="none" w:sz="0" w:space="0" w:color="auto"/>
      </w:divBdr>
    </w:div>
    <w:div w:id="690111211">
      <w:bodyDiv w:val="1"/>
      <w:marLeft w:val="0"/>
      <w:marRight w:val="0"/>
      <w:marTop w:val="0"/>
      <w:marBottom w:val="0"/>
      <w:divBdr>
        <w:top w:val="none" w:sz="0" w:space="0" w:color="auto"/>
        <w:left w:val="none" w:sz="0" w:space="0" w:color="auto"/>
        <w:bottom w:val="none" w:sz="0" w:space="0" w:color="auto"/>
        <w:right w:val="none" w:sz="0" w:space="0" w:color="auto"/>
      </w:divBdr>
    </w:div>
    <w:div w:id="692846896">
      <w:bodyDiv w:val="1"/>
      <w:marLeft w:val="0"/>
      <w:marRight w:val="0"/>
      <w:marTop w:val="0"/>
      <w:marBottom w:val="0"/>
      <w:divBdr>
        <w:top w:val="none" w:sz="0" w:space="0" w:color="auto"/>
        <w:left w:val="none" w:sz="0" w:space="0" w:color="auto"/>
        <w:bottom w:val="none" w:sz="0" w:space="0" w:color="auto"/>
        <w:right w:val="none" w:sz="0" w:space="0" w:color="auto"/>
      </w:divBdr>
    </w:div>
    <w:div w:id="693843115">
      <w:bodyDiv w:val="1"/>
      <w:marLeft w:val="0"/>
      <w:marRight w:val="0"/>
      <w:marTop w:val="0"/>
      <w:marBottom w:val="0"/>
      <w:divBdr>
        <w:top w:val="none" w:sz="0" w:space="0" w:color="auto"/>
        <w:left w:val="none" w:sz="0" w:space="0" w:color="auto"/>
        <w:bottom w:val="none" w:sz="0" w:space="0" w:color="auto"/>
        <w:right w:val="none" w:sz="0" w:space="0" w:color="auto"/>
      </w:divBdr>
    </w:div>
    <w:div w:id="694768826">
      <w:bodyDiv w:val="1"/>
      <w:marLeft w:val="0"/>
      <w:marRight w:val="0"/>
      <w:marTop w:val="0"/>
      <w:marBottom w:val="0"/>
      <w:divBdr>
        <w:top w:val="none" w:sz="0" w:space="0" w:color="auto"/>
        <w:left w:val="none" w:sz="0" w:space="0" w:color="auto"/>
        <w:bottom w:val="none" w:sz="0" w:space="0" w:color="auto"/>
        <w:right w:val="none" w:sz="0" w:space="0" w:color="auto"/>
      </w:divBdr>
    </w:div>
    <w:div w:id="701053987">
      <w:bodyDiv w:val="1"/>
      <w:marLeft w:val="0"/>
      <w:marRight w:val="0"/>
      <w:marTop w:val="0"/>
      <w:marBottom w:val="0"/>
      <w:divBdr>
        <w:top w:val="none" w:sz="0" w:space="0" w:color="auto"/>
        <w:left w:val="none" w:sz="0" w:space="0" w:color="auto"/>
        <w:bottom w:val="none" w:sz="0" w:space="0" w:color="auto"/>
        <w:right w:val="none" w:sz="0" w:space="0" w:color="auto"/>
      </w:divBdr>
    </w:div>
    <w:div w:id="705835823">
      <w:bodyDiv w:val="1"/>
      <w:marLeft w:val="0"/>
      <w:marRight w:val="0"/>
      <w:marTop w:val="0"/>
      <w:marBottom w:val="0"/>
      <w:divBdr>
        <w:top w:val="none" w:sz="0" w:space="0" w:color="auto"/>
        <w:left w:val="none" w:sz="0" w:space="0" w:color="auto"/>
        <w:bottom w:val="none" w:sz="0" w:space="0" w:color="auto"/>
        <w:right w:val="none" w:sz="0" w:space="0" w:color="auto"/>
      </w:divBdr>
    </w:div>
    <w:div w:id="711536012">
      <w:bodyDiv w:val="1"/>
      <w:marLeft w:val="0"/>
      <w:marRight w:val="0"/>
      <w:marTop w:val="0"/>
      <w:marBottom w:val="0"/>
      <w:divBdr>
        <w:top w:val="none" w:sz="0" w:space="0" w:color="auto"/>
        <w:left w:val="none" w:sz="0" w:space="0" w:color="auto"/>
        <w:bottom w:val="none" w:sz="0" w:space="0" w:color="auto"/>
        <w:right w:val="none" w:sz="0" w:space="0" w:color="auto"/>
      </w:divBdr>
    </w:div>
    <w:div w:id="739911056">
      <w:bodyDiv w:val="1"/>
      <w:marLeft w:val="0"/>
      <w:marRight w:val="0"/>
      <w:marTop w:val="0"/>
      <w:marBottom w:val="0"/>
      <w:divBdr>
        <w:top w:val="none" w:sz="0" w:space="0" w:color="auto"/>
        <w:left w:val="none" w:sz="0" w:space="0" w:color="auto"/>
        <w:bottom w:val="none" w:sz="0" w:space="0" w:color="auto"/>
        <w:right w:val="none" w:sz="0" w:space="0" w:color="auto"/>
      </w:divBdr>
    </w:div>
    <w:div w:id="740449955">
      <w:bodyDiv w:val="1"/>
      <w:marLeft w:val="0"/>
      <w:marRight w:val="0"/>
      <w:marTop w:val="0"/>
      <w:marBottom w:val="0"/>
      <w:divBdr>
        <w:top w:val="none" w:sz="0" w:space="0" w:color="auto"/>
        <w:left w:val="none" w:sz="0" w:space="0" w:color="auto"/>
        <w:bottom w:val="none" w:sz="0" w:space="0" w:color="auto"/>
        <w:right w:val="none" w:sz="0" w:space="0" w:color="auto"/>
      </w:divBdr>
    </w:div>
    <w:div w:id="741803761">
      <w:bodyDiv w:val="1"/>
      <w:marLeft w:val="0"/>
      <w:marRight w:val="0"/>
      <w:marTop w:val="0"/>
      <w:marBottom w:val="0"/>
      <w:divBdr>
        <w:top w:val="none" w:sz="0" w:space="0" w:color="auto"/>
        <w:left w:val="none" w:sz="0" w:space="0" w:color="auto"/>
        <w:bottom w:val="none" w:sz="0" w:space="0" w:color="auto"/>
        <w:right w:val="none" w:sz="0" w:space="0" w:color="auto"/>
      </w:divBdr>
    </w:div>
    <w:div w:id="741832137">
      <w:bodyDiv w:val="1"/>
      <w:marLeft w:val="0"/>
      <w:marRight w:val="0"/>
      <w:marTop w:val="0"/>
      <w:marBottom w:val="0"/>
      <w:divBdr>
        <w:top w:val="none" w:sz="0" w:space="0" w:color="auto"/>
        <w:left w:val="none" w:sz="0" w:space="0" w:color="auto"/>
        <w:bottom w:val="none" w:sz="0" w:space="0" w:color="auto"/>
        <w:right w:val="none" w:sz="0" w:space="0" w:color="auto"/>
      </w:divBdr>
    </w:div>
    <w:div w:id="742916147">
      <w:bodyDiv w:val="1"/>
      <w:marLeft w:val="0"/>
      <w:marRight w:val="0"/>
      <w:marTop w:val="0"/>
      <w:marBottom w:val="0"/>
      <w:divBdr>
        <w:top w:val="none" w:sz="0" w:space="0" w:color="auto"/>
        <w:left w:val="none" w:sz="0" w:space="0" w:color="auto"/>
        <w:bottom w:val="none" w:sz="0" w:space="0" w:color="auto"/>
        <w:right w:val="none" w:sz="0" w:space="0" w:color="auto"/>
      </w:divBdr>
    </w:div>
    <w:div w:id="745614247">
      <w:bodyDiv w:val="1"/>
      <w:marLeft w:val="0"/>
      <w:marRight w:val="0"/>
      <w:marTop w:val="0"/>
      <w:marBottom w:val="0"/>
      <w:divBdr>
        <w:top w:val="none" w:sz="0" w:space="0" w:color="auto"/>
        <w:left w:val="none" w:sz="0" w:space="0" w:color="auto"/>
        <w:bottom w:val="none" w:sz="0" w:space="0" w:color="auto"/>
        <w:right w:val="none" w:sz="0" w:space="0" w:color="auto"/>
      </w:divBdr>
    </w:div>
    <w:div w:id="746533366">
      <w:bodyDiv w:val="1"/>
      <w:marLeft w:val="0"/>
      <w:marRight w:val="0"/>
      <w:marTop w:val="0"/>
      <w:marBottom w:val="0"/>
      <w:divBdr>
        <w:top w:val="none" w:sz="0" w:space="0" w:color="auto"/>
        <w:left w:val="none" w:sz="0" w:space="0" w:color="auto"/>
        <w:bottom w:val="none" w:sz="0" w:space="0" w:color="auto"/>
        <w:right w:val="none" w:sz="0" w:space="0" w:color="auto"/>
      </w:divBdr>
    </w:div>
    <w:div w:id="761144170">
      <w:bodyDiv w:val="1"/>
      <w:marLeft w:val="0"/>
      <w:marRight w:val="0"/>
      <w:marTop w:val="0"/>
      <w:marBottom w:val="0"/>
      <w:divBdr>
        <w:top w:val="none" w:sz="0" w:space="0" w:color="auto"/>
        <w:left w:val="none" w:sz="0" w:space="0" w:color="auto"/>
        <w:bottom w:val="none" w:sz="0" w:space="0" w:color="auto"/>
        <w:right w:val="none" w:sz="0" w:space="0" w:color="auto"/>
      </w:divBdr>
    </w:div>
    <w:div w:id="762072791">
      <w:bodyDiv w:val="1"/>
      <w:marLeft w:val="0"/>
      <w:marRight w:val="0"/>
      <w:marTop w:val="0"/>
      <w:marBottom w:val="0"/>
      <w:divBdr>
        <w:top w:val="none" w:sz="0" w:space="0" w:color="auto"/>
        <w:left w:val="none" w:sz="0" w:space="0" w:color="auto"/>
        <w:bottom w:val="none" w:sz="0" w:space="0" w:color="auto"/>
        <w:right w:val="none" w:sz="0" w:space="0" w:color="auto"/>
      </w:divBdr>
    </w:div>
    <w:div w:id="762262284">
      <w:bodyDiv w:val="1"/>
      <w:marLeft w:val="0"/>
      <w:marRight w:val="0"/>
      <w:marTop w:val="0"/>
      <w:marBottom w:val="0"/>
      <w:divBdr>
        <w:top w:val="none" w:sz="0" w:space="0" w:color="auto"/>
        <w:left w:val="none" w:sz="0" w:space="0" w:color="auto"/>
        <w:bottom w:val="none" w:sz="0" w:space="0" w:color="auto"/>
        <w:right w:val="none" w:sz="0" w:space="0" w:color="auto"/>
      </w:divBdr>
    </w:div>
    <w:div w:id="764375822">
      <w:bodyDiv w:val="1"/>
      <w:marLeft w:val="0"/>
      <w:marRight w:val="0"/>
      <w:marTop w:val="0"/>
      <w:marBottom w:val="0"/>
      <w:divBdr>
        <w:top w:val="none" w:sz="0" w:space="0" w:color="auto"/>
        <w:left w:val="none" w:sz="0" w:space="0" w:color="auto"/>
        <w:bottom w:val="none" w:sz="0" w:space="0" w:color="auto"/>
        <w:right w:val="none" w:sz="0" w:space="0" w:color="auto"/>
      </w:divBdr>
    </w:div>
    <w:div w:id="787773166">
      <w:bodyDiv w:val="1"/>
      <w:marLeft w:val="0"/>
      <w:marRight w:val="0"/>
      <w:marTop w:val="0"/>
      <w:marBottom w:val="0"/>
      <w:divBdr>
        <w:top w:val="none" w:sz="0" w:space="0" w:color="auto"/>
        <w:left w:val="none" w:sz="0" w:space="0" w:color="auto"/>
        <w:bottom w:val="none" w:sz="0" w:space="0" w:color="auto"/>
        <w:right w:val="none" w:sz="0" w:space="0" w:color="auto"/>
      </w:divBdr>
    </w:div>
    <w:div w:id="790171561">
      <w:bodyDiv w:val="1"/>
      <w:marLeft w:val="0"/>
      <w:marRight w:val="0"/>
      <w:marTop w:val="0"/>
      <w:marBottom w:val="0"/>
      <w:divBdr>
        <w:top w:val="none" w:sz="0" w:space="0" w:color="auto"/>
        <w:left w:val="none" w:sz="0" w:space="0" w:color="auto"/>
        <w:bottom w:val="none" w:sz="0" w:space="0" w:color="auto"/>
        <w:right w:val="none" w:sz="0" w:space="0" w:color="auto"/>
      </w:divBdr>
    </w:div>
    <w:div w:id="795831178">
      <w:bodyDiv w:val="1"/>
      <w:marLeft w:val="0"/>
      <w:marRight w:val="0"/>
      <w:marTop w:val="0"/>
      <w:marBottom w:val="0"/>
      <w:divBdr>
        <w:top w:val="none" w:sz="0" w:space="0" w:color="auto"/>
        <w:left w:val="none" w:sz="0" w:space="0" w:color="auto"/>
        <w:bottom w:val="none" w:sz="0" w:space="0" w:color="auto"/>
        <w:right w:val="none" w:sz="0" w:space="0" w:color="auto"/>
      </w:divBdr>
    </w:div>
    <w:div w:id="797648190">
      <w:bodyDiv w:val="1"/>
      <w:marLeft w:val="0"/>
      <w:marRight w:val="0"/>
      <w:marTop w:val="0"/>
      <w:marBottom w:val="0"/>
      <w:divBdr>
        <w:top w:val="none" w:sz="0" w:space="0" w:color="auto"/>
        <w:left w:val="none" w:sz="0" w:space="0" w:color="auto"/>
        <w:bottom w:val="none" w:sz="0" w:space="0" w:color="auto"/>
        <w:right w:val="none" w:sz="0" w:space="0" w:color="auto"/>
      </w:divBdr>
    </w:div>
    <w:div w:id="799298109">
      <w:bodyDiv w:val="1"/>
      <w:marLeft w:val="0"/>
      <w:marRight w:val="0"/>
      <w:marTop w:val="0"/>
      <w:marBottom w:val="0"/>
      <w:divBdr>
        <w:top w:val="none" w:sz="0" w:space="0" w:color="auto"/>
        <w:left w:val="none" w:sz="0" w:space="0" w:color="auto"/>
        <w:bottom w:val="none" w:sz="0" w:space="0" w:color="auto"/>
        <w:right w:val="none" w:sz="0" w:space="0" w:color="auto"/>
      </w:divBdr>
    </w:div>
    <w:div w:id="816916886">
      <w:bodyDiv w:val="1"/>
      <w:marLeft w:val="0"/>
      <w:marRight w:val="0"/>
      <w:marTop w:val="0"/>
      <w:marBottom w:val="0"/>
      <w:divBdr>
        <w:top w:val="none" w:sz="0" w:space="0" w:color="auto"/>
        <w:left w:val="none" w:sz="0" w:space="0" w:color="auto"/>
        <w:bottom w:val="none" w:sz="0" w:space="0" w:color="auto"/>
        <w:right w:val="none" w:sz="0" w:space="0" w:color="auto"/>
      </w:divBdr>
    </w:div>
    <w:div w:id="823357443">
      <w:bodyDiv w:val="1"/>
      <w:marLeft w:val="0"/>
      <w:marRight w:val="0"/>
      <w:marTop w:val="0"/>
      <w:marBottom w:val="0"/>
      <w:divBdr>
        <w:top w:val="none" w:sz="0" w:space="0" w:color="auto"/>
        <w:left w:val="none" w:sz="0" w:space="0" w:color="auto"/>
        <w:bottom w:val="none" w:sz="0" w:space="0" w:color="auto"/>
        <w:right w:val="none" w:sz="0" w:space="0" w:color="auto"/>
      </w:divBdr>
    </w:div>
    <w:div w:id="824976279">
      <w:bodyDiv w:val="1"/>
      <w:marLeft w:val="0"/>
      <w:marRight w:val="0"/>
      <w:marTop w:val="0"/>
      <w:marBottom w:val="0"/>
      <w:divBdr>
        <w:top w:val="none" w:sz="0" w:space="0" w:color="auto"/>
        <w:left w:val="none" w:sz="0" w:space="0" w:color="auto"/>
        <w:bottom w:val="none" w:sz="0" w:space="0" w:color="auto"/>
        <w:right w:val="none" w:sz="0" w:space="0" w:color="auto"/>
      </w:divBdr>
    </w:div>
    <w:div w:id="828520527">
      <w:bodyDiv w:val="1"/>
      <w:marLeft w:val="0"/>
      <w:marRight w:val="0"/>
      <w:marTop w:val="0"/>
      <w:marBottom w:val="0"/>
      <w:divBdr>
        <w:top w:val="none" w:sz="0" w:space="0" w:color="auto"/>
        <w:left w:val="none" w:sz="0" w:space="0" w:color="auto"/>
        <w:bottom w:val="none" w:sz="0" w:space="0" w:color="auto"/>
        <w:right w:val="none" w:sz="0" w:space="0" w:color="auto"/>
      </w:divBdr>
    </w:div>
    <w:div w:id="833569904">
      <w:bodyDiv w:val="1"/>
      <w:marLeft w:val="0"/>
      <w:marRight w:val="0"/>
      <w:marTop w:val="0"/>
      <w:marBottom w:val="0"/>
      <w:divBdr>
        <w:top w:val="none" w:sz="0" w:space="0" w:color="auto"/>
        <w:left w:val="none" w:sz="0" w:space="0" w:color="auto"/>
        <w:bottom w:val="none" w:sz="0" w:space="0" w:color="auto"/>
        <w:right w:val="none" w:sz="0" w:space="0" w:color="auto"/>
      </w:divBdr>
    </w:div>
    <w:div w:id="837889609">
      <w:bodyDiv w:val="1"/>
      <w:marLeft w:val="0"/>
      <w:marRight w:val="0"/>
      <w:marTop w:val="0"/>
      <w:marBottom w:val="0"/>
      <w:divBdr>
        <w:top w:val="none" w:sz="0" w:space="0" w:color="auto"/>
        <w:left w:val="none" w:sz="0" w:space="0" w:color="auto"/>
        <w:bottom w:val="none" w:sz="0" w:space="0" w:color="auto"/>
        <w:right w:val="none" w:sz="0" w:space="0" w:color="auto"/>
      </w:divBdr>
    </w:div>
    <w:div w:id="838929186">
      <w:bodyDiv w:val="1"/>
      <w:marLeft w:val="0"/>
      <w:marRight w:val="0"/>
      <w:marTop w:val="0"/>
      <w:marBottom w:val="0"/>
      <w:divBdr>
        <w:top w:val="none" w:sz="0" w:space="0" w:color="auto"/>
        <w:left w:val="none" w:sz="0" w:space="0" w:color="auto"/>
        <w:bottom w:val="none" w:sz="0" w:space="0" w:color="auto"/>
        <w:right w:val="none" w:sz="0" w:space="0" w:color="auto"/>
      </w:divBdr>
    </w:div>
    <w:div w:id="843206034">
      <w:bodyDiv w:val="1"/>
      <w:marLeft w:val="0"/>
      <w:marRight w:val="0"/>
      <w:marTop w:val="0"/>
      <w:marBottom w:val="0"/>
      <w:divBdr>
        <w:top w:val="none" w:sz="0" w:space="0" w:color="auto"/>
        <w:left w:val="none" w:sz="0" w:space="0" w:color="auto"/>
        <w:bottom w:val="none" w:sz="0" w:space="0" w:color="auto"/>
        <w:right w:val="none" w:sz="0" w:space="0" w:color="auto"/>
      </w:divBdr>
    </w:div>
    <w:div w:id="851989392">
      <w:bodyDiv w:val="1"/>
      <w:marLeft w:val="0"/>
      <w:marRight w:val="0"/>
      <w:marTop w:val="0"/>
      <w:marBottom w:val="0"/>
      <w:divBdr>
        <w:top w:val="none" w:sz="0" w:space="0" w:color="auto"/>
        <w:left w:val="none" w:sz="0" w:space="0" w:color="auto"/>
        <w:bottom w:val="none" w:sz="0" w:space="0" w:color="auto"/>
        <w:right w:val="none" w:sz="0" w:space="0" w:color="auto"/>
      </w:divBdr>
    </w:div>
    <w:div w:id="853616064">
      <w:bodyDiv w:val="1"/>
      <w:marLeft w:val="0"/>
      <w:marRight w:val="0"/>
      <w:marTop w:val="0"/>
      <w:marBottom w:val="0"/>
      <w:divBdr>
        <w:top w:val="none" w:sz="0" w:space="0" w:color="auto"/>
        <w:left w:val="none" w:sz="0" w:space="0" w:color="auto"/>
        <w:bottom w:val="none" w:sz="0" w:space="0" w:color="auto"/>
        <w:right w:val="none" w:sz="0" w:space="0" w:color="auto"/>
      </w:divBdr>
    </w:div>
    <w:div w:id="862474807">
      <w:bodyDiv w:val="1"/>
      <w:marLeft w:val="0"/>
      <w:marRight w:val="0"/>
      <w:marTop w:val="0"/>
      <w:marBottom w:val="0"/>
      <w:divBdr>
        <w:top w:val="none" w:sz="0" w:space="0" w:color="auto"/>
        <w:left w:val="none" w:sz="0" w:space="0" w:color="auto"/>
        <w:bottom w:val="none" w:sz="0" w:space="0" w:color="auto"/>
        <w:right w:val="none" w:sz="0" w:space="0" w:color="auto"/>
      </w:divBdr>
    </w:div>
    <w:div w:id="871576046">
      <w:bodyDiv w:val="1"/>
      <w:marLeft w:val="0"/>
      <w:marRight w:val="0"/>
      <w:marTop w:val="0"/>
      <w:marBottom w:val="0"/>
      <w:divBdr>
        <w:top w:val="none" w:sz="0" w:space="0" w:color="auto"/>
        <w:left w:val="none" w:sz="0" w:space="0" w:color="auto"/>
        <w:bottom w:val="none" w:sz="0" w:space="0" w:color="auto"/>
        <w:right w:val="none" w:sz="0" w:space="0" w:color="auto"/>
      </w:divBdr>
    </w:div>
    <w:div w:id="883904311">
      <w:bodyDiv w:val="1"/>
      <w:marLeft w:val="0"/>
      <w:marRight w:val="0"/>
      <w:marTop w:val="0"/>
      <w:marBottom w:val="0"/>
      <w:divBdr>
        <w:top w:val="none" w:sz="0" w:space="0" w:color="auto"/>
        <w:left w:val="none" w:sz="0" w:space="0" w:color="auto"/>
        <w:bottom w:val="none" w:sz="0" w:space="0" w:color="auto"/>
        <w:right w:val="none" w:sz="0" w:space="0" w:color="auto"/>
      </w:divBdr>
    </w:div>
    <w:div w:id="895507999">
      <w:bodyDiv w:val="1"/>
      <w:marLeft w:val="0"/>
      <w:marRight w:val="0"/>
      <w:marTop w:val="0"/>
      <w:marBottom w:val="0"/>
      <w:divBdr>
        <w:top w:val="none" w:sz="0" w:space="0" w:color="auto"/>
        <w:left w:val="none" w:sz="0" w:space="0" w:color="auto"/>
        <w:bottom w:val="none" w:sz="0" w:space="0" w:color="auto"/>
        <w:right w:val="none" w:sz="0" w:space="0" w:color="auto"/>
      </w:divBdr>
    </w:div>
    <w:div w:id="897977024">
      <w:bodyDiv w:val="1"/>
      <w:marLeft w:val="0"/>
      <w:marRight w:val="0"/>
      <w:marTop w:val="0"/>
      <w:marBottom w:val="0"/>
      <w:divBdr>
        <w:top w:val="none" w:sz="0" w:space="0" w:color="auto"/>
        <w:left w:val="none" w:sz="0" w:space="0" w:color="auto"/>
        <w:bottom w:val="none" w:sz="0" w:space="0" w:color="auto"/>
        <w:right w:val="none" w:sz="0" w:space="0" w:color="auto"/>
      </w:divBdr>
    </w:div>
    <w:div w:id="899826983">
      <w:bodyDiv w:val="1"/>
      <w:marLeft w:val="0"/>
      <w:marRight w:val="0"/>
      <w:marTop w:val="0"/>
      <w:marBottom w:val="0"/>
      <w:divBdr>
        <w:top w:val="none" w:sz="0" w:space="0" w:color="auto"/>
        <w:left w:val="none" w:sz="0" w:space="0" w:color="auto"/>
        <w:bottom w:val="none" w:sz="0" w:space="0" w:color="auto"/>
        <w:right w:val="none" w:sz="0" w:space="0" w:color="auto"/>
      </w:divBdr>
    </w:div>
    <w:div w:id="902955626">
      <w:bodyDiv w:val="1"/>
      <w:marLeft w:val="0"/>
      <w:marRight w:val="0"/>
      <w:marTop w:val="0"/>
      <w:marBottom w:val="0"/>
      <w:divBdr>
        <w:top w:val="none" w:sz="0" w:space="0" w:color="auto"/>
        <w:left w:val="none" w:sz="0" w:space="0" w:color="auto"/>
        <w:bottom w:val="none" w:sz="0" w:space="0" w:color="auto"/>
        <w:right w:val="none" w:sz="0" w:space="0" w:color="auto"/>
      </w:divBdr>
    </w:div>
    <w:div w:id="930892199">
      <w:bodyDiv w:val="1"/>
      <w:marLeft w:val="0"/>
      <w:marRight w:val="0"/>
      <w:marTop w:val="0"/>
      <w:marBottom w:val="0"/>
      <w:divBdr>
        <w:top w:val="none" w:sz="0" w:space="0" w:color="auto"/>
        <w:left w:val="none" w:sz="0" w:space="0" w:color="auto"/>
        <w:bottom w:val="none" w:sz="0" w:space="0" w:color="auto"/>
        <w:right w:val="none" w:sz="0" w:space="0" w:color="auto"/>
      </w:divBdr>
    </w:div>
    <w:div w:id="942300934">
      <w:bodyDiv w:val="1"/>
      <w:marLeft w:val="0"/>
      <w:marRight w:val="0"/>
      <w:marTop w:val="0"/>
      <w:marBottom w:val="0"/>
      <w:divBdr>
        <w:top w:val="none" w:sz="0" w:space="0" w:color="auto"/>
        <w:left w:val="none" w:sz="0" w:space="0" w:color="auto"/>
        <w:bottom w:val="none" w:sz="0" w:space="0" w:color="auto"/>
        <w:right w:val="none" w:sz="0" w:space="0" w:color="auto"/>
      </w:divBdr>
    </w:div>
    <w:div w:id="944120319">
      <w:bodyDiv w:val="1"/>
      <w:marLeft w:val="0"/>
      <w:marRight w:val="0"/>
      <w:marTop w:val="0"/>
      <w:marBottom w:val="0"/>
      <w:divBdr>
        <w:top w:val="none" w:sz="0" w:space="0" w:color="auto"/>
        <w:left w:val="none" w:sz="0" w:space="0" w:color="auto"/>
        <w:bottom w:val="none" w:sz="0" w:space="0" w:color="auto"/>
        <w:right w:val="none" w:sz="0" w:space="0" w:color="auto"/>
      </w:divBdr>
    </w:div>
    <w:div w:id="944383455">
      <w:bodyDiv w:val="1"/>
      <w:marLeft w:val="0"/>
      <w:marRight w:val="0"/>
      <w:marTop w:val="0"/>
      <w:marBottom w:val="0"/>
      <w:divBdr>
        <w:top w:val="none" w:sz="0" w:space="0" w:color="auto"/>
        <w:left w:val="none" w:sz="0" w:space="0" w:color="auto"/>
        <w:bottom w:val="none" w:sz="0" w:space="0" w:color="auto"/>
        <w:right w:val="none" w:sz="0" w:space="0" w:color="auto"/>
      </w:divBdr>
    </w:div>
    <w:div w:id="947128577">
      <w:bodyDiv w:val="1"/>
      <w:marLeft w:val="0"/>
      <w:marRight w:val="0"/>
      <w:marTop w:val="0"/>
      <w:marBottom w:val="0"/>
      <w:divBdr>
        <w:top w:val="none" w:sz="0" w:space="0" w:color="auto"/>
        <w:left w:val="none" w:sz="0" w:space="0" w:color="auto"/>
        <w:bottom w:val="none" w:sz="0" w:space="0" w:color="auto"/>
        <w:right w:val="none" w:sz="0" w:space="0" w:color="auto"/>
      </w:divBdr>
    </w:div>
    <w:div w:id="948390319">
      <w:bodyDiv w:val="1"/>
      <w:marLeft w:val="0"/>
      <w:marRight w:val="0"/>
      <w:marTop w:val="0"/>
      <w:marBottom w:val="0"/>
      <w:divBdr>
        <w:top w:val="none" w:sz="0" w:space="0" w:color="auto"/>
        <w:left w:val="none" w:sz="0" w:space="0" w:color="auto"/>
        <w:bottom w:val="none" w:sz="0" w:space="0" w:color="auto"/>
        <w:right w:val="none" w:sz="0" w:space="0" w:color="auto"/>
      </w:divBdr>
    </w:div>
    <w:div w:id="965622651">
      <w:bodyDiv w:val="1"/>
      <w:marLeft w:val="0"/>
      <w:marRight w:val="0"/>
      <w:marTop w:val="0"/>
      <w:marBottom w:val="0"/>
      <w:divBdr>
        <w:top w:val="none" w:sz="0" w:space="0" w:color="auto"/>
        <w:left w:val="none" w:sz="0" w:space="0" w:color="auto"/>
        <w:bottom w:val="none" w:sz="0" w:space="0" w:color="auto"/>
        <w:right w:val="none" w:sz="0" w:space="0" w:color="auto"/>
      </w:divBdr>
    </w:div>
    <w:div w:id="969243024">
      <w:bodyDiv w:val="1"/>
      <w:marLeft w:val="0"/>
      <w:marRight w:val="0"/>
      <w:marTop w:val="0"/>
      <w:marBottom w:val="0"/>
      <w:divBdr>
        <w:top w:val="none" w:sz="0" w:space="0" w:color="auto"/>
        <w:left w:val="none" w:sz="0" w:space="0" w:color="auto"/>
        <w:bottom w:val="none" w:sz="0" w:space="0" w:color="auto"/>
        <w:right w:val="none" w:sz="0" w:space="0" w:color="auto"/>
      </w:divBdr>
    </w:div>
    <w:div w:id="984703595">
      <w:bodyDiv w:val="1"/>
      <w:marLeft w:val="0"/>
      <w:marRight w:val="0"/>
      <w:marTop w:val="0"/>
      <w:marBottom w:val="0"/>
      <w:divBdr>
        <w:top w:val="none" w:sz="0" w:space="0" w:color="auto"/>
        <w:left w:val="none" w:sz="0" w:space="0" w:color="auto"/>
        <w:bottom w:val="none" w:sz="0" w:space="0" w:color="auto"/>
        <w:right w:val="none" w:sz="0" w:space="0" w:color="auto"/>
      </w:divBdr>
    </w:div>
    <w:div w:id="986595176">
      <w:bodyDiv w:val="1"/>
      <w:marLeft w:val="0"/>
      <w:marRight w:val="0"/>
      <w:marTop w:val="0"/>
      <w:marBottom w:val="0"/>
      <w:divBdr>
        <w:top w:val="none" w:sz="0" w:space="0" w:color="auto"/>
        <w:left w:val="none" w:sz="0" w:space="0" w:color="auto"/>
        <w:bottom w:val="none" w:sz="0" w:space="0" w:color="auto"/>
        <w:right w:val="none" w:sz="0" w:space="0" w:color="auto"/>
      </w:divBdr>
    </w:div>
    <w:div w:id="988636058">
      <w:bodyDiv w:val="1"/>
      <w:marLeft w:val="0"/>
      <w:marRight w:val="0"/>
      <w:marTop w:val="0"/>
      <w:marBottom w:val="0"/>
      <w:divBdr>
        <w:top w:val="none" w:sz="0" w:space="0" w:color="auto"/>
        <w:left w:val="none" w:sz="0" w:space="0" w:color="auto"/>
        <w:bottom w:val="none" w:sz="0" w:space="0" w:color="auto"/>
        <w:right w:val="none" w:sz="0" w:space="0" w:color="auto"/>
      </w:divBdr>
    </w:div>
    <w:div w:id="999843578">
      <w:bodyDiv w:val="1"/>
      <w:marLeft w:val="0"/>
      <w:marRight w:val="0"/>
      <w:marTop w:val="0"/>
      <w:marBottom w:val="0"/>
      <w:divBdr>
        <w:top w:val="none" w:sz="0" w:space="0" w:color="auto"/>
        <w:left w:val="none" w:sz="0" w:space="0" w:color="auto"/>
        <w:bottom w:val="none" w:sz="0" w:space="0" w:color="auto"/>
        <w:right w:val="none" w:sz="0" w:space="0" w:color="auto"/>
      </w:divBdr>
    </w:div>
    <w:div w:id="1010332642">
      <w:bodyDiv w:val="1"/>
      <w:marLeft w:val="0"/>
      <w:marRight w:val="0"/>
      <w:marTop w:val="0"/>
      <w:marBottom w:val="0"/>
      <w:divBdr>
        <w:top w:val="none" w:sz="0" w:space="0" w:color="auto"/>
        <w:left w:val="none" w:sz="0" w:space="0" w:color="auto"/>
        <w:bottom w:val="none" w:sz="0" w:space="0" w:color="auto"/>
        <w:right w:val="none" w:sz="0" w:space="0" w:color="auto"/>
      </w:divBdr>
    </w:div>
    <w:div w:id="1011419895">
      <w:bodyDiv w:val="1"/>
      <w:marLeft w:val="0"/>
      <w:marRight w:val="0"/>
      <w:marTop w:val="0"/>
      <w:marBottom w:val="0"/>
      <w:divBdr>
        <w:top w:val="none" w:sz="0" w:space="0" w:color="auto"/>
        <w:left w:val="none" w:sz="0" w:space="0" w:color="auto"/>
        <w:bottom w:val="none" w:sz="0" w:space="0" w:color="auto"/>
        <w:right w:val="none" w:sz="0" w:space="0" w:color="auto"/>
      </w:divBdr>
    </w:div>
    <w:div w:id="1024290536">
      <w:bodyDiv w:val="1"/>
      <w:marLeft w:val="0"/>
      <w:marRight w:val="0"/>
      <w:marTop w:val="0"/>
      <w:marBottom w:val="0"/>
      <w:divBdr>
        <w:top w:val="none" w:sz="0" w:space="0" w:color="auto"/>
        <w:left w:val="none" w:sz="0" w:space="0" w:color="auto"/>
        <w:bottom w:val="none" w:sz="0" w:space="0" w:color="auto"/>
        <w:right w:val="none" w:sz="0" w:space="0" w:color="auto"/>
      </w:divBdr>
    </w:div>
    <w:div w:id="1025641796">
      <w:bodyDiv w:val="1"/>
      <w:marLeft w:val="0"/>
      <w:marRight w:val="0"/>
      <w:marTop w:val="0"/>
      <w:marBottom w:val="0"/>
      <w:divBdr>
        <w:top w:val="none" w:sz="0" w:space="0" w:color="auto"/>
        <w:left w:val="none" w:sz="0" w:space="0" w:color="auto"/>
        <w:bottom w:val="none" w:sz="0" w:space="0" w:color="auto"/>
        <w:right w:val="none" w:sz="0" w:space="0" w:color="auto"/>
      </w:divBdr>
    </w:div>
    <w:div w:id="1029140055">
      <w:bodyDiv w:val="1"/>
      <w:marLeft w:val="0"/>
      <w:marRight w:val="0"/>
      <w:marTop w:val="0"/>
      <w:marBottom w:val="0"/>
      <w:divBdr>
        <w:top w:val="none" w:sz="0" w:space="0" w:color="auto"/>
        <w:left w:val="none" w:sz="0" w:space="0" w:color="auto"/>
        <w:bottom w:val="none" w:sz="0" w:space="0" w:color="auto"/>
        <w:right w:val="none" w:sz="0" w:space="0" w:color="auto"/>
      </w:divBdr>
    </w:div>
    <w:div w:id="1040279533">
      <w:bodyDiv w:val="1"/>
      <w:marLeft w:val="0"/>
      <w:marRight w:val="0"/>
      <w:marTop w:val="0"/>
      <w:marBottom w:val="0"/>
      <w:divBdr>
        <w:top w:val="none" w:sz="0" w:space="0" w:color="auto"/>
        <w:left w:val="none" w:sz="0" w:space="0" w:color="auto"/>
        <w:bottom w:val="none" w:sz="0" w:space="0" w:color="auto"/>
        <w:right w:val="none" w:sz="0" w:space="0" w:color="auto"/>
      </w:divBdr>
    </w:div>
    <w:div w:id="1059982576">
      <w:bodyDiv w:val="1"/>
      <w:marLeft w:val="0"/>
      <w:marRight w:val="0"/>
      <w:marTop w:val="0"/>
      <w:marBottom w:val="0"/>
      <w:divBdr>
        <w:top w:val="none" w:sz="0" w:space="0" w:color="auto"/>
        <w:left w:val="none" w:sz="0" w:space="0" w:color="auto"/>
        <w:bottom w:val="none" w:sz="0" w:space="0" w:color="auto"/>
        <w:right w:val="none" w:sz="0" w:space="0" w:color="auto"/>
      </w:divBdr>
    </w:div>
    <w:div w:id="1079327558">
      <w:bodyDiv w:val="1"/>
      <w:marLeft w:val="0"/>
      <w:marRight w:val="0"/>
      <w:marTop w:val="0"/>
      <w:marBottom w:val="0"/>
      <w:divBdr>
        <w:top w:val="none" w:sz="0" w:space="0" w:color="auto"/>
        <w:left w:val="none" w:sz="0" w:space="0" w:color="auto"/>
        <w:bottom w:val="none" w:sz="0" w:space="0" w:color="auto"/>
        <w:right w:val="none" w:sz="0" w:space="0" w:color="auto"/>
      </w:divBdr>
    </w:div>
    <w:div w:id="1095439756">
      <w:bodyDiv w:val="1"/>
      <w:marLeft w:val="0"/>
      <w:marRight w:val="0"/>
      <w:marTop w:val="0"/>
      <w:marBottom w:val="0"/>
      <w:divBdr>
        <w:top w:val="none" w:sz="0" w:space="0" w:color="auto"/>
        <w:left w:val="none" w:sz="0" w:space="0" w:color="auto"/>
        <w:bottom w:val="none" w:sz="0" w:space="0" w:color="auto"/>
        <w:right w:val="none" w:sz="0" w:space="0" w:color="auto"/>
      </w:divBdr>
    </w:div>
    <w:div w:id="1103308535">
      <w:bodyDiv w:val="1"/>
      <w:marLeft w:val="0"/>
      <w:marRight w:val="0"/>
      <w:marTop w:val="0"/>
      <w:marBottom w:val="0"/>
      <w:divBdr>
        <w:top w:val="none" w:sz="0" w:space="0" w:color="auto"/>
        <w:left w:val="none" w:sz="0" w:space="0" w:color="auto"/>
        <w:bottom w:val="none" w:sz="0" w:space="0" w:color="auto"/>
        <w:right w:val="none" w:sz="0" w:space="0" w:color="auto"/>
      </w:divBdr>
    </w:div>
    <w:div w:id="1106385964">
      <w:bodyDiv w:val="1"/>
      <w:marLeft w:val="0"/>
      <w:marRight w:val="0"/>
      <w:marTop w:val="0"/>
      <w:marBottom w:val="0"/>
      <w:divBdr>
        <w:top w:val="none" w:sz="0" w:space="0" w:color="auto"/>
        <w:left w:val="none" w:sz="0" w:space="0" w:color="auto"/>
        <w:bottom w:val="none" w:sz="0" w:space="0" w:color="auto"/>
        <w:right w:val="none" w:sz="0" w:space="0" w:color="auto"/>
      </w:divBdr>
    </w:div>
    <w:div w:id="1109426111">
      <w:bodyDiv w:val="1"/>
      <w:marLeft w:val="0"/>
      <w:marRight w:val="0"/>
      <w:marTop w:val="0"/>
      <w:marBottom w:val="0"/>
      <w:divBdr>
        <w:top w:val="none" w:sz="0" w:space="0" w:color="auto"/>
        <w:left w:val="none" w:sz="0" w:space="0" w:color="auto"/>
        <w:bottom w:val="none" w:sz="0" w:space="0" w:color="auto"/>
        <w:right w:val="none" w:sz="0" w:space="0" w:color="auto"/>
      </w:divBdr>
    </w:div>
    <w:div w:id="1116364873">
      <w:bodyDiv w:val="1"/>
      <w:marLeft w:val="0"/>
      <w:marRight w:val="0"/>
      <w:marTop w:val="0"/>
      <w:marBottom w:val="0"/>
      <w:divBdr>
        <w:top w:val="none" w:sz="0" w:space="0" w:color="auto"/>
        <w:left w:val="none" w:sz="0" w:space="0" w:color="auto"/>
        <w:bottom w:val="none" w:sz="0" w:space="0" w:color="auto"/>
        <w:right w:val="none" w:sz="0" w:space="0" w:color="auto"/>
      </w:divBdr>
    </w:div>
    <w:div w:id="1122915875">
      <w:bodyDiv w:val="1"/>
      <w:marLeft w:val="0"/>
      <w:marRight w:val="0"/>
      <w:marTop w:val="0"/>
      <w:marBottom w:val="0"/>
      <w:divBdr>
        <w:top w:val="none" w:sz="0" w:space="0" w:color="auto"/>
        <w:left w:val="none" w:sz="0" w:space="0" w:color="auto"/>
        <w:bottom w:val="none" w:sz="0" w:space="0" w:color="auto"/>
        <w:right w:val="none" w:sz="0" w:space="0" w:color="auto"/>
      </w:divBdr>
    </w:div>
    <w:div w:id="1129666773">
      <w:bodyDiv w:val="1"/>
      <w:marLeft w:val="0"/>
      <w:marRight w:val="0"/>
      <w:marTop w:val="0"/>
      <w:marBottom w:val="0"/>
      <w:divBdr>
        <w:top w:val="none" w:sz="0" w:space="0" w:color="auto"/>
        <w:left w:val="none" w:sz="0" w:space="0" w:color="auto"/>
        <w:bottom w:val="none" w:sz="0" w:space="0" w:color="auto"/>
        <w:right w:val="none" w:sz="0" w:space="0" w:color="auto"/>
      </w:divBdr>
    </w:div>
    <w:div w:id="1129787195">
      <w:bodyDiv w:val="1"/>
      <w:marLeft w:val="0"/>
      <w:marRight w:val="0"/>
      <w:marTop w:val="0"/>
      <w:marBottom w:val="0"/>
      <w:divBdr>
        <w:top w:val="none" w:sz="0" w:space="0" w:color="auto"/>
        <w:left w:val="none" w:sz="0" w:space="0" w:color="auto"/>
        <w:bottom w:val="none" w:sz="0" w:space="0" w:color="auto"/>
        <w:right w:val="none" w:sz="0" w:space="0" w:color="auto"/>
      </w:divBdr>
    </w:div>
    <w:div w:id="1131437199">
      <w:bodyDiv w:val="1"/>
      <w:marLeft w:val="0"/>
      <w:marRight w:val="0"/>
      <w:marTop w:val="0"/>
      <w:marBottom w:val="0"/>
      <w:divBdr>
        <w:top w:val="none" w:sz="0" w:space="0" w:color="auto"/>
        <w:left w:val="none" w:sz="0" w:space="0" w:color="auto"/>
        <w:bottom w:val="none" w:sz="0" w:space="0" w:color="auto"/>
        <w:right w:val="none" w:sz="0" w:space="0" w:color="auto"/>
      </w:divBdr>
    </w:div>
    <w:div w:id="1162549350">
      <w:bodyDiv w:val="1"/>
      <w:marLeft w:val="0"/>
      <w:marRight w:val="0"/>
      <w:marTop w:val="0"/>
      <w:marBottom w:val="0"/>
      <w:divBdr>
        <w:top w:val="none" w:sz="0" w:space="0" w:color="auto"/>
        <w:left w:val="none" w:sz="0" w:space="0" w:color="auto"/>
        <w:bottom w:val="none" w:sz="0" w:space="0" w:color="auto"/>
        <w:right w:val="none" w:sz="0" w:space="0" w:color="auto"/>
      </w:divBdr>
    </w:div>
    <w:div w:id="1166432982">
      <w:bodyDiv w:val="1"/>
      <w:marLeft w:val="0"/>
      <w:marRight w:val="0"/>
      <w:marTop w:val="0"/>
      <w:marBottom w:val="0"/>
      <w:divBdr>
        <w:top w:val="none" w:sz="0" w:space="0" w:color="auto"/>
        <w:left w:val="none" w:sz="0" w:space="0" w:color="auto"/>
        <w:bottom w:val="none" w:sz="0" w:space="0" w:color="auto"/>
        <w:right w:val="none" w:sz="0" w:space="0" w:color="auto"/>
      </w:divBdr>
    </w:div>
    <w:div w:id="1168984411">
      <w:bodyDiv w:val="1"/>
      <w:marLeft w:val="0"/>
      <w:marRight w:val="0"/>
      <w:marTop w:val="0"/>
      <w:marBottom w:val="0"/>
      <w:divBdr>
        <w:top w:val="none" w:sz="0" w:space="0" w:color="auto"/>
        <w:left w:val="none" w:sz="0" w:space="0" w:color="auto"/>
        <w:bottom w:val="none" w:sz="0" w:space="0" w:color="auto"/>
        <w:right w:val="none" w:sz="0" w:space="0" w:color="auto"/>
      </w:divBdr>
    </w:div>
    <w:div w:id="1198858488">
      <w:bodyDiv w:val="1"/>
      <w:marLeft w:val="0"/>
      <w:marRight w:val="0"/>
      <w:marTop w:val="0"/>
      <w:marBottom w:val="0"/>
      <w:divBdr>
        <w:top w:val="none" w:sz="0" w:space="0" w:color="auto"/>
        <w:left w:val="none" w:sz="0" w:space="0" w:color="auto"/>
        <w:bottom w:val="none" w:sz="0" w:space="0" w:color="auto"/>
        <w:right w:val="none" w:sz="0" w:space="0" w:color="auto"/>
      </w:divBdr>
    </w:div>
    <w:div w:id="1203710120">
      <w:bodyDiv w:val="1"/>
      <w:marLeft w:val="0"/>
      <w:marRight w:val="0"/>
      <w:marTop w:val="0"/>
      <w:marBottom w:val="0"/>
      <w:divBdr>
        <w:top w:val="none" w:sz="0" w:space="0" w:color="auto"/>
        <w:left w:val="none" w:sz="0" w:space="0" w:color="auto"/>
        <w:bottom w:val="none" w:sz="0" w:space="0" w:color="auto"/>
        <w:right w:val="none" w:sz="0" w:space="0" w:color="auto"/>
      </w:divBdr>
    </w:div>
    <w:div w:id="1219122875">
      <w:bodyDiv w:val="1"/>
      <w:marLeft w:val="0"/>
      <w:marRight w:val="0"/>
      <w:marTop w:val="0"/>
      <w:marBottom w:val="0"/>
      <w:divBdr>
        <w:top w:val="none" w:sz="0" w:space="0" w:color="auto"/>
        <w:left w:val="none" w:sz="0" w:space="0" w:color="auto"/>
        <w:bottom w:val="none" w:sz="0" w:space="0" w:color="auto"/>
        <w:right w:val="none" w:sz="0" w:space="0" w:color="auto"/>
      </w:divBdr>
    </w:div>
    <w:div w:id="1224411237">
      <w:bodyDiv w:val="1"/>
      <w:marLeft w:val="0"/>
      <w:marRight w:val="0"/>
      <w:marTop w:val="0"/>
      <w:marBottom w:val="0"/>
      <w:divBdr>
        <w:top w:val="none" w:sz="0" w:space="0" w:color="auto"/>
        <w:left w:val="none" w:sz="0" w:space="0" w:color="auto"/>
        <w:bottom w:val="none" w:sz="0" w:space="0" w:color="auto"/>
        <w:right w:val="none" w:sz="0" w:space="0" w:color="auto"/>
      </w:divBdr>
    </w:div>
    <w:div w:id="1225750502">
      <w:bodyDiv w:val="1"/>
      <w:marLeft w:val="0"/>
      <w:marRight w:val="0"/>
      <w:marTop w:val="0"/>
      <w:marBottom w:val="0"/>
      <w:divBdr>
        <w:top w:val="none" w:sz="0" w:space="0" w:color="auto"/>
        <w:left w:val="none" w:sz="0" w:space="0" w:color="auto"/>
        <w:bottom w:val="none" w:sz="0" w:space="0" w:color="auto"/>
        <w:right w:val="none" w:sz="0" w:space="0" w:color="auto"/>
      </w:divBdr>
    </w:div>
    <w:div w:id="1236283455">
      <w:bodyDiv w:val="1"/>
      <w:marLeft w:val="0"/>
      <w:marRight w:val="0"/>
      <w:marTop w:val="0"/>
      <w:marBottom w:val="0"/>
      <w:divBdr>
        <w:top w:val="none" w:sz="0" w:space="0" w:color="auto"/>
        <w:left w:val="none" w:sz="0" w:space="0" w:color="auto"/>
        <w:bottom w:val="none" w:sz="0" w:space="0" w:color="auto"/>
        <w:right w:val="none" w:sz="0" w:space="0" w:color="auto"/>
      </w:divBdr>
    </w:div>
    <w:div w:id="1238174706">
      <w:bodyDiv w:val="1"/>
      <w:marLeft w:val="0"/>
      <w:marRight w:val="0"/>
      <w:marTop w:val="0"/>
      <w:marBottom w:val="0"/>
      <w:divBdr>
        <w:top w:val="none" w:sz="0" w:space="0" w:color="auto"/>
        <w:left w:val="none" w:sz="0" w:space="0" w:color="auto"/>
        <w:bottom w:val="none" w:sz="0" w:space="0" w:color="auto"/>
        <w:right w:val="none" w:sz="0" w:space="0" w:color="auto"/>
      </w:divBdr>
    </w:div>
    <w:div w:id="1240753107">
      <w:bodyDiv w:val="1"/>
      <w:marLeft w:val="0"/>
      <w:marRight w:val="0"/>
      <w:marTop w:val="0"/>
      <w:marBottom w:val="0"/>
      <w:divBdr>
        <w:top w:val="none" w:sz="0" w:space="0" w:color="auto"/>
        <w:left w:val="none" w:sz="0" w:space="0" w:color="auto"/>
        <w:bottom w:val="none" w:sz="0" w:space="0" w:color="auto"/>
        <w:right w:val="none" w:sz="0" w:space="0" w:color="auto"/>
      </w:divBdr>
    </w:div>
    <w:div w:id="1243686140">
      <w:bodyDiv w:val="1"/>
      <w:marLeft w:val="0"/>
      <w:marRight w:val="0"/>
      <w:marTop w:val="0"/>
      <w:marBottom w:val="0"/>
      <w:divBdr>
        <w:top w:val="none" w:sz="0" w:space="0" w:color="auto"/>
        <w:left w:val="none" w:sz="0" w:space="0" w:color="auto"/>
        <w:bottom w:val="none" w:sz="0" w:space="0" w:color="auto"/>
        <w:right w:val="none" w:sz="0" w:space="0" w:color="auto"/>
      </w:divBdr>
    </w:div>
    <w:div w:id="1250042765">
      <w:bodyDiv w:val="1"/>
      <w:marLeft w:val="0"/>
      <w:marRight w:val="0"/>
      <w:marTop w:val="0"/>
      <w:marBottom w:val="0"/>
      <w:divBdr>
        <w:top w:val="none" w:sz="0" w:space="0" w:color="auto"/>
        <w:left w:val="none" w:sz="0" w:space="0" w:color="auto"/>
        <w:bottom w:val="none" w:sz="0" w:space="0" w:color="auto"/>
        <w:right w:val="none" w:sz="0" w:space="0" w:color="auto"/>
      </w:divBdr>
    </w:div>
    <w:div w:id="1254821122">
      <w:bodyDiv w:val="1"/>
      <w:marLeft w:val="0"/>
      <w:marRight w:val="0"/>
      <w:marTop w:val="0"/>
      <w:marBottom w:val="0"/>
      <w:divBdr>
        <w:top w:val="none" w:sz="0" w:space="0" w:color="auto"/>
        <w:left w:val="none" w:sz="0" w:space="0" w:color="auto"/>
        <w:bottom w:val="none" w:sz="0" w:space="0" w:color="auto"/>
        <w:right w:val="none" w:sz="0" w:space="0" w:color="auto"/>
      </w:divBdr>
    </w:div>
    <w:div w:id="1255280597">
      <w:bodyDiv w:val="1"/>
      <w:marLeft w:val="0"/>
      <w:marRight w:val="0"/>
      <w:marTop w:val="0"/>
      <w:marBottom w:val="0"/>
      <w:divBdr>
        <w:top w:val="none" w:sz="0" w:space="0" w:color="auto"/>
        <w:left w:val="none" w:sz="0" w:space="0" w:color="auto"/>
        <w:bottom w:val="none" w:sz="0" w:space="0" w:color="auto"/>
        <w:right w:val="none" w:sz="0" w:space="0" w:color="auto"/>
      </w:divBdr>
    </w:div>
    <w:div w:id="1255477044">
      <w:bodyDiv w:val="1"/>
      <w:marLeft w:val="0"/>
      <w:marRight w:val="0"/>
      <w:marTop w:val="0"/>
      <w:marBottom w:val="0"/>
      <w:divBdr>
        <w:top w:val="none" w:sz="0" w:space="0" w:color="auto"/>
        <w:left w:val="none" w:sz="0" w:space="0" w:color="auto"/>
        <w:bottom w:val="none" w:sz="0" w:space="0" w:color="auto"/>
        <w:right w:val="none" w:sz="0" w:space="0" w:color="auto"/>
      </w:divBdr>
    </w:div>
    <w:div w:id="1256862282">
      <w:bodyDiv w:val="1"/>
      <w:marLeft w:val="0"/>
      <w:marRight w:val="0"/>
      <w:marTop w:val="0"/>
      <w:marBottom w:val="0"/>
      <w:divBdr>
        <w:top w:val="none" w:sz="0" w:space="0" w:color="auto"/>
        <w:left w:val="none" w:sz="0" w:space="0" w:color="auto"/>
        <w:bottom w:val="none" w:sz="0" w:space="0" w:color="auto"/>
        <w:right w:val="none" w:sz="0" w:space="0" w:color="auto"/>
      </w:divBdr>
    </w:div>
    <w:div w:id="1259437715">
      <w:bodyDiv w:val="1"/>
      <w:marLeft w:val="0"/>
      <w:marRight w:val="0"/>
      <w:marTop w:val="0"/>
      <w:marBottom w:val="0"/>
      <w:divBdr>
        <w:top w:val="none" w:sz="0" w:space="0" w:color="auto"/>
        <w:left w:val="none" w:sz="0" w:space="0" w:color="auto"/>
        <w:bottom w:val="none" w:sz="0" w:space="0" w:color="auto"/>
        <w:right w:val="none" w:sz="0" w:space="0" w:color="auto"/>
      </w:divBdr>
    </w:div>
    <w:div w:id="1263613013">
      <w:bodyDiv w:val="1"/>
      <w:marLeft w:val="0"/>
      <w:marRight w:val="0"/>
      <w:marTop w:val="0"/>
      <w:marBottom w:val="0"/>
      <w:divBdr>
        <w:top w:val="none" w:sz="0" w:space="0" w:color="auto"/>
        <w:left w:val="none" w:sz="0" w:space="0" w:color="auto"/>
        <w:bottom w:val="none" w:sz="0" w:space="0" w:color="auto"/>
        <w:right w:val="none" w:sz="0" w:space="0" w:color="auto"/>
      </w:divBdr>
    </w:div>
    <w:div w:id="1267496189">
      <w:bodyDiv w:val="1"/>
      <w:marLeft w:val="0"/>
      <w:marRight w:val="0"/>
      <w:marTop w:val="0"/>
      <w:marBottom w:val="0"/>
      <w:divBdr>
        <w:top w:val="none" w:sz="0" w:space="0" w:color="auto"/>
        <w:left w:val="none" w:sz="0" w:space="0" w:color="auto"/>
        <w:bottom w:val="none" w:sz="0" w:space="0" w:color="auto"/>
        <w:right w:val="none" w:sz="0" w:space="0" w:color="auto"/>
      </w:divBdr>
    </w:div>
    <w:div w:id="1272972385">
      <w:bodyDiv w:val="1"/>
      <w:marLeft w:val="0"/>
      <w:marRight w:val="0"/>
      <w:marTop w:val="0"/>
      <w:marBottom w:val="0"/>
      <w:divBdr>
        <w:top w:val="none" w:sz="0" w:space="0" w:color="auto"/>
        <w:left w:val="none" w:sz="0" w:space="0" w:color="auto"/>
        <w:bottom w:val="none" w:sz="0" w:space="0" w:color="auto"/>
        <w:right w:val="none" w:sz="0" w:space="0" w:color="auto"/>
      </w:divBdr>
    </w:div>
    <w:div w:id="1274050917">
      <w:bodyDiv w:val="1"/>
      <w:marLeft w:val="0"/>
      <w:marRight w:val="0"/>
      <w:marTop w:val="0"/>
      <w:marBottom w:val="0"/>
      <w:divBdr>
        <w:top w:val="none" w:sz="0" w:space="0" w:color="auto"/>
        <w:left w:val="none" w:sz="0" w:space="0" w:color="auto"/>
        <w:bottom w:val="none" w:sz="0" w:space="0" w:color="auto"/>
        <w:right w:val="none" w:sz="0" w:space="0" w:color="auto"/>
      </w:divBdr>
    </w:div>
    <w:div w:id="1285117824">
      <w:bodyDiv w:val="1"/>
      <w:marLeft w:val="0"/>
      <w:marRight w:val="0"/>
      <w:marTop w:val="0"/>
      <w:marBottom w:val="0"/>
      <w:divBdr>
        <w:top w:val="none" w:sz="0" w:space="0" w:color="auto"/>
        <w:left w:val="none" w:sz="0" w:space="0" w:color="auto"/>
        <w:bottom w:val="none" w:sz="0" w:space="0" w:color="auto"/>
        <w:right w:val="none" w:sz="0" w:space="0" w:color="auto"/>
      </w:divBdr>
    </w:div>
    <w:div w:id="1285696945">
      <w:bodyDiv w:val="1"/>
      <w:marLeft w:val="0"/>
      <w:marRight w:val="0"/>
      <w:marTop w:val="0"/>
      <w:marBottom w:val="0"/>
      <w:divBdr>
        <w:top w:val="none" w:sz="0" w:space="0" w:color="auto"/>
        <w:left w:val="none" w:sz="0" w:space="0" w:color="auto"/>
        <w:bottom w:val="none" w:sz="0" w:space="0" w:color="auto"/>
        <w:right w:val="none" w:sz="0" w:space="0" w:color="auto"/>
      </w:divBdr>
    </w:div>
    <w:div w:id="1288466972">
      <w:bodyDiv w:val="1"/>
      <w:marLeft w:val="0"/>
      <w:marRight w:val="0"/>
      <w:marTop w:val="0"/>
      <w:marBottom w:val="0"/>
      <w:divBdr>
        <w:top w:val="none" w:sz="0" w:space="0" w:color="auto"/>
        <w:left w:val="none" w:sz="0" w:space="0" w:color="auto"/>
        <w:bottom w:val="none" w:sz="0" w:space="0" w:color="auto"/>
        <w:right w:val="none" w:sz="0" w:space="0" w:color="auto"/>
      </w:divBdr>
    </w:div>
    <w:div w:id="1292007901">
      <w:bodyDiv w:val="1"/>
      <w:marLeft w:val="0"/>
      <w:marRight w:val="0"/>
      <w:marTop w:val="0"/>
      <w:marBottom w:val="0"/>
      <w:divBdr>
        <w:top w:val="none" w:sz="0" w:space="0" w:color="auto"/>
        <w:left w:val="none" w:sz="0" w:space="0" w:color="auto"/>
        <w:bottom w:val="none" w:sz="0" w:space="0" w:color="auto"/>
        <w:right w:val="none" w:sz="0" w:space="0" w:color="auto"/>
      </w:divBdr>
    </w:div>
    <w:div w:id="1304502525">
      <w:bodyDiv w:val="1"/>
      <w:marLeft w:val="0"/>
      <w:marRight w:val="0"/>
      <w:marTop w:val="0"/>
      <w:marBottom w:val="0"/>
      <w:divBdr>
        <w:top w:val="none" w:sz="0" w:space="0" w:color="auto"/>
        <w:left w:val="none" w:sz="0" w:space="0" w:color="auto"/>
        <w:bottom w:val="none" w:sz="0" w:space="0" w:color="auto"/>
        <w:right w:val="none" w:sz="0" w:space="0" w:color="auto"/>
      </w:divBdr>
    </w:div>
    <w:div w:id="1306276417">
      <w:bodyDiv w:val="1"/>
      <w:marLeft w:val="0"/>
      <w:marRight w:val="0"/>
      <w:marTop w:val="0"/>
      <w:marBottom w:val="0"/>
      <w:divBdr>
        <w:top w:val="none" w:sz="0" w:space="0" w:color="auto"/>
        <w:left w:val="none" w:sz="0" w:space="0" w:color="auto"/>
        <w:bottom w:val="none" w:sz="0" w:space="0" w:color="auto"/>
        <w:right w:val="none" w:sz="0" w:space="0" w:color="auto"/>
      </w:divBdr>
    </w:div>
    <w:div w:id="1307012783">
      <w:bodyDiv w:val="1"/>
      <w:marLeft w:val="0"/>
      <w:marRight w:val="0"/>
      <w:marTop w:val="0"/>
      <w:marBottom w:val="0"/>
      <w:divBdr>
        <w:top w:val="none" w:sz="0" w:space="0" w:color="auto"/>
        <w:left w:val="none" w:sz="0" w:space="0" w:color="auto"/>
        <w:bottom w:val="none" w:sz="0" w:space="0" w:color="auto"/>
        <w:right w:val="none" w:sz="0" w:space="0" w:color="auto"/>
      </w:divBdr>
    </w:div>
    <w:div w:id="1310012049">
      <w:bodyDiv w:val="1"/>
      <w:marLeft w:val="0"/>
      <w:marRight w:val="0"/>
      <w:marTop w:val="0"/>
      <w:marBottom w:val="0"/>
      <w:divBdr>
        <w:top w:val="none" w:sz="0" w:space="0" w:color="auto"/>
        <w:left w:val="none" w:sz="0" w:space="0" w:color="auto"/>
        <w:bottom w:val="none" w:sz="0" w:space="0" w:color="auto"/>
        <w:right w:val="none" w:sz="0" w:space="0" w:color="auto"/>
      </w:divBdr>
    </w:div>
    <w:div w:id="1310863838">
      <w:bodyDiv w:val="1"/>
      <w:marLeft w:val="0"/>
      <w:marRight w:val="0"/>
      <w:marTop w:val="0"/>
      <w:marBottom w:val="0"/>
      <w:divBdr>
        <w:top w:val="none" w:sz="0" w:space="0" w:color="auto"/>
        <w:left w:val="none" w:sz="0" w:space="0" w:color="auto"/>
        <w:bottom w:val="none" w:sz="0" w:space="0" w:color="auto"/>
        <w:right w:val="none" w:sz="0" w:space="0" w:color="auto"/>
      </w:divBdr>
    </w:div>
    <w:div w:id="1311249976">
      <w:bodyDiv w:val="1"/>
      <w:marLeft w:val="0"/>
      <w:marRight w:val="0"/>
      <w:marTop w:val="0"/>
      <w:marBottom w:val="0"/>
      <w:divBdr>
        <w:top w:val="none" w:sz="0" w:space="0" w:color="auto"/>
        <w:left w:val="none" w:sz="0" w:space="0" w:color="auto"/>
        <w:bottom w:val="none" w:sz="0" w:space="0" w:color="auto"/>
        <w:right w:val="none" w:sz="0" w:space="0" w:color="auto"/>
      </w:divBdr>
    </w:div>
    <w:div w:id="1311983612">
      <w:bodyDiv w:val="1"/>
      <w:marLeft w:val="0"/>
      <w:marRight w:val="0"/>
      <w:marTop w:val="0"/>
      <w:marBottom w:val="0"/>
      <w:divBdr>
        <w:top w:val="none" w:sz="0" w:space="0" w:color="auto"/>
        <w:left w:val="none" w:sz="0" w:space="0" w:color="auto"/>
        <w:bottom w:val="none" w:sz="0" w:space="0" w:color="auto"/>
        <w:right w:val="none" w:sz="0" w:space="0" w:color="auto"/>
      </w:divBdr>
    </w:div>
    <w:div w:id="1312519753">
      <w:bodyDiv w:val="1"/>
      <w:marLeft w:val="0"/>
      <w:marRight w:val="0"/>
      <w:marTop w:val="0"/>
      <w:marBottom w:val="0"/>
      <w:divBdr>
        <w:top w:val="none" w:sz="0" w:space="0" w:color="auto"/>
        <w:left w:val="none" w:sz="0" w:space="0" w:color="auto"/>
        <w:bottom w:val="none" w:sz="0" w:space="0" w:color="auto"/>
        <w:right w:val="none" w:sz="0" w:space="0" w:color="auto"/>
      </w:divBdr>
    </w:div>
    <w:div w:id="1315255066">
      <w:bodyDiv w:val="1"/>
      <w:marLeft w:val="0"/>
      <w:marRight w:val="0"/>
      <w:marTop w:val="0"/>
      <w:marBottom w:val="0"/>
      <w:divBdr>
        <w:top w:val="none" w:sz="0" w:space="0" w:color="auto"/>
        <w:left w:val="none" w:sz="0" w:space="0" w:color="auto"/>
        <w:bottom w:val="none" w:sz="0" w:space="0" w:color="auto"/>
        <w:right w:val="none" w:sz="0" w:space="0" w:color="auto"/>
      </w:divBdr>
    </w:div>
    <w:div w:id="1329869102">
      <w:bodyDiv w:val="1"/>
      <w:marLeft w:val="0"/>
      <w:marRight w:val="0"/>
      <w:marTop w:val="0"/>
      <w:marBottom w:val="0"/>
      <w:divBdr>
        <w:top w:val="none" w:sz="0" w:space="0" w:color="auto"/>
        <w:left w:val="none" w:sz="0" w:space="0" w:color="auto"/>
        <w:bottom w:val="none" w:sz="0" w:space="0" w:color="auto"/>
        <w:right w:val="none" w:sz="0" w:space="0" w:color="auto"/>
      </w:divBdr>
    </w:div>
    <w:div w:id="1337921675">
      <w:bodyDiv w:val="1"/>
      <w:marLeft w:val="0"/>
      <w:marRight w:val="0"/>
      <w:marTop w:val="0"/>
      <w:marBottom w:val="0"/>
      <w:divBdr>
        <w:top w:val="none" w:sz="0" w:space="0" w:color="auto"/>
        <w:left w:val="none" w:sz="0" w:space="0" w:color="auto"/>
        <w:bottom w:val="none" w:sz="0" w:space="0" w:color="auto"/>
        <w:right w:val="none" w:sz="0" w:space="0" w:color="auto"/>
      </w:divBdr>
    </w:div>
    <w:div w:id="1354303700">
      <w:bodyDiv w:val="1"/>
      <w:marLeft w:val="0"/>
      <w:marRight w:val="0"/>
      <w:marTop w:val="0"/>
      <w:marBottom w:val="0"/>
      <w:divBdr>
        <w:top w:val="none" w:sz="0" w:space="0" w:color="auto"/>
        <w:left w:val="none" w:sz="0" w:space="0" w:color="auto"/>
        <w:bottom w:val="none" w:sz="0" w:space="0" w:color="auto"/>
        <w:right w:val="none" w:sz="0" w:space="0" w:color="auto"/>
      </w:divBdr>
    </w:div>
    <w:div w:id="1356228113">
      <w:bodyDiv w:val="1"/>
      <w:marLeft w:val="0"/>
      <w:marRight w:val="0"/>
      <w:marTop w:val="0"/>
      <w:marBottom w:val="0"/>
      <w:divBdr>
        <w:top w:val="none" w:sz="0" w:space="0" w:color="auto"/>
        <w:left w:val="none" w:sz="0" w:space="0" w:color="auto"/>
        <w:bottom w:val="none" w:sz="0" w:space="0" w:color="auto"/>
        <w:right w:val="none" w:sz="0" w:space="0" w:color="auto"/>
      </w:divBdr>
    </w:div>
    <w:div w:id="1358196020">
      <w:bodyDiv w:val="1"/>
      <w:marLeft w:val="0"/>
      <w:marRight w:val="0"/>
      <w:marTop w:val="0"/>
      <w:marBottom w:val="0"/>
      <w:divBdr>
        <w:top w:val="none" w:sz="0" w:space="0" w:color="auto"/>
        <w:left w:val="none" w:sz="0" w:space="0" w:color="auto"/>
        <w:bottom w:val="none" w:sz="0" w:space="0" w:color="auto"/>
        <w:right w:val="none" w:sz="0" w:space="0" w:color="auto"/>
      </w:divBdr>
    </w:div>
    <w:div w:id="1361664662">
      <w:bodyDiv w:val="1"/>
      <w:marLeft w:val="0"/>
      <w:marRight w:val="0"/>
      <w:marTop w:val="0"/>
      <w:marBottom w:val="0"/>
      <w:divBdr>
        <w:top w:val="none" w:sz="0" w:space="0" w:color="auto"/>
        <w:left w:val="none" w:sz="0" w:space="0" w:color="auto"/>
        <w:bottom w:val="none" w:sz="0" w:space="0" w:color="auto"/>
        <w:right w:val="none" w:sz="0" w:space="0" w:color="auto"/>
      </w:divBdr>
    </w:div>
    <w:div w:id="1362509642">
      <w:bodyDiv w:val="1"/>
      <w:marLeft w:val="0"/>
      <w:marRight w:val="0"/>
      <w:marTop w:val="0"/>
      <w:marBottom w:val="0"/>
      <w:divBdr>
        <w:top w:val="none" w:sz="0" w:space="0" w:color="auto"/>
        <w:left w:val="none" w:sz="0" w:space="0" w:color="auto"/>
        <w:bottom w:val="none" w:sz="0" w:space="0" w:color="auto"/>
        <w:right w:val="none" w:sz="0" w:space="0" w:color="auto"/>
      </w:divBdr>
    </w:div>
    <w:div w:id="1364790611">
      <w:bodyDiv w:val="1"/>
      <w:marLeft w:val="0"/>
      <w:marRight w:val="0"/>
      <w:marTop w:val="0"/>
      <w:marBottom w:val="0"/>
      <w:divBdr>
        <w:top w:val="none" w:sz="0" w:space="0" w:color="auto"/>
        <w:left w:val="none" w:sz="0" w:space="0" w:color="auto"/>
        <w:bottom w:val="none" w:sz="0" w:space="0" w:color="auto"/>
        <w:right w:val="none" w:sz="0" w:space="0" w:color="auto"/>
      </w:divBdr>
    </w:div>
    <w:div w:id="1372999623">
      <w:bodyDiv w:val="1"/>
      <w:marLeft w:val="0"/>
      <w:marRight w:val="0"/>
      <w:marTop w:val="0"/>
      <w:marBottom w:val="0"/>
      <w:divBdr>
        <w:top w:val="none" w:sz="0" w:space="0" w:color="auto"/>
        <w:left w:val="none" w:sz="0" w:space="0" w:color="auto"/>
        <w:bottom w:val="none" w:sz="0" w:space="0" w:color="auto"/>
        <w:right w:val="none" w:sz="0" w:space="0" w:color="auto"/>
      </w:divBdr>
    </w:div>
    <w:div w:id="1377970829">
      <w:bodyDiv w:val="1"/>
      <w:marLeft w:val="0"/>
      <w:marRight w:val="0"/>
      <w:marTop w:val="0"/>
      <w:marBottom w:val="0"/>
      <w:divBdr>
        <w:top w:val="none" w:sz="0" w:space="0" w:color="auto"/>
        <w:left w:val="none" w:sz="0" w:space="0" w:color="auto"/>
        <w:bottom w:val="none" w:sz="0" w:space="0" w:color="auto"/>
        <w:right w:val="none" w:sz="0" w:space="0" w:color="auto"/>
      </w:divBdr>
    </w:div>
    <w:div w:id="1389525402">
      <w:bodyDiv w:val="1"/>
      <w:marLeft w:val="0"/>
      <w:marRight w:val="0"/>
      <w:marTop w:val="0"/>
      <w:marBottom w:val="0"/>
      <w:divBdr>
        <w:top w:val="none" w:sz="0" w:space="0" w:color="auto"/>
        <w:left w:val="none" w:sz="0" w:space="0" w:color="auto"/>
        <w:bottom w:val="none" w:sz="0" w:space="0" w:color="auto"/>
        <w:right w:val="none" w:sz="0" w:space="0" w:color="auto"/>
      </w:divBdr>
    </w:div>
    <w:div w:id="1394154209">
      <w:bodyDiv w:val="1"/>
      <w:marLeft w:val="0"/>
      <w:marRight w:val="0"/>
      <w:marTop w:val="0"/>
      <w:marBottom w:val="0"/>
      <w:divBdr>
        <w:top w:val="none" w:sz="0" w:space="0" w:color="auto"/>
        <w:left w:val="none" w:sz="0" w:space="0" w:color="auto"/>
        <w:bottom w:val="none" w:sz="0" w:space="0" w:color="auto"/>
        <w:right w:val="none" w:sz="0" w:space="0" w:color="auto"/>
      </w:divBdr>
    </w:div>
    <w:div w:id="1400590030">
      <w:bodyDiv w:val="1"/>
      <w:marLeft w:val="0"/>
      <w:marRight w:val="0"/>
      <w:marTop w:val="0"/>
      <w:marBottom w:val="0"/>
      <w:divBdr>
        <w:top w:val="none" w:sz="0" w:space="0" w:color="auto"/>
        <w:left w:val="none" w:sz="0" w:space="0" w:color="auto"/>
        <w:bottom w:val="none" w:sz="0" w:space="0" w:color="auto"/>
        <w:right w:val="none" w:sz="0" w:space="0" w:color="auto"/>
      </w:divBdr>
    </w:div>
    <w:div w:id="1404446005">
      <w:bodyDiv w:val="1"/>
      <w:marLeft w:val="0"/>
      <w:marRight w:val="0"/>
      <w:marTop w:val="0"/>
      <w:marBottom w:val="0"/>
      <w:divBdr>
        <w:top w:val="none" w:sz="0" w:space="0" w:color="auto"/>
        <w:left w:val="none" w:sz="0" w:space="0" w:color="auto"/>
        <w:bottom w:val="none" w:sz="0" w:space="0" w:color="auto"/>
        <w:right w:val="none" w:sz="0" w:space="0" w:color="auto"/>
      </w:divBdr>
    </w:div>
    <w:div w:id="1414280609">
      <w:bodyDiv w:val="1"/>
      <w:marLeft w:val="0"/>
      <w:marRight w:val="0"/>
      <w:marTop w:val="0"/>
      <w:marBottom w:val="0"/>
      <w:divBdr>
        <w:top w:val="none" w:sz="0" w:space="0" w:color="auto"/>
        <w:left w:val="none" w:sz="0" w:space="0" w:color="auto"/>
        <w:bottom w:val="none" w:sz="0" w:space="0" w:color="auto"/>
        <w:right w:val="none" w:sz="0" w:space="0" w:color="auto"/>
      </w:divBdr>
    </w:div>
    <w:div w:id="1417021399">
      <w:bodyDiv w:val="1"/>
      <w:marLeft w:val="0"/>
      <w:marRight w:val="0"/>
      <w:marTop w:val="0"/>
      <w:marBottom w:val="0"/>
      <w:divBdr>
        <w:top w:val="none" w:sz="0" w:space="0" w:color="auto"/>
        <w:left w:val="none" w:sz="0" w:space="0" w:color="auto"/>
        <w:bottom w:val="none" w:sz="0" w:space="0" w:color="auto"/>
        <w:right w:val="none" w:sz="0" w:space="0" w:color="auto"/>
      </w:divBdr>
    </w:div>
    <w:div w:id="1426076631">
      <w:bodyDiv w:val="1"/>
      <w:marLeft w:val="0"/>
      <w:marRight w:val="0"/>
      <w:marTop w:val="0"/>
      <w:marBottom w:val="0"/>
      <w:divBdr>
        <w:top w:val="none" w:sz="0" w:space="0" w:color="auto"/>
        <w:left w:val="none" w:sz="0" w:space="0" w:color="auto"/>
        <w:bottom w:val="none" w:sz="0" w:space="0" w:color="auto"/>
        <w:right w:val="none" w:sz="0" w:space="0" w:color="auto"/>
      </w:divBdr>
    </w:div>
    <w:div w:id="1430082581">
      <w:bodyDiv w:val="1"/>
      <w:marLeft w:val="0"/>
      <w:marRight w:val="0"/>
      <w:marTop w:val="0"/>
      <w:marBottom w:val="0"/>
      <w:divBdr>
        <w:top w:val="none" w:sz="0" w:space="0" w:color="auto"/>
        <w:left w:val="none" w:sz="0" w:space="0" w:color="auto"/>
        <w:bottom w:val="none" w:sz="0" w:space="0" w:color="auto"/>
        <w:right w:val="none" w:sz="0" w:space="0" w:color="auto"/>
      </w:divBdr>
    </w:div>
    <w:div w:id="1434398487">
      <w:bodyDiv w:val="1"/>
      <w:marLeft w:val="0"/>
      <w:marRight w:val="0"/>
      <w:marTop w:val="0"/>
      <w:marBottom w:val="0"/>
      <w:divBdr>
        <w:top w:val="none" w:sz="0" w:space="0" w:color="auto"/>
        <w:left w:val="none" w:sz="0" w:space="0" w:color="auto"/>
        <w:bottom w:val="none" w:sz="0" w:space="0" w:color="auto"/>
        <w:right w:val="none" w:sz="0" w:space="0" w:color="auto"/>
      </w:divBdr>
    </w:div>
    <w:div w:id="1436680841">
      <w:bodyDiv w:val="1"/>
      <w:marLeft w:val="0"/>
      <w:marRight w:val="0"/>
      <w:marTop w:val="0"/>
      <w:marBottom w:val="0"/>
      <w:divBdr>
        <w:top w:val="none" w:sz="0" w:space="0" w:color="auto"/>
        <w:left w:val="none" w:sz="0" w:space="0" w:color="auto"/>
        <w:bottom w:val="none" w:sz="0" w:space="0" w:color="auto"/>
        <w:right w:val="none" w:sz="0" w:space="0" w:color="auto"/>
      </w:divBdr>
    </w:div>
    <w:div w:id="1443916030">
      <w:bodyDiv w:val="1"/>
      <w:marLeft w:val="0"/>
      <w:marRight w:val="0"/>
      <w:marTop w:val="0"/>
      <w:marBottom w:val="0"/>
      <w:divBdr>
        <w:top w:val="none" w:sz="0" w:space="0" w:color="auto"/>
        <w:left w:val="none" w:sz="0" w:space="0" w:color="auto"/>
        <w:bottom w:val="none" w:sz="0" w:space="0" w:color="auto"/>
        <w:right w:val="none" w:sz="0" w:space="0" w:color="auto"/>
      </w:divBdr>
    </w:div>
    <w:div w:id="1444426177">
      <w:bodyDiv w:val="1"/>
      <w:marLeft w:val="0"/>
      <w:marRight w:val="0"/>
      <w:marTop w:val="0"/>
      <w:marBottom w:val="0"/>
      <w:divBdr>
        <w:top w:val="none" w:sz="0" w:space="0" w:color="auto"/>
        <w:left w:val="none" w:sz="0" w:space="0" w:color="auto"/>
        <w:bottom w:val="none" w:sz="0" w:space="0" w:color="auto"/>
        <w:right w:val="none" w:sz="0" w:space="0" w:color="auto"/>
      </w:divBdr>
    </w:div>
    <w:div w:id="1482431590">
      <w:bodyDiv w:val="1"/>
      <w:marLeft w:val="0"/>
      <w:marRight w:val="0"/>
      <w:marTop w:val="0"/>
      <w:marBottom w:val="0"/>
      <w:divBdr>
        <w:top w:val="none" w:sz="0" w:space="0" w:color="auto"/>
        <w:left w:val="none" w:sz="0" w:space="0" w:color="auto"/>
        <w:bottom w:val="none" w:sz="0" w:space="0" w:color="auto"/>
        <w:right w:val="none" w:sz="0" w:space="0" w:color="auto"/>
      </w:divBdr>
    </w:div>
    <w:div w:id="1499926546">
      <w:bodyDiv w:val="1"/>
      <w:marLeft w:val="0"/>
      <w:marRight w:val="0"/>
      <w:marTop w:val="0"/>
      <w:marBottom w:val="0"/>
      <w:divBdr>
        <w:top w:val="none" w:sz="0" w:space="0" w:color="auto"/>
        <w:left w:val="none" w:sz="0" w:space="0" w:color="auto"/>
        <w:bottom w:val="none" w:sz="0" w:space="0" w:color="auto"/>
        <w:right w:val="none" w:sz="0" w:space="0" w:color="auto"/>
      </w:divBdr>
    </w:div>
    <w:div w:id="1507986426">
      <w:bodyDiv w:val="1"/>
      <w:marLeft w:val="0"/>
      <w:marRight w:val="0"/>
      <w:marTop w:val="0"/>
      <w:marBottom w:val="0"/>
      <w:divBdr>
        <w:top w:val="none" w:sz="0" w:space="0" w:color="auto"/>
        <w:left w:val="none" w:sz="0" w:space="0" w:color="auto"/>
        <w:bottom w:val="none" w:sz="0" w:space="0" w:color="auto"/>
        <w:right w:val="none" w:sz="0" w:space="0" w:color="auto"/>
      </w:divBdr>
    </w:div>
    <w:div w:id="1517885908">
      <w:bodyDiv w:val="1"/>
      <w:marLeft w:val="0"/>
      <w:marRight w:val="0"/>
      <w:marTop w:val="0"/>
      <w:marBottom w:val="0"/>
      <w:divBdr>
        <w:top w:val="none" w:sz="0" w:space="0" w:color="auto"/>
        <w:left w:val="none" w:sz="0" w:space="0" w:color="auto"/>
        <w:bottom w:val="none" w:sz="0" w:space="0" w:color="auto"/>
        <w:right w:val="none" w:sz="0" w:space="0" w:color="auto"/>
      </w:divBdr>
    </w:div>
    <w:div w:id="1518615695">
      <w:bodyDiv w:val="1"/>
      <w:marLeft w:val="0"/>
      <w:marRight w:val="0"/>
      <w:marTop w:val="0"/>
      <w:marBottom w:val="0"/>
      <w:divBdr>
        <w:top w:val="none" w:sz="0" w:space="0" w:color="auto"/>
        <w:left w:val="none" w:sz="0" w:space="0" w:color="auto"/>
        <w:bottom w:val="none" w:sz="0" w:space="0" w:color="auto"/>
        <w:right w:val="none" w:sz="0" w:space="0" w:color="auto"/>
      </w:divBdr>
    </w:div>
    <w:div w:id="1524435364">
      <w:bodyDiv w:val="1"/>
      <w:marLeft w:val="0"/>
      <w:marRight w:val="0"/>
      <w:marTop w:val="0"/>
      <w:marBottom w:val="0"/>
      <w:divBdr>
        <w:top w:val="none" w:sz="0" w:space="0" w:color="auto"/>
        <w:left w:val="none" w:sz="0" w:space="0" w:color="auto"/>
        <w:bottom w:val="none" w:sz="0" w:space="0" w:color="auto"/>
        <w:right w:val="none" w:sz="0" w:space="0" w:color="auto"/>
      </w:divBdr>
    </w:div>
    <w:div w:id="1530335629">
      <w:bodyDiv w:val="1"/>
      <w:marLeft w:val="0"/>
      <w:marRight w:val="0"/>
      <w:marTop w:val="0"/>
      <w:marBottom w:val="0"/>
      <w:divBdr>
        <w:top w:val="none" w:sz="0" w:space="0" w:color="auto"/>
        <w:left w:val="none" w:sz="0" w:space="0" w:color="auto"/>
        <w:bottom w:val="none" w:sz="0" w:space="0" w:color="auto"/>
        <w:right w:val="none" w:sz="0" w:space="0" w:color="auto"/>
      </w:divBdr>
    </w:div>
    <w:div w:id="1534461963">
      <w:bodyDiv w:val="1"/>
      <w:marLeft w:val="0"/>
      <w:marRight w:val="0"/>
      <w:marTop w:val="0"/>
      <w:marBottom w:val="0"/>
      <w:divBdr>
        <w:top w:val="none" w:sz="0" w:space="0" w:color="auto"/>
        <w:left w:val="none" w:sz="0" w:space="0" w:color="auto"/>
        <w:bottom w:val="none" w:sz="0" w:space="0" w:color="auto"/>
        <w:right w:val="none" w:sz="0" w:space="0" w:color="auto"/>
      </w:divBdr>
    </w:div>
    <w:div w:id="1540436920">
      <w:bodyDiv w:val="1"/>
      <w:marLeft w:val="0"/>
      <w:marRight w:val="0"/>
      <w:marTop w:val="0"/>
      <w:marBottom w:val="0"/>
      <w:divBdr>
        <w:top w:val="none" w:sz="0" w:space="0" w:color="auto"/>
        <w:left w:val="none" w:sz="0" w:space="0" w:color="auto"/>
        <w:bottom w:val="none" w:sz="0" w:space="0" w:color="auto"/>
        <w:right w:val="none" w:sz="0" w:space="0" w:color="auto"/>
      </w:divBdr>
    </w:div>
    <w:div w:id="1543443269">
      <w:bodyDiv w:val="1"/>
      <w:marLeft w:val="0"/>
      <w:marRight w:val="0"/>
      <w:marTop w:val="0"/>
      <w:marBottom w:val="0"/>
      <w:divBdr>
        <w:top w:val="none" w:sz="0" w:space="0" w:color="auto"/>
        <w:left w:val="none" w:sz="0" w:space="0" w:color="auto"/>
        <w:bottom w:val="none" w:sz="0" w:space="0" w:color="auto"/>
        <w:right w:val="none" w:sz="0" w:space="0" w:color="auto"/>
      </w:divBdr>
    </w:div>
    <w:div w:id="1565675820">
      <w:bodyDiv w:val="1"/>
      <w:marLeft w:val="0"/>
      <w:marRight w:val="0"/>
      <w:marTop w:val="0"/>
      <w:marBottom w:val="0"/>
      <w:divBdr>
        <w:top w:val="none" w:sz="0" w:space="0" w:color="auto"/>
        <w:left w:val="none" w:sz="0" w:space="0" w:color="auto"/>
        <w:bottom w:val="none" w:sz="0" w:space="0" w:color="auto"/>
        <w:right w:val="none" w:sz="0" w:space="0" w:color="auto"/>
      </w:divBdr>
    </w:div>
    <w:div w:id="1585996098">
      <w:bodyDiv w:val="1"/>
      <w:marLeft w:val="0"/>
      <w:marRight w:val="0"/>
      <w:marTop w:val="0"/>
      <w:marBottom w:val="0"/>
      <w:divBdr>
        <w:top w:val="none" w:sz="0" w:space="0" w:color="auto"/>
        <w:left w:val="none" w:sz="0" w:space="0" w:color="auto"/>
        <w:bottom w:val="none" w:sz="0" w:space="0" w:color="auto"/>
        <w:right w:val="none" w:sz="0" w:space="0" w:color="auto"/>
      </w:divBdr>
    </w:div>
    <w:div w:id="1606036114">
      <w:bodyDiv w:val="1"/>
      <w:marLeft w:val="0"/>
      <w:marRight w:val="0"/>
      <w:marTop w:val="0"/>
      <w:marBottom w:val="0"/>
      <w:divBdr>
        <w:top w:val="none" w:sz="0" w:space="0" w:color="auto"/>
        <w:left w:val="none" w:sz="0" w:space="0" w:color="auto"/>
        <w:bottom w:val="none" w:sz="0" w:space="0" w:color="auto"/>
        <w:right w:val="none" w:sz="0" w:space="0" w:color="auto"/>
      </w:divBdr>
    </w:div>
    <w:div w:id="1608269282">
      <w:bodyDiv w:val="1"/>
      <w:marLeft w:val="0"/>
      <w:marRight w:val="0"/>
      <w:marTop w:val="0"/>
      <w:marBottom w:val="0"/>
      <w:divBdr>
        <w:top w:val="none" w:sz="0" w:space="0" w:color="auto"/>
        <w:left w:val="none" w:sz="0" w:space="0" w:color="auto"/>
        <w:bottom w:val="none" w:sz="0" w:space="0" w:color="auto"/>
        <w:right w:val="none" w:sz="0" w:space="0" w:color="auto"/>
      </w:divBdr>
    </w:div>
    <w:div w:id="1612471467">
      <w:bodyDiv w:val="1"/>
      <w:marLeft w:val="0"/>
      <w:marRight w:val="0"/>
      <w:marTop w:val="0"/>
      <w:marBottom w:val="0"/>
      <w:divBdr>
        <w:top w:val="none" w:sz="0" w:space="0" w:color="auto"/>
        <w:left w:val="none" w:sz="0" w:space="0" w:color="auto"/>
        <w:bottom w:val="none" w:sz="0" w:space="0" w:color="auto"/>
        <w:right w:val="none" w:sz="0" w:space="0" w:color="auto"/>
      </w:divBdr>
    </w:div>
    <w:div w:id="1616597468">
      <w:bodyDiv w:val="1"/>
      <w:marLeft w:val="0"/>
      <w:marRight w:val="0"/>
      <w:marTop w:val="0"/>
      <w:marBottom w:val="0"/>
      <w:divBdr>
        <w:top w:val="none" w:sz="0" w:space="0" w:color="auto"/>
        <w:left w:val="none" w:sz="0" w:space="0" w:color="auto"/>
        <w:bottom w:val="none" w:sz="0" w:space="0" w:color="auto"/>
        <w:right w:val="none" w:sz="0" w:space="0" w:color="auto"/>
      </w:divBdr>
    </w:div>
    <w:div w:id="1623196441">
      <w:bodyDiv w:val="1"/>
      <w:marLeft w:val="0"/>
      <w:marRight w:val="0"/>
      <w:marTop w:val="0"/>
      <w:marBottom w:val="0"/>
      <w:divBdr>
        <w:top w:val="none" w:sz="0" w:space="0" w:color="auto"/>
        <w:left w:val="none" w:sz="0" w:space="0" w:color="auto"/>
        <w:bottom w:val="none" w:sz="0" w:space="0" w:color="auto"/>
        <w:right w:val="none" w:sz="0" w:space="0" w:color="auto"/>
      </w:divBdr>
    </w:div>
    <w:div w:id="1624845415">
      <w:bodyDiv w:val="1"/>
      <w:marLeft w:val="0"/>
      <w:marRight w:val="0"/>
      <w:marTop w:val="0"/>
      <w:marBottom w:val="0"/>
      <w:divBdr>
        <w:top w:val="none" w:sz="0" w:space="0" w:color="auto"/>
        <w:left w:val="none" w:sz="0" w:space="0" w:color="auto"/>
        <w:bottom w:val="none" w:sz="0" w:space="0" w:color="auto"/>
        <w:right w:val="none" w:sz="0" w:space="0" w:color="auto"/>
      </w:divBdr>
    </w:div>
    <w:div w:id="1632832259">
      <w:bodyDiv w:val="1"/>
      <w:marLeft w:val="0"/>
      <w:marRight w:val="0"/>
      <w:marTop w:val="0"/>
      <w:marBottom w:val="0"/>
      <w:divBdr>
        <w:top w:val="none" w:sz="0" w:space="0" w:color="auto"/>
        <w:left w:val="none" w:sz="0" w:space="0" w:color="auto"/>
        <w:bottom w:val="none" w:sz="0" w:space="0" w:color="auto"/>
        <w:right w:val="none" w:sz="0" w:space="0" w:color="auto"/>
      </w:divBdr>
    </w:div>
    <w:div w:id="1638025923">
      <w:bodyDiv w:val="1"/>
      <w:marLeft w:val="0"/>
      <w:marRight w:val="0"/>
      <w:marTop w:val="0"/>
      <w:marBottom w:val="0"/>
      <w:divBdr>
        <w:top w:val="none" w:sz="0" w:space="0" w:color="auto"/>
        <w:left w:val="none" w:sz="0" w:space="0" w:color="auto"/>
        <w:bottom w:val="none" w:sz="0" w:space="0" w:color="auto"/>
        <w:right w:val="none" w:sz="0" w:space="0" w:color="auto"/>
      </w:divBdr>
    </w:div>
    <w:div w:id="1641154653">
      <w:bodyDiv w:val="1"/>
      <w:marLeft w:val="0"/>
      <w:marRight w:val="0"/>
      <w:marTop w:val="0"/>
      <w:marBottom w:val="0"/>
      <w:divBdr>
        <w:top w:val="none" w:sz="0" w:space="0" w:color="auto"/>
        <w:left w:val="none" w:sz="0" w:space="0" w:color="auto"/>
        <w:bottom w:val="none" w:sz="0" w:space="0" w:color="auto"/>
        <w:right w:val="none" w:sz="0" w:space="0" w:color="auto"/>
      </w:divBdr>
    </w:div>
    <w:div w:id="1644500191">
      <w:bodyDiv w:val="1"/>
      <w:marLeft w:val="0"/>
      <w:marRight w:val="0"/>
      <w:marTop w:val="0"/>
      <w:marBottom w:val="0"/>
      <w:divBdr>
        <w:top w:val="none" w:sz="0" w:space="0" w:color="auto"/>
        <w:left w:val="none" w:sz="0" w:space="0" w:color="auto"/>
        <w:bottom w:val="none" w:sz="0" w:space="0" w:color="auto"/>
        <w:right w:val="none" w:sz="0" w:space="0" w:color="auto"/>
      </w:divBdr>
    </w:div>
    <w:div w:id="1655908077">
      <w:bodyDiv w:val="1"/>
      <w:marLeft w:val="0"/>
      <w:marRight w:val="0"/>
      <w:marTop w:val="0"/>
      <w:marBottom w:val="0"/>
      <w:divBdr>
        <w:top w:val="none" w:sz="0" w:space="0" w:color="auto"/>
        <w:left w:val="none" w:sz="0" w:space="0" w:color="auto"/>
        <w:bottom w:val="none" w:sz="0" w:space="0" w:color="auto"/>
        <w:right w:val="none" w:sz="0" w:space="0" w:color="auto"/>
      </w:divBdr>
    </w:div>
    <w:div w:id="1657341010">
      <w:bodyDiv w:val="1"/>
      <w:marLeft w:val="0"/>
      <w:marRight w:val="0"/>
      <w:marTop w:val="0"/>
      <w:marBottom w:val="0"/>
      <w:divBdr>
        <w:top w:val="none" w:sz="0" w:space="0" w:color="auto"/>
        <w:left w:val="none" w:sz="0" w:space="0" w:color="auto"/>
        <w:bottom w:val="none" w:sz="0" w:space="0" w:color="auto"/>
        <w:right w:val="none" w:sz="0" w:space="0" w:color="auto"/>
      </w:divBdr>
    </w:div>
    <w:div w:id="1667056192">
      <w:bodyDiv w:val="1"/>
      <w:marLeft w:val="0"/>
      <w:marRight w:val="0"/>
      <w:marTop w:val="0"/>
      <w:marBottom w:val="0"/>
      <w:divBdr>
        <w:top w:val="none" w:sz="0" w:space="0" w:color="auto"/>
        <w:left w:val="none" w:sz="0" w:space="0" w:color="auto"/>
        <w:bottom w:val="none" w:sz="0" w:space="0" w:color="auto"/>
        <w:right w:val="none" w:sz="0" w:space="0" w:color="auto"/>
      </w:divBdr>
    </w:div>
    <w:div w:id="1677223682">
      <w:bodyDiv w:val="1"/>
      <w:marLeft w:val="0"/>
      <w:marRight w:val="0"/>
      <w:marTop w:val="0"/>
      <w:marBottom w:val="0"/>
      <w:divBdr>
        <w:top w:val="none" w:sz="0" w:space="0" w:color="auto"/>
        <w:left w:val="none" w:sz="0" w:space="0" w:color="auto"/>
        <w:bottom w:val="none" w:sz="0" w:space="0" w:color="auto"/>
        <w:right w:val="none" w:sz="0" w:space="0" w:color="auto"/>
      </w:divBdr>
    </w:div>
    <w:div w:id="1677804512">
      <w:bodyDiv w:val="1"/>
      <w:marLeft w:val="0"/>
      <w:marRight w:val="0"/>
      <w:marTop w:val="0"/>
      <w:marBottom w:val="0"/>
      <w:divBdr>
        <w:top w:val="none" w:sz="0" w:space="0" w:color="auto"/>
        <w:left w:val="none" w:sz="0" w:space="0" w:color="auto"/>
        <w:bottom w:val="none" w:sz="0" w:space="0" w:color="auto"/>
        <w:right w:val="none" w:sz="0" w:space="0" w:color="auto"/>
      </w:divBdr>
    </w:div>
    <w:div w:id="1683897005">
      <w:bodyDiv w:val="1"/>
      <w:marLeft w:val="0"/>
      <w:marRight w:val="0"/>
      <w:marTop w:val="0"/>
      <w:marBottom w:val="0"/>
      <w:divBdr>
        <w:top w:val="none" w:sz="0" w:space="0" w:color="auto"/>
        <w:left w:val="none" w:sz="0" w:space="0" w:color="auto"/>
        <w:bottom w:val="none" w:sz="0" w:space="0" w:color="auto"/>
        <w:right w:val="none" w:sz="0" w:space="0" w:color="auto"/>
      </w:divBdr>
    </w:div>
    <w:div w:id="1698040676">
      <w:bodyDiv w:val="1"/>
      <w:marLeft w:val="0"/>
      <w:marRight w:val="0"/>
      <w:marTop w:val="0"/>
      <w:marBottom w:val="0"/>
      <w:divBdr>
        <w:top w:val="none" w:sz="0" w:space="0" w:color="auto"/>
        <w:left w:val="none" w:sz="0" w:space="0" w:color="auto"/>
        <w:bottom w:val="none" w:sz="0" w:space="0" w:color="auto"/>
        <w:right w:val="none" w:sz="0" w:space="0" w:color="auto"/>
      </w:divBdr>
    </w:div>
    <w:div w:id="1699432493">
      <w:bodyDiv w:val="1"/>
      <w:marLeft w:val="0"/>
      <w:marRight w:val="0"/>
      <w:marTop w:val="0"/>
      <w:marBottom w:val="0"/>
      <w:divBdr>
        <w:top w:val="none" w:sz="0" w:space="0" w:color="auto"/>
        <w:left w:val="none" w:sz="0" w:space="0" w:color="auto"/>
        <w:bottom w:val="none" w:sz="0" w:space="0" w:color="auto"/>
        <w:right w:val="none" w:sz="0" w:space="0" w:color="auto"/>
      </w:divBdr>
    </w:div>
    <w:div w:id="1703558511">
      <w:bodyDiv w:val="1"/>
      <w:marLeft w:val="0"/>
      <w:marRight w:val="0"/>
      <w:marTop w:val="0"/>
      <w:marBottom w:val="0"/>
      <w:divBdr>
        <w:top w:val="none" w:sz="0" w:space="0" w:color="auto"/>
        <w:left w:val="none" w:sz="0" w:space="0" w:color="auto"/>
        <w:bottom w:val="none" w:sz="0" w:space="0" w:color="auto"/>
        <w:right w:val="none" w:sz="0" w:space="0" w:color="auto"/>
      </w:divBdr>
    </w:div>
    <w:div w:id="1706978892">
      <w:bodyDiv w:val="1"/>
      <w:marLeft w:val="0"/>
      <w:marRight w:val="0"/>
      <w:marTop w:val="0"/>
      <w:marBottom w:val="0"/>
      <w:divBdr>
        <w:top w:val="none" w:sz="0" w:space="0" w:color="auto"/>
        <w:left w:val="none" w:sz="0" w:space="0" w:color="auto"/>
        <w:bottom w:val="none" w:sz="0" w:space="0" w:color="auto"/>
        <w:right w:val="none" w:sz="0" w:space="0" w:color="auto"/>
      </w:divBdr>
    </w:div>
    <w:div w:id="1710686949">
      <w:bodyDiv w:val="1"/>
      <w:marLeft w:val="0"/>
      <w:marRight w:val="0"/>
      <w:marTop w:val="0"/>
      <w:marBottom w:val="0"/>
      <w:divBdr>
        <w:top w:val="none" w:sz="0" w:space="0" w:color="auto"/>
        <w:left w:val="none" w:sz="0" w:space="0" w:color="auto"/>
        <w:bottom w:val="none" w:sz="0" w:space="0" w:color="auto"/>
        <w:right w:val="none" w:sz="0" w:space="0" w:color="auto"/>
      </w:divBdr>
    </w:div>
    <w:div w:id="1715346368">
      <w:bodyDiv w:val="1"/>
      <w:marLeft w:val="0"/>
      <w:marRight w:val="0"/>
      <w:marTop w:val="0"/>
      <w:marBottom w:val="0"/>
      <w:divBdr>
        <w:top w:val="none" w:sz="0" w:space="0" w:color="auto"/>
        <w:left w:val="none" w:sz="0" w:space="0" w:color="auto"/>
        <w:bottom w:val="none" w:sz="0" w:space="0" w:color="auto"/>
        <w:right w:val="none" w:sz="0" w:space="0" w:color="auto"/>
      </w:divBdr>
    </w:div>
    <w:div w:id="1723485088">
      <w:bodyDiv w:val="1"/>
      <w:marLeft w:val="0"/>
      <w:marRight w:val="0"/>
      <w:marTop w:val="0"/>
      <w:marBottom w:val="0"/>
      <w:divBdr>
        <w:top w:val="none" w:sz="0" w:space="0" w:color="auto"/>
        <w:left w:val="none" w:sz="0" w:space="0" w:color="auto"/>
        <w:bottom w:val="none" w:sz="0" w:space="0" w:color="auto"/>
        <w:right w:val="none" w:sz="0" w:space="0" w:color="auto"/>
      </w:divBdr>
    </w:div>
    <w:div w:id="1734159280">
      <w:bodyDiv w:val="1"/>
      <w:marLeft w:val="0"/>
      <w:marRight w:val="0"/>
      <w:marTop w:val="0"/>
      <w:marBottom w:val="0"/>
      <w:divBdr>
        <w:top w:val="none" w:sz="0" w:space="0" w:color="auto"/>
        <w:left w:val="none" w:sz="0" w:space="0" w:color="auto"/>
        <w:bottom w:val="none" w:sz="0" w:space="0" w:color="auto"/>
        <w:right w:val="none" w:sz="0" w:space="0" w:color="auto"/>
      </w:divBdr>
    </w:div>
    <w:div w:id="1735197091">
      <w:bodyDiv w:val="1"/>
      <w:marLeft w:val="0"/>
      <w:marRight w:val="0"/>
      <w:marTop w:val="0"/>
      <w:marBottom w:val="0"/>
      <w:divBdr>
        <w:top w:val="none" w:sz="0" w:space="0" w:color="auto"/>
        <w:left w:val="none" w:sz="0" w:space="0" w:color="auto"/>
        <w:bottom w:val="none" w:sz="0" w:space="0" w:color="auto"/>
        <w:right w:val="none" w:sz="0" w:space="0" w:color="auto"/>
      </w:divBdr>
    </w:div>
    <w:div w:id="1735662703">
      <w:bodyDiv w:val="1"/>
      <w:marLeft w:val="0"/>
      <w:marRight w:val="0"/>
      <w:marTop w:val="0"/>
      <w:marBottom w:val="0"/>
      <w:divBdr>
        <w:top w:val="none" w:sz="0" w:space="0" w:color="auto"/>
        <w:left w:val="none" w:sz="0" w:space="0" w:color="auto"/>
        <w:bottom w:val="none" w:sz="0" w:space="0" w:color="auto"/>
        <w:right w:val="none" w:sz="0" w:space="0" w:color="auto"/>
      </w:divBdr>
    </w:div>
    <w:div w:id="1749887050">
      <w:bodyDiv w:val="1"/>
      <w:marLeft w:val="0"/>
      <w:marRight w:val="0"/>
      <w:marTop w:val="0"/>
      <w:marBottom w:val="0"/>
      <w:divBdr>
        <w:top w:val="none" w:sz="0" w:space="0" w:color="auto"/>
        <w:left w:val="none" w:sz="0" w:space="0" w:color="auto"/>
        <w:bottom w:val="none" w:sz="0" w:space="0" w:color="auto"/>
        <w:right w:val="none" w:sz="0" w:space="0" w:color="auto"/>
      </w:divBdr>
    </w:div>
    <w:div w:id="1787037312">
      <w:bodyDiv w:val="1"/>
      <w:marLeft w:val="0"/>
      <w:marRight w:val="0"/>
      <w:marTop w:val="0"/>
      <w:marBottom w:val="0"/>
      <w:divBdr>
        <w:top w:val="none" w:sz="0" w:space="0" w:color="auto"/>
        <w:left w:val="none" w:sz="0" w:space="0" w:color="auto"/>
        <w:bottom w:val="none" w:sz="0" w:space="0" w:color="auto"/>
        <w:right w:val="none" w:sz="0" w:space="0" w:color="auto"/>
      </w:divBdr>
    </w:div>
    <w:div w:id="1788230768">
      <w:bodyDiv w:val="1"/>
      <w:marLeft w:val="0"/>
      <w:marRight w:val="0"/>
      <w:marTop w:val="0"/>
      <w:marBottom w:val="0"/>
      <w:divBdr>
        <w:top w:val="none" w:sz="0" w:space="0" w:color="auto"/>
        <w:left w:val="none" w:sz="0" w:space="0" w:color="auto"/>
        <w:bottom w:val="none" w:sz="0" w:space="0" w:color="auto"/>
        <w:right w:val="none" w:sz="0" w:space="0" w:color="auto"/>
      </w:divBdr>
    </w:div>
    <w:div w:id="1801922995">
      <w:bodyDiv w:val="1"/>
      <w:marLeft w:val="0"/>
      <w:marRight w:val="0"/>
      <w:marTop w:val="0"/>
      <w:marBottom w:val="0"/>
      <w:divBdr>
        <w:top w:val="none" w:sz="0" w:space="0" w:color="auto"/>
        <w:left w:val="none" w:sz="0" w:space="0" w:color="auto"/>
        <w:bottom w:val="none" w:sz="0" w:space="0" w:color="auto"/>
        <w:right w:val="none" w:sz="0" w:space="0" w:color="auto"/>
      </w:divBdr>
    </w:div>
    <w:div w:id="1812285519">
      <w:bodyDiv w:val="1"/>
      <w:marLeft w:val="0"/>
      <w:marRight w:val="0"/>
      <w:marTop w:val="0"/>
      <w:marBottom w:val="0"/>
      <w:divBdr>
        <w:top w:val="none" w:sz="0" w:space="0" w:color="auto"/>
        <w:left w:val="none" w:sz="0" w:space="0" w:color="auto"/>
        <w:bottom w:val="none" w:sz="0" w:space="0" w:color="auto"/>
        <w:right w:val="none" w:sz="0" w:space="0" w:color="auto"/>
      </w:divBdr>
    </w:div>
    <w:div w:id="1816989822">
      <w:bodyDiv w:val="1"/>
      <w:marLeft w:val="0"/>
      <w:marRight w:val="0"/>
      <w:marTop w:val="0"/>
      <w:marBottom w:val="0"/>
      <w:divBdr>
        <w:top w:val="none" w:sz="0" w:space="0" w:color="auto"/>
        <w:left w:val="none" w:sz="0" w:space="0" w:color="auto"/>
        <w:bottom w:val="none" w:sz="0" w:space="0" w:color="auto"/>
        <w:right w:val="none" w:sz="0" w:space="0" w:color="auto"/>
      </w:divBdr>
    </w:div>
    <w:div w:id="1829982596">
      <w:bodyDiv w:val="1"/>
      <w:marLeft w:val="0"/>
      <w:marRight w:val="0"/>
      <w:marTop w:val="0"/>
      <w:marBottom w:val="0"/>
      <w:divBdr>
        <w:top w:val="none" w:sz="0" w:space="0" w:color="auto"/>
        <w:left w:val="none" w:sz="0" w:space="0" w:color="auto"/>
        <w:bottom w:val="none" w:sz="0" w:space="0" w:color="auto"/>
        <w:right w:val="none" w:sz="0" w:space="0" w:color="auto"/>
      </w:divBdr>
    </w:div>
    <w:div w:id="1844393121">
      <w:bodyDiv w:val="1"/>
      <w:marLeft w:val="0"/>
      <w:marRight w:val="0"/>
      <w:marTop w:val="0"/>
      <w:marBottom w:val="0"/>
      <w:divBdr>
        <w:top w:val="none" w:sz="0" w:space="0" w:color="auto"/>
        <w:left w:val="none" w:sz="0" w:space="0" w:color="auto"/>
        <w:bottom w:val="none" w:sz="0" w:space="0" w:color="auto"/>
        <w:right w:val="none" w:sz="0" w:space="0" w:color="auto"/>
      </w:divBdr>
    </w:div>
    <w:div w:id="1845437675">
      <w:bodyDiv w:val="1"/>
      <w:marLeft w:val="0"/>
      <w:marRight w:val="0"/>
      <w:marTop w:val="0"/>
      <w:marBottom w:val="0"/>
      <w:divBdr>
        <w:top w:val="none" w:sz="0" w:space="0" w:color="auto"/>
        <w:left w:val="none" w:sz="0" w:space="0" w:color="auto"/>
        <w:bottom w:val="none" w:sz="0" w:space="0" w:color="auto"/>
        <w:right w:val="none" w:sz="0" w:space="0" w:color="auto"/>
      </w:divBdr>
    </w:div>
    <w:div w:id="1851874803">
      <w:bodyDiv w:val="1"/>
      <w:marLeft w:val="0"/>
      <w:marRight w:val="0"/>
      <w:marTop w:val="0"/>
      <w:marBottom w:val="0"/>
      <w:divBdr>
        <w:top w:val="none" w:sz="0" w:space="0" w:color="auto"/>
        <w:left w:val="none" w:sz="0" w:space="0" w:color="auto"/>
        <w:bottom w:val="none" w:sz="0" w:space="0" w:color="auto"/>
        <w:right w:val="none" w:sz="0" w:space="0" w:color="auto"/>
      </w:divBdr>
    </w:div>
    <w:div w:id="1855604717">
      <w:bodyDiv w:val="1"/>
      <w:marLeft w:val="0"/>
      <w:marRight w:val="0"/>
      <w:marTop w:val="0"/>
      <w:marBottom w:val="0"/>
      <w:divBdr>
        <w:top w:val="none" w:sz="0" w:space="0" w:color="auto"/>
        <w:left w:val="none" w:sz="0" w:space="0" w:color="auto"/>
        <w:bottom w:val="none" w:sz="0" w:space="0" w:color="auto"/>
        <w:right w:val="none" w:sz="0" w:space="0" w:color="auto"/>
      </w:divBdr>
    </w:div>
    <w:div w:id="1855727548">
      <w:bodyDiv w:val="1"/>
      <w:marLeft w:val="0"/>
      <w:marRight w:val="0"/>
      <w:marTop w:val="0"/>
      <w:marBottom w:val="0"/>
      <w:divBdr>
        <w:top w:val="none" w:sz="0" w:space="0" w:color="auto"/>
        <w:left w:val="none" w:sz="0" w:space="0" w:color="auto"/>
        <w:bottom w:val="none" w:sz="0" w:space="0" w:color="auto"/>
        <w:right w:val="none" w:sz="0" w:space="0" w:color="auto"/>
      </w:divBdr>
    </w:div>
    <w:div w:id="1857495063">
      <w:bodyDiv w:val="1"/>
      <w:marLeft w:val="0"/>
      <w:marRight w:val="0"/>
      <w:marTop w:val="0"/>
      <w:marBottom w:val="0"/>
      <w:divBdr>
        <w:top w:val="none" w:sz="0" w:space="0" w:color="auto"/>
        <w:left w:val="none" w:sz="0" w:space="0" w:color="auto"/>
        <w:bottom w:val="none" w:sz="0" w:space="0" w:color="auto"/>
        <w:right w:val="none" w:sz="0" w:space="0" w:color="auto"/>
      </w:divBdr>
    </w:div>
    <w:div w:id="1861310728">
      <w:bodyDiv w:val="1"/>
      <w:marLeft w:val="0"/>
      <w:marRight w:val="0"/>
      <w:marTop w:val="0"/>
      <w:marBottom w:val="0"/>
      <w:divBdr>
        <w:top w:val="none" w:sz="0" w:space="0" w:color="auto"/>
        <w:left w:val="none" w:sz="0" w:space="0" w:color="auto"/>
        <w:bottom w:val="none" w:sz="0" w:space="0" w:color="auto"/>
        <w:right w:val="none" w:sz="0" w:space="0" w:color="auto"/>
      </w:divBdr>
    </w:div>
    <w:div w:id="1872181648">
      <w:bodyDiv w:val="1"/>
      <w:marLeft w:val="0"/>
      <w:marRight w:val="0"/>
      <w:marTop w:val="0"/>
      <w:marBottom w:val="0"/>
      <w:divBdr>
        <w:top w:val="none" w:sz="0" w:space="0" w:color="auto"/>
        <w:left w:val="none" w:sz="0" w:space="0" w:color="auto"/>
        <w:bottom w:val="none" w:sz="0" w:space="0" w:color="auto"/>
        <w:right w:val="none" w:sz="0" w:space="0" w:color="auto"/>
      </w:divBdr>
    </w:div>
    <w:div w:id="1873376273">
      <w:bodyDiv w:val="1"/>
      <w:marLeft w:val="0"/>
      <w:marRight w:val="0"/>
      <w:marTop w:val="0"/>
      <w:marBottom w:val="0"/>
      <w:divBdr>
        <w:top w:val="none" w:sz="0" w:space="0" w:color="auto"/>
        <w:left w:val="none" w:sz="0" w:space="0" w:color="auto"/>
        <w:bottom w:val="none" w:sz="0" w:space="0" w:color="auto"/>
        <w:right w:val="none" w:sz="0" w:space="0" w:color="auto"/>
      </w:divBdr>
    </w:div>
    <w:div w:id="1878204270">
      <w:bodyDiv w:val="1"/>
      <w:marLeft w:val="0"/>
      <w:marRight w:val="0"/>
      <w:marTop w:val="0"/>
      <w:marBottom w:val="0"/>
      <w:divBdr>
        <w:top w:val="none" w:sz="0" w:space="0" w:color="auto"/>
        <w:left w:val="none" w:sz="0" w:space="0" w:color="auto"/>
        <w:bottom w:val="none" w:sz="0" w:space="0" w:color="auto"/>
        <w:right w:val="none" w:sz="0" w:space="0" w:color="auto"/>
      </w:divBdr>
    </w:div>
    <w:div w:id="1879971485">
      <w:bodyDiv w:val="1"/>
      <w:marLeft w:val="0"/>
      <w:marRight w:val="0"/>
      <w:marTop w:val="0"/>
      <w:marBottom w:val="0"/>
      <w:divBdr>
        <w:top w:val="none" w:sz="0" w:space="0" w:color="auto"/>
        <w:left w:val="none" w:sz="0" w:space="0" w:color="auto"/>
        <w:bottom w:val="none" w:sz="0" w:space="0" w:color="auto"/>
        <w:right w:val="none" w:sz="0" w:space="0" w:color="auto"/>
      </w:divBdr>
    </w:div>
    <w:div w:id="1880707345">
      <w:bodyDiv w:val="1"/>
      <w:marLeft w:val="0"/>
      <w:marRight w:val="0"/>
      <w:marTop w:val="0"/>
      <w:marBottom w:val="0"/>
      <w:divBdr>
        <w:top w:val="none" w:sz="0" w:space="0" w:color="auto"/>
        <w:left w:val="none" w:sz="0" w:space="0" w:color="auto"/>
        <w:bottom w:val="none" w:sz="0" w:space="0" w:color="auto"/>
        <w:right w:val="none" w:sz="0" w:space="0" w:color="auto"/>
      </w:divBdr>
    </w:div>
    <w:div w:id="1882670427">
      <w:bodyDiv w:val="1"/>
      <w:marLeft w:val="0"/>
      <w:marRight w:val="0"/>
      <w:marTop w:val="0"/>
      <w:marBottom w:val="0"/>
      <w:divBdr>
        <w:top w:val="none" w:sz="0" w:space="0" w:color="auto"/>
        <w:left w:val="none" w:sz="0" w:space="0" w:color="auto"/>
        <w:bottom w:val="none" w:sz="0" w:space="0" w:color="auto"/>
        <w:right w:val="none" w:sz="0" w:space="0" w:color="auto"/>
      </w:divBdr>
    </w:div>
    <w:div w:id="1883328253">
      <w:bodyDiv w:val="1"/>
      <w:marLeft w:val="0"/>
      <w:marRight w:val="0"/>
      <w:marTop w:val="0"/>
      <w:marBottom w:val="0"/>
      <w:divBdr>
        <w:top w:val="none" w:sz="0" w:space="0" w:color="auto"/>
        <w:left w:val="none" w:sz="0" w:space="0" w:color="auto"/>
        <w:bottom w:val="none" w:sz="0" w:space="0" w:color="auto"/>
        <w:right w:val="none" w:sz="0" w:space="0" w:color="auto"/>
      </w:divBdr>
    </w:div>
    <w:div w:id="1888294037">
      <w:bodyDiv w:val="1"/>
      <w:marLeft w:val="0"/>
      <w:marRight w:val="0"/>
      <w:marTop w:val="0"/>
      <w:marBottom w:val="0"/>
      <w:divBdr>
        <w:top w:val="none" w:sz="0" w:space="0" w:color="auto"/>
        <w:left w:val="none" w:sz="0" w:space="0" w:color="auto"/>
        <w:bottom w:val="none" w:sz="0" w:space="0" w:color="auto"/>
        <w:right w:val="none" w:sz="0" w:space="0" w:color="auto"/>
      </w:divBdr>
    </w:div>
    <w:div w:id="1892764513">
      <w:bodyDiv w:val="1"/>
      <w:marLeft w:val="0"/>
      <w:marRight w:val="0"/>
      <w:marTop w:val="0"/>
      <w:marBottom w:val="0"/>
      <w:divBdr>
        <w:top w:val="none" w:sz="0" w:space="0" w:color="auto"/>
        <w:left w:val="none" w:sz="0" w:space="0" w:color="auto"/>
        <w:bottom w:val="none" w:sz="0" w:space="0" w:color="auto"/>
        <w:right w:val="none" w:sz="0" w:space="0" w:color="auto"/>
      </w:divBdr>
    </w:div>
    <w:div w:id="1893420378">
      <w:bodyDiv w:val="1"/>
      <w:marLeft w:val="0"/>
      <w:marRight w:val="0"/>
      <w:marTop w:val="0"/>
      <w:marBottom w:val="0"/>
      <w:divBdr>
        <w:top w:val="none" w:sz="0" w:space="0" w:color="auto"/>
        <w:left w:val="none" w:sz="0" w:space="0" w:color="auto"/>
        <w:bottom w:val="none" w:sz="0" w:space="0" w:color="auto"/>
        <w:right w:val="none" w:sz="0" w:space="0" w:color="auto"/>
      </w:divBdr>
    </w:div>
    <w:div w:id="1900431245">
      <w:bodyDiv w:val="1"/>
      <w:marLeft w:val="0"/>
      <w:marRight w:val="0"/>
      <w:marTop w:val="0"/>
      <w:marBottom w:val="0"/>
      <w:divBdr>
        <w:top w:val="none" w:sz="0" w:space="0" w:color="auto"/>
        <w:left w:val="none" w:sz="0" w:space="0" w:color="auto"/>
        <w:bottom w:val="none" w:sz="0" w:space="0" w:color="auto"/>
        <w:right w:val="none" w:sz="0" w:space="0" w:color="auto"/>
      </w:divBdr>
    </w:div>
    <w:div w:id="1912959573">
      <w:bodyDiv w:val="1"/>
      <w:marLeft w:val="0"/>
      <w:marRight w:val="0"/>
      <w:marTop w:val="0"/>
      <w:marBottom w:val="0"/>
      <w:divBdr>
        <w:top w:val="none" w:sz="0" w:space="0" w:color="auto"/>
        <w:left w:val="none" w:sz="0" w:space="0" w:color="auto"/>
        <w:bottom w:val="none" w:sz="0" w:space="0" w:color="auto"/>
        <w:right w:val="none" w:sz="0" w:space="0" w:color="auto"/>
      </w:divBdr>
    </w:div>
    <w:div w:id="1915771828">
      <w:bodyDiv w:val="1"/>
      <w:marLeft w:val="0"/>
      <w:marRight w:val="0"/>
      <w:marTop w:val="0"/>
      <w:marBottom w:val="0"/>
      <w:divBdr>
        <w:top w:val="none" w:sz="0" w:space="0" w:color="auto"/>
        <w:left w:val="none" w:sz="0" w:space="0" w:color="auto"/>
        <w:bottom w:val="none" w:sz="0" w:space="0" w:color="auto"/>
        <w:right w:val="none" w:sz="0" w:space="0" w:color="auto"/>
      </w:divBdr>
    </w:div>
    <w:div w:id="1933393187">
      <w:bodyDiv w:val="1"/>
      <w:marLeft w:val="0"/>
      <w:marRight w:val="0"/>
      <w:marTop w:val="0"/>
      <w:marBottom w:val="0"/>
      <w:divBdr>
        <w:top w:val="none" w:sz="0" w:space="0" w:color="auto"/>
        <w:left w:val="none" w:sz="0" w:space="0" w:color="auto"/>
        <w:bottom w:val="none" w:sz="0" w:space="0" w:color="auto"/>
        <w:right w:val="none" w:sz="0" w:space="0" w:color="auto"/>
      </w:divBdr>
    </w:div>
    <w:div w:id="1939017186">
      <w:bodyDiv w:val="1"/>
      <w:marLeft w:val="0"/>
      <w:marRight w:val="0"/>
      <w:marTop w:val="0"/>
      <w:marBottom w:val="0"/>
      <w:divBdr>
        <w:top w:val="none" w:sz="0" w:space="0" w:color="auto"/>
        <w:left w:val="none" w:sz="0" w:space="0" w:color="auto"/>
        <w:bottom w:val="none" w:sz="0" w:space="0" w:color="auto"/>
        <w:right w:val="none" w:sz="0" w:space="0" w:color="auto"/>
      </w:divBdr>
    </w:div>
    <w:div w:id="1942297874">
      <w:bodyDiv w:val="1"/>
      <w:marLeft w:val="0"/>
      <w:marRight w:val="0"/>
      <w:marTop w:val="0"/>
      <w:marBottom w:val="0"/>
      <w:divBdr>
        <w:top w:val="none" w:sz="0" w:space="0" w:color="auto"/>
        <w:left w:val="none" w:sz="0" w:space="0" w:color="auto"/>
        <w:bottom w:val="none" w:sz="0" w:space="0" w:color="auto"/>
        <w:right w:val="none" w:sz="0" w:space="0" w:color="auto"/>
      </w:divBdr>
    </w:div>
    <w:div w:id="1947693745">
      <w:bodyDiv w:val="1"/>
      <w:marLeft w:val="0"/>
      <w:marRight w:val="0"/>
      <w:marTop w:val="0"/>
      <w:marBottom w:val="0"/>
      <w:divBdr>
        <w:top w:val="none" w:sz="0" w:space="0" w:color="auto"/>
        <w:left w:val="none" w:sz="0" w:space="0" w:color="auto"/>
        <w:bottom w:val="none" w:sz="0" w:space="0" w:color="auto"/>
        <w:right w:val="none" w:sz="0" w:space="0" w:color="auto"/>
      </w:divBdr>
    </w:div>
    <w:div w:id="1950502070">
      <w:bodyDiv w:val="1"/>
      <w:marLeft w:val="0"/>
      <w:marRight w:val="0"/>
      <w:marTop w:val="0"/>
      <w:marBottom w:val="0"/>
      <w:divBdr>
        <w:top w:val="none" w:sz="0" w:space="0" w:color="auto"/>
        <w:left w:val="none" w:sz="0" w:space="0" w:color="auto"/>
        <w:bottom w:val="none" w:sz="0" w:space="0" w:color="auto"/>
        <w:right w:val="none" w:sz="0" w:space="0" w:color="auto"/>
      </w:divBdr>
    </w:div>
    <w:div w:id="1958291117">
      <w:bodyDiv w:val="1"/>
      <w:marLeft w:val="0"/>
      <w:marRight w:val="0"/>
      <w:marTop w:val="0"/>
      <w:marBottom w:val="0"/>
      <w:divBdr>
        <w:top w:val="none" w:sz="0" w:space="0" w:color="auto"/>
        <w:left w:val="none" w:sz="0" w:space="0" w:color="auto"/>
        <w:bottom w:val="none" w:sz="0" w:space="0" w:color="auto"/>
        <w:right w:val="none" w:sz="0" w:space="0" w:color="auto"/>
      </w:divBdr>
    </w:div>
    <w:div w:id="1963807288">
      <w:bodyDiv w:val="1"/>
      <w:marLeft w:val="0"/>
      <w:marRight w:val="0"/>
      <w:marTop w:val="0"/>
      <w:marBottom w:val="0"/>
      <w:divBdr>
        <w:top w:val="none" w:sz="0" w:space="0" w:color="auto"/>
        <w:left w:val="none" w:sz="0" w:space="0" w:color="auto"/>
        <w:bottom w:val="none" w:sz="0" w:space="0" w:color="auto"/>
        <w:right w:val="none" w:sz="0" w:space="0" w:color="auto"/>
      </w:divBdr>
    </w:div>
    <w:div w:id="1970013721">
      <w:bodyDiv w:val="1"/>
      <w:marLeft w:val="0"/>
      <w:marRight w:val="0"/>
      <w:marTop w:val="0"/>
      <w:marBottom w:val="0"/>
      <w:divBdr>
        <w:top w:val="none" w:sz="0" w:space="0" w:color="auto"/>
        <w:left w:val="none" w:sz="0" w:space="0" w:color="auto"/>
        <w:bottom w:val="none" w:sz="0" w:space="0" w:color="auto"/>
        <w:right w:val="none" w:sz="0" w:space="0" w:color="auto"/>
      </w:divBdr>
    </w:div>
    <w:div w:id="1971013640">
      <w:bodyDiv w:val="1"/>
      <w:marLeft w:val="0"/>
      <w:marRight w:val="0"/>
      <w:marTop w:val="0"/>
      <w:marBottom w:val="0"/>
      <w:divBdr>
        <w:top w:val="none" w:sz="0" w:space="0" w:color="auto"/>
        <w:left w:val="none" w:sz="0" w:space="0" w:color="auto"/>
        <w:bottom w:val="none" w:sz="0" w:space="0" w:color="auto"/>
        <w:right w:val="none" w:sz="0" w:space="0" w:color="auto"/>
      </w:divBdr>
    </w:div>
    <w:div w:id="1976139602">
      <w:bodyDiv w:val="1"/>
      <w:marLeft w:val="0"/>
      <w:marRight w:val="0"/>
      <w:marTop w:val="0"/>
      <w:marBottom w:val="0"/>
      <w:divBdr>
        <w:top w:val="none" w:sz="0" w:space="0" w:color="auto"/>
        <w:left w:val="none" w:sz="0" w:space="0" w:color="auto"/>
        <w:bottom w:val="none" w:sz="0" w:space="0" w:color="auto"/>
        <w:right w:val="none" w:sz="0" w:space="0" w:color="auto"/>
      </w:divBdr>
    </w:div>
    <w:div w:id="1977484398">
      <w:bodyDiv w:val="1"/>
      <w:marLeft w:val="0"/>
      <w:marRight w:val="0"/>
      <w:marTop w:val="0"/>
      <w:marBottom w:val="0"/>
      <w:divBdr>
        <w:top w:val="none" w:sz="0" w:space="0" w:color="auto"/>
        <w:left w:val="none" w:sz="0" w:space="0" w:color="auto"/>
        <w:bottom w:val="none" w:sz="0" w:space="0" w:color="auto"/>
        <w:right w:val="none" w:sz="0" w:space="0" w:color="auto"/>
      </w:divBdr>
    </w:div>
    <w:div w:id="1982466222">
      <w:bodyDiv w:val="1"/>
      <w:marLeft w:val="0"/>
      <w:marRight w:val="0"/>
      <w:marTop w:val="0"/>
      <w:marBottom w:val="0"/>
      <w:divBdr>
        <w:top w:val="none" w:sz="0" w:space="0" w:color="auto"/>
        <w:left w:val="none" w:sz="0" w:space="0" w:color="auto"/>
        <w:bottom w:val="none" w:sz="0" w:space="0" w:color="auto"/>
        <w:right w:val="none" w:sz="0" w:space="0" w:color="auto"/>
      </w:divBdr>
    </w:div>
    <w:div w:id="1982927391">
      <w:bodyDiv w:val="1"/>
      <w:marLeft w:val="0"/>
      <w:marRight w:val="0"/>
      <w:marTop w:val="0"/>
      <w:marBottom w:val="0"/>
      <w:divBdr>
        <w:top w:val="none" w:sz="0" w:space="0" w:color="auto"/>
        <w:left w:val="none" w:sz="0" w:space="0" w:color="auto"/>
        <w:bottom w:val="none" w:sz="0" w:space="0" w:color="auto"/>
        <w:right w:val="none" w:sz="0" w:space="0" w:color="auto"/>
      </w:divBdr>
    </w:div>
    <w:div w:id="1987053695">
      <w:bodyDiv w:val="1"/>
      <w:marLeft w:val="0"/>
      <w:marRight w:val="0"/>
      <w:marTop w:val="0"/>
      <w:marBottom w:val="0"/>
      <w:divBdr>
        <w:top w:val="none" w:sz="0" w:space="0" w:color="auto"/>
        <w:left w:val="none" w:sz="0" w:space="0" w:color="auto"/>
        <w:bottom w:val="none" w:sz="0" w:space="0" w:color="auto"/>
        <w:right w:val="none" w:sz="0" w:space="0" w:color="auto"/>
      </w:divBdr>
    </w:div>
    <w:div w:id="1992176630">
      <w:bodyDiv w:val="1"/>
      <w:marLeft w:val="0"/>
      <w:marRight w:val="0"/>
      <w:marTop w:val="0"/>
      <w:marBottom w:val="0"/>
      <w:divBdr>
        <w:top w:val="none" w:sz="0" w:space="0" w:color="auto"/>
        <w:left w:val="none" w:sz="0" w:space="0" w:color="auto"/>
        <w:bottom w:val="none" w:sz="0" w:space="0" w:color="auto"/>
        <w:right w:val="none" w:sz="0" w:space="0" w:color="auto"/>
      </w:divBdr>
    </w:div>
    <w:div w:id="2004235880">
      <w:bodyDiv w:val="1"/>
      <w:marLeft w:val="0"/>
      <w:marRight w:val="0"/>
      <w:marTop w:val="0"/>
      <w:marBottom w:val="0"/>
      <w:divBdr>
        <w:top w:val="none" w:sz="0" w:space="0" w:color="auto"/>
        <w:left w:val="none" w:sz="0" w:space="0" w:color="auto"/>
        <w:bottom w:val="none" w:sz="0" w:space="0" w:color="auto"/>
        <w:right w:val="none" w:sz="0" w:space="0" w:color="auto"/>
      </w:divBdr>
    </w:div>
    <w:div w:id="2016954057">
      <w:bodyDiv w:val="1"/>
      <w:marLeft w:val="0"/>
      <w:marRight w:val="0"/>
      <w:marTop w:val="0"/>
      <w:marBottom w:val="0"/>
      <w:divBdr>
        <w:top w:val="none" w:sz="0" w:space="0" w:color="auto"/>
        <w:left w:val="none" w:sz="0" w:space="0" w:color="auto"/>
        <w:bottom w:val="none" w:sz="0" w:space="0" w:color="auto"/>
        <w:right w:val="none" w:sz="0" w:space="0" w:color="auto"/>
      </w:divBdr>
    </w:div>
    <w:div w:id="2017153376">
      <w:bodyDiv w:val="1"/>
      <w:marLeft w:val="0"/>
      <w:marRight w:val="0"/>
      <w:marTop w:val="0"/>
      <w:marBottom w:val="0"/>
      <w:divBdr>
        <w:top w:val="none" w:sz="0" w:space="0" w:color="auto"/>
        <w:left w:val="none" w:sz="0" w:space="0" w:color="auto"/>
        <w:bottom w:val="none" w:sz="0" w:space="0" w:color="auto"/>
        <w:right w:val="none" w:sz="0" w:space="0" w:color="auto"/>
      </w:divBdr>
    </w:div>
    <w:div w:id="2026470907">
      <w:bodyDiv w:val="1"/>
      <w:marLeft w:val="0"/>
      <w:marRight w:val="0"/>
      <w:marTop w:val="0"/>
      <w:marBottom w:val="0"/>
      <w:divBdr>
        <w:top w:val="none" w:sz="0" w:space="0" w:color="auto"/>
        <w:left w:val="none" w:sz="0" w:space="0" w:color="auto"/>
        <w:bottom w:val="none" w:sz="0" w:space="0" w:color="auto"/>
        <w:right w:val="none" w:sz="0" w:space="0" w:color="auto"/>
      </w:divBdr>
    </w:div>
    <w:div w:id="2029409344">
      <w:bodyDiv w:val="1"/>
      <w:marLeft w:val="0"/>
      <w:marRight w:val="0"/>
      <w:marTop w:val="0"/>
      <w:marBottom w:val="0"/>
      <w:divBdr>
        <w:top w:val="none" w:sz="0" w:space="0" w:color="auto"/>
        <w:left w:val="none" w:sz="0" w:space="0" w:color="auto"/>
        <w:bottom w:val="none" w:sz="0" w:space="0" w:color="auto"/>
        <w:right w:val="none" w:sz="0" w:space="0" w:color="auto"/>
      </w:divBdr>
    </w:div>
    <w:div w:id="2032610576">
      <w:bodyDiv w:val="1"/>
      <w:marLeft w:val="0"/>
      <w:marRight w:val="0"/>
      <w:marTop w:val="0"/>
      <w:marBottom w:val="0"/>
      <w:divBdr>
        <w:top w:val="none" w:sz="0" w:space="0" w:color="auto"/>
        <w:left w:val="none" w:sz="0" w:space="0" w:color="auto"/>
        <w:bottom w:val="none" w:sz="0" w:space="0" w:color="auto"/>
        <w:right w:val="none" w:sz="0" w:space="0" w:color="auto"/>
      </w:divBdr>
    </w:div>
    <w:div w:id="2036300339">
      <w:bodyDiv w:val="1"/>
      <w:marLeft w:val="0"/>
      <w:marRight w:val="0"/>
      <w:marTop w:val="0"/>
      <w:marBottom w:val="0"/>
      <w:divBdr>
        <w:top w:val="none" w:sz="0" w:space="0" w:color="auto"/>
        <w:left w:val="none" w:sz="0" w:space="0" w:color="auto"/>
        <w:bottom w:val="none" w:sz="0" w:space="0" w:color="auto"/>
        <w:right w:val="none" w:sz="0" w:space="0" w:color="auto"/>
      </w:divBdr>
    </w:div>
    <w:div w:id="2047438255">
      <w:bodyDiv w:val="1"/>
      <w:marLeft w:val="0"/>
      <w:marRight w:val="0"/>
      <w:marTop w:val="0"/>
      <w:marBottom w:val="0"/>
      <w:divBdr>
        <w:top w:val="none" w:sz="0" w:space="0" w:color="auto"/>
        <w:left w:val="none" w:sz="0" w:space="0" w:color="auto"/>
        <w:bottom w:val="none" w:sz="0" w:space="0" w:color="auto"/>
        <w:right w:val="none" w:sz="0" w:space="0" w:color="auto"/>
      </w:divBdr>
    </w:div>
    <w:div w:id="2083674413">
      <w:bodyDiv w:val="1"/>
      <w:marLeft w:val="0"/>
      <w:marRight w:val="0"/>
      <w:marTop w:val="0"/>
      <w:marBottom w:val="0"/>
      <w:divBdr>
        <w:top w:val="none" w:sz="0" w:space="0" w:color="auto"/>
        <w:left w:val="none" w:sz="0" w:space="0" w:color="auto"/>
        <w:bottom w:val="none" w:sz="0" w:space="0" w:color="auto"/>
        <w:right w:val="none" w:sz="0" w:space="0" w:color="auto"/>
      </w:divBdr>
    </w:div>
    <w:div w:id="2085688587">
      <w:bodyDiv w:val="1"/>
      <w:marLeft w:val="0"/>
      <w:marRight w:val="0"/>
      <w:marTop w:val="0"/>
      <w:marBottom w:val="0"/>
      <w:divBdr>
        <w:top w:val="none" w:sz="0" w:space="0" w:color="auto"/>
        <w:left w:val="none" w:sz="0" w:space="0" w:color="auto"/>
        <w:bottom w:val="none" w:sz="0" w:space="0" w:color="auto"/>
        <w:right w:val="none" w:sz="0" w:space="0" w:color="auto"/>
      </w:divBdr>
    </w:div>
    <w:div w:id="2106529922">
      <w:bodyDiv w:val="1"/>
      <w:marLeft w:val="0"/>
      <w:marRight w:val="0"/>
      <w:marTop w:val="0"/>
      <w:marBottom w:val="0"/>
      <w:divBdr>
        <w:top w:val="none" w:sz="0" w:space="0" w:color="auto"/>
        <w:left w:val="none" w:sz="0" w:space="0" w:color="auto"/>
        <w:bottom w:val="none" w:sz="0" w:space="0" w:color="auto"/>
        <w:right w:val="none" w:sz="0" w:space="0" w:color="auto"/>
      </w:divBdr>
    </w:div>
    <w:div w:id="2110083841">
      <w:bodyDiv w:val="1"/>
      <w:marLeft w:val="0"/>
      <w:marRight w:val="0"/>
      <w:marTop w:val="0"/>
      <w:marBottom w:val="0"/>
      <w:divBdr>
        <w:top w:val="none" w:sz="0" w:space="0" w:color="auto"/>
        <w:left w:val="none" w:sz="0" w:space="0" w:color="auto"/>
        <w:bottom w:val="none" w:sz="0" w:space="0" w:color="auto"/>
        <w:right w:val="none" w:sz="0" w:space="0" w:color="auto"/>
      </w:divBdr>
    </w:div>
    <w:div w:id="2115005630">
      <w:bodyDiv w:val="1"/>
      <w:marLeft w:val="0"/>
      <w:marRight w:val="0"/>
      <w:marTop w:val="0"/>
      <w:marBottom w:val="0"/>
      <w:divBdr>
        <w:top w:val="none" w:sz="0" w:space="0" w:color="auto"/>
        <w:left w:val="none" w:sz="0" w:space="0" w:color="auto"/>
        <w:bottom w:val="none" w:sz="0" w:space="0" w:color="auto"/>
        <w:right w:val="none" w:sz="0" w:space="0" w:color="auto"/>
      </w:divBdr>
    </w:div>
    <w:div w:id="2125226695">
      <w:bodyDiv w:val="1"/>
      <w:marLeft w:val="0"/>
      <w:marRight w:val="0"/>
      <w:marTop w:val="0"/>
      <w:marBottom w:val="0"/>
      <w:divBdr>
        <w:top w:val="none" w:sz="0" w:space="0" w:color="auto"/>
        <w:left w:val="none" w:sz="0" w:space="0" w:color="auto"/>
        <w:bottom w:val="none" w:sz="0" w:space="0" w:color="auto"/>
        <w:right w:val="none" w:sz="0" w:space="0" w:color="auto"/>
      </w:divBdr>
    </w:div>
    <w:div w:id="2127383175">
      <w:bodyDiv w:val="1"/>
      <w:marLeft w:val="0"/>
      <w:marRight w:val="0"/>
      <w:marTop w:val="0"/>
      <w:marBottom w:val="0"/>
      <w:divBdr>
        <w:top w:val="none" w:sz="0" w:space="0" w:color="auto"/>
        <w:left w:val="none" w:sz="0" w:space="0" w:color="auto"/>
        <w:bottom w:val="none" w:sz="0" w:space="0" w:color="auto"/>
        <w:right w:val="none" w:sz="0" w:space="0" w:color="auto"/>
      </w:divBdr>
    </w:div>
    <w:div w:id="2140418347">
      <w:bodyDiv w:val="1"/>
      <w:marLeft w:val="0"/>
      <w:marRight w:val="0"/>
      <w:marTop w:val="0"/>
      <w:marBottom w:val="0"/>
      <w:divBdr>
        <w:top w:val="none" w:sz="0" w:space="0" w:color="auto"/>
        <w:left w:val="none" w:sz="0" w:space="0" w:color="auto"/>
        <w:bottom w:val="none" w:sz="0" w:space="0" w:color="auto"/>
        <w:right w:val="none" w:sz="0" w:space="0" w:color="auto"/>
      </w:divBdr>
    </w:div>
    <w:div w:id="2143300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5.xml"/><Relationship Id="rId117" Type="http://schemas.openxmlformats.org/officeDocument/2006/relationships/chart" Target="charts/chart71.xml"/><Relationship Id="rId21" Type="http://schemas.openxmlformats.org/officeDocument/2006/relationships/chart" Target="charts/chart10.xml"/><Relationship Id="rId42" Type="http://schemas.openxmlformats.org/officeDocument/2006/relationships/hyperlink" Target="http://www.agricultura.gob.do/transparencia/index.php/declaracion-jurada" TargetMode="External"/><Relationship Id="rId47" Type="http://schemas.openxmlformats.org/officeDocument/2006/relationships/chart" Target="charts/chart29.xml"/><Relationship Id="rId63" Type="http://schemas.openxmlformats.org/officeDocument/2006/relationships/header" Target="header9.xml"/><Relationship Id="rId68" Type="http://schemas.openxmlformats.org/officeDocument/2006/relationships/header" Target="header13.xml"/><Relationship Id="rId84" Type="http://schemas.openxmlformats.org/officeDocument/2006/relationships/chart" Target="charts/chart39.xml"/><Relationship Id="rId89" Type="http://schemas.openxmlformats.org/officeDocument/2006/relationships/chart" Target="charts/chart43.xml"/><Relationship Id="rId112" Type="http://schemas.openxmlformats.org/officeDocument/2006/relationships/chart" Target="charts/chart66.xml"/><Relationship Id="rId133" Type="http://schemas.openxmlformats.org/officeDocument/2006/relationships/chart" Target="charts/chart87.xml"/><Relationship Id="rId138" Type="http://schemas.openxmlformats.org/officeDocument/2006/relationships/chart" Target="charts/chart92.xml"/><Relationship Id="rId154" Type="http://schemas.openxmlformats.org/officeDocument/2006/relationships/chart" Target="charts/chart108.xml"/><Relationship Id="rId159" Type="http://schemas.openxmlformats.org/officeDocument/2006/relationships/header" Target="header26.xml"/><Relationship Id="rId16" Type="http://schemas.openxmlformats.org/officeDocument/2006/relationships/chart" Target="charts/chart5.xml"/><Relationship Id="rId107" Type="http://schemas.openxmlformats.org/officeDocument/2006/relationships/chart" Target="charts/chart61.xml"/><Relationship Id="rId11" Type="http://schemas.openxmlformats.org/officeDocument/2006/relationships/image" Target="media/image2.png"/><Relationship Id="rId32" Type="http://schemas.openxmlformats.org/officeDocument/2006/relationships/image" Target="media/image4.jpeg"/><Relationship Id="rId37" Type="http://schemas.openxmlformats.org/officeDocument/2006/relationships/chart" Target="charts/chart21.xml"/><Relationship Id="rId53" Type="http://schemas.openxmlformats.org/officeDocument/2006/relationships/chart" Target="charts/chart33.xml"/><Relationship Id="rId58" Type="http://schemas.openxmlformats.org/officeDocument/2006/relationships/header" Target="header5.xml"/><Relationship Id="rId74" Type="http://schemas.openxmlformats.org/officeDocument/2006/relationships/header" Target="header19.xml"/><Relationship Id="rId79" Type="http://schemas.openxmlformats.org/officeDocument/2006/relationships/chart" Target="charts/chart35.xml"/><Relationship Id="rId102" Type="http://schemas.openxmlformats.org/officeDocument/2006/relationships/chart" Target="charts/chart56.xml"/><Relationship Id="rId123" Type="http://schemas.openxmlformats.org/officeDocument/2006/relationships/chart" Target="charts/chart77.xml"/><Relationship Id="rId128" Type="http://schemas.openxmlformats.org/officeDocument/2006/relationships/chart" Target="charts/chart82.xml"/><Relationship Id="rId144" Type="http://schemas.openxmlformats.org/officeDocument/2006/relationships/chart" Target="charts/chart98.xml"/><Relationship Id="rId149" Type="http://schemas.openxmlformats.org/officeDocument/2006/relationships/chart" Target="charts/chart103.xml"/><Relationship Id="rId5" Type="http://schemas.openxmlformats.org/officeDocument/2006/relationships/settings" Target="settings.xml"/><Relationship Id="rId90" Type="http://schemas.openxmlformats.org/officeDocument/2006/relationships/chart" Target="charts/chart44.xml"/><Relationship Id="rId95" Type="http://schemas.openxmlformats.org/officeDocument/2006/relationships/chart" Target="charts/chart49.xml"/><Relationship Id="rId160" Type="http://schemas.openxmlformats.org/officeDocument/2006/relationships/fontTable" Target="fontTable.xml"/><Relationship Id="rId22" Type="http://schemas.openxmlformats.org/officeDocument/2006/relationships/chart" Target="charts/chart11.xml"/><Relationship Id="rId27" Type="http://schemas.openxmlformats.org/officeDocument/2006/relationships/chart" Target="charts/chart16.xml"/><Relationship Id="rId43" Type="http://schemas.openxmlformats.org/officeDocument/2006/relationships/chart" Target="charts/chart25.xml"/><Relationship Id="rId48" Type="http://schemas.openxmlformats.org/officeDocument/2006/relationships/hyperlink" Target="http://200.88.114.162/Consultacorrespexterna/" TargetMode="External"/><Relationship Id="rId64" Type="http://schemas.openxmlformats.org/officeDocument/2006/relationships/footer" Target="footer3.xml"/><Relationship Id="rId69" Type="http://schemas.openxmlformats.org/officeDocument/2006/relationships/header" Target="header14.xml"/><Relationship Id="rId113" Type="http://schemas.openxmlformats.org/officeDocument/2006/relationships/chart" Target="charts/chart67.xml"/><Relationship Id="rId118" Type="http://schemas.openxmlformats.org/officeDocument/2006/relationships/chart" Target="charts/chart72.xml"/><Relationship Id="rId134" Type="http://schemas.openxmlformats.org/officeDocument/2006/relationships/chart" Target="charts/chart88.xml"/><Relationship Id="rId139" Type="http://schemas.openxmlformats.org/officeDocument/2006/relationships/chart" Target="charts/chart93.xml"/><Relationship Id="rId80" Type="http://schemas.openxmlformats.org/officeDocument/2006/relationships/chart" Target="charts/chart36.xml"/><Relationship Id="rId85" Type="http://schemas.openxmlformats.org/officeDocument/2006/relationships/chart" Target="charts/chart40.xml"/><Relationship Id="rId150" Type="http://schemas.openxmlformats.org/officeDocument/2006/relationships/chart" Target="charts/chart104.xml"/><Relationship Id="rId155" Type="http://schemas.openxmlformats.org/officeDocument/2006/relationships/chart" Target="charts/chart109.xml"/><Relationship Id="rId12" Type="http://schemas.openxmlformats.org/officeDocument/2006/relationships/chart" Target="charts/chart1.xml"/><Relationship Id="rId17" Type="http://schemas.openxmlformats.org/officeDocument/2006/relationships/chart" Target="charts/chart6.xml"/><Relationship Id="rId33" Type="http://schemas.openxmlformats.org/officeDocument/2006/relationships/image" Target="media/image5.jpeg"/><Relationship Id="rId38" Type="http://schemas.openxmlformats.org/officeDocument/2006/relationships/chart" Target="charts/chart22.xml"/><Relationship Id="rId59" Type="http://schemas.openxmlformats.org/officeDocument/2006/relationships/header" Target="header6.xml"/><Relationship Id="rId103" Type="http://schemas.openxmlformats.org/officeDocument/2006/relationships/chart" Target="charts/chart57.xml"/><Relationship Id="rId108" Type="http://schemas.openxmlformats.org/officeDocument/2006/relationships/chart" Target="charts/chart62.xml"/><Relationship Id="rId124" Type="http://schemas.openxmlformats.org/officeDocument/2006/relationships/chart" Target="charts/chart78.xml"/><Relationship Id="rId129" Type="http://schemas.openxmlformats.org/officeDocument/2006/relationships/chart" Target="charts/chart83.xml"/><Relationship Id="rId20" Type="http://schemas.openxmlformats.org/officeDocument/2006/relationships/chart" Target="charts/chart9.xml"/><Relationship Id="rId41" Type="http://schemas.openxmlformats.org/officeDocument/2006/relationships/hyperlink" Target="http://www.agricultura.gob.do/transparencia" TargetMode="External"/><Relationship Id="rId54" Type="http://schemas.openxmlformats.org/officeDocument/2006/relationships/header" Target="header1.xml"/><Relationship Id="rId62" Type="http://schemas.openxmlformats.org/officeDocument/2006/relationships/header" Target="header8.xml"/><Relationship Id="rId70" Type="http://schemas.openxmlformats.org/officeDocument/2006/relationships/header" Target="header15.xml"/><Relationship Id="rId75" Type="http://schemas.openxmlformats.org/officeDocument/2006/relationships/header" Target="header20.xml"/><Relationship Id="rId83" Type="http://schemas.openxmlformats.org/officeDocument/2006/relationships/chart" Target="charts/chart38.xml"/><Relationship Id="rId88" Type="http://schemas.openxmlformats.org/officeDocument/2006/relationships/chart" Target="charts/chart42.xml"/><Relationship Id="rId91" Type="http://schemas.openxmlformats.org/officeDocument/2006/relationships/chart" Target="charts/chart45.xml"/><Relationship Id="rId96" Type="http://schemas.openxmlformats.org/officeDocument/2006/relationships/chart" Target="charts/chart50.xml"/><Relationship Id="rId111" Type="http://schemas.openxmlformats.org/officeDocument/2006/relationships/chart" Target="charts/chart65.xml"/><Relationship Id="rId132" Type="http://schemas.openxmlformats.org/officeDocument/2006/relationships/chart" Target="charts/chart86.xml"/><Relationship Id="rId140" Type="http://schemas.openxmlformats.org/officeDocument/2006/relationships/chart" Target="charts/chart94.xml"/><Relationship Id="rId145" Type="http://schemas.openxmlformats.org/officeDocument/2006/relationships/chart" Target="charts/chart99.xml"/><Relationship Id="rId153" Type="http://schemas.openxmlformats.org/officeDocument/2006/relationships/chart" Target="charts/chart107.xm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0.xml"/><Relationship Id="rId49" Type="http://schemas.openxmlformats.org/officeDocument/2006/relationships/chart" Target="charts/chart30.xml"/><Relationship Id="rId57" Type="http://schemas.openxmlformats.org/officeDocument/2006/relationships/header" Target="header4.xml"/><Relationship Id="rId106" Type="http://schemas.openxmlformats.org/officeDocument/2006/relationships/chart" Target="charts/chart60.xml"/><Relationship Id="rId114" Type="http://schemas.openxmlformats.org/officeDocument/2006/relationships/chart" Target="charts/chart68.xml"/><Relationship Id="rId119" Type="http://schemas.openxmlformats.org/officeDocument/2006/relationships/chart" Target="charts/chart73.xml"/><Relationship Id="rId127" Type="http://schemas.openxmlformats.org/officeDocument/2006/relationships/chart" Target="charts/chart81.xml"/><Relationship Id="rId10" Type="http://schemas.openxmlformats.org/officeDocument/2006/relationships/footer" Target="footer1.xml"/><Relationship Id="rId31" Type="http://schemas.openxmlformats.org/officeDocument/2006/relationships/image" Target="media/image3.jpeg"/><Relationship Id="rId44" Type="http://schemas.openxmlformats.org/officeDocument/2006/relationships/chart" Target="charts/chart26.xml"/><Relationship Id="rId52" Type="http://schemas.openxmlformats.org/officeDocument/2006/relationships/chart" Target="charts/chart32.xml"/><Relationship Id="rId60" Type="http://schemas.openxmlformats.org/officeDocument/2006/relationships/footer" Target="footer2.xml"/><Relationship Id="rId65" Type="http://schemas.openxmlformats.org/officeDocument/2006/relationships/header" Target="header10.xml"/><Relationship Id="rId73" Type="http://schemas.openxmlformats.org/officeDocument/2006/relationships/header" Target="header18.xml"/><Relationship Id="rId78" Type="http://schemas.openxmlformats.org/officeDocument/2006/relationships/chart" Target="charts/chart34.xml"/><Relationship Id="rId81" Type="http://schemas.openxmlformats.org/officeDocument/2006/relationships/chart" Target="charts/chart37.xml"/><Relationship Id="rId86" Type="http://schemas.openxmlformats.org/officeDocument/2006/relationships/chart" Target="charts/chart41.xml"/><Relationship Id="rId94" Type="http://schemas.openxmlformats.org/officeDocument/2006/relationships/chart" Target="charts/chart48.xml"/><Relationship Id="rId99" Type="http://schemas.openxmlformats.org/officeDocument/2006/relationships/chart" Target="charts/chart53.xml"/><Relationship Id="rId101" Type="http://schemas.openxmlformats.org/officeDocument/2006/relationships/chart" Target="charts/chart55.xml"/><Relationship Id="rId122" Type="http://schemas.openxmlformats.org/officeDocument/2006/relationships/chart" Target="charts/chart76.xml"/><Relationship Id="rId130" Type="http://schemas.openxmlformats.org/officeDocument/2006/relationships/chart" Target="charts/chart84.xml"/><Relationship Id="rId135" Type="http://schemas.openxmlformats.org/officeDocument/2006/relationships/chart" Target="charts/chart89.xml"/><Relationship Id="rId143" Type="http://schemas.openxmlformats.org/officeDocument/2006/relationships/chart" Target="charts/chart97.xml"/><Relationship Id="rId148" Type="http://schemas.openxmlformats.org/officeDocument/2006/relationships/chart" Target="charts/chart102.xml"/><Relationship Id="rId151" Type="http://schemas.openxmlformats.org/officeDocument/2006/relationships/chart" Target="charts/chart105.xml"/><Relationship Id="rId156" Type="http://schemas.openxmlformats.org/officeDocument/2006/relationships/header" Target="header25.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7.xml"/><Relationship Id="rId39" Type="http://schemas.openxmlformats.org/officeDocument/2006/relationships/chart" Target="charts/chart23.xml"/><Relationship Id="rId109" Type="http://schemas.openxmlformats.org/officeDocument/2006/relationships/chart" Target="charts/chart63.xml"/><Relationship Id="rId34" Type="http://schemas.openxmlformats.org/officeDocument/2006/relationships/image" Target="media/image6.jpeg"/><Relationship Id="rId50" Type="http://schemas.openxmlformats.org/officeDocument/2006/relationships/chart" Target="charts/chart31.xml"/><Relationship Id="rId55" Type="http://schemas.openxmlformats.org/officeDocument/2006/relationships/header" Target="header2.xml"/><Relationship Id="rId76" Type="http://schemas.openxmlformats.org/officeDocument/2006/relationships/header" Target="header21.xml"/><Relationship Id="rId97" Type="http://schemas.openxmlformats.org/officeDocument/2006/relationships/chart" Target="charts/chart51.xml"/><Relationship Id="rId104" Type="http://schemas.openxmlformats.org/officeDocument/2006/relationships/chart" Target="charts/chart58.xml"/><Relationship Id="rId120" Type="http://schemas.openxmlformats.org/officeDocument/2006/relationships/chart" Target="charts/chart74.xml"/><Relationship Id="rId125" Type="http://schemas.openxmlformats.org/officeDocument/2006/relationships/chart" Target="charts/chart79.xml"/><Relationship Id="rId141" Type="http://schemas.openxmlformats.org/officeDocument/2006/relationships/chart" Target="charts/chart95.xml"/><Relationship Id="rId146" Type="http://schemas.openxmlformats.org/officeDocument/2006/relationships/chart" Target="charts/chart100.xml"/><Relationship Id="rId7" Type="http://schemas.openxmlformats.org/officeDocument/2006/relationships/footnotes" Target="footnotes.xml"/><Relationship Id="rId71" Type="http://schemas.openxmlformats.org/officeDocument/2006/relationships/header" Target="header16.xml"/><Relationship Id="rId92" Type="http://schemas.openxmlformats.org/officeDocument/2006/relationships/chart" Target="charts/chart46.xml"/><Relationship Id="rId2" Type="http://schemas.openxmlformats.org/officeDocument/2006/relationships/numbering" Target="numbering.xml"/><Relationship Id="rId29" Type="http://schemas.openxmlformats.org/officeDocument/2006/relationships/chart" Target="charts/chart18.xml"/><Relationship Id="rId24" Type="http://schemas.openxmlformats.org/officeDocument/2006/relationships/chart" Target="charts/chart13.xml"/><Relationship Id="rId40" Type="http://schemas.openxmlformats.org/officeDocument/2006/relationships/chart" Target="charts/chart24.xml"/><Relationship Id="rId45" Type="http://schemas.openxmlformats.org/officeDocument/2006/relationships/chart" Target="charts/chart27.xml"/><Relationship Id="rId66" Type="http://schemas.openxmlformats.org/officeDocument/2006/relationships/header" Target="header11.xml"/><Relationship Id="rId87" Type="http://schemas.openxmlformats.org/officeDocument/2006/relationships/header" Target="header24.xml"/><Relationship Id="rId110" Type="http://schemas.openxmlformats.org/officeDocument/2006/relationships/chart" Target="charts/chart64.xml"/><Relationship Id="rId115" Type="http://schemas.openxmlformats.org/officeDocument/2006/relationships/chart" Target="charts/chart69.xml"/><Relationship Id="rId131" Type="http://schemas.openxmlformats.org/officeDocument/2006/relationships/chart" Target="charts/chart85.xml"/><Relationship Id="rId136" Type="http://schemas.openxmlformats.org/officeDocument/2006/relationships/chart" Target="charts/chart90.xml"/><Relationship Id="rId157" Type="http://schemas.openxmlformats.org/officeDocument/2006/relationships/image" Target="media/image8.emf"/><Relationship Id="rId61" Type="http://schemas.openxmlformats.org/officeDocument/2006/relationships/header" Target="header7.xml"/><Relationship Id="rId82" Type="http://schemas.openxmlformats.org/officeDocument/2006/relationships/header" Target="header23.xml"/><Relationship Id="rId152" Type="http://schemas.openxmlformats.org/officeDocument/2006/relationships/chart" Target="charts/chart106.xml"/><Relationship Id="rId19" Type="http://schemas.openxmlformats.org/officeDocument/2006/relationships/chart" Target="charts/chart8.xml"/><Relationship Id="rId14" Type="http://schemas.openxmlformats.org/officeDocument/2006/relationships/chart" Target="charts/chart3.xml"/><Relationship Id="rId30" Type="http://schemas.openxmlformats.org/officeDocument/2006/relationships/chart" Target="charts/chart19.xml"/><Relationship Id="rId35" Type="http://schemas.openxmlformats.org/officeDocument/2006/relationships/image" Target="media/image7.jpeg"/><Relationship Id="rId56" Type="http://schemas.openxmlformats.org/officeDocument/2006/relationships/header" Target="header3.xml"/><Relationship Id="rId77" Type="http://schemas.openxmlformats.org/officeDocument/2006/relationships/header" Target="header22.xml"/><Relationship Id="rId100" Type="http://schemas.openxmlformats.org/officeDocument/2006/relationships/chart" Target="charts/chart54.xml"/><Relationship Id="rId105" Type="http://schemas.openxmlformats.org/officeDocument/2006/relationships/chart" Target="charts/chart59.xml"/><Relationship Id="rId126" Type="http://schemas.openxmlformats.org/officeDocument/2006/relationships/chart" Target="charts/chart80.xml"/><Relationship Id="rId147" Type="http://schemas.openxmlformats.org/officeDocument/2006/relationships/chart" Target="charts/chart101.xml"/><Relationship Id="rId8" Type="http://schemas.openxmlformats.org/officeDocument/2006/relationships/endnotes" Target="endnotes.xml"/><Relationship Id="rId51" Type="http://schemas.openxmlformats.org/officeDocument/2006/relationships/hyperlink" Target="http://www.datos.gob.do" TargetMode="External"/><Relationship Id="rId72" Type="http://schemas.openxmlformats.org/officeDocument/2006/relationships/header" Target="header17.xml"/><Relationship Id="rId93" Type="http://schemas.openxmlformats.org/officeDocument/2006/relationships/chart" Target="charts/chart47.xml"/><Relationship Id="rId98" Type="http://schemas.openxmlformats.org/officeDocument/2006/relationships/chart" Target="charts/chart52.xml"/><Relationship Id="rId121" Type="http://schemas.openxmlformats.org/officeDocument/2006/relationships/chart" Target="charts/chart75.xml"/><Relationship Id="rId142" Type="http://schemas.openxmlformats.org/officeDocument/2006/relationships/chart" Target="charts/chart96.xml"/><Relationship Id="rId3" Type="http://schemas.openxmlformats.org/officeDocument/2006/relationships/styles" Target="styles.xml"/><Relationship Id="rId25" Type="http://schemas.openxmlformats.org/officeDocument/2006/relationships/chart" Target="charts/chart14.xml"/><Relationship Id="rId46" Type="http://schemas.openxmlformats.org/officeDocument/2006/relationships/chart" Target="charts/chart28.xml"/><Relationship Id="rId67" Type="http://schemas.openxmlformats.org/officeDocument/2006/relationships/header" Target="header12.xml"/><Relationship Id="rId116" Type="http://schemas.openxmlformats.org/officeDocument/2006/relationships/chart" Target="charts/chart70.xml"/><Relationship Id="rId137" Type="http://schemas.openxmlformats.org/officeDocument/2006/relationships/chart" Target="charts/chart91.xml"/><Relationship Id="rId158" Type="http://schemas.openxmlformats.org/officeDocument/2006/relationships/chart" Target="charts/chart110.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20(1)%2010%20de%20diciembre.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xlsx" TargetMode="External"/></Relationships>
</file>

<file path=word/charts/_rels/chart100.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101.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102.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103.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104.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105.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106.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107.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108.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109.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Jes&#250;s%20Abraham\Desktop\FUENTE%20DE%20DATOS%20-%20LOGROS%20MA%202018%20ACTUALIZADO.xlsx" TargetMode="External"/></Relationships>
</file>

<file path=word/charts/_rels/chart110.xml.rels><?xml version="1.0" encoding="UTF-8" standalone="yes"?>
<Relationships xmlns="http://schemas.openxmlformats.org/package/2006/relationships"><Relationship Id="rId1" Type="http://schemas.openxmlformats.org/officeDocument/2006/relationships/oleObject" Target="file:///C:\Users\Jes&#250;s%20Abraham\Downloads\MEMORIA%202018%20Evoluci&#243;n%20RESERVAS%20de%20AGUA%20en%20EMBALSES%20ManEGonT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Jes&#250;s%20Abraham\Desktop\Memoria%202018\REGISTRO%20MEMORIAS%20TRABAJADA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xlsx" TargetMode="External"/></Relationships>
</file>

<file path=word/charts/_rels/chart17.xml.rels><?xml version="1.0" encoding="UTF-8" standalone="yes"?>
<Relationships xmlns="http://schemas.openxmlformats.org/package/2006/relationships"><Relationship Id="rId2" Type="http://schemas.openxmlformats.org/officeDocument/2006/relationships/oleObject" Target="file:///E:\memoria%202018\FUENTE%20DE%20DATOS\FUENTE%20DE%20DATOS%20-%20LOGROS%20MA%202018.xlsx" TargetMode="External"/><Relationship Id="rId1" Type="http://schemas.openxmlformats.org/officeDocument/2006/relationships/themeOverride" Target="../theme/themeOverride1.xml"/></Relationships>
</file>

<file path=word/charts/_rels/chart18.xml.rels><?xml version="1.0" encoding="UTF-8" standalone="yes"?>
<Relationships xmlns="http://schemas.openxmlformats.org/package/2006/relationships"><Relationship Id="rId1" Type="http://schemas.openxmlformats.org/officeDocument/2006/relationships/oleObject" Target="file:///E:\memoria%202018\RECEPCIONES\PROGRAMA%20PREINSPECCIONA\Resumen%20notificacion%20plagas-plaguicidas%202014-2018.xls"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E:\memoria%202018\RECEPCIONES\PROGRAMA%20PREINSPECCIONA\Resumen%20notificacion%20plagas-plaguicidas%202014-2018.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20(1)%2010%20de%20diciembre.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xlsx" TargetMode="External"/></Relationships>
</file>

<file path=word/charts/_rels/chart25.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xlsx" TargetMode="External"/></Relationships>
</file>

<file path=word/charts/_rels/chart30.xml.rels><?xml version="1.0" encoding="UTF-8" standalone="yes"?>
<Relationships xmlns="http://schemas.openxmlformats.org/package/2006/relationships"><Relationship Id="rId2" Type="http://schemas.openxmlformats.org/officeDocument/2006/relationships/package" Target="../embeddings/Hoja_de_c_lculo_de_Microsoft_Excel6.xlsx"/><Relationship Id="rId1" Type="http://schemas.openxmlformats.org/officeDocument/2006/relationships/themeOverride" Target="../theme/themeOverride2.xml"/></Relationships>
</file>

<file path=word/charts/_rels/chart31.xml.rels><?xml version="1.0" encoding="UTF-8" standalone="yes"?>
<Relationships xmlns="http://schemas.openxmlformats.org/package/2006/relationships"><Relationship Id="rId2" Type="http://schemas.openxmlformats.org/officeDocument/2006/relationships/package" Target="../embeddings/Hoja_de_c_lculo_de_Microsoft_Excel7.xlsx"/><Relationship Id="rId1" Type="http://schemas.openxmlformats.org/officeDocument/2006/relationships/themeOverride" Target="../theme/themeOverride3.xml"/></Relationships>
</file>

<file path=word/charts/_rels/chart32.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_rels/chart34.xml.rels><?xml version="1.0" encoding="UTF-8" standalone="yes"?>
<Relationships xmlns="http://schemas.openxmlformats.org/package/2006/relationships"><Relationship Id="rId1" Type="http://schemas.openxmlformats.org/officeDocument/2006/relationships/oleObject" Target="file:///C:\Users\jesus%20pena\Downloads\Precipitaciones%202018%20para%20MEMORIA%20GESTI&#211;N.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jesus%20pena\Downloads\Precipitaciones%202018%20para%20MEMORIA%20GESTI&#211;N.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jesus%20pena\Downloads\Precipitaciones%202018%20para%20MEMORIA%20GESTI&#211;N.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jesus%20pena\Downloads\Precipitaciones%202018%20para%20MEMORIA%20GESTI&#211;N.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esus%20pena\Desktop\COMPARTIDA\MEMORIA%202018\FUENTE%20DE%20DATOS\FUENTE%20DE%20DATOS%20-%20LOGROS%20MA%202018%20ACTUALIZADO%20(1)%2010%20de%20diciembre.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esus%20pena\Desktop\COMPARTIDA\MEMORIA%202018\FUENTE%20DE%20DATOS\FUENTE%20DE%20DATOS%20-%20LOGROS%20MA%202018%20ACTUALIZADO%20(1)%2010%20de%20diciembre.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75.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76.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77.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78.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79.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Jes&#250;s%20Abraham\Downloads\FUENTE%20DE%20DATOS%20-%20LOGROS%20MA%202018%20ACTUALIZADO.xlsx" TargetMode="External"/></Relationships>
</file>

<file path=word/charts/_rels/chart80.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81.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82.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83.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84.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85.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86.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87.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88.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89.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Jes&#250;s%20Abraham\Desktop\FUENTE%20DE%20DATOS%20-%20LOGROS%20MA%202018%20ACTUALIZADO.xlsx" TargetMode="External"/></Relationships>
</file>

<file path=word/charts/_rels/chart90.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91.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92.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93.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94.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95.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96.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97.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98.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99.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86307763565754"/>
          <c:y val="2.3154841375541E-2"/>
          <c:w val="0.82125004453628814"/>
          <c:h val="0.89942496472908484"/>
        </c:manualLayout>
      </c:layout>
      <c:barChart>
        <c:barDir val="col"/>
        <c:grouping val="clustered"/>
        <c:varyColors val="0"/>
        <c:ser>
          <c:idx val="0"/>
          <c:order val="0"/>
          <c:tx>
            <c:strRef>
              <c:f>'[FUENTE DE DATOS - LOGROS MA 2018 ACTUALIZADO (1) 10 de diciembre.xlsx]Chart Producción'!$D$4</c:f>
              <c:strCache>
                <c:ptCount val="1"/>
                <c:pt idx="0">
                  <c:v>Productores/as Capacitados</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C25A-49FC-9341-6D8C480C1143}"/>
              </c:ext>
            </c:extLst>
          </c:dPt>
          <c:dPt>
            <c:idx val="1"/>
            <c:invertIfNegative val="0"/>
            <c:bubble3D val="0"/>
            <c:extLst xmlns:c16r2="http://schemas.microsoft.com/office/drawing/2015/06/chart">
              <c:ext xmlns:c16="http://schemas.microsoft.com/office/drawing/2014/chart" uri="{C3380CC4-5D6E-409C-BE32-E72D297353CC}">
                <c16:uniqueId val="{00000001-C25A-49FC-9341-6D8C480C1143}"/>
              </c:ext>
            </c:extLst>
          </c:dPt>
          <c:dPt>
            <c:idx val="3"/>
            <c:invertIfNegative val="0"/>
            <c:bubble3D val="0"/>
            <c:extLst xmlns:c16r2="http://schemas.microsoft.com/office/drawing/2015/06/chart">
              <c:ext xmlns:c16="http://schemas.microsoft.com/office/drawing/2014/chart" uri="{C3380CC4-5D6E-409C-BE32-E72D297353CC}">
                <c16:uniqueId val="{00000002-C25A-49FC-9341-6D8C480C1143}"/>
              </c:ext>
            </c:extLst>
          </c:dPt>
          <c:dPt>
            <c:idx val="4"/>
            <c:invertIfNegative val="0"/>
            <c:bubble3D val="0"/>
            <c:extLst xmlns:c16r2="http://schemas.microsoft.com/office/drawing/2015/06/chart">
              <c:ext xmlns:c16="http://schemas.microsoft.com/office/drawing/2014/chart" uri="{C3380CC4-5D6E-409C-BE32-E72D297353CC}">
                <c16:uniqueId val="{00000003-C25A-49FC-9341-6D8C480C1143}"/>
              </c:ext>
            </c:extLst>
          </c:dPt>
          <c:dPt>
            <c:idx val="5"/>
            <c:invertIfNegative val="0"/>
            <c:bubble3D val="0"/>
            <c:extLst xmlns:c16r2="http://schemas.microsoft.com/office/drawing/2015/06/chart">
              <c:ext xmlns:c16="http://schemas.microsoft.com/office/drawing/2014/chart" uri="{C3380CC4-5D6E-409C-BE32-E72D297353CC}">
                <c16:uniqueId val="{00000004-C25A-49FC-9341-6D8C480C1143}"/>
              </c:ext>
            </c:extLst>
          </c:dPt>
          <c:dLbls>
            <c:dLbl>
              <c:idx val="0"/>
              <c:layout>
                <c:manualLayout>
                  <c:x val="2.5559414065526691E-3"/>
                  <c:y val="1.85769337381252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25A-49FC-9341-6D8C480C1143}"/>
                </c:ext>
              </c:extLst>
            </c:dLbl>
            <c:dLbl>
              <c:idx val="1"/>
              <c:layout>
                <c:manualLayout>
                  <c:x val="0"/>
                  <c:y val="1.85769337381252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25A-49FC-9341-6D8C480C1143}"/>
                </c:ext>
              </c:extLst>
            </c:dLbl>
            <c:dLbl>
              <c:idx val="2"/>
              <c:layout>
                <c:manualLayout>
                  <c:x val="0"/>
                  <c:y val="1.3932700303593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25A-49FC-9341-6D8C480C1143}"/>
                </c:ext>
              </c:extLst>
            </c:dLbl>
            <c:dLbl>
              <c:idx val="3"/>
              <c:layout>
                <c:manualLayout>
                  <c:x val="-9.3716768949486246E-17"/>
                  <c:y val="1.85769337381252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25A-49FC-9341-6D8C480C1143}"/>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'[FUENTE DE DATOS - LOGROS MA 2018 ACTUALIZADO (1) 10 de diciembre.xlsx]Chart Producción'!$G$3:$N$3</c:f>
              <c:numCache>
                <c:formatCode>General</c:formatCode>
                <c:ptCount val="7"/>
                <c:pt idx="0">
                  <c:v>2012</c:v>
                </c:pt>
                <c:pt idx="1">
                  <c:v>2013</c:v>
                </c:pt>
                <c:pt idx="2">
                  <c:v>2014</c:v>
                </c:pt>
                <c:pt idx="3">
                  <c:v>2015</c:v>
                </c:pt>
                <c:pt idx="4">
                  <c:v>2016</c:v>
                </c:pt>
                <c:pt idx="5">
                  <c:v>2017</c:v>
                </c:pt>
                <c:pt idx="6">
                  <c:v>2018</c:v>
                </c:pt>
              </c:numCache>
            </c:numRef>
          </c:cat>
          <c:val>
            <c:numRef>
              <c:f>'[FUENTE DE DATOS - LOGROS MA 2018 ACTUALIZADO (1) 10 de diciembre.xlsx]Chart Producción'!$G$4:$N$4</c:f>
              <c:numCache>
                <c:formatCode>#,##0</c:formatCode>
                <c:ptCount val="7"/>
                <c:pt idx="0">
                  <c:v>20600</c:v>
                </c:pt>
                <c:pt idx="1">
                  <c:v>48761</c:v>
                </c:pt>
                <c:pt idx="2">
                  <c:v>409241</c:v>
                </c:pt>
                <c:pt idx="3">
                  <c:v>216436</c:v>
                </c:pt>
                <c:pt idx="4">
                  <c:v>146835</c:v>
                </c:pt>
                <c:pt idx="5">
                  <c:v>129384</c:v>
                </c:pt>
                <c:pt idx="6">
                  <c:v>140251</c:v>
                </c:pt>
              </c:numCache>
            </c:numRef>
          </c:val>
          <c:extLst xmlns:c16r2="http://schemas.microsoft.com/office/drawing/2015/06/chart">
            <c:ext xmlns:c16="http://schemas.microsoft.com/office/drawing/2014/chart" uri="{C3380CC4-5D6E-409C-BE32-E72D297353CC}">
              <c16:uniqueId val="{00000006-C25A-49FC-9341-6D8C480C1143}"/>
            </c:ext>
          </c:extLst>
        </c:ser>
        <c:dLbls>
          <c:showLegendKey val="0"/>
          <c:showVal val="0"/>
          <c:showCatName val="0"/>
          <c:showSerName val="0"/>
          <c:showPercent val="0"/>
          <c:showBubbleSize val="0"/>
        </c:dLbls>
        <c:gapWidth val="150"/>
        <c:axId val="333227520"/>
        <c:axId val="333229056"/>
      </c:barChart>
      <c:catAx>
        <c:axId val="333227520"/>
        <c:scaling>
          <c:orientation val="minMax"/>
        </c:scaling>
        <c:delete val="0"/>
        <c:axPos val="b"/>
        <c:numFmt formatCode="General" sourceLinked="0"/>
        <c:majorTickMark val="none"/>
        <c:minorTickMark val="none"/>
        <c:tickLblPos val="nextTo"/>
        <c:crossAx val="333229056"/>
        <c:crosses val="autoZero"/>
        <c:auto val="1"/>
        <c:lblAlgn val="ctr"/>
        <c:lblOffset val="100"/>
        <c:noMultiLvlLbl val="0"/>
      </c:catAx>
      <c:valAx>
        <c:axId val="333229056"/>
        <c:scaling>
          <c:orientation val="minMax"/>
        </c:scaling>
        <c:delete val="0"/>
        <c:axPos val="l"/>
        <c:title>
          <c:tx>
            <c:rich>
              <a:bodyPr/>
              <a:lstStyle/>
              <a:p>
                <a:pPr>
                  <a:defRPr/>
                </a:pPr>
                <a:r>
                  <a:rPr lang="es-DO"/>
                  <a:t>Productores/as Capacitados/as</a:t>
                </a:r>
              </a:p>
            </c:rich>
          </c:tx>
          <c:overlay val="0"/>
        </c:title>
        <c:numFmt formatCode="#,##0" sourceLinked="1"/>
        <c:majorTickMark val="out"/>
        <c:minorTickMark val="none"/>
        <c:tickLblPos val="nextTo"/>
        <c:crossAx val="333227520"/>
        <c:crosses val="autoZero"/>
        <c:crossBetween val="between"/>
        <c:majorUnit val="150000"/>
      </c:valAx>
      <c:spPr>
        <a:noFill/>
        <a:ln>
          <a:noFill/>
        </a:ln>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763367222775296E-2"/>
          <c:y val="2.1508954418180733E-2"/>
          <c:w val="0.87602417513902719"/>
          <c:h val="0.90657401559510831"/>
        </c:manualLayout>
      </c:layout>
      <c:barChart>
        <c:barDir val="col"/>
        <c:grouping val="clustered"/>
        <c:varyColors val="0"/>
        <c:ser>
          <c:idx val="1"/>
          <c:order val="0"/>
          <c:tx>
            <c:strRef>
              <c:f>'Chart Producción'!$D$15</c:f>
              <c:strCache>
                <c:ptCount val="1"/>
                <c:pt idx="0">
                  <c:v>Investigaciones Realizadas</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ED72-492B-A260-11D9BA0EAE28}"/>
              </c:ext>
            </c:extLst>
          </c:dPt>
          <c:dPt>
            <c:idx val="1"/>
            <c:invertIfNegative val="0"/>
            <c:bubble3D val="0"/>
            <c:extLst xmlns:c16r2="http://schemas.microsoft.com/office/drawing/2015/06/chart">
              <c:ext xmlns:c16="http://schemas.microsoft.com/office/drawing/2014/chart" uri="{C3380CC4-5D6E-409C-BE32-E72D297353CC}">
                <c16:uniqueId val="{00000001-ED72-492B-A260-11D9BA0EAE28}"/>
              </c:ext>
            </c:extLst>
          </c:dPt>
          <c:dPt>
            <c:idx val="2"/>
            <c:invertIfNegative val="0"/>
            <c:bubble3D val="0"/>
            <c:extLst xmlns:c16r2="http://schemas.microsoft.com/office/drawing/2015/06/chart">
              <c:ext xmlns:c16="http://schemas.microsoft.com/office/drawing/2014/chart" uri="{C3380CC4-5D6E-409C-BE32-E72D297353CC}">
                <c16:uniqueId val="{00000002-ED72-492B-A260-11D9BA0EAE28}"/>
              </c:ext>
            </c:extLst>
          </c:dPt>
          <c:dPt>
            <c:idx val="3"/>
            <c:invertIfNegative val="0"/>
            <c:bubble3D val="0"/>
            <c:extLst xmlns:c16r2="http://schemas.microsoft.com/office/drawing/2015/06/chart">
              <c:ext xmlns:c16="http://schemas.microsoft.com/office/drawing/2014/chart" uri="{C3380CC4-5D6E-409C-BE32-E72D297353CC}">
                <c16:uniqueId val="{00000003-ED72-492B-A260-11D9BA0EAE28}"/>
              </c:ext>
            </c:extLst>
          </c:dPt>
          <c:dPt>
            <c:idx val="4"/>
            <c:invertIfNegative val="0"/>
            <c:bubble3D val="0"/>
            <c:extLst xmlns:c16r2="http://schemas.microsoft.com/office/drawing/2015/06/chart">
              <c:ext xmlns:c16="http://schemas.microsoft.com/office/drawing/2014/chart" uri="{C3380CC4-5D6E-409C-BE32-E72D297353CC}">
                <c16:uniqueId val="{00000004-ED72-492B-A260-11D9BA0EAE28}"/>
              </c:ext>
            </c:extLst>
          </c:dPt>
          <c:dPt>
            <c:idx val="5"/>
            <c:invertIfNegative val="0"/>
            <c:bubble3D val="0"/>
            <c:extLst xmlns:c16r2="http://schemas.microsoft.com/office/drawing/2015/06/chart">
              <c:ext xmlns:c16="http://schemas.microsoft.com/office/drawing/2014/chart" uri="{C3380CC4-5D6E-409C-BE32-E72D297353CC}">
                <c16:uniqueId val="{00000005-ED72-492B-A260-11D9BA0EAE28}"/>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Producción'!$G$15:$N$15</c:f>
              <c:numCache>
                <c:formatCode>#,##0</c:formatCode>
                <c:ptCount val="7"/>
                <c:pt idx="0">
                  <c:v>60</c:v>
                </c:pt>
                <c:pt idx="1">
                  <c:v>44</c:v>
                </c:pt>
                <c:pt idx="2">
                  <c:v>177</c:v>
                </c:pt>
                <c:pt idx="3">
                  <c:v>72</c:v>
                </c:pt>
                <c:pt idx="4">
                  <c:v>49</c:v>
                </c:pt>
                <c:pt idx="5">
                  <c:v>37</c:v>
                </c:pt>
                <c:pt idx="6">
                  <c:v>23</c:v>
                </c:pt>
              </c:numCache>
            </c:numRef>
          </c:val>
          <c:extLst xmlns:c16r2="http://schemas.microsoft.com/office/drawing/2015/06/chart">
            <c:ext xmlns:c16="http://schemas.microsoft.com/office/drawing/2014/chart" uri="{C3380CC4-5D6E-409C-BE32-E72D297353CC}">
              <c16:uniqueId val="{00000006-ED72-492B-A260-11D9BA0EAE28}"/>
            </c:ext>
          </c:extLst>
        </c:ser>
        <c:dLbls>
          <c:showLegendKey val="0"/>
          <c:showVal val="0"/>
          <c:showCatName val="0"/>
          <c:showSerName val="0"/>
          <c:showPercent val="0"/>
          <c:showBubbleSize val="0"/>
        </c:dLbls>
        <c:gapWidth val="150"/>
        <c:axId val="335426304"/>
        <c:axId val="335427840"/>
      </c:barChart>
      <c:catAx>
        <c:axId val="335426304"/>
        <c:scaling>
          <c:orientation val="minMax"/>
        </c:scaling>
        <c:delete val="0"/>
        <c:axPos val="b"/>
        <c:numFmt formatCode="General" sourceLinked="0"/>
        <c:majorTickMark val="none"/>
        <c:minorTickMark val="none"/>
        <c:tickLblPos val="nextTo"/>
        <c:crossAx val="335427840"/>
        <c:crosses val="autoZero"/>
        <c:auto val="1"/>
        <c:lblAlgn val="ctr"/>
        <c:lblOffset val="100"/>
        <c:noMultiLvlLbl val="0"/>
      </c:catAx>
      <c:valAx>
        <c:axId val="335427840"/>
        <c:scaling>
          <c:orientation val="minMax"/>
        </c:scaling>
        <c:delete val="0"/>
        <c:axPos val="l"/>
        <c:title>
          <c:tx>
            <c:rich>
              <a:bodyPr/>
              <a:lstStyle/>
              <a:p>
                <a:pPr>
                  <a:defRPr/>
                </a:pPr>
                <a:r>
                  <a:rPr lang="es-DO"/>
                  <a:t>Investigaciones Realizadas</a:t>
                </a:r>
              </a:p>
            </c:rich>
          </c:tx>
          <c:overlay val="0"/>
        </c:title>
        <c:numFmt formatCode="#,##0" sourceLinked="1"/>
        <c:majorTickMark val="out"/>
        <c:minorTickMark val="none"/>
        <c:tickLblPos val="nextTo"/>
        <c:crossAx val="335426304"/>
        <c:crosses val="autoZero"/>
        <c:crossBetween val="between"/>
      </c:valAx>
    </c:plotArea>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85662344699193149"/>
        </c:manualLayout>
      </c:layout>
      <c:lineChart>
        <c:grouping val="standard"/>
        <c:varyColors val="0"/>
        <c:ser>
          <c:idx val="0"/>
          <c:order val="0"/>
          <c:tx>
            <c:strRef>
              <c:f>'F:\[Lluvias 2009 a 2018 NOVIEMBRE en 36 est ManEGonTe.xlsx]Norte Cibao'!$A$255</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Cibao'!$B$254:$M$254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Cibao'!$B$255:$M$255</c:f>
              <c:numCache>
                <c:formatCode>General</c:formatCode>
                <c:ptCount val="12"/>
                <c:pt idx="0">
                  <c:v>29.3</c:v>
                </c:pt>
                <c:pt idx="1">
                  <c:v>36.5</c:v>
                </c:pt>
                <c:pt idx="2">
                  <c:v>43.2</c:v>
                </c:pt>
                <c:pt idx="3">
                  <c:v>77.099999999999994</c:v>
                </c:pt>
                <c:pt idx="4">
                  <c:v>128.4</c:v>
                </c:pt>
                <c:pt idx="5">
                  <c:v>69.599999999999994</c:v>
                </c:pt>
                <c:pt idx="6">
                  <c:v>28.7</c:v>
                </c:pt>
                <c:pt idx="7">
                  <c:v>41.7</c:v>
                </c:pt>
                <c:pt idx="8">
                  <c:v>73.3</c:v>
                </c:pt>
                <c:pt idx="9">
                  <c:v>83.5</c:v>
                </c:pt>
                <c:pt idx="10">
                  <c:v>49.8</c:v>
                </c:pt>
                <c:pt idx="11">
                  <c:v>28.3</c:v>
                </c:pt>
              </c:numCache>
            </c:numRef>
          </c:val>
          <c:smooth val="1"/>
          <c:extLst xmlns:c16r2="http://schemas.microsoft.com/office/drawing/2015/06/chart">
            <c:ext xmlns:c16="http://schemas.microsoft.com/office/drawing/2014/chart" uri="{C3380CC4-5D6E-409C-BE32-E72D297353CC}">
              <c16:uniqueId val="{00000000-0CFF-4388-B1B3-7703FD6C8733}"/>
            </c:ext>
          </c:extLst>
        </c:ser>
        <c:ser>
          <c:idx val="1"/>
          <c:order val="1"/>
          <c:tx>
            <c:strRef>
              <c:f>'F:\[Lluvias 2009 a 2018 NOVIEMBRE en 36 est ManEGonTe.xlsx]Norte Cibao'!$A$256</c:f>
              <c:strCache>
                <c:ptCount val="1"/>
                <c:pt idx="0">
                  <c:v>2018</c:v>
                </c:pt>
              </c:strCache>
            </c:strRef>
          </c:tx>
          <c:spPr>
            <a:ln w="50800" cap="rnd">
              <a:solidFill>
                <a:srgbClr val="669900"/>
              </a:solidFill>
              <a:round/>
            </a:ln>
            <a:effectLst/>
          </c:spPr>
          <c:marker>
            <c:symbol val="none"/>
          </c:marker>
          <c:cat>
            <c:strRef>
              <c:f>'F:\[Lluvias 2009 a 2018 NOVIEMBRE en 36 est ManEGonTe.xlsx]Norte Cibao'!$B$254:$M$254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Cibao'!$B$256:$M$256</c:f>
              <c:numCache>
                <c:formatCode>General</c:formatCode>
                <c:ptCount val="12"/>
                <c:pt idx="0">
                  <c:v>186.2</c:v>
                </c:pt>
                <c:pt idx="1">
                  <c:v>11.3</c:v>
                </c:pt>
                <c:pt idx="2">
                  <c:v>5.4</c:v>
                </c:pt>
                <c:pt idx="3">
                  <c:v>7.3</c:v>
                </c:pt>
                <c:pt idx="4">
                  <c:v>1.8</c:v>
                </c:pt>
                <c:pt idx="5">
                  <c:v>6.5</c:v>
                </c:pt>
                <c:pt idx="6">
                  <c:v>0.3</c:v>
                </c:pt>
                <c:pt idx="7">
                  <c:v>9.8000000000000007</c:v>
                </c:pt>
                <c:pt idx="8">
                  <c:v>0.6</c:v>
                </c:pt>
                <c:pt idx="9">
                  <c:v>61.4</c:v>
                </c:pt>
                <c:pt idx="10">
                  <c:v>3</c:v>
                </c:pt>
                <c:pt idx="11">
                  <c:v>0</c:v>
                </c:pt>
              </c:numCache>
            </c:numRef>
          </c:val>
          <c:smooth val="1"/>
          <c:extLst xmlns:c16r2="http://schemas.microsoft.com/office/drawing/2015/06/chart">
            <c:ext xmlns:c16="http://schemas.microsoft.com/office/drawing/2014/chart" uri="{C3380CC4-5D6E-409C-BE32-E72D297353CC}">
              <c16:uniqueId val="{00000001-0CFF-4388-B1B3-7703FD6C8733}"/>
            </c:ext>
          </c:extLst>
        </c:ser>
        <c:dLbls>
          <c:showLegendKey val="0"/>
          <c:showVal val="0"/>
          <c:showCatName val="0"/>
          <c:showSerName val="0"/>
          <c:showPercent val="0"/>
          <c:showBubbleSize val="0"/>
        </c:dLbls>
        <c:marker val="1"/>
        <c:smooth val="0"/>
        <c:axId val="284901376"/>
        <c:axId val="284902912"/>
      </c:lineChart>
      <c:catAx>
        <c:axId val="284901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4902912"/>
        <c:crosses val="autoZero"/>
        <c:auto val="1"/>
        <c:lblAlgn val="ctr"/>
        <c:lblOffset val="100"/>
        <c:noMultiLvlLbl val="0"/>
      </c:catAx>
      <c:valAx>
        <c:axId val="284902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4901376"/>
        <c:crosses val="autoZero"/>
        <c:crossBetween val="between"/>
      </c:valAx>
      <c:spPr>
        <a:noFill/>
        <a:ln>
          <a:noFill/>
        </a:ln>
        <a:effectLst/>
      </c:spPr>
    </c:plotArea>
    <c:legend>
      <c:legendPos val="b"/>
      <c:layout>
        <c:manualLayout>
          <c:xMode val="edge"/>
          <c:yMode val="edge"/>
          <c:x val="0.27146200568640333"/>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89413321570357296"/>
        </c:manualLayout>
      </c:layout>
      <c:barChart>
        <c:barDir val="col"/>
        <c:grouping val="clustered"/>
        <c:varyColors val="0"/>
        <c:ser>
          <c:idx val="0"/>
          <c:order val="0"/>
          <c:tx>
            <c:strRef>
              <c:f>'F:\[Lluvias 2009 a 2018 NOVIEMBRE en 36 est ManEGonTe.xlsx]Norte Cibao'!$A$257</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3557-4C2C-BE35-7192733685B0}"/>
              </c:ext>
            </c:extLst>
          </c:dPt>
          <c:cat>
            <c:strRef>
              <c:f>'F:\[Lluvias 2009 a 2018 NOVIEMBRE en 36 est ManEGonTe.xlsx]Norte Cibao'!$B$254:$M$254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Cibao'!$B$257:$M$257</c:f>
              <c:numCache>
                <c:formatCode>General</c:formatCode>
                <c:ptCount val="12"/>
                <c:pt idx="0">
                  <c:v>535.49488054607502</c:v>
                </c:pt>
                <c:pt idx="1">
                  <c:v>-69.041095890410958</c:v>
                </c:pt>
                <c:pt idx="2">
                  <c:v>-87.5</c:v>
                </c:pt>
                <c:pt idx="3">
                  <c:v>-90.531776913099876</c:v>
                </c:pt>
                <c:pt idx="4">
                  <c:v>-98.598130841121488</c:v>
                </c:pt>
                <c:pt idx="5">
                  <c:v>-90.660919540229884</c:v>
                </c:pt>
                <c:pt idx="6">
                  <c:v>-98.954703832752614</c:v>
                </c:pt>
                <c:pt idx="7">
                  <c:v>-76.498800959232611</c:v>
                </c:pt>
                <c:pt idx="8">
                  <c:v>-99.181446111869036</c:v>
                </c:pt>
                <c:pt idx="9">
                  <c:v>-26.467065868263472</c:v>
                </c:pt>
                <c:pt idx="10">
                  <c:v>-93.975903614457835</c:v>
                </c:pt>
                <c:pt idx="11">
                  <c:v>-100</c:v>
                </c:pt>
              </c:numCache>
            </c:numRef>
          </c:val>
          <c:extLst xmlns:c16r2="http://schemas.microsoft.com/office/drawing/2015/06/chart">
            <c:ext xmlns:c16="http://schemas.microsoft.com/office/drawing/2014/chart" uri="{C3380CC4-5D6E-409C-BE32-E72D297353CC}">
              <c16:uniqueId val="{00000002-3557-4C2C-BE35-7192733685B0}"/>
            </c:ext>
          </c:extLst>
        </c:ser>
        <c:dLbls>
          <c:showLegendKey val="0"/>
          <c:showVal val="0"/>
          <c:showCatName val="0"/>
          <c:showSerName val="0"/>
          <c:showPercent val="0"/>
          <c:showBubbleSize val="0"/>
        </c:dLbls>
        <c:gapWidth val="219"/>
        <c:overlap val="-27"/>
        <c:axId val="284928640"/>
        <c:axId val="284930432"/>
      </c:barChart>
      <c:catAx>
        <c:axId val="284928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284930432"/>
        <c:crosses val="autoZero"/>
        <c:auto val="1"/>
        <c:lblAlgn val="ctr"/>
        <c:lblOffset val="100"/>
        <c:noMultiLvlLbl val="0"/>
      </c:catAx>
      <c:valAx>
        <c:axId val="284930432"/>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49286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558243965314885E-2"/>
          <c:y val="5.29333921482135E-2"/>
          <c:w val="0.86916216527793788"/>
          <c:h val="0.71245289310163984"/>
        </c:manualLayout>
      </c:layout>
      <c:lineChart>
        <c:grouping val="standard"/>
        <c:varyColors val="0"/>
        <c:ser>
          <c:idx val="0"/>
          <c:order val="0"/>
          <c:tx>
            <c:strRef>
              <c:f>'F:\[Lluvias 2009 a 2018 NOVIEMBRE en 36 est ManEGonTe.xlsx]Norte Cibao'!$A$274</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Cibao'!$B$273:$M$273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Cibao'!$B$274:$M$274</c:f>
              <c:numCache>
                <c:formatCode>General</c:formatCode>
                <c:ptCount val="12"/>
                <c:pt idx="0">
                  <c:v>37.6</c:v>
                </c:pt>
                <c:pt idx="1">
                  <c:v>40.4</c:v>
                </c:pt>
                <c:pt idx="2">
                  <c:v>51.2</c:v>
                </c:pt>
                <c:pt idx="3">
                  <c:v>122.6</c:v>
                </c:pt>
                <c:pt idx="4">
                  <c:v>190.4</c:v>
                </c:pt>
                <c:pt idx="5">
                  <c:v>128.80000000000001</c:v>
                </c:pt>
                <c:pt idx="6">
                  <c:v>70.7</c:v>
                </c:pt>
                <c:pt idx="7">
                  <c:v>91.3</c:v>
                </c:pt>
                <c:pt idx="8">
                  <c:v>142.9</c:v>
                </c:pt>
                <c:pt idx="9">
                  <c:v>144.1</c:v>
                </c:pt>
                <c:pt idx="10">
                  <c:v>81.099999999999994</c:v>
                </c:pt>
                <c:pt idx="11">
                  <c:v>30.4</c:v>
                </c:pt>
              </c:numCache>
            </c:numRef>
          </c:val>
          <c:smooth val="1"/>
          <c:extLst xmlns:c16r2="http://schemas.microsoft.com/office/drawing/2015/06/chart">
            <c:ext xmlns:c16="http://schemas.microsoft.com/office/drawing/2014/chart" uri="{C3380CC4-5D6E-409C-BE32-E72D297353CC}">
              <c16:uniqueId val="{00000000-ABFA-41A9-BBD4-36B77564F850}"/>
            </c:ext>
          </c:extLst>
        </c:ser>
        <c:ser>
          <c:idx val="1"/>
          <c:order val="1"/>
          <c:tx>
            <c:strRef>
              <c:f>'F:\[Lluvias 2009 a 2018 NOVIEMBRE en 36 est ManEGonTe.xlsx]Norte Cibao'!$A$275</c:f>
              <c:strCache>
                <c:ptCount val="1"/>
                <c:pt idx="0">
                  <c:v>2018</c:v>
                </c:pt>
              </c:strCache>
            </c:strRef>
          </c:tx>
          <c:spPr>
            <a:ln w="50800" cap="rnd">
              <a:solidFill>
                <a:srgbClr val="669900"/>
              </a:solidFill>
              <a:round/>
            </a:ln>
            <a:effectLst/>
          </c:spPr>
          <c:marker>
            <c:symbol val="none"/>
          </c:marker>
          <c:cat>
            <c:strRef>
              <c:f>'F:\[Lluvias 2009 a 2018 NOVIEMBRE en 36 est ManEGonTe.xlsx]Norte Cibao'!$B$273:$M$273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Cibao'!$B$275:$M$275</c:f>
              <c:numCache>
                <c:formatCode>General</c:formatCode>
                <c:ptCount val="12"/>
                <c:pt idx="0">
                  <c:v>62.4</c:v>
                </c:pt>
                <c:pt idx="1">
                  <c:v>0.4</c:v>
                </c:pt>
                <c:pt idx="2">
                  <c:v>58.8</c:v>
                </c:pt>
                <c:pt idx="3">
                  <c:v>260.10000000000002</c:v>
                </c:pt>
                <c:pt idx="4">
                  <c:v>129.4</c:v>
                </c:pt>
                <c:pt idx="5">
                  <c:v>74.8</c:v>
                </c:pt>
                <c:pt idx="6">
                  <c:v>22</c:v>
                </c:pt>
                <c:pt idx="7">
                  <c:v>38.200000000000003</c:v>
                </c:pt>
                <c:pt idx="8">
                  <c:v>71.8</c:v>
                </c:pt>
                <c:pt idx="9">
                  <c:v>126</c:v>
                </c:pt>
                <c:pt idx="10">
                  <c:v>23.4</c:v>
                </c:pt>
                <c:pt idx="11">
                  <c:v>0</c:v>
                </c:pt>
              </c:numCache>
            </c:numRef>
          </c:val>
          <c:smooth val="1"/>
          <c:extLst xmlns:c16r2="http://schemas.microsoft.com/office/drawing/2015/06/chart">
            <c:ext xmlns:c16="http://schemas.microsoft.com/office/drawing/2014/chart" uri="{C3380CC4-5D6E-409C-BE32-E72D297353CC}">
              <c16:uniqueId val="{00000001-ABFA-41A9-BBD4-36B77564F850}"/>
            </c:ext>
          </c:extLst>
        </c:ser>
        <c:dLbls>
          <c:showLegendKey val="0"/>
          <c:showVal val="0"/>
          <c:showCatName val="0"/>
          <c:showSerName val="0"/>
          <c:showPercent val="0"/>
          <c:showBubbleSize val="0"/>
        </c:dLbls>
        <c:marker val="1"/>
        <c:smooth val="0"/>
        <c:axId val="285292032"/>
        <c:axId val="285293568"/>
      </c:lineChart>
      <c:catAx>
        <c:axId val="285292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5293568"/>
        <c:crosses val="autoZero"/>
        <c:auto val="1"/>
        <c:lblAlgn val="ctr"/>
        <c:lblOffset val="100"/>
        <c:noMultiLvlLbl val="0"/>
      </c:catAx>
      <c:valAx>
        <c:axId val="285293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5292032"/>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ManEGonTe.xlsx]Norte Cibao'!$A$276</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4D5F-4306-BA8C-82FD261AB0A7}"/>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4D5F-4306-BA8C-82FD261AB0A7}"/>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4D5F-4306-BA8C-82FD261AB0A7}"/>
              </c:ext>
            </c:extLst>
          </c:dPt>
          <c:cat>
            <c:strRef>
              <c:f>'F:\[Lluvias 2009 a 2018 NOVIEMBRE en 36 est ManEGonTe.xlsx]Norte Cibao'!$B$273:$M$273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Cibao'!$B$276:$M$276</c:f>
              <c:numCache>
                <c:formatCode>General</c:formatCode>
                <c:ptCount val="12"/>
                <c:pt idx="0">
                  <c:v>65.957446808510625</c:v>
                </c:pt>
                <c:pt idx="1">
                  <c:v>-99.009900990099013</c:v>
                </c:pt>
                <c:pt idx="2">
                  <c:v>14.843749999999988</c:v>
                </c:pt>
                <c:pt idx="3">
                  <c:v>112.15334420880917</c:v>
                </c:pt>
                <c:pt idx="4">
                  <c:v>-32.037815126050418</c:v>
                </c:pt>
                <c:pt idx="5">
                  <c:v>-41.925465838509325</c:v>
                </c:pt>
                <c:pt idx="6">
                  <c:v>-68.882602545968879</c:v>
                </c:pt>
                <c:pt idx="7">
                  <c:v>-58.159912376779836</c:v>
                </c:pt>
                <c:pt idx="8">
                  <c:v>-49.755073477956614</c:v>
                </c:pt>
                <c:pt idx="9">
                  <c:v>-12.560721721027061</c:v>
                </c:pt>
                <c:pt idx="10">
                  <c:v>-71.146732429099885</c:v>
                </c:pt>
                <c:pt idx="11">
                  <c:v>-100</c:v>
                </c:pt>
              </c:numCache>
            </c:numRef>
          </c:val>
          <c:extLst xmlns:c16r2="http://schemas.microsoft.com/office/drawing/2015/06/chart">
            <c:ext xmlns:c16="http://schemas.microsoft.com/office/drawing/2014/chart" uri="{C3380CC4-5D6E-409C-BE32-E72D297353CC}">
              <c16:uniqueId val="{00000006-4D5F-4306-BA8C-82FD261AB0A7}"/>
            </c:ext>
          </c:extLst>
        </c:ser>
        <c:dLbls>
          <c:showLegendKey val="0"/>
          <c:showVal val="0"/>
          <c:showCatName val="0"/>
          <c:showSerName val="0"/>
          <c:showPercent val="0"/>
          <c:showBubbleSize val="0"/>
        </c:dLbls>
        <c:gapWidth val="219"/>
        <c:overlap val="-27"/>
        <c:axId val="285325184"/>
        <c:axId val="285326720"/>
      </c:barChart>
      <c:catAx>
        <c:axId val="285325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285326720"/>
        <c:crosses val="autoZero"/>
        <c:auto val="1"/>
        <c:lblAlgn val="ctr"/>
        <c:lblOffset val="100"/>
        <c:noMultiLvlLbl val="0"/>
      </c:catAx>
      <c:valAx>
        <c:axId val="285326720"/>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2853251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83897898294252693"/>
        </c:manualLayout>
      </c:layout>
      <c:lineChart>
        <c:grouping val="standard"/>
        <c:varyColors val="0"/>
        <c:ser>
          <c:idx val="0"/>
          <c:order val="0"/>
          <c:tx>
            <c:strRef>
              <c:f>'F:\[Lluvias 2009 a 2018 NOVIEMBRE en 36 est ManEGonTe.xlsx]Norte Cibao'!$A$293</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Cibao'!$B$292:$M$292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Cibao'!$B$293:$M$293</c:f>
              <c:numCache>
                <c:formatCode>General</c:formatCode>
                <c:ptCount val="12"/>
                <c:pt idx="0">
                  <c:v>48.9</c:v>
                </c:pt>
                <c:pt idx="1">
                  <c:v>36.1</c:v>
                </c:pt>
                <c:pt idx="2">
                  <c:v>46.1</c:v>
                </c:pt>
                <c:pt idx="3">
                  <c:v>58.8</c:v>
                </c:pt>
                <c:pt idx="4">
                  <c:v>79.8</c:v>
                </c:pt>
                <c:pt idx="5">
                  <c:v>56.2</c:v>
                </c:pt>
                <c:pt idx="6">
                  <c:v>40.200000000000003</c:v>
                </c:pt>
                <c:pt idx="7">
                  <c:v>52.4</c:v>
                </c:pt>
                <c:pt idx="8">
                  <c:v>57.1</c:v>
                </c:pt>
                <c:pt idx="9">
                  <c:v>73.900000000000006</c:v>
                </c:pt>
                <c:pt idx="10">
                  <c:v>64.2</c:v>
                </c:pt>
                <c:pt idx="11">
                  <c:v>59.4</c:v>
                </c:pt>
              </c:numCache>
            </c:numRef>
          </c:val>
          <c:smooth val="1"/>
          <c:extLst xmlns:c16r2="http://schemas.microsoft.com/office/drawing/2015/06/chart">
            <c:ext xmlns:c16="http://schemas.microsoft.com/office/drawing/2014/chart" uri="{C3380CC4-5D6E-409C-BE32-E72D297353CC}">
              <c16:uniqueId val="{00000000-722C-4C04-AEE5-098F6CFBCAFF}"/>
            </c:ext>
          </c:extLst>
        </c:ser>
        <c:ser>
          <c:idx val="1"/>
          <c:order val="1"/>
          <c:tx>
            <c:strRef>
              <c:f>'F:\[Lluvias 2009 a 2018 NOVIEMBRE en 36 est ManEGonTe.xlsx]Norte Cibao'!$A$294</c:f>
              <c:strCache>
                <c:ptCount val="1"/>
                <c:pt idx="0">
                  <c:v>2018</c:v>
                </c:pt>
              </c:strCache>
            </c:strRef>
          </c:tx>
          <c:spPr>
            <a:ln w="50800" cap="rnd">
              <a:solidFill>
                <a:srgbClr val="669900"/>
              </a:solidFill>
              <a:round/>
            </a:ln>
            <a:effectLst/>
          </c:spPr>
          <c:marker>
            <c:symbol val="none"/>
          </c:marker>
          <c:cat>
            <c:strRef>
              <c:f>'F:\[Lluvias 2009 a 2018 NOVIEMBRE en 36 est ManEGonTe.xlsx]Norte Cibao'!$B$292:$M$292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Cibao'!$B$294:$M$294</c:f>
              <c:numCache>
                <c:formatCode>General</c:formatCode>
                <c:ptCount val="12"/>
                <c:pt idx="0">
                  <c:v>99.2</c:v>
                </c:pt>
                <c:pt idx="1">
                  <c:v>11.9</c:v>
                </c:pt>
                <c:pt idx="2">
                  <c:v>36.6</c:v>
                </c:pt>
                <c:pt idx="3">
                  <c:v>14.4</c:v>
                </c:pt>
                <c:pt idx="4">
                  <c:v>113.6</c:v>
                </c:pt>
                <c:pt idx="5">
                  <c:v>14</c:v>
                </c:pt>
                <c:pt idx="6">
                  <c:v>0.2</c:v>
                </c:pt>
                <c:pt idx="7">
                  <c:v>2.1</c:v>
                </c:pt>
                <c:pt idx="8">
                  <c:v>9.1999999999999993</c:v>
                </c:pt>
                <c:pt idx="9">
                  <c:v>32.799999999999997</c:v>
                </c:pt>
                <c:pt idx="10">
                  <c:v>15.9</c:v>
                </c:pt>
                <c:pt idx="11">
                  <c:v>0</c:v>
                </c:pt>
              </c:numCache>
            </c:numRef>
          </c:val>
          <c:smooth val="1"/>
          <c:extLst xmlns:c16r2="http://schemas.microsoft.com/office/drawing/2015/06/chart">
            <c:ext xmlns:c16="http://schemas.microsoft.com/office/drawing/2014/chart" uri="{C3380CC4-5D6E-409C-BE32-E72D297353CC}">
              <c16:uniqueId val="{00000001-722C-4C04-AEE5-098F6CFBCAFF}"/>
            </c:ext>
          </c:extLst>
        </c:ser>
        <c:dLbls>
          <c:showLegendKey val="0"/>
          <c:showVal val="0"/>
          <c:showCatName val="0"/>
          <c:showSerName val="0"/>
          <c:showPercent val="0"/>
          <c:showBubbleSize val="0"/>
        </c:dLbls>
        <c:marker val="1"/>
        <c:smooth val="0"/>
        <c:axId val="341848832"/>
        <c:axId val="341850368"/>
      </c:lineChart>
      <c:catAx>
        <c:axId val="341848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41850368"/>
        <c:crosses val="autoZero"/>
        <c:auto val="1"/>
        <c:lblAlgn val="ctr"/>
        <c:lblOffset val="100"/>
        <c:noMultiLvlLbl val="0"/>
      </c:catAx>
      <c:valAx>
        <c:axId val="341850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41848832"/>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ManEGonTe.xlsx]Norte Cibao'!$A$295</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5529-492C-B114-F4C53BBF1954}"/>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5529-492C-B114-F4C53BBF1954}"/>
              </c:ext>
            </c:extLst>
          </c:dPt>
          <c:cat>
            <c:strRef>
              <c:f>'F:\[Lluvias 2009 a 2018 NOVIEMBRE en 36 est ManEGonTe.xlsx]Norte Cibao'!$B$292:$M$292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Cibao'!$B$295:$M$295</c:f>
              <c:numCache>
                <c:formatCode>General</c:formatCode>
                <c:ptCount val="12"/>
                <c:pt idx="0">
                  <c:v>102.86298568507158</c:v>
                </c:pt>
                <c:pt idx="1">
                  <c:v>-67.036011080332415</c:v>
                </c:pt>
                <c:pt idx="2">
                  <c:v>-20.607375271149674</c:v>
                </c:pt>
                <c:pt idx="3">
                  <c:v>-75.510204081632651</c:v>
                </c:pt>
                <c:pt idx="4">
                  <c:v>42.355889724310771</c:v>
                </c:pt>
                <c:pt idx="5">
                  <c:v>-75.088967971530252</c:v>
                </c:pt>
                <c:pt idx="6">
                  <c:v>-99.502487562189046</c:v>
                </c:pt>
                <c:pt idx="7">
                  <c:v>-95.992366412213741</c:v>
                </c:pt>
                <c:pt idx="8">
                  <c:v>-83.887915936952723</c:v>
                </c:pt>
                <c:pt idx="9">
                  <c:v>-55.61569688768607</c:v>
                </c:pt>
                <c:pt idx="10">
                  <c:v>-75.233644859813083</c:v>
                </c:pt>
                <c:pt idx="11">
                  <c:v>-100</c:v>
                </c:pt>
              </c:numCache>
            </c:numRef>
          </c:val>
          <c:extLst xmlns:c16r2="http://schemas.microsoft.com/office/drawing/2015/06/chart">
            <c:ext xmlns:c16="http://schemas.microsoft.com/office/drawing/2014/chart" uri="{C3380CC4-5D6E-409C-BE32-E72D297353CC}">
              <c16:uniqueId val="{00000004-5529-492C-B114-F4C53BBF1954}"/>
            </c:ext>
          </c:extLst>
        </c:ser>
        <c:dLbls>
          <c:showLegendKey val="0"/>
          <c:showVal val="0"/>
          <c:showCatName val="0"/>
          <c:showSerName val="0"/>
          <c:showPercent val="0"/>
          <c:showBubbleSize val="0"/>
        </c:dLbls>
        <c:gapWidth val="219"/>
        <c:overlap val="-27"/>
        <c:axId val="341885312"/>
        <c:axId val="341886848"/>
      </c:barChart>
      <c:catAx>
        <c:axId val="341885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41886848"/>
        <c:crosses val="autoZero"/>
        <c:auto val="1"/>
        <c:lblAlgn val="ctr"/>
        <c:lblOffset val="100"/>
        <c:noMultiLvlLbl val="0"/>
      </c:catAx>
      <c:valAx>
        <c:axId val="341886848"/>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418853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69480842905223528"/>
        </c:manualLayout>
      </c:layout>
      <c:lineChart>
        <c:grouping val="standard"/>
        <c:varyColors val="0"/>
        <c:ser>
          <c:idx val="0"/>
          <c:order val="0"/>
          <c:tx>
            <c:strRef>
              <c:f>'F:\[Lluvias 2009 a 2018 NOVIEMBRE en 36 est ManEGonTe.xlsx]Norte Cibao'!$A$312</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Cibao'!$B$311:$M$311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Cibao'!$B$312:$M$312</c:f>
              <c:numCache>
                <c:formatCode>General</c:formatCode>
                <c:ptCount val="12"/>
                <c:pt idx="0">
                  <c:v>67.8</c:v>
                </c:pt>
                <c:pt idx="1">
                  <c:v>47.2</c:v>
                </c:pt>
                <c:pt idx="2">
                  <c:v>53.5</c:v>
                </c:pt>
                <c:pt idx="3">
                  <c:v>70.900000000000006</c:v>
                </c:pt>
                <c:pt idx="4">
                  <c:v>52.7</c:v>
                </c:pt>
                <c:pt idx="5">
                  <c:v>31</c:v>
                </c:pt>
                <c:pt idx="6">
                  <c:v>15.4</c:v>
                </c:pt>
                <c:pt idx="7">
                  <c:v>27</c:v>
                </c:pt>
                <c:pt idx="8">
                  <c:v>33.4</c:v>
                </c:pt>
                <c:pt idx="9">
                  <c:v>59.9</c:v>
                </c:pt>
                <c:pt idx="10">
                  <c:v>66.400000000000006</c:v>
                </c:pt>
                <c:pt idx="11">
                  <c:v>70</c:v>
                </c:pt>
              </c:numCache>
            </c:numRef>
          </c:val>
          <c:smooth val="1"/>
          <c:extLst xmlns:c16r2="http://schemas.microsoft.com/office/drawing/2015/06/chart">
            <c:ext xmlns:c16="http://schemas.microsoft.com/office/drawing/2014/chart" uri="{C3380CC4-5D6E-409C-BE32-E72D297353CC}">
              <c16:uniqueId val="{00000000-4001-4A75-9AA8-E3E6AD7C75F4}"/>
            </c:ext>
          </c:extLst>
        </c:ser>
        <c:ser>
          <c:idx val="1"/>
          <c:order val="1"/>
          <c:tx>
            <c:strRef>
              <c:f>'F:\[Lluvias 2009 a 2018 NOVIEMBRE en 36 est ManEGonTe.xlsx]Norte Cibao'!$A$313</c:f>
              <c:strCache>
                <c:ptCount val="1"/>
                <c:pt idx="0">
                  <c:v>2018</c:v>
                </c:pt>
              </c:strCache>
            </c:strRef>
          </c:tx>
          <c:spPr>
            <a:ln w="50800" cap="rnd">
              <a:solidFill>
                <a:srgbClr val="669900"/>
              </a:solidFill>
              <a:round/>
            </a:ln>
            <a:effectLst/>
          </c:spPr>
          <c:marker>
            <c:symbol val="none"/>
          </c:marker>
          <c:cat>
            <c:strRef>
              <c:f>'F:\[Lluvias 2009 a 2018 NOVIEMBRE en 36 est ManEGonTe.xlsx]Norte Cibao'!$B$311:$M$311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Cibao'!$B$313:$M$313</c:f>
              <c:numCache>
                <c:formatCode>General</c:formatCode>
                <c:ptCount val="12"/>
                <c:pt idx="0">
                  <c:v>95.2</c:v>
                </c:pt>
                <c:pt idx="1">
                  <c:v>28.2</c:v>
                </c:pt>
                <c:pt idx="2">
                  <c:v>21.1</c:v>
                </c:pt>
                <c:pt idx="3">
                  <c:v>0</c:v>
                </c:pt>
                <c:pt idx="4">
                  <c:v>37.700000000000003</c:v>
                </c:pt>
                <c:pt idx="5">
                  <c:v>0.5</c:v>
                </c:pt>
                <c:pt idx="6">
                  <c:v>21</c:v>
                </c:pt>
                <c:pt idx="7">
                  <c:v>30.7</c:v>
                </c:pt>
                <c:pt idx="8">
                  <c:v>8.5</c:v>
                </c:pt>
                <c:pt idx="9">
                  <c:v>39.700000000000003</c:v>
                </c:pt>
                <c:pt idx="10">
                  <c:v>113.6</c:v>
                </c:pt>
                <c:pt idx="11">
                  <c:v>0</c:v>
                </c:pt>
              </c:numCache>
            </c:numRef>
          </c:val>
          <c:smooth val="1"/>
          <c:extLst xmlns:c16r2="http://schemas.microsoft.com/office/drawing/2015/06/chart">
            <c:ext xmlns:c16="http://schemas.microsoft.com/office/drawing/2014/chart" uri="{C3380CC4-5D6E-409C-BE32-E72D297353CC}">
              <c16:uniqueId val="{00000001-4001-4A75-9AA8-E3E6AD7C75F4}"/>
            </c:ext>
          </c:extLst>
        </c:ser>
        <c:dLbls>
          <c:showLegendKey val="0"/>
          <c:showVal val="0"/>
          <c:showCatName val="0"/>
          <c:showSerName val="0"/>
          <c:showPercent val="0"/>
          <c:showBubbleSize val="0"/>
        </c:dLbls>
        <c:marker val="1"/>
        <c:smooth val="0"/>
        <c:axId val="264256512"/>
        <c:axId val="264262400"/>
      </c:lineChart>
      <c:catAx>
        <c:axId val="2642565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264262400"/>
        <c:crosses val="autoZero"/>
        <c:auto val="1"/>
        <c:lblAlgn val="ctr"/>
        <c:lblOffset val="100"/>
        <c:noMultiLvlLbl val="0"/>
      </c:catAx>
      <c:valAx>
        <c:axId val="264262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64256512"/>
        <c:crosses val="autoZero"/>
        <c:crossBetween val="between"/>
      </c:valAx>
      <c:spPr>
        <a:noFill/>
        <a:ln>
          <a:noFill/>
        </a:ln>
        <a:effectLst/>
      </c:spPr>
    </c:plotArea>
    <c:legend>
      <c:legendPos val="b"/>
      <c:layout>
        <c:manualLayout>
          <c:xMode val="edge"/>
          <c:yMode val="edge"/>
          <c:x val="0.30674159644315058"/>
          <c:y val="0.88309014306603828"/>
          <c:w val="0.35123693856489846"/>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ManEGonTe.xlsx]Norte Cibao'!$A$314</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AFD8-407D-82C4-3DF9B06DD07B}"/>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AFD8-407D-82C4-3DF9B06DD07B}"/>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AFD8-407D-82C4-3DF9B06DD07B}"/>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AFD8-407D-82C4-3DF9B06DD07B}"/>
              </c:ext>
            </c:extLst>
          </c:dPt>
          <c:cat>
            <c:strRef>
              <c:f>'F:\[Lluvias 2009 a 2018 NOVIEMBRE en 36 est ManEGonTe.xlsx]Norte Cibao'!$B$311:$M$311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Cibao'!$B$314:$M$314</c:f>
              <c:numCache>
                <c:formatCode>General</c:formatCode>
                <c:ptCount val="12"/>
                <c:pt idx="0">
                  <c:v>40.412979351032455</c:v>
                </c:pt>
                <c:pt idx="1">
                  <c:v>-40.254237288135599</c:v>
                </c:pt>
                <c:pt idx="2">
                  <c:v>-60.560747663551403</c:v>
                </c:pt>
                <c:pt idx="3">
                  <c:v>-100</c:v>
                </c:pt>
                <c:pt idx="4">
                  <c:v>-28.462998102466791</c:v>
                </c:pt>
                <c:pt idx="5">
                  <c:v>-98.387096774193552</c:v>
                </c:pt>
                <c:pt idx="6">
                  <c:v>36.36363636363636</c:v>
                </c:pt>
                <c:pt idx="7">
                  <c:v>13.703703703703702</c:v>
                </c:pt>
                <c:pt idx="8">
                  <c:v>-74.550898203592823</c:v>
                </c:pt>
                <c:pt idx="9">
                  <c:v>-33.722871452420698</c:v>
                </c:pt>
                <c:pt idx="10">
                  <c:v>71.084337349397572</c:v>
                </c:pt>
                <c:pt idx="11">
                  <c:v>-100</c:v>
                </c:pt>
              </c:numCache>
            </c:numRef>
          </c:val>
          <c:extLst xmlns:c16r2="http://schemas.microsoft.com/office/drawing/2015/06/chart">
            <c:ext xmlns:c16="http://schemas.microsoft.com/office/drawing/2014/chart" uri="{C3380CC4-5D6E-409C-BE32-E72D297353CC}">
              <c16:uniqueId val="{00000008-AFD8-407D-82C4-3DF9B06DD07B}"/>
            </c:ext>
          </c:extLst>
        </c:ser>
        <c:dLbls>
          <c:showLegendKey val="0"/>
          <c:showVal val="0"/>
          <c:showCatName val="0"/>
          <c:showSerName val="0"/>
          <c:showPercent val="0"/>
          <c:showBubbleSize val="0"/>
        </c:dLbls>
        <c:gapWidth val="219"/>
        <c:overlap val="-27"/>
        <c:axId val="285077888"/>
        <c:axId val="285079424"/>
      </c:barChart>
      <c:catAx>
        <c:axId val="285077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5079424"/>
        <c:crosses val="autoZero"/>
        <c:auto val="1"/>
        <c:lblAlgn val="ctr"/>
        <c:lblOffset val="100"/>
        <c:noMultiLvlLbl val="0"/>
      </c:catAx>
      <c:valAx>
        <c:axId val="285079424"/>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50778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69480842905223528"/>
        </c:manualLayout>
      </c:layout>
      <c:lineChart>
        <c:grouping val="standard"/>
        <c:varyColors val="0"/>
        <c:ser>
          <c:idx val="0"/>
          <c:order val="0"/>
          <c:tx>
            <c:strRef>
              <c:f>'F:\[Lluvias 2009 a 2018 NOVIEMBRE en 36 est ManEGonTe.xlsx]Norte Cibao'!$A$331</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Cibao'!$B$330:$M$330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Cibao'!$B$331:$M$331</c:f>
              <c:numCache>
                <c:formatCode>General</c:formatCode>
                <c:ptCount val="12"/>
                <c:pt idx="0">
                  <c:v>37.6</c:v>
                </c:pt>
                <c:pt idx="1">
                  <c:v>48.6</c:v>
                </c:pt>
                <c:pt idx="2">
                  <c:v>75.900000000000006</c:v>
                </c:pt>
                <c:pt idx="3">
                  <c:v>122.6</c:v>
                </c:pt>
                <c:pt idx="4">
                  <c:v>168.8</c:v>
                </c:pt>
                <c:pt idx="5">
                  <c:v>145.1</c:v>
                </c:pt>
                <c:pt idx="6">
                  <c:v>124.5</c:v>
                </c:pt>
                <c:pt idx="7">
                  <c:v>140</c:v>
                </c:pt>
                <c:pt idx="8">
                  <c:v>199.7</c:v>
                </c:pt>
                <c:pt idx="9">
                  <c:v>168</c:v>
                </c:pt>
                <c:pt idx="10">
                  <c:v>81.7</c:v>
                </c:pt>
                <c:pt idx="11">
                  <c:v>39.9</c:v>
                </c:pt>
              </c:numCache>
            </c:numRef>
          </c:val>
          <c:smooth val="1"/>
          <c:extLst xmlns:c16r2="http://schemas.microsoft.com/office/drawing/2015/06/chart">
            <c:ext xmlns:c16="http://schemas.microsoft.com/office/drawing/2014/chart" uri="{C3380CC4-5D6E-409C-BE32-E72D297353CC}">
              <c16:uniqueId val="{00000000-959B-4309-A06D-A27B0D2D2CE4}"/>
            </c:ext>
          </c:extLst>
        </c:ser>
        <c:ser>
          <c:idx val="1"/>
          <c:order val="1"/>
          <c:tx>
            <c:strRef>
              <c:f>'F:\[Lluvias 2009 a 2018 NOVIEMBRE en 36 est ManEGonTe.xlsx]Norte Cibao'!$A$332</c:f>
              <c:strCache>
                <c:ptCount val="1"/>
                <c:pt idx="0">
                  <c:v>2018</c:v>
                </c:pt>
              </c:strCache>
            </c:strRef>
          </c:tx>
          <c:spPr>
            <a:ln w="47625" cap="rnd">
              <a:solidFill>
                <a:schemeClr val="accent3">
                  <a:lumMod val="75000"/>
                </a:schemeClr>
              </a:solidFill>
              <a:round/>
            </a:ln>
            <a:effectLst/>
          </c:spPr>
          <c:marker>
            <c:symbol val="none"/>
          </c:marker>
          <c:cat>
            <c:strRef>
              <c:f>'F:\[Lluvias 2009 a 2018 NOVIEMBRE en 36 est ManEGonTe.xlsx]Norte Cibao'!$B$330:$M$330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Cibao'!$B$332:$M$332</c:f>
              <c:numCache>
                <c:formatCode>General</c:formatCode>
                <c:ptCount val="12"/>
                <c:pt idx="0">
                  <c:v>163.9</c:v>
                </c:pt>
                <c:pt idx="1">
                  <c:v>12.2</c:v>
                </c:pt>
                <c:pt idx="2">
                  <c:v>98.6</c:v>
                </c:pt>
                <c:pt idx="3">
                  <c:v>177.8</c:v>
                </c:pt>
                <c:pt idx="4">
                  <c:v>404.9</c:v>
                </c:pt>
                <c:pt idx="5">
                  <c:v>113.7</c:v>
                </c:pt>
                <c:pt idx="6">
                  <c:v>55.9</c:v>
                </c:pt>
                <c:pt idx="7">
                  <c:v>77.5</c:v>
                </c:pt>
                <c:pt idx="8">
                  <c:v>265.39999999999998</c:v>
                </c:pt>
                <c:pt idx="9">
                  <c:v>308.5</c:v>
                </c:pt>
                <c:pt idx="10">
                  <c:v>96</c:v>
                </c:pt>
                <c:pt idx="11">
                  <c:v>0</c:v>
                </c:pt>
              </c:numCache>
            </c:numRef>
          </c:val>
          <c:smooth val="1"/>
          <c:extLst xmlns:c16r2="http://schemas.microsoft.com/office/drawing/2015/06/chart">
            <c:ext xmlns:c16="http://schemas.microsoft.com/office/drawing/2014/chart" uri="{C3380CC4-5D6E-409C-BE32-E72D297353CC}">
              <c16:uniqueId val="{00000001-959B-4309-A06D-A27B0D2D2CE4}"/>
            </c:ext>
          </c:extLst>
        </c:ser>
        <c:dLbls>
          <c:showLegendKey val="0"/>
          <c:showVal val="0"/>
          <c:showCatName val="0"/>
          <c:showSerName val="0"/>
          <c:showPercent val="0"/>
          <c:showBubbleSize val="0"/>
        </c:dLbls>
        <c:marker val="1"/>
        <c:smooth val="0"/>
        <c:axId val="342383616"/>
        <c:axId val="342385408"/>
      </c:lineChart>
      <c:catAx>
        <c:axId val="342383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42385408"/>
        <c:crosses val="autoZero"/>
        <c:auto val="1"/>
        <c:lblAlgn val="ctr"/>
        <c:lblOffset val="100"/>
        <c:noMultiLvlLbl val="0"/>
      </c:catAx>
      <c:valAx>
        <c:axId val="342385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42383616"/>
        <c:crosses val="autoZero"/>
        <c:crossBetween val="between"/>
      </c:valAx>
      <c:spPr>
        <a:noFill/>
        <a:ln>
          <a:noFill/>
        </a:ln>
        <a:effectLst/>
      </c:spPr>
    </c:plotArea>
    <c:legend>
      <c:legendPos val="b"/>
      <c:layout>
        <c:manualLayout>
          <c:xMode val="edge"/>
          <c:yMode val="edge"/>
          <c:x val="0.31732547367017466"/>
          <c:y val="0.88309014306603828"/>
          <c:w val="0.35123693856489846"/>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ManEGonTe.xlsx]Norte Cibao'!$A$333</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BDA3-49EB-BDF1-8D6972462712}"/>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BDA3-49EB-BDF1-8D6972462712}"/>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BDA3-49EB-BDF1-8D6972462712}"/>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BDA3-49EB-BDF1-8D6972462712}"/>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BDA3-49EB-BDF1-8D6972462712}"/>
              </c:ext>
            </c:extLst>
          </c:dPt>
          <c:dPt>
            <c:idx val="9"/>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B-BDA3-49EB-BDF1-8D6972462712}"/>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D-BDA3-49EB-BDF1-8D6972462712}"/>
              </c:ext>
            </c:extLst>
          </c:dPt>
          <c:cat>
            <c:strRef>
              <c:f>'F:\[Lluvias 2009 a 2018 NOVIEMBRE en 36 est ManEGonTe.xlsx]Norte Cibao'!$B$330:$M$330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Cibao'!$B$333:$M$333</c:f>
              <c:numCache>
                <c:formatCode>General</c:formatCode>
                <c:ptCount val="12"/>
                <c:pt idx="0">
                  <c:v>335.90425531914894</c:v>
                </c:pt>
                <c:pt idx="1">
                  <c:v>-74.897119341563794</c:v>
                </c:pt>
                <c:pt idx="2">
                  <c:v>29.90777338603424</c:v>
                </c:pt>
                <c:pt idx="3">
                  <c:v>45.024469820554664</c:v>
                </c:pt>
                <c:pt idx="4">
                  <c:v>139.86966824644546</c:v>
                </c:pt>
                <c:pt idx="5">
                  <c:v>-21.640248104755337</c:v>
                </c:pt>
                <c:pt idx="6">
                  <c:v>-55.100401606425699</c:v>
                </c:pt>
                <c:pt idx="7">
                  <c:v>-44.642857142857146</c:v>
                </c:pt>
                <c:pt idx="8">
                  <c:v>32.899349023535301</c:v>
                </c:pt>
                <c:pt idx="9">
                  <c:v>83.63095238095238</c:v>
                </c:pt>
                <c:pt idx="10">
                  <c:v>17.503059975520191</c:v>
                </c:pt>
                <c:pt idx="11">
                  <c:v>-100</c:v>
                </c:pt>
              </c:numCache>
            </c:numRef>
          </c:val>
          <c:extLst xmlns:c16r2="http://schemas.microsoft.com/office/drawing/2015/06/chart">
            <c:ext xmlns:c16="http://schemas.microsoft.com/office/drawing/2014/chart" uri="{C3380CC4-5D6E-409C-BE32-E72D297353CC}">
              <c16:uniqueId val="{0000000E-BDA3-49EB-BDF1-8D6972462712}"/>
            </c:ext>
          </c:extLst>
        </c:ser>
        <c:dLbls>
          <c:showLegendKey val="0"/>
          <c:showVal val="0"/>
          <c:showCatName val="0"/>
          <c:showSerName val="0"/>
          <c:showPercent val="0"/>
          <c:showBubbleSize val="0"/>
        </c:dLbls>
        <c:gapWidth val="219"/>
        <c:overlap val="-27"/>
        <c:axId val="342493824"/>
        <c:axId val="342495616"/>
      </c:barChart>
      <c:catAx>
        <c:axId val="342493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42495616"/>
        <c:crosses val="autoZero"/>
        <c:auto val="1"/>
        <c:lblAlgn val="ctr"/>
        <c:lblOffset val="100"/>
        <c:noMultiLvlLbl val="0"/>
      </c:catAx>
      <c:valAx>
        <c:axId val="342495616"/>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424938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78546159990871"/>
          <c:y val="2.7639033266586625E-2"/>
          <c:w val="0.85621463983668711"/>
          <c:h val="0.87994749346124601"/>
        </c:manualLayout>
      </c:layout>
      <c:barChart>
        <c:barDir val="col"/>
        <c:grouping val="clustered"/>
        <c:varyColors val="0"/>
        <c:ser>
          <c:idx val="1"/>
          <c:order val="0"/>
          <c:tx>
            <c:strRef>
              <c:f>'Chart Producción'!$D$16</c:f>
              <c:strCache>
                <c:ptCount val="1"/>
                <c:pt idx="0">
                  <c:v>Ferias Agropecuarias</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520B-47A6-9F36-E610FEAC8892}"/>
              </c:ext>
            </c:extLst>
          </c:dPt>
          <c:dPt>
            <c:idx val="1"/>
            <c:invertIfNegative val="0"/>
            <c:bubble3D val="0"/>
            <c:extLst xmlns:c16r2="http://schemas.microsoft.com/office/drawing/2015/06/chart">
              <c:ext xmlns:c16="http://schemas.microsoft.com/office/drawing/2014/chart" uri="{C3380CC4-5D6E-409C-BE32-E72D297353CC}">
                <c16:uniqueId val="{00000001-520B-47A6-9F36-E610FEAC8892}"/>
              </c:ext>
            </c:extLst>
          </c:dPt>
          <c:dPt>
            <c:idx val="2"/>
            <c:invertIfNegative val="0"/>
            <c:bubble3D val="0"/>
            <c:extLst xmlns:c16r2="http://schemas.microsoft.com/office/drawing/2015/06/chart">
              <c:ext xmlns:c16="http://schemas.microsoft.com/office/drawing/2014/chart" uri="{C3380CC4-5D6E-409C-BE32-E72D297353CC}">
                <c16:uniqueId val="{00000002-520B-47A6-9F36-E610FEAC8892}"/>
              </c:ext>
            </c:extLst>
          </c:dPt>
          <c:dPt>
            <c:idx val="3"/>
            <c:invertIfNegative val="0"/>
            <c:bubble3D val="0"/>
            <c:extLst xmlns:c16r2="http://schemas.microsoft.com/office/drawing/2015/06/chart">
              <c:ext xmlns:c16="http://schemas.microsoft.com/office/drawing/2014/chart" uri="{C3380CC4-5D6E-409C-BE32-E72D297353CC}">
                <c16:uniqueId val="{00000003-520B-47A6-9F36-E610FEAC8892}"/>
              </c:ext>
            </c:extLst>
          </c:dPt>
          <c:dPt>
            <c:idx val="4"/>
            <c:invertIfNegative val="0"/>
            <c:bubble3D val="0"/>
            <c:extLst xmlns:c16r2="http://schemas.microsoft.com/office/drawing/2015/06/chart">
              <c:ext xmlns:c16="http://schemas.microsoft.com/office/drawing/2014/chart" uri="{C3380CC4-5D6E-409C-BE32-E72D297353CC}">
                <c16:uniqueId val="{00000004-520B-47A6-9F36-E610FEAC8892}"/>
              </c:ext>
            </c:extLst>
          </c:dPt>
          <c:dPt>
            <c:idx val="5"/>
            <c:invertIfNegative val="0"/>
            <c:bubble3D val="0"/>
            <c:extLst xmlns:c16r2="http://schemas.microsoft.com/office/drawing/2015/06/chart">
              <c:ext xmlns:c16="http://schemas.microsoft.com/office/drawing/2014/chart" uri="{C3380CC4-5D6E-409C-BE32-E72D297353CC}">
                <c16:uniqueId val="{00000005-520B-47A6-9F36-E610FEAC8892}"/>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Producción'!$G$16:$N$16</c:f>
              <c:numCache>
                <c:formatCode>#,##0</c:formatCode>
                <c:ptCount val="7"/>
                <c:pt idx="0">
                  <c:v>175</c:v>
                </c:pt>
                <c:pt idx="1">
                  <c:v>5406</c:v>
                </c:pt>
                <c:pt idx="2">
                  <c:v>785</c:v>
                </c:pt>
                <c:pt idx="3">
                  <c:v>1349</c:v>
                </c:pt>
                <c:pt idx="4">
                  <c:v>1917</c:v>
                </c:pt>
                <c:pt idx="5">
                  <c:v>1273</c:v>
                </c:pt>
                <c:pt idx="6">
                  <c:v>1443</c:v>
                </c:pt>
              </c:numCache>
            </c:numRef>
          </c:val>
          <c:extLst xmlns:c16r2="http://schemas.microsoft.com/office/drawing/2015/06/chart">
            <c:ext xmlns:c16="http://schemas.microsoft.com/office/drawing/2014/chart" uri="{C3380CC4-5D6E-409C-BE32-E72D297353CC}">
              <c16:uniqueId val="{00000006-520B-47A6-9F36-E610FEAC8892}"/>
            </c:ext>
          </c:extLst>
        </c:ser>
        <c:dLbls>
          <c:showLegendKey val="0"/>
          <c:showVal val="0"/>
          <c:showCatName val="0"/>
          <c:showSerName val="0"/>
          <c:showPercent val="0"/>
          <c:showBubbleSize val="0"/>
        </c:dLbls>
        <c:gapWidth val="150"/>
        <c:axId val="335725696"/>
        <c:axId val="335727232"/>
      </c:barChart>
      <c:catAx>
        <c:axId val="335725696"/>
        <c:scaling>
          <c:orientation val="minMax"/>
        </c:scaling>
        <c:delete val="0"/>
        <c:axPos val="b"/>
        <c:numFmt formatCode="General" sourceLinked="0"/>
        <c:majorTickMark val="none"/>
        <c:minorTickMark val="none"/>
        <c:tickLblPos val="nextTo"/>
        <c:crossAx val="335727232"/>
        <c:crosses val="autoZero"/>
        <c:auto val="1"/>
        <c:lblAlgn val="ctr"/>
        <c:lblOffset val="100"/>
        <c:noMultiLvlLbl val="0"/>
      </c:catAx>
      <c:valAx>
        <c:axId val="335727232"/>
        <c:scaling>
          <c:orientation val="minMax"/>
        </c:scaling>
        <c:delete val="0"/>
        <c:axPos val="l"/>
        <c:title>
          <c:tx>
            <c:rich>
              <a:bodyPr/>
              <a:lstStyle/>
              <a:p>
                <a:pPr>
                  <a:defRPr/>
                </a:pPr>
                <a:r>
                  <a:rPr lang="es-DO"/>
                  <a:t>Actividades</a:t>
                </a:r>
                <a:r>
                  <a:rPr lang="es-DO" baseline="0"/>
                  <a:t> de comercializacion </a:t>
                </a:r>
                <a:endParaRPr lang="es-DO"/>
              </a:p>
            </c:rich>
          </c:tx>
          <c:layout>
            <c:manualLayout>
              <c:xMode val="edge"/>
              <c:yMode val="edge"/>
              <c:x val="1.8525437892912919E-2"/>
              <c:y val="0.24869078428133545"/>
            </c:manualLayout>
          </c:layout>
          <c:overlay val="0"/>
        </c:title>
        <c:numFmt formatCode="#,##0" sourceLinked="1"/>
        <c:majorTickMark val="out"/>
        <c:minorTickMark val="none"/>
        <c:tickLblPos val="nextTo"/>
        <c:crossAx val="335725696"/>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Reservas de agua ÚTIL a nivel Nacional 2018</a:t>
            </a:r>
          </a:p>
        </c:rich>
      </c:tx>
      <c:overlay val="0"/>
      <c:spPr>
        <a:noFill/>
      </c:spPr>
    </c:title>
    <c:autoTitleDeleted val="0"/>
    <c:plotArea>
      <c:layout/>
      <c:lineChart>
        <c:grouping val="standard"/>
        <c:varyColors val="0"/>
        <c:ser>
          <c:idx val="0"/>
          <c:order val="0"/>
          <c:tx>
            <c:strRef>
              <c:f>'F:\[Volumen ÚTIL embalses 10 DICIEMBRE  2018 ManEGonTe.xlsx]Hoja4'!$S$4</c:f>
              <c:strCache>
                <c:ptCount val="1"/>
                <c:pt idx="0">
                  <c:v>NACIONAL</c:v>
                </c:pt>
              </c:strCache>
            </c:strRef>
          </c:tx>
          <c:spPr>
            <a:ln w="76200">
              <a:solidFill>
                <a:schemeClr val="accent1">
                  <a:alpha val="50000"/>
                </a:schemeClr>
              </a:solidFill>
            </a:ln>
          </c:spPr>
          <c:marker>
            <c:symbol val="circle"/>
            <c:size val="9"/>
            <c:spPr>
              <a:solidFill>
                <a:schemeClr val="accent1"/>
              </a:solidFill>
              <a:ln>
                <a:solidFill>
                  <a:schemeClr val="accent1"/>
                </a:solidFill>
              </a:ln>
            </c:spPr>
          </c:marker>
          <c:dLbls>
            <c:dLbl>
              <c:idx val="0"/>
              <c:layout>
                <c:manualLayout>
                  <c:x val="-4.2131350681536547E-2"/>
                  <c:y val="-2.7522935779816529E-2"/>
                </c:manualLayout>
              </c:layout>
              <c:numFmt formatCode="#,##0.0" sourceLinked="0"/>
              <c:spPr/>
              <c:txPr>
                <a:bodyPr/>
                <a:lstStyle/>
                <a:p>
                  <a:pPr>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F23-47CA-92B5-5D64BC0077D6}"/>
                </c:ext>
              </c:extLst>
            </c:dLbl>
            <c:dLbl>
              <c:idx val="1"/>
              <c:layout>
                <c:manualLayout>
                  <c:x val="-3.9653035935563831E-2"/>
                  <c:y val="4.892966360856268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F23-47CA-92B5-5D64BC0077D6}"/>
                </c:ext>
              </c:extLst>
            </c:dLbl>
            <c:dLbl>
              <c:idx val="2"/>
              <c:layout>
                <c:manualLayout>
                  <c:x val="-3.9653035935563852E-2"/>
                  <c:y val="-3.6697247706422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F23-47CA-92B5-5D64BC0077D6}"/>
                </c:ext>
              </c:extLst>
            </c:dLbl>
            <c:dLbl>
              <c:idx val="3"/>
              <c:layout>
                <c:manualLayout>
                  <c:x val="-4.3370508054522916E-2"/>
                  <c:y val="5.504587155963303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F23-47CA-92B5-5D64BC0077D6}"/>
                </c:ext>
              </c:extLst>
            </c:dLbl>
            <c:dLbl>
              <c:idx val="4"/>
              <c:layout>
                <c:manualLayout>
                  <c:x val="-2.9739776951672868E-2"/>
                  <c:y val="-5.504587155963303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F23-47CA-92B5-5D64BC0077D6}"/>
                </c:ext>
              </c:extLst>
            </c:dLbl>
            <c:dLbl>
              <c:idx val="5"/>
              <c:layout>
                <c:manualLayout>
                  <c:x val="-4.2131350681536547E-2"/>
                  <c:y val="4.89296636085627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F23-47CA-92B5-5D64BC0077D6}"/>
                </c:ext>
              </c:extLst>
            </c:dLbl>
            <c:dLbl>
              <c:idx val="6"/>
              <c:layout>
                <c:manualLayout>
                  <c:x val="-3.9653035935563831E-2"/>
                  <c:y val="-4.58715596330275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F23-47CA-92B5-5D64BC0077D6}"/>
                </c:ext>
              </c:extLst>
            </c:dLbl>
            <c:dLbl>
              <c:idx val="7"/>
              <c:layout>
                <c:manualLayout>
                  <c:x val="-4.0892193308550193E-2"/>
                  <c:y val="4.58715596330275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F23-47CA-92B5-5D64BC0077D6}"/>
                </c:ext>
              </c:extLst>
            </c:dLbl>
            <c:dLbl>
              <c:idx val="8"/>
              <c:layout>
                <c:manualLayout>
                  <c:x val="-2.8500619578686489E-2"/>
                  <c:y val="-5.810397553516814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F23-47CA-92B5-5D64BC0077D6}"/>
                </c:ext>
              </c:extLst>
            </c:dLbl>
            <c:dLbl>
              <c:idx val="9"/>
              <c:layout>
                <c:manualLayout>
                  <c:x val="-3.4696406443618433E-2"/>
                  <c:y val="4.58715596330275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F23-47CA-92B5-5D64BC0077D6}"/>
                </c:ext>
              </c:extLst>
            </c:dLbl>
            <c:dLbl>
              <c:idx val="10"/>
              <c:layout>
                <c:manualLayout>
                  <c:x val="-3.9653035935563831E-2"/>
                  <c:y val="-4.58715596330275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F23-47CA-92B5-5D64BC0077D6}"/>
                </c:ext>
              </c:extLst>
            </c:dLbl>
            <c:dLbl>
              <c:idx val="11"/>
              <c:layout>
                <c:manualLayout>
                  <c:x val="-4.0892193308550193E-2"/>
                  <c:y val="-4.281345565749242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F23-47CA-92B5-5D64BC0077D6}"/>
                </c:ext>
              </c:extLst>
            </c:dLbl>
            <c:dLbl>
              <c:idx val="12"/>
              <c:layout>
                <c:manualLayout>
                  <c:x val="-4.3370508054522916E-2"/>
                  <c:y val="4.58715596330275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EF23-47CA-92B5-5D64BC0077D6}"/>
                </c:ext>
              </c:extLst>
            </c:dLbl>
            <c:dLbl>
              <c:idx val="13"/>
              <c:layout>
                <c:manualLayout>
                  <c:x val="-6.1957868649318484E-3"/>
                  <c:y val="-4.5871559633027512E-2"/>
                </c:manualLayout>
              </c:layout>
              <c:numFmt formatCode="#,##0.0" sourceLinked="0"/>
              <c:spPr/>
              <c:txPr>
                <a:bodyPr/>
                <a:lstStyle/>
                <a:p>
                  <a:pPr>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F23-47CA-92B5-5D64BC0077D6}"/>
                </c:ext>
              </c:extLst>
            </c:dLbl>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'[MEMORIA 2018 Evolución RESERVAS de AGUA en EMBALSES ManEGonTe.xlsx]Hoja1'!$A$6:$A$18</c:f>
              <c:strCache>
                <c:ptCount val="13"/>
                <c:pt idx="0">
                  <c:v>Ene.</c:v>
                </c:pt>
                <c:pt idx="1">
                  <c:v>Feb.</c:v>
                </c:pt>
                <c:pt idx="2">
                  <c:v>Abr.</c:v>
                </c:pt>
                <c:pt idx="3">
                  <c:v>Mar.</c:v>
                </c:pt>
                <c:pt idx="4">
                  <c:v>May.</c:v>
                </c:pt>
                <c:pt idx="5">
                  <c:v>Jun.</c:v>
                </c:pt>
                <c:pt idx="6">
                  <c:v>Jul.</c:v>
                </c:pt>
                <c:pt idx="7">
                  <c:v>Ago.</c:v>
                </c:pt>
                <c:pt idx="8">
                  <c:v>Sep.</c:v>
                </c:pt>
                <c:pt idx="9">
                  <c:v>Oct.</c:v>
                </c:pt>
                <c:pt idx="10">
                  <c:v>Nov.</c:v>
                </c:pt>
                <c:pt idx="11">
                  <c:v>Dic.</c:v>
                </c:pt>
                <c:pt idx="12">
                  <c:v>13 Dic.</c:v>
                </c:pt>
              </c:strCache>
            </c:strRef>
          </c:cat>
          <c:val>
            <c:numRef>
              <c:f>'F:\[Volumen ÚTIL embalses 10 DICIEMBRE  2018 ManEGonTe.xlsx]Hoja4'!$S$5:$S$18</c:f>
              <c:numCache>
                <c:formatCode>General</c:formatCode>
                <c:ptCount val="14"/>
                <c:pt idx="0">
                  <c:v>1509.38</c:v>
                </c:pt>
                <c:pt idx="1">
                  <c:v>1315.1299999999999</c:v>
                </c:pt>
                <c:pt idx="2">
                  <c:v>1408.5300000000002</c:v>
                </c:pt>
                <c:pt idx="3">
                  <c:v>1329.4300000000003</c:v>
                </c:pt>
                <c:pt idx="4">
                  <c:v>1208</c:v>
                </c:pt>
                <c:pt idx="5">
                  <c:v>1142.4299999999998</c:v>
                </c:pt>
                <c:pt idx="6">
                  <c:v>1112.5900000000001</c:v>
                </c:pt>
                <c:pt idx="7">
                  <c:v>1022.9900000000001</c:v>
                </c:pt>
                <c:pt idx="8">
                  <c:v>886.07</c:v>
                </c:pt>
                <c:pt idx="9">
                  <c:v>764.84000000000015</c:v>
                </c:pt>
                <c:pt idx="10">
                  <c:v>791.09</c:v>
                </c:pt>
                <c:pt idx="11">
                  <c:v>1035.1799999999998</c:v>
                </c:pt>
                <c:pt idx="12">
                  <c:v>1020.4</c:v>
                </c:pt>
                <c:pt idx="13">
                  <c:v>977.61999999999989</c:v>
                </c:pt>
              </c:numCache>
            </c:numRef>
          </c:val>
          <c:smooth val="1"/>
          <c:extLst xmlns:c16r2="http://schemas.microsoft.com/office/drawing/2015/06/chart">
            <c:ext xmlns:c16="http://schemas.microsoft.com/office/drawing/2014/chart" uri="{C3380CC4-5D6E-409C-BE32-E72D297353CC}">
              <c16:uniqueId val="{0000000E-EF23-47CA-92B5-5D64BC0077D6}"/>
            </c:ext>
          </c:extLst>
        </c:ser>
        <c:dLbls>
          <c:showLegendKey val="0"/>
          <c:showVal val="0"/>
          <c:showCatName val="0"/>
          <c:showSerName val="0"/>
          <c:showPercent val="0"/>
          <c:showBubbleSize val="0"/>
        </c:dLbls>
        <c:marker val="1"/>
        <c:smooth val="0"/>
        <c:axId val="342535168"/>
        <c:axId val="342549248"/>
      </c:lineChart>
      <c:catAx>
        <c:axId val="342535168"/>
        <c:scaling>
          <c:orientation val="minMax"/>
        </c:scaling>
        <c:delete val="0"/>
        <c:axPos val="b"/>
        <c:majorGridlines>
          <c:spPr>
            <a:ln>
              <a:solidFill>
                <a:schemeClr val="bg1">
                  <a:lumMod val="85000"/>
                </a:schemeClr>
              </a:solidFill>
            </a:ln>
          </c:spPr>
        </c:majorGridlines>
        <c:numFmt formatCode="General" sourceLinked="0"/>
        <c:majorTickMark val="out"/>
        <c:minorTickMark val="none"/>
        <c:tickLblPos val="nextTo"/>
        <c:spPr>
          <a:ln>
            <a:solidFill>
              <a:schemeClr val="bg1">
                <a:lumMod val="85000"/>
              </a:schemeClr>
            </a:solidFill>
          </a:ln>
        </c:spPr>
        <c:crossAx val="342549248"/>
        <c:crosses val="autoZero"/>
        <c:auto val="1"/>
        <c:lblAlgn val="ctr"/>
        <c:lblOffset val="100"/>
        <c:noMultiLvlLbl val="0"/>
      </c:catAx>
      <c:valAx>
        <c:axId val="342549248"/>
        <c:scaling>
          <c:orientation val="minMax"/>
        </c:scaling>
        <c:delete val="0"/>
        <c:axPos val="l"/>
        <c:majorGridlines>
          <c:spPr>
            <a:ln>
              <a:solidFill>
                <a:schemeClr val="bg1">
                  <a:lumMod val="85000"/>
                </a:schemeClr>
              </a:solidFill>
            </a:ln>
          </c:spPr>
        </c:majorGridlines>
        <c:title>
          <c:tx>
            <c:rich>
              <a:bodyPr/>
              <a:lstStyle/>
              <a:p>
                <a:pPr>
                  <a:defRPr b="0" i="0"/>
                </a:pPr>
                <a:r>
                  <a:rPr lang="en-US" b="0" i="0"/>
                  <a:t>Valoresexpresados en millones de metros cúbicos, (mmc)</a:t>
                </a:r>
              </a:p>
            </c:rich>
          </c:tx>
          <c:overlay val="0"/>
        </c:title>
        <c:numFmt formatCode="#,##0" sourceLinked="0"/>
        <c:majorTickMark val="out"/>
        <c:minorTickMark val="none"/>
        <c:tickLblPos val="nextTo"/>
        <c:spPr>
          <a:ln>
            <a:solidFill>
              <a:schemeClr val="bg1">
                <a:lumMod val="85000"/>
              </a:schemeClr>
            </a:solidFill>
          </a:ln>
        </c:spPr>
        <c:crossAx val="342535168"/>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 (2)'!$H$8</c:f>
              <c:strCache>
                <c:ptCount val="1"/>
                <c:pt idx="0">
                  <c:v>RD$ Millones</c:v>
                </c:pt>
              </c:strCache>
            </c:strRef>
          </c:tx>
          <c:spPr>
            <a:solidFill>
              <a:srgbClr val="0070C0"/>
            </a:solidFill>
            <a:ln>
              <a:noFill/>
            </a:ln>
            <a:effectLst/>
          </c:spPr>
          <c:invertIfNegative val="0"/>
          <c:dLbls>
            <c:dLbl>
              <c:idx val="0"/>
              <c:layout>
                <c:manualLayout>
                  <c:x val="0"/>
                  <c:y val="1.85185185185186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24B-4704-982F-CAB4DA0B210C}"/>
                </c:ext>
              </c:extLst>
            </c:dLbl>
            <c:dLbl>
              <c:idx val="1"/>
              <c:layout>
                <c:manualLayout>
                  <c:x val="-5.0925337632079971E-17"/>
                  <c:y val="1.388888888888880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24B-4704-982F-CAB4DA0B210C}"/>
                </c:ext>
              </c:extLst>
            </c:dLbl>
            <c:dLbl>
              <c:idx val="2"/>
              <c:layout>
                <c:manualLayout>
                  <c:x val="-5.0925337632079971E-17"/>
                  <c:y val="2.314814814814810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24B-4704-982F-CAB4DA0B210C}"/>
                </c:ext>
              </c:extLst>
            </c:dLbl>
            <c:dLbl>
              <c:idx val="3"/>
              <c:layout>
                <c:manualLayout>
                  <c:x val="0"/>
                  <c:y val="1.851851851851843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24B-4704-982F-CAB4DA0B210C}"/>
                </c:ext>
              </c:extLst>
            </c:dLbl>
            <c:dLbl>
              <c:idx val="4"/>
              <c:layout>
                <c:manualLayout>
                  <c:x val="0"/>
                  <c:y val="1.38888888888888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24B-4704-982F-CAB4DA0B210C}"/>
                </c:ext>
              </c:extLst>
            </c:dLbl>
            <c:dLbl>
              <c:idx val="5"/>
              <c:layout>
                <c:manualLayout>
                  <c:x val="2.360717658168083E-3"/>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24B-4704-982F-CAB4DA0B210C}"/>
                </c:ext>
              </c:extLst>
            </c:dLbl>
            <c:dLbl>
              <c:idx val="6"/>
              <c:layout>
                <c:manualLayout>
                  <c:x val="-1.0185067526415994E-16"/>
                  <c:y val="1.388888888888886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24B-4704-982F-CAB4DA0B210C}"/>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 (2)'!$I$7:$O$7</c:f>
              <c:numCache>
                <c:formatCode>General</c:formatCode>
                <c:ptCount val="7"/>
                <c:pt idx="0">
                  <c:v>2012</c:v>
                </c:pt>
                <c:pt idx="1">
                  <c:v>2013</c:v>
                </c:pt>
                <c:pt idx="2">
                  <c:v>2014</c:v>
                </c:pt>
                <c:pt idx="3">
                  <c:v>2015</c:v>
                </c:pt>
                <c:pt idx="4">
                  <c:v>2016</c:v>
                </c:pt>
                <c:pt idx="5">
                  <c:v>2017</c:v>
                </c:pt>
                <c:pt idx="6">
                  <c:v>2018</c:v>
                </c:pt>
              </c:numCache>
            </c:numRef>
          </c:cat>
          <c:val>
            <c:numRef>
              <c:f>'Hoja1 (2)'!$I$8:$O$8</c:f>
              <c:numCache>
                <c:formatCode>_(* #,##0.00_);_(* \(#,##0.00\);_(* "-"??_);_(@_)</c:formatCode>
                <c:ptCount val="7"/>
                <c:pt idx="0">
                  <c:v>6038.82</c:v>
                </c:pt>
                <c:pt idx="1">
                  <c:v>13578.49</c:v>
                </c:pt>
                <c:pt idx="2">
                  <c:v>14765.35</c:v>
                </c:pt>
                <c:pt idx="3">
                  <c:v>14382.79</c:v>
                </c:pt>
                <c:pt idx="4">
                  <c:v>16421.84</c:v>
                </c:pt>
                <c:pt idx="5">
                  <c:v>19479.189999999999</c:v>
                </c:pt>
                <c:pt idx="6">
                  <c:v>20033.82</c:v>
                </c:pt>
              </c:numCache>
            </c:numRef>
          </c:val>
          <c:extLst xmlns:c16r2="http://schemas.microsoft.com/office/drawing/2015/06/chart">
            <c:ext xmlns:c16="http://schemas.microsoft.com/office/drawing/2014/chart" uri="{C3380CC4-5D6E-409C-BE32-E72D297353CC}">
              <c16:uniqueId val="{00000007-624B-4704-982F-CAB4DA0B210C}"/>
            </c:ext>
          </c:extLst>
        </c:ser>
        <c:dLbls>
          <c:showLegendKey val="0"/>
          <c:showVal val="0"/>
          <c:showCatName val="0"/>
          <c:showSerName val="0"/>
          <c:showPercent val="0"/>
          <c:showBubbleSize val="0"/>
        </c:dLbls>
        <c:gapWidth val="150"/>
        <c:axId val="336075008"/>
        <c:axId val="336109568"/>
      </c:barChart>
      <c:catAx>
        <c:axId val="336075008"/>
        <c:scaling>
          <c:orientation val="minMax"/>
        </c:scaling>
        <c:delete val="0"/>
        <c:axPos val="b"/>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336109568"/>
        <c:crosses val="autoZero"/>
        <c:auto val="1"/>
        <c:lblAlgn val="ctr"/>
        <c:lblOffset val="100"/>
        <c:noMultiLvlLbl val="0"/>
      </c:catAx>
      <c:valAx>
        <c:axId val="336109568"/>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RD$ Millones</a:t>
                </a:r>
              </a:p>
            </c:rich>
          </c:tx>
          <c:overlay val="0"/>
          <c:spPr>
            <a:noFill/>
            <a:ln>
              <a:noFill/>
            </a:ln>
            <a:effectLst/>
          </c:spPr>
        </c:title>
        <c:numFmt formatCode="_(* #,##0_);_(* \(#,##0\);_(* &quot;-&quot;_);_(@_)" sourceLinked="0"/>
        <c:majorTickMark val="out"/>
        <c:minorTickMark val="none"/>
        <c:tickLblPos val="nextTo"/>
        <c:spPr>
          <a:noFill/>
          <a:ln>
            <a:solidFill>
              <a:schemeClr val="bg1">
                <a:lumMod val="65000"/>
              </a:scheme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3360750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21314496623625"/>
          <c:y val="2.7217892921900369E-2"/>
          <c:w val="0.85579890181684737"/>
          <c:h val="0.88177675259258115"/>
        </c:manualLayout>
      </c:layout>
      <c:barChart>
        <c:barDir val="col"/>
        <c:grouping val="clustered"/>
        <c:varyColors val="0"/>
        <c:ser>
          <c:idx val="1"/>
          <c:order val="0"/>
          <c:tx>
            <c:strRef>
              <c:f>'Chart Producción'!$D$22</c:f>
              <c:strCache>
                <c:ptCount val="1"/>
                <c:pt idx="0">
                  <c:v>Cooperativas Incorporadas</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C2AB-4216-AA0D-D74AD4DE3A57}"/>
              </c:ext>
            </c:extLst>
          </c:dPt>
          <c:dPt>
            <c:idx val="1"/>
            <c:invertIfNegative val="0"/>
            <c:bubble3D val="0"/>
            <c:extLst xmlns:c16r2="http://schemas.microsoft.com/office/drawing/2015/06/chart">
              <c:ext xmlns:c16="http://schemas.microsoft.com/office/drawing/2014/chart" uri="{C3380CC4-5D6E-409C-BE32-E72D297353CC}">
                <c16:uniqueId val="{00000001-C2AB-4216-AA0D-D74AD4DE3A57}"/>
              </c:ext>
            </c:extLst>
          </c:dPt>
          <c:dPt>
            <c:idx val="2"/>
            <c:invertIfNegative val="0"/>
            <c:bubble3D val="0"/>
            <c:extLst xmlns:c16r2="http://schemas.microsoft.com/office/drawing/2015/06/chart">
              <c:ext xmlns:c16="http://schemas.microsoft.com/office/drawing/2014/chart" uri="{C3380CC4-5D6E-409C-BE32-E72D297353CC}">
                <c16:uniqueId val="{00000002-C2AB-4216-AA0D-D74AD4DE3A57}"/>
              </c:ext>
            </c:extLst>
          </c:dPt>
          <c:dPt>
            <c:idx val="3"/>
            <c:invertIfNegative val="0"/>
            <c:bubble3D val="0"/>
            <c:extLst xmlns:c16r2="http://schemas.microsoft.com/office/drawing/2015/06/chart">
              <c:ext xmlns:c16="http://schemas.microsoft.com/office/drawing/2014/chart" uri="{C3380CC4-5D6E-409C-BE32-E72D297353CC}">
                <c16:uniqueId val="{00000003-C2AB-4216-AA0D-D74AD4DE3A57}"/>
              </c:ext>
            </c:extLst>
          </c:dPt>
          <c:dPt>
            <c:idx val="4"/>
            <c:invertIfNegative val="0"/>
            <c:bubble3D val="0"/>
            <c:extLst xmlns:c16r2="http://schemas.microsoft.com/office/drawing/2015/06/chart">
              <c:ext xmlns:c16="http://schemas.microsoft.com/office/drawing/2014/chart" uri="{C3380CC4-5D6E-409C-BE32-E72D297353CC}">
                <c16:uniqueId val="{00000004-C2AB-4216-AA0D-D74AD4DE3A57}"/>
              </c:ext>
            </c:extLst>
          </c:dPt>
          <c:dPt>
            <c:idx val="5"/>
            <c:invertIfNegative val="0"/>
            <c:bubble3D val="0"/>
            <c:extLst xmlns:c16r2="http://schemas.microsoft.com/office/drawing/2015/06/chart">
              <c:ext xmlns:c16="http://schemas.microsoft.com/office/drawing/2014/chart" uri="{C3380CC4-5D6E-409C-BE32-E72D297353CC}">
                <c16:uniqueId val="{00000005-C2AB-4216-AA0D-D74AD4DE3A57}"/>
              </c:ext>
            </c:extLst>
          </c:dPt>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Producción'!$G$22:$N$22</c:f>
              <c:numCache>
                <c:formatCode>#,##0</c:formatCode>
                <c:ptCount val="7"/>
                <c:pt idx="0">
                  <c:v>228</c:v>
                </c:pt>
                <c:pt idx="1">
                  <c:v>31</c:v>
                </c:pt>
                <c:pt idx="2">
                  <c:v>120</c:v>
                </c:pt>
                <c:pt idx="3">
                  <c:v>56</c:v>
                </c:pt>
                <c:pt idx="4">
                  <c:v>47</c:v>
                </c:pt>
                <c:pt idx="5">
                  <c:v>55</c:v>
                </c:pt>
                <c:pt idx="6">
                  <c:v>184</c:v>
                </c:pt>
              </c:numCache>
            </c:numRef>
          </c:val>
          <c:extLst xmlns:c16r2="http://schemas.microsoft.com/office/drawing/2015/06/chart">
            <c:ext xmlns:c16="http://schemas.microsoft.com/office/drawing/2014/chart" uri="{C3380CC4-5D6E-409C-BE32-E72D297353CC}">
              <c16:uniqueId val="{00000006-C2AB-4216-AA0D-D74AD4DE3A57}"/>
            </c:ext>
          </c:extLst>
        </c:ser>
        <c:dLbls>
          <c:showLegendKey val="0"/>
          <c:showVal val="0"/>
          <c:showCatName val="0"/>
          <c:showSerName val="0"/>
          <c:showPercent val="0"/>
          <c:showBubbleSize val="0"/>
        </c:dLbls>
        <c:gapWidth val="150"/>
        <c:axId val="341609088"/>
        <c:axId val="341610880"/>
      </c:barChart>
      <c:catAx>
        <c:axId val="341609088"/>
        <c:scaling>
          <c:orientation val="minMax"/>
        </c:scaling>
        <c:delete val="0"/>
        <c:axPos val="b"/>
        <c:numFmt formatCode="General" sourceLinked="0"/>
        <c:majorTickMark val="none"/>
        <c:minorTickMark val="none"/>
        <c:tickLblPos val="nextTo"/>
        <c:crossAx val="341610880"/>
        <c:crosses val="autoZero"/>
        <c:auto val="1"/>
        <c:lblAlgn val="ctr"/>
        <c:lblOffset val="100"/>
        <c:noMultiLvlLbl val="0"/>
      </c:catAx>
      <c:valAx>
        <c:axId val="341610880"/>
        <c:scaling>
          <c:orientation val="minMax"/>
        </c:scaling>
        <c:delete val="0"/>
        <c:axPos val="l"/>
        <c:title>
          <c:tx>
            <c:rich>
              <a:bodyPr/>
              <a:lstStyle/>
              <a:p>
                <a:pPr>
                  <a:defRPr/>
                </a:pPr>
                <a:r>
                  <a:rPr lang="es-DO"/>
                  <a:t>Cooperativas Incorporadas</a:t>
                </a:r>
              </a:p>
            </c:rich>
          </c:tx>
          <c:layout>
            <c:manualLayout>
              <c:xMode val="edge"/>
              <c:yMode val="edge"/>
              <c:x val="1.7903880530164312E-2"/>
              <c:y val="0.19036145899589851"/>
            </c:manualLayout>
          </c:layout>
          <c:overlay val="0"/>
        </c:title>
        <c:numFmt formatCode="#,##0" sourceLinked="1"/>
        <c:majorTickMark val="out"/>
        <c:minorTickMark val="none"/>
        <c:tickLblPos val="nextTo"/>
        <c:crossAx val="341609088"/>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62419470293486"/>
          <c:y val="3.6145432865278264E-2"/>
          <c:w val="0.83270913863039853"/>
          <c:h val="0.85771298621061354"/>
        </c:manualLayout>
      </c:layout>
      <c:barChart>
        <c:barDir val="col"/>
        <c:grouping val="clustered"/>
        <c:varyColors val="0"/>
        <c:ser>
          <c:idx val="1"/>
          <c:order val="0"/>
          <c:tx>
            <c:strRef>
              <c:f>'Chart Producción'!$D$19</c:f>
              <c:strCache>
                <c:ptCount val="1"/>
                <c:pt idx="0">
                  <c:v>Millones de Unidades de Huevos</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4E18-4B2F-BBFA-41E860EE492E}"/>
              </c:ext>
            </c:extLst>
          </c:dPt>
          <c:dPt>
            <c:idx val="1"/>
            <c:invertIfNegative val="0"/>
            <c:bubble3D val="0"/>
            <c:extLst xmlns:c16r2="http://schemas.microsoft.com/office/drawing/2015/06/chart">
              <c:ext xmlns:c16="http://schemas.microsoft.com/office/drawing/2014/chart" uri="{C3380CC4-5D6E-409C-BE32-E72D297353CC}">
                <c16:uniqueId val="{00000001-4E18-4B2F-BBFA-41E860EE492E}"/>
              </c:ext>
            </c:extLst>
          </c:dPt>
          <c:dPt>
            <c:idx val="2"/>
            <c:invertIfNegative val="0"/>
            <c:bubble3D val="0"/>
            <c:extLst xmlns:c16r2="http://schemas.microsoft.com/office/drawing/2015/06/chart">
              <c:ext xmlns:c16="http://schemas.microsoft.com/office/drawing/2014/chart" uri="{C3380CC4-5D6E-409C-BE32-E72D297353CC}">
                <c16:uniqueId val="{00000002-4E18-4B2F-BBFA-41E860EE492E}"/>
              </c:ext>
            </c:extLst>
          </c:dPt>
          <c:dPt>
            <c:idx val="3"/>
            <c:invertIfNegative val="0"/>
            <c:bubble3D val="0"/>
            <c:extLst xmlns:c16r2="http://schemas.microsoft.com/office/drawing/2015/06/chart">
              <c:ext xmlns:c16="http://schemas.microsoft.com/office/drawing/2014/chart" uri="{C3380CC4-5D6E-409C-BE32-E72D297353CC}">
                <c16:uniqueId val="{00000003-4E18-4B2F-BBFA-41E860EE492E}"/>
              </c:ext>
            </c:extLst>
          </c:dPt>
          <c:dPt>
            <c:idx val="4"/>
            <c:invertIfNegative val="0"/>
            <c:bubble3D val="0"/>
            <c:extLst xmlns:c16r2="http://schemas.microsoft.com/office/drawing/2015/06/chart">
              <c:ext xmlns:c16="http://schemas.microsoft.com/office/drawing/2014/chart" uri="{C3380CC4-5D6E-409C-BE32-E72D297353CC}">
                <c16:uniqueId val="{00000004-4E18-4B2F-BBFA-41E860EE492E}"/>
              </c:ext>
            </c:extLst>
          </c:dPt>
          <c:dPt>
            <c:idx val="5"/>
            <c:invertIfNegative val="0"/>
            <c:bubble3D val="0"/>
            <c:extLst xmlns:c16r2="http://schemas.microsoft.com/office/drawing/2015/06/chart">
              <c:ext xmlns:c16="http://schemas.microsoft.com/office/drawing/2014/chart" uri="{C3380CC4-5D6E-409C-BE32-E72D297353CC}">
                <c16:uniqueId val="{00000005-4E18-4B2F-BBFA-41E860EE492E}"/>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Producción'!$G$19:$N$19</c:f>
              <c:numCache>
                <c:formatCode>#,##0</c:formatCode>
                <c:ptCount val="7"/>
                <c:pt idx="0">
                  <c:v>1784.1</c:v>
                </c:pt>
                <c:pt idx="1">
                  <c:v>1687</c:v>
                </c:pt>
                <c:pt idx="2">
                  <c:v>1721</c:v>
                </c:pt>
                <c:pt idx="3">
                  <c:v>1746.325</c:v>
                </c:pt>
                <c:pt idx="4">
                  <c:v>1714.85</c:v>
                </c:pt>
                <c:pt idx="5">
                  <c:v>1865</c:v>
                </c:pt>
                <c:pt idx="6">
                  <c:v>2077</c:v>
                </c:pt>
              </c:numCache>
            </c:numRef>
          </c:val>
          <c:extLst xmlns:c16r2="http://schemas.microsoft.com/office/drawing/2015/06/chart">
            <c:ext xmlns:c16="http://schemas.microsoft.com/office/drawing/2014/chart" uri="{C3380CC4-5D6E-409C-BE32-E72D297353CC}">
              <c16:uniqueId val="{00000006-4E18-4B2F-BBFA-41E860EE492E}"/>
            </c:ext>
          </c:extLst>
        </c:ser>
        <c:dLbls>
          <c:showLegendKey val="0"/>
          <c:showVal val="0"/>
          <c:showCatName val="0"/>
          <c:showSerName val="0"/>
          <c:showPercent val="0"/>
          <c:showBubbleSize val="0"/>
        </c:dLbls>
        <c:gapWidth val="150"/>
        <c:axId val="341629568"/>
        <c:axId val="341643648"/>
      </c:barChart>
      <c:catAx>
        <c:axId val="341629568"/>
        <c:scaling>
          <c:orientation val="minMax"/>
        </c:scaling>
        <c:delete val="0"/>
        <c:axPos val="b"/>
        <c:numFmt formatCode="General" sourceLinked="0"/>
        <c:majorTickMark val="none"/>
        <c:minorTickMark val="none"/>
        <c:tickLblPos val="nextTo"/>
        <c:crossAx val="341643648"/>
        <c:crosses val="autoZero"/>
        <c:auto val="1"/>
        <c:lblAlgn val="ctr"/>
        <c:lblOffset val="100"/>
        <c:noMultiLvlLbl val="0"/>
      </c:catAx>
      <c:valAx>
        <c:axId val="341643648"/>
        <c:scaling>
          <c:orientation val="minMax"/>
          <c:min val="200"/>
        </c:scaling>
        <c:delete val="0"/>
        <c:axPos val="l"/>
        <c:title>
          <c:tx>
            <c:rich>
              <a:bodyPr/>
              <a:lstStyle/>
              <a:p>
                <a:pPr>
                  <a:defRPr/>
                </a:pPr>
                <a:r>
                  <a:rPr lang="es-DO"/>
                  <a:t>Millones de Unidades de Huevos</a:t>
                </a:r>
              </a:p>
            </c:rich>
          </c:tx>
          <c:overlay val="0"/>
        </c:title>
        <c:numFmt formatCode="#,##0" sourceLinked="1"/>
        <c:majorTickMark val="out"/>
        <c:minorTickMark val="none"/>
        <c:tickLblPos val="nextTo"/>
        <c:crossAx val="341629568"/>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68188509077316"/>
          <c:y val="2.4904341421005758E-2"/>
          <c:w val="0.81656973293768542"/>
          <c:h val="0.90562083585705633"/>
        </c:manualLayout>
      </c:layout>
      <c:barChart>
        <c:barDir val="col"/>
        <c:grouping val="clustered"/>
        <c:varyColors val="0"/>
        <c:ser>
          <c:idx val="1"/>
          <c:order val="0"/>
          <c:tx>
            <c:strRef>
              <c:f>'Chart Producción'!$D$17</c:f>
              <c:strCache>
                <c:ptCount val="1"/>
                <c:pt idx="0">
                  <c:v>Miles de Unidades de pollos</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E337-41A6-BCAD-287E5A5CEFA5}"/>
              </c:ext>
            </c:extLst>
          </c:dPt>
          <c:dPt>
            <c:idx val="1"/>
            <c:invertIfNegative val="0"/>
            <c:bubble3D val="0"/>
            <c:extLst xmlns:c16r2="http://schemas.microsoft.com/office/drawing/2015/06/chart">
              <c:ext xmlns:c16="http://schemas.microsoft.com/office/drawing/2014/chart" uri="{C3380CC4-5D6E-409C-BE32-E72D297353CC}">
                <c16:uniqueId val="{00000001-E337-41A6-BCAD-287E5A5CEFA5}"/>
              </c:ext>
            </c:extLst>
          </c:dPt>
          <c:dPt>
            <c:idx val="2"/>
            <c:invertIfNegative val="0"/>
            <c:bubble3D val="0"/>
            <c:extLst xmlns:c16r2="http://schemas.microsoft.com/office/drawing/2015/06/chart">
              <c:ext xmlns:c16="http://schemas.microsoft.com/office/drawing/2014/chart" uri="{C3380CC4-5D6E-409C-BE32-E72D297353CC}">
                <c16:uniqueId val="{00000002-E337-41A6-BCAD-287E5A5CEFA5}"/>
              </c:ext>
            </c:extLst>
          </c:dPt>
          <c:dPt>
            <c:idx val="3"/>
            <c:invertIfNegative val="0"/>
            <c:bubble3D val="0"/>
            <c:extLst xmlns:c16r2="http://schemas.microsoft.com/office/drawing/2015/06/chart">
              <c:ext xmlns:c16="http://schemas.microsoft.com/office/drawing/2014/chart" uri="{C3380CC4-5D6E-409C-BE32-E72D297353CC}">
                <c16:uniqueId val="{00000003-E337-41A6-BCAD-287E5A5CEFA5}"/>
              </c:ext>
            </c:extLst>
          </c:dPt>
          <c:dPt>
            <c:idx val="4"/>
            <c:invertIfNegative val="0"/>
            <c:bubble3D val="0"/>
            <c:extLst xmlns:c16r2="http://schemas.microsoft.com/office/drawing/2015/06/chart">
              <c:ext xmlns:c16="http://schemas.microsoft.com/office/drawing/2014/chart" uri="{C3380CC4-5D6E-409C-BE32-E72D297353CC}">
                <c16:uniqueId val="{00000004-E337-41A6-BCAD-287E5A5CEFA5}"/>
              </c:ext>
            </c:extLst>
          </c:dPt>
          <c:dPt>
            <c:idx val="5"/>
            <c:invertIfNegative val="0"/>
            <c:bubble3D val="0"/>
            <c:extLst xmlns:c16r2="http://schemas.microsoft.com/office/drawing/2015/06/chart">
              <c:ext xmlns:c16="http://schemas.microsoft.com/office/drawing/2014/chart" uri="{C3380CC4-5D6E-409C-BE32-E72D297353CC}">
                <c16:uniqueId val="{00000005-E337-41A6-BCAD-287E5A5CEFA5}"/>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Producción'!$G$17:$N$17</c:f>
              <c:numCache>
                <c:formatCode>#,##0</c:formatCode>
                <c:ptCount val="7"/>
                <c:pt idx="0">
                  <c:v>161108.11900000001</c:v>
                </c:pt>
                <c:pt idx="1">
                  <c:v>174066.65</c:v>
                </c:pt>
                <c:pt idx="2">
                  <c:v>188114.636</c:v>
                </c:pt>
                <c:pt idx="3">
                  <c:v>193750.80838759997</c:v>
                </c:pt>
                <c:pt idx="4">
                  <c:v>199497.829</c:v>
                </c:pt>
                <c:pt idx="5">
                  <c:v>207666.9</c:v>
                </c:pt>
                <c:pt idx="6">
                  <c:v>215774.9</c:v>
                </c:pt>
              </c:numCache>
            </c:numRef>
          </c:val>
          <c:extLst xmlns:c16r2="http://schemas.microsoft.com/office/drawing/2015/06/chart">
            <c:ext xmlns:c16="http://schemas.microsoft.com/office/drawing/2014/chart" uri="{C3380CC4-5D6E-409C-BE32-E72D297353CC}">
              <c16:uniqueId val="{00000006-E337-41A6-BCAD-287E5A5CEFA5}"/>
            </c:ext>
          </c:extLst>
        </c:ser>
        <c:dLbls>
          <c:showLegendKey val="0"/>
          <c:showVal val="1"/>
          <c:showCatName val="0"/>
          <c:showSerName val="0"/>
          <c:showPercent val="0"/>
          <c:showBubbleSize val="0"/>
        </c:dLbls>
        <c:gapWidth val="150"/>
        <c:overlap val="40"/>
        <c:axId val="341657472"/>
        <c:axId val="341664512"/>
      </c:barChart>
      <c:catAx>
        <c:axId val="341657472"/>
        <c:scaling>
          <c:orientation val="minMax"/>
        </c:scaling>
        <c:delete val="0"/>
        <c:axPos val="b"/>
        <c:numFmt formatCode="General" sourceLinked="0"/>
        <c:majorTickMark val="none"/>
        <c:minorTickMark val="none"/>
        <c:tickLblPos val="nextTo"/>
        <c:crossAx val="341664512"/>
        <c:crosses val="autoZero"/>
        <c:auto val="1"/>
        <c:lblAlgn val="ctr"/>
        <c:lblOffset val="100"/>
        <c:noMultiLvlLbl val="0"/>
      </c:catAx>
      <c:valAx>
        <c:axId val="341664512"/>
        <c:scaling>
          <c:orientation val="minMax"/>
        </c:scaling>
        <c:delete val="0"/>
        <c:axPos val="l"/>
        <c:title>
          <c:tx>
            <c:rich>
              <a:bodyPr rot="-5400000" vert="horz"/>
              <a:lstStyle/>
              <a:p>
                <a:pPr>
                  <a:defRPr/>
                </a:pPr>
                <a:r>
                  <a:rPr lang="es-DO"/>
                  <a:t>Miles de Unidades de Pollos</a:t>
                </a:r>
              </a:p>
            </c:rich>
          </c:tx>
          <c:overlay val="0"/>
        </c:title>
        <c:numFmt formatCode="#,##0" sourceLinked="0"/>
        <c:majorTickMark val="none"/>
        <c:minorTickMark val="none"/>
        <c:tickLblPos val="nextTo"/>
        <c:crossAx val="341657472"/>
        <c:crosses val="autoZero"/>
        <c:crossBetween val="between"/>
      </c:valAx>
    </c:plotArea>
    <c:plotVisOnly val="1"/>
    <c:dispBlanksAs val="gap"/>
    <c:showDLblsOverMax val="0"/>
  </c:chart>
  <c:spPr>
    <a:noFill/>
    <a:ln>
      <a:noFill/>
    </a:ln>
  </c:spPr>
  <c:txPr>
    <a:bodyPr/>
    <a:lstStyle/>
    <a:p>
      <a:pPr>
        <a:defRPr>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03970424379555"/>
          <c:y val="5.3148798615810115E-2"/>
          <c:w val="0.8069603659877711"/>
          <c:h val="0.86244254230017459"/>
        </c:manualLayout>
      </c:layout>
      <c:barChart>
        <c:barDir val="col"/>
        <c:grouping val="clustered"/>
        <c:varyColors val="0"/>
        <c:ser>
          <c:idx val="1"/>
          <c:order val="0"/>
          <c:tx>
            <c:strRef>
              <c:f>'Chart Producción'!$D$18</c:f>
              <c:strCache>
                <c:ptCount val="1"/>
                <c:pt idx="0">
                  <c:v>Kilogramos de cerdo</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258D-44F4-999D-701E26C0CA17}"/>
              </c:ext>
            </c:extLst>
          </c:dPt>
          <c:dPt>
            <c:idx val="1"/>
            <c:invertIfNegative val="0"/>
            <c:bubble3D val="0"/>
            <c:extLst xmlns:c16r2="http://schemas.microsoft.com/office/drawing/2015/06/chart">
              <c:ext xmlns:c16="http://schemas.microsoft.com/office/drawing/2014/chart" uri="{C3380CC4-5D6E-409C-BE32-E72D297353CC}">
                <c16:uniqueId val="{00000001-258D-44F4-999D-701E26C0CA17}"/>
              </c:ext>
            </c:extLst>
          </c:dPt>
          <c:dPt>
            <c:idx val="2"/>
            <c:invertIfNegative val="0"/>
            <c:bubble3D val="0"/>
            <c:extLst xmlns:c16r2="http://schemas.microsoft.com/office/drawing/2015/06/chart">
              <c:ext xmlns:c16="http://schemas.microsoft.com/office/drawing/2014/chart" uri="{C3380CC4-5D6E-409C-BE32-E72D297353CC}">
                <c16:uniqueId val="{00000002-258D-44F4-999D-701E26C0CA17}"/>
              </c:ext>
            </c:extLst>
          </c:dPt>
          <c:dPt>
            <c:idx val="3"/>
            <c:invertIfNegative val="0"/>
            <c:bubble3D val="0"/>
            <c:extLst xmlns:c16r2="http://schemas.microsoft.com/office/drawing/2015/06/chart">
              <c:ext xmlns:c16="http://schemas.microsoft.com/office/drawing/2014/chart" uri="{C3380CC4-5D6E-409C-BE32-E72D297353CC}">
                <c16:uniqueId val="{00000003-258D-44F4-999D-701E26C0CA17}"/>
              </c:ext>
            </c:extLst>
          </c:dPt>
          <c:dPt>
            <c:idx val="4"/>
            <c:invertIfNegative val="0"/>
            <c:bubble3D val="0"/>
            <c:extLst xmlns:c16r2="http://schemas.microsoft.com/office/drawing/2015/06/chart">
              <c:ext xmlns:c16="http://schemas.microsoft.com/office/drawing/2014/chart" uri="{C3380CC4-5D6E-409C-BE32-E72D297353CC}">
                <c16:uniqueId val="{00000004-258D-44F4-999D-701E26C0CA17}"/>
              </c:ext>
            </c:extLst>
          </c:dPt>
          <c:dPt>
            <c:idx val="5"/>
            <c:invertIfNegative val="0"/>
            <c:bubble3D val="0"/>
            <c:extLst xmlns:c16r2="http://schemas.microsoft.com/office/drawing/2015/06/chart">
              <c:ext xmlns:c16="http://schemas.microsoft.com/office/drawing/2014/chart" uri="{C3380CC4-5D6E-409C-BE32-E72D297353CC}">
                <c16:uniqueId val="{00000005-258D-44F4-999D-701E26C0CA17}"/>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Producción'!$G$18:$N$18</c:f>
              <c:numCache>
                <c:formatCode>#,##0.0</c:formatCode>
                <c:ptCount val="7"/>
                <c:pt idx="0">
                  <c:v>78210.600000000006</c:v>
                </c:pt>
                <c:pt idx="1">
                  <c:v>79082.399999999994</c:v>
                </c:pt>
                <c:pt idx="2">
                  <c:v>73072.5</c:v>
                </c:pt>
                <c:pt idx="3">
                  <c:v>123575.8</c:v>
                </c:pt>
                <c:pt idx="4">
                  <c:v>100027</c:v>
                </c:pt>
                <c:pt idx="5">
                  <c:v>101766.1</c:v>
                </c:pt>
                <c:pt idx="6">
                  <c:v>100929.875</c:v>
                </c:pt>
              </c:numCache>
            </c:numRef>
          </c:val>
          <c:extLst xmlns:c16r2="http://schemas.microsoft.com/office/drawing/2015/06/chart">
            <c:ext xmlns:c16="http://schemas.microsoft.com/office/drawing/2014/chart" uri="{C3380CC4-5D6E-409C-BE32-E72D297353CC}">
              <c16:uniqueId val="{00000006-258D-44F4-999D-701E26C0CA17}"/>
            </c:ext>
          </c:extLst>
        </c:ser>
        <c:dLbls>
          <c:showLegendKey val="0"/>
          <c:showVal val="0"/>
          <c:showCatName val="0"/>
          <c:showSerName val="0"/>
          <c:showPercent val="0"/>
          <c:showBubbleSize val="0"/>
        </c:dLbls>
        <c:gapWidth val="150"/>
        <c:axId val="341691776"/>
        <c:axId val="341697664"/>
      </c:barChart>
      <c:catAx>
        <c:axId val="341691776"/>
        <c:scaling>
          <c:orientation val="minMax"/>
        </c:scaling>
        <c:delete val="0"/>
        <c:axPos val="b"/>
        <c:numFmt formatCode="General" sourceLinked="0"/>
        <c:majorTickMark val="none"/>
        <c:minorTickMark val="none"/>
        <c:tickLblPos val="nextTo"/>
        <c:crossAx val="341697664"/>
        <c:crosses val="autoZero"/>
        <c:auto val="1"/>
        <c:lblAlgn val="ctr"/>
        <c:lblOffset val="100"/>
        <c:noMultiLvlLbl val="0"/>
      </c:catAx>
      <c:valAx>
        <c:axId val="341697664"/>
        <c:scaling>
          <c:orientation val="minMax"/>
        </c:scaling>
        <c:delete val="0"/>
        <c:axPos val="l"/>
        <c:title>
          <c:tx>
            <c:rich>
              <a:bodyPr/>
              <a:lstStyle/>
              <a:p>
                <a:pPr>
                  <a:defRPr/>
                </a:pPr>
                <a:r>
                  <a:rPr lang="es-DO"/>
                  <a:t>Miles de Unidades de Cerdos</a:t>
                </a:r>
              </a:p>
            </c:rich>
          </c:tx>
          <c:overlay val="0"/>
        </c:title>
        <c:numFmt formatCode="#,##0.0" sourceLinked="1"/>
        <c:majorTickMark val="out"/>
        <c:minorTickMark val="none"/>
        <c:tickLblPos val="nextTo"/>
        <c:crossAx val="341691776"/>
        <c:crosses val="autoZero"/>
        <c:crossBetween val="between"/>
      </c:valAx>
      <c:spPr>
        <a:noFill/>
      </c:spPr>
    </c:plotArea>
    <c:plotVisOnly val="1"/>
    <c:dispBlanksAs val="gap"/>
    <c:showDLblsOverMax val="0"/>
  </c:chart>
  <c:spPr>
    <a:solidFill>
      <a:sysClr val="window" lastClr="FFFFFF"/>
    </a:solidFill>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696493331419054"/>
          <c:y val="7.0233360907707543E-2"/>
          <c:w val="0.78670667914762404"/>
          <c:h val="0.7763431588342522"/>
        </c:manualLayout>
      </c:layout>
      <c:barChart>
        <c:barDir val="col"/>
        <c:grouping val="clustered"/>
        <c:varyColors val="0"/>
        <c:ser>
          <c:idx val="0"/>
          <c:order val="0"/>
          <c:tx>
            <c:v>Carne de Res</c:v>
          </c:tx>
          <c:spPr>
            <a:solidFill>
              <a:srgbClr val="0070C0"/>
            </a:solidFill>
          </c:spPr>
          <c:invertIfNegative val="0"/>
          <c:dLbls>
            <c:numFmt formatCode="#,##0" sourceLinked="0"/>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'Chart Producción'!$AN$16:$AT$16</c:f>
              <c:strCache>
                <c:ptCount val="7"/>
                <c:pt idx="0">
                  <c:v>2012</c:v>
                </c:pt>
                <c:pt idx="1">
                  <c:v>2013</c:v>
                </c:pt>
                <c:pt idx="2">
                  <c:v>2014</c:v>
                </c:pt>
                <c:pt idx="3">
                  <c:v>2015</c:v>
                </c:pt>
                <c:pt idx="4">
                  <c:v>2016</c:v>
                </c:pt>
                <c:pt idx="5">
                  <c:v>2017</c:v>
                </c:pt>
                <c:pt idx="6">
                  <c:v>2018*</c:v>
                </c:pt>
              </c:strCache>
            </c:strRef>
          </c:cat>
          <c:val>
            <c:numRef>
              <c:f>'Chart Producción'!$AN$17:$AT$17</c:f>
              <c:numCache>
                <c:formatCode>General</c:formatCode>
                <c:ptCount val="7"/>
                <c:pt idx="0">
                  <c:v>2113</c:v>
                </c:pt>
                <c:pt idx="1">
                  <c:v>2219</c:v>
                </c:pt>
                <c:pt idx="2">
                  <c:v>1734</c:v>
                </c:pt>
                <c:pt idx="3">
                  <c:v>2101</c:v>
                </c:pt>
                <c:pt idx="4">
                  <c:v>2042</c:v>
                </c:pt>
                <c:pt idx="5">
                  <c:v>1481</c:v>
                </c:pt>
                <c:pt idx="6">
                  <c:v>1604</c:v>
                </c:pt>
              </c:numCache>
            </c:numRef>
          </c:val>
          <c:extLst xmlns:c16r2="http://schemas.microsoft.com/office/drawing/2015/06/chart">
            <c:ext xmlns:c16="http://schemas.microsoft.com/office/drawing/2014/chart" uri="{C3380CC4-5D6E-409C-BE32-E72D297353CC}">
              <c16:uniqueId val="{00000000-F8EE-4F5D-A4EB-15CBEC919CF8}"/>
            </c:ext>
          </c:extLst>
        </c:ser>
        <c:dLbls>
          <c:dLblPos val="outEnd"/>
          <c:showLegendKey val="0"/>
          <c:showVal val="1"/>
          <c:showCatName val="0"/>
          <c:showSerName val="0"/>
          <c:showPercent val="0"/>
          <c:showBubbleSize val="0"/>
        </c:dLbls>
        <c:gapWidth val="150"/>
        <c:axId val="341750912"/>
        <c:axId val="341753856"/>
      </c:barChart>
      <c:catAx>
        <c:axId val="341750912"/>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vert="horz"/>
          <a:lstStyle/>
          <a:p>
            <a:pPr>
              <a:defRPr/>
            </a:pPr>
            <a:endParaRPr lang="es-DO"/>
          </a:p>
        </c:txPr>
        <c:crossAx val="341753856"/>
        <c:crosses val="autoZero"/>
        <c:auto val="1"/>
        <c:lblAlgn val="ctr"/>
        <c:lblOffset val="100"/>
        <c:noMultiLvlLbl val="0"/>
      </c:catAx>
      <c:valAx>
        <c:axId val="341753856"/>
        <c:scaling>
          <c:orientation val="minMax"/>
        </c:scaling>
        <c:delete val="0"/>
        <c:axPos val="l"/>
        <c:title>
          <c:tx>
            <c:rich>
              <a:bodyPr rot="-5400000" vert="horz"/>
              <a:lstStyle/>
              <a:p>
                <a:pPr>
                  <a:defRPr/>
                </a:pPr>
                <a:r>
                  <a:rPr lang="es-DO"/>
                  <a:t>Miles de Quintales de Carne de Res</a:t>
                </a:r>
              </a:p>
            </c:rich>
          </c:tx>
          <c:layout>
            <c:manualLayout>
              <c:xMode val="edge"/>
              <c:yMode val="edge"/>
              <c:x val="8.1658740400073603E-3"/>
              <c:y val="0.13751274401736599"/>
            </c:manualLayout>
          </c:layout>
          <c:overlay val="0"/>
          <c:spPr>
            <a:noFill/>
            <a:ln>
              <a:noFill/>
            </a:ln>
            <a:effectLst/>
          </c:spPr>
        </c:title>
        <c:numFmt formatCode="#,##0" sourceLinked="0"/>
        <c:majorTickMark val="none"/>
        <c:minorTickMark val="none"/>
        <c:tickLblPos val="nextTo"/>
        <c:spPr>
          <a:noFill/>
          <a:ln>
            <a:solidFill>
              <a:sysClr val="window" lastClr="FFFFFF">
                <a:lumMod val="75000"/>
              </a:sysClr>
            </a:solidFill>
          </a:ln>
          <a:effectLst/>
        </c:spPr>
        <c:txPr>
          <a:bodyPr rot="-60000000" vert="horz"/>
          <a:lstStyle/>
          <a:p>
            <a:pPr>
              <a:defRPr/>
            </a:pPr>
            <a:endParaRPr lang="es-DO"/>
          </a:p>
        </c:txPr>
        <c:crossAx val="3417509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69685039370078"/>
          <c:y val="5.0925925925925923E-2"/>
          <c:w val="0.82430314960629925"/>
          <c:h val="0.72745151647710704"/>
        </c:manualLayout>
      </c:layout>
      <c:barChart>
        <c:barDir val="col"/>
        <c:grouping val="clustered"/>
        <c:varyColors val="0"/>
        <c:ser>
          <c:idx val="0"/>
          <c:order val="0"/>
          <c:tx>
            <c:strRef>
              <c:f>Hoja1!$G$31</c:f>
              <c:strCache>
                <c:ptCount val="1"/>
                <c:pt idx="0">
                  <c:v>Plagas</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Hoja1!$H$30:$M$30</c:f>
              <c:strCache>
                <c:ptCount val="6"/>
                <c:pt idx="0">
                  <c:v>2013</c:v>
                </c:pt>
                <c:pt idx="1">
                  <c:v>2014</c:v>
                </c:pt>
                <c:pt idx="2">
                  <c:v>2015</c:v>
                </c:pt>
                <c:pt idx="3">
                  <c:v>2016</c:v>
                </c:pt>
                <c:pt idx="4">
                  <c:v>2017</c:v>
                </c:pt>
                <c:pt idx="5">
                  <c:v>*2018</c:v>
                </c:pt>
              </c:strCache>
            </c:strRef>
          </c:cat>
          <c:val>
            <c:numRef>
              <c:f>Hoja1!$H$31:$M$31</c:f>
              <c:numCache>
                <c:formatCode>General</c:formatCode>
                <c:ptCount val="6"/>
                <c:pt idx="0">
                  <c:v>122</c:v>
                </c:pt>
                <c:pt idx="1">
                  <c:v>114</c:v>
                </c:pt>
                <c:pt idx="2">
                  <c:v>43</c:v>
                </c:pt>
                <c:pt idx="3">
                  <c:v>46</c:v>
                </c:pt>
                <c:pt idx="4">
                  <c:v>74</c:v>
                </c:pt>
                <c:pt idx="5">
                  <c:v>66</c:v>
                </c:pt>
              </c:numCache>
            </c:numRef>
          </c:val>
          <c:extLst xmlns:c16r2="http://schemas.microsoft.com/office/drawing/2015/06/chart">
            <c:ext xmlns:c16="http://schemas.microsoft.com/office/drawing/2014/chart" uri="{C3380CC4-5D6E-409C-BE32-E72D297353CC}">
              <c16:uniqueId val="{00000000-A24E-4211-8D16-FD463BFB6DEF}"/>
            </c:ext>
          </c:extLst>
        </c:ser>
        <c:ser>
          <c:idx val="1"/>
          <c:order val="1"/>
          <c:tx>
            <c:strRef>
              <c:f>Hoja1!$G$32</c:f>
              <c:strCache>
                <c:ptCount val="1"/>
                <c:pt idx="0">
                  <c:v>Plaguicidas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Hoja1!$H$30:$M$30</c:f>
              <c:strCache>
                <c:ptCount val="6"/>
                <c:pt idx="0">
                  <c:v>2013</c:v>
                </c:pt>
                <c:pt idx="1">
                  <c:v>2014</c:v>
                </c:pt>
                <c:pt idx="2">
                  <c:v>2015</c:v>
                </c:pt>
                <c:pt idx="3">
                  <c:v>2016</c:v>
                </c:pt>
                <c:pt idx="4">
                  <c:v>2017</c:v>
                </c:pt>
                <c:pt idx="5">
                  <c:v>*2018</c:v>
                </c:pt>
              </c:strCache>
            </c:strRef>
          </c:cat>
          <c:val>
            <c:numRef>
              <c:f>Hoja1!$H$32:$M$32</c:f>
              <c:numCache>
                <c:formatCode>General</c:formatCode>
                <c:ptCount val="6"/>
                <c:pt idx="0">
                  <c:v>30</c:v>
                </c:pt>
                <c:pt idx="1">
                  <c:v>30</c:v>
                </c:pt>
                <c:pt idx="2">
                  <c:v>33</c:v>
                </c:pt>
                <c:pt idx="3">
                  <c:v>23</c:v>
                </c:pt>
                <c:pt idx="4">
                  <c:v>8</c:v>
                </c:pt>
                <c:pt idx="5">
                  <c:v>11</c:v>
                </c:pt>
              </c:numCache>
            </c:numRef>
          </c:val>
          <c:extLst xmlns:c16r2="http://schemas.microsoft.com/office/drawing/2015/06/chart">
            <c:ext xmlns:c16="http://schemas.microsoft.com/office/drawing/2014/chart" uri="{C3380CC4-5D6E-409C-BE32-E72D297353CC}">
              <c16:uniqueId val="{00000001-A24E-4211-8D16-FD463BFB6DEF}"/>
            </c:ext>
          </c:extLst>
        </c:ser>
        <c:dLbls>
          <c:showLegendKey val="0"/>
          <c:showVal val="0"/>
          <c:showCatName val="0"/>
          <c:showSerName val="0"/>
          <c:showPercent val="0"/>
          <c:showBubbleSize val="0"/>
        </c:dLbls>
        <c:gapWidth val="150"/>
        <c:axId val="341915520"/>
        <c:axId val="341917056"/>
      </c:barChart>
      <c:catAx>
        <c:axId val="34191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341917056"/>
        <c:crosses val="autoZero"/>
        <c:auto val="1"/>
        <c:lblAlgn val="ctr"/>
        <c:lblOffset val="100"/>
        <c:noMultiLvlLbl val="0"/>
      </c:catAx>
      <c:valAx>
        <c:axId val="341917056"/>
        <c:scaling>
          <c:orientation val="minMax"/>
        </c:scaling>
        <c:delete val="0"/>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Cantidad Notificaciones</a:t>
                </a:r>
              </a:p>
            </c:rich>
          </c:tx>
          <c:overlay val="0"/>
          <c:spPr>
            <a:noFill/>
            <a:ln>
              <a:noFill/>
            </a:ln>
            <a:effectLst/>
          </c:spPr>
        </c:title>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34191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69685039370078"/>
          <c:y val="5.0925925925925923E-2"/>
          <c:w val="0.82430314960629925"/>
          <c:h val="0.72745151647710704"/>
        </c:manualLayout>
      </c:layout>
      <c:barChart>
        <c:barDir val="col"/>
        <c:grouping val="clustered"/>
        <c:varyColors val="0"/>
        <c:ser>
          <c:idx val="0"/>
          <c:order val="0"/>
          <c:tx>
            <c:strRef>
              <c:f>Hoja1!$G$37</c:f>
              <c:strCache>
                <c:ptCount val="1"/>
                <c:pt idx="0">
                  <c:v>Plagas</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Hoja1!$H$30:$M$30</c:f>
              <c:strCache>
                <c:ptCount val="6"/>
                <c:pt idx="0">
                  <c:v>2013</c:v>
                </c:pt>
                <c:pt idx="1">
                  <c:v>2014</c:v>
                </c:pt>
                <c:pt idx="2">
                  <c:v>2015</c:v>
                </c:pt>
                <c:pt idx="3">
                  <c:v>2016</c:v>
                </c:pt>
                <c:pt idx="4">
                  <c:v>2017</c:v>
                </c:pt>
                <c:pt idx="5">
                  <c:v>*2018</c:v>
                </c:pt>
              </c:strCache>
            </c:strRef>
          </c:cat>
          <c:val>
            <c:numRef>
              <c:f>Hoja1!$H$37:$M$37</c:f>
              <c:numCache>
                <c:formatCode>General</c:formatCode>
                <c:ptCount val="6"/>
                <c:pt idx="0">
                  <c:v>1297</c:v>
                </c:pt>
                <c:pt idx="1">
                  <c:v>465</c:v>
                </c:pt>
                <c:pt idx="2">
                  <c:v>769</c:v>
                </c:pt>
                <c:pt idx="3">
                  <c:v>666</c:v>
                </c:pt>
                <c:pt idx="4">
                  <c:v>691</c:v>
                </c:pt>
                <c:pt idx="5">
                  <c:v>479</c:v>
                </c:pt>
              </c:numCache>
            </c:numRef>
          </c:val>
          <c:extLst xmlns:c16r2="http://schemas.microsoft.com/office/drawing/2015/06/chart">
            <c:ext xmlns:c16="http://schemas.microsoft.com/office/drawing/2014/chart" uri="{C3380CC4-5D6E-409C-BE32-E72D297353CC}">
              <c16:uniqueId val="{00000000-85EB-46F7-AD46-E040A66D94E5}"/>
            </c:ext>
          </c:extLst>
        </c:ser>
        <c:ser>
          <c:idx val="1"/>
          <c:order val="1"/>
          <c:tx>
            <c:strRef>
              <c:f>Hoja1!$G$38</c:f>
              <c:strCache>
                <c:ptCount val="1"/>
                <c:pt idx="0">
                  <c:v>Plaguicidas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Hoja1!$H$30:$M$30</c:f>
              <c:strCache>
                <c:ptCount val="6"/>
                <c:pt idx="0">
                  <c:v>2013</c:v>
                </c:pt>
                <c:pt idx="1">
                  <c:v>2014</c:v>
                </c:pt>
                <c:pt idx="2">
                  <c:v>2015</c:v>
                </c:pt>
                <c:pt idx="3">
                  <c:v>2016</c:v>
                </c:pt>
                <c:pt idx="4">
                  <c:v>2017</c:v>
                </c:pt>
                <c:pt idx="5">
                  <c:v>*2018</c:v>
                </c:pt>
              </c:strCache>
            </c:strRef>
          </c:cat>
          <c:val>
            <c:numRef>
              <c:f>Hoja1!$H$38:$M$38</c:f>
              <c:numCache>
                <c:formatCode>General</c:formatCode>
                <c:ptCount val="6"/>
                <c:pt idx="0">
                  <c:v>30</c:v>
                </c:pt>
                <c:pt idx="1">
                  <c:v>38</c:v>
                </c:pt>
                <c:pt idx="2">
                  <c:v>69</c:v>
                </c:pt>
                <c:pt idx="3">
                  <c:v>65</c:v>
                </c:pt>
                <c:pt idx="4">
                  <c:v>30</c:v>
                </c:pt>
                <c:pt idx="5">
                  <c:v>25</c:v>
                </c:pt>
              </c:numCache>
            </c:numRef>
          </c:val>
          <c:extLst xmlns:c16r2="http://schemas.microsoft.com/office/drawing/2015/06/chart">
            <c:ext xmlns:c16="http://schemas.microsoft.com/office/drawing/2014/chart" uri="{C3380CC4-5D6E-409C-BE32-E72D297353CC}">
              <c16:uniqueId val="{00000001-85EB-46F7-AD46-E040A66D94E5}"/>
            </c:ext>
          </c:extLst>
        </c:ser>
        <c:dLbls>
          <c:showLegendKey val="0"/>
          <c:showVal val="0"/>
          <c:showCatName val="0"/>
          <c:showSerName val="0"/>
          <c:showPercent val="0"/>
          <c:showBubbleSize val="0"/>
        </c:dLbls>
        <c:gapWidth val="150"/>
        <c:axId val="342067072"/>
        <c:axId val="342068608"/>
      </c:barChart>
      <c:catAx>
        <c:axId val="34206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342068608"/>
        <c:crosses val="autoZero"/>
        <c:auto val="1"/>
        <c:lblAlgn val="ctr"/>
        <c:lblOffset val="100"/>
        <c:noMultiLvlLbl val="0"/>
      </c:catAx>
      <c:valAx>
        <c:axId val="342068608"/>
        <c:scaling>
          <c:orientation val="minMax"/>
        </c:scaling>
        <c:delete val="0"/>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Cantidad Notificaciones</a:t>
                </a:r>
              </a:p>
            </c:rich>
          </c:tx>
          <c:overlay val="0"/>
          <c:spPr>
            <a:noFill/>
            <a:ln>
              <a:noFill/>
            </a:ln>
            <a:effectLst/>
          </c:spPr>
        </c:title>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342067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76456232444628"/>
          <c:y val="2.2977096742575229E-2"/>
          <c:w val="0.79603307448330862"/>
          <c:h val="0.90019701375502337"/>
        </c:manualLayout>
      </c:layout>
      <c:barChart>
        <c:barDir val="col"/>
        <c:grouping val="clustered"/>
        <c:varyColors val="0"/>
        <c:ser>
          <c:idx val="2"/>
          <c:order val="0"/>
          <c:tx>
            <c:strRef>
              <c:f>'[FUENTE DE DATOS - LOGROS MA 2018 ACTUALIZADO (1) 10 de diciembre.xlsx]Chart Producción'!$D$5</c:f>
              <c:strCache>
                <c:ptCount val="1"/>
                <c:pt idx="0">
                  <c:v>Visitas Realizadas</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BE2B-447D-A6E4-42A439942356}"/>
              </c:ext>
            </c:extLst>
          </c:dPt>
          <c:dPt>
            <c:idx val="1"/>
            <c:invertIfNegative val="0"/>
            <c:bubble3D val="0"/>
            <c:extLst xmlns:c16r2="http://schemas.microsoft.com/office/drawing/2015/06/chart">
              <c:ext xmlns:c16="http://schemas.microsoft.com/office/drawing/2014/chart" uri="{C3380CC4-5D6E-409C-BE32-E72D297353CC}">
                <c16:uniqueId val="{00000001-BE2B-447D-A6E4-42A439942356}"/>
              </c:ext>
            </c:extLst>
          </c:dPt>
          <c:dPt>
            <c:idx val="2"/>
            <c:invertIfNegative val="0"/>
            <c:bubble3D val="0"/>
            <c:extLst xmlns:c16r2="http://schemas.microsoft.com/office/drawing/2015/06/chart">
              <c:ext xmlns:c16="http://schemas.microsoft.com/office/drawing/2014/chart" uri="{C3380CC4-5D6E-409C-BE32-E72D297353CC}">
                <c16:uniqueId val="{00000002-BE2B-447D-A6E4-42A439942356}"/>
              </c:ext>
            </c:extLst>
          </c:dPt>
          <c:dPt>
            <c:idx val="3"/>
            <c:invertIfNegative val="0"/>
            <c:bubble3D val="0"/>
            <c:extLst xmlns:c16r2="http://schemas.microsoft.com/office/drawing/2015/06/chart">
              <c:ext xmlns:c16="http://schemas.microsoft.com/office/drawing/2014/chart" uri="{C3380CC4-5D6E-409C-BE32-E72D297353CC}">
                <c16:uniqueId val="{00000003-BE2B-447D-A6E4-42A439942356}"/>
              </c:ext>
            </c:extLst>
          </c:dPt>
          <c:dPt>
            <c:idx val="4"/>
            <c:invertIfNegative val="0"/>
            <c:bubble3D val="0"/>
            <c:extLst xmlns:c16r2="http://schemas.microsoft.com/office/drawing/2015/06/chart">
              <c:ext xmlns:c16="http://schemas.microsoft.com/office/drawing/2014/chart" uri="{C3380CC4-5D6E-409C-BE32-E72D297353CC}">
                <c16:uniqueId val="{00000004-BE2B-447D-A6E4-42A439942356}"/>
              </c:ext>
            </c:extLst>
          </c:dPt>
          <c:dPt>
            <c:idx val="5"/>
            <c:invertIfNegative val="0"/>
            <c:bubble3D val="0"/>
            <c:extLst xmlns:c16r2="http://schemas.microsoft.com/office/drawing/2015/06/chart">
              <c:ext xmlns:c16="http://schemas.microsoft.com/office/drawing/2014/chart" uri="{C3380CC4-5D6E-409C-BE32-E72D297353CC}">
                <c16:uniqueId val="{00000005-BE2B-447D-A6E4-42A439942356}"/>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'[FUENTE DE DATOS - LOGROS MA 2018 ACTUALIZADO (1) 10 de diciembre.xlsx]Chart Producción'!$G$3:$N$3</c:f>
              <c:numCache>
                <c:formatCode>General</c:formatCode>
                <c:ptCount val="7"/>
                <c:pt idx="0">
                  <c:v>2012</c:v>
                </c:pt>
                <c:pt idx="1">
                  <c:v>2013</c:v>
                </c:pt>
                <c:pt idx="2">
                  <c:v>2014</c:v>
                </c:pt>
                <c:pt idx="3">
                  <c:v>2015</c:v>
                </c:pt>
                <c:pt idx="4">
                  <c:v>2016</c:v>
                </c:pt>
                <c:pt idx="5">
                  <c:v>2017</c:v>
                </c:pt>
                <c:pt idx="6">
                  <c:v>2018</c:v>
                </c:pt>
              </c:numCache>
            </c:numRef>
          </c:cat>
          <c:val>
            <c:numRef>
              <c:f>'[FUENTE DE DATOS - LOGROS MA 2018 ACTUALIZADO (1) 10 de diciembre.xlsx]Chart Producción'!$G$5:$N$5</c:f>
              <c:numCache>
                <c:formatCode>#,##0</c:formatCode>
                <c:ptCount val="7"/>
                <c:pt idx="0">
                  <c:v>1258058</c:v>
                </c:pt>
                <c:pt idx="1">
                  <c:v>485778</c:v>
                </c:pt>
                <c:pt idx="2">
                  <c:v>783510</c:v>
                </c:pt>
                <c:pt idx="3">
                  <c:v>882836</c:v>
                </c:pt>
                <c:pt idx="4">
                  <c:v>808728</c:v>
                </c:pt>
                <c:pt idx="5">
                  <c:v>801469</c:v>
                </c:pt>
                <c:pt idx="6">
                  <c:v>637064</c:v>
                </c:pt>
              </c:numCache>
            </c:numRef>
          </c:val>
          <c:extLst xmlns:c16r2="http://schemas.microsoft.com/office/drawing/2015/06/chart">
            <c:ext xmlns:c16="http://schemas.microsoft.com/office/drawing/2014/chart" uri="{C3380CC4-5D6E-409C-BE32-E72D297353CC}">
              <c16:uniqueId val="{00000006-BE2B-447D-A6E4-42A439942356}"/>
            </c:ext>
          </c:extLst>
        </c:ser>
        <c:dLbls>
          <c:showLegendKey val="0"/>
          <c:showVal val="0"/>
          <c:showCatName val="0"/>
          <c:showSerName val="0"/>
          <c:showPercent val="0"/>
          <c:showBubbleSize val="0"/>
        </c:dLbls>
        <c:gapWidth val="150"/>
        <c:axId val="334100352"/>
        <c:axId val="334101888"/>
      </c:barChart>
      <c:catAx>
        <c:axId val="334100352"/>
        <c:scaling>
          <c:orientation val="minMax"/>
        </c:scaling>
        <c:delete val="0"/>
        <c:axPos val="b"/>
        <c:numFmt formatCode="General" sourceLinked="0"/>
        <c:majorTickMark val="none"/>
        <c:minorTickMark val="none"/>
        <c:tickLblPos val="nextTo"/>
        <c:crossAx val="334101888"/>
        <c:crosses val="autoZero"/>
        <c:auto val="1"/>
        <c:lblAlgn val="ctr"/>
        <c:lblOffset val="100"/>
        <c:noMultiLvlLbl val="0"/>
      </c:catAx>
      <c:valAx>
        <c:axId val="334101888"/>
        <c:scaling>
          <c:orientation val="minMax"/>
        </c:scaling>
        <c:delete val="0"/>
        <c:axPos val="l"/>
        <c:title>
          <c:tx>
            <c:rich>
              <a:bodyPr/>
              <a:lstStyle/>
              <a:p>
                <a:pPr>
                  <a:defRPr/>
                </a:pPr>
                <a:r>
                  <a:rPr lang="es-DO"/>
                  <a:t>Asistencias Realizadas</a:t>
                </a:r>
              </a:p>
            </c:rich>
          </c:tx>
          <c:overlay val="0"/>
        </c:title>
        <c:numFmt formatCode="#,##0" sourceLinked="1"/>
        <c:majorTickMark val="out"/>
        <c:minorTickMark val="none"/>
        <c:tickLblPos val="nextTo"/>
        <c:crossAx val="334100352"/>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7244094488189"/>
          <c:y val="3.2977680005616697E-2"/>
          <c:w val="0.79749781277340337"/>
          <c:h val="0.8586642894982629"/>
        </c:manualLayout>
      </c:layout>
      <c:barChart>
        <c:barDir val="col"/>
        <c:grouping val="clustered"/>
        <c:varyColors val="0"/>
        <c:ser>
          <c:idx val="0"/>
          <c:order val="0"/>
          <c:tx>
            <c:strRef>
              <c:f>'Chart Producción'!$D$25</c:f>
              <c:strCache>
                <c:ptCount val="1"/>
                <c:pt idx="0">
                  <c:v>Animales areteados y trazados</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E74B-4B25-A065-027E1FF3D309}"/>
              </c:ext>
            </c:extLst>
          </c:dPt>
          <c:dPt>
            <c:idx val="1"/>
            <c:invertIfNegative val="0"/>
            <c:bubble3D val="0"/>
            <c:extLst xmlns:c16r2="http://schemas.microsoft.com/office/drawing/2015/06/chart">
              <c:ext xmlns:c16="http://schemas.microsoft.com/office/drawing/2014/chart" uri="{C3380CC4-5D6E-409C-BE32-E72D297353CC}">
                <c16:uniqueId val="{00000001-E74B-4B25-A065-027E1FF3D309}"/>
              </c:ext>
            </c:extLst>
          </c:dPt>
          <c:dPt>
            <c:idx val="2"/>
            <c:invertIfNegative val="0"/>
            <c:bubble3D val="0"/>
            <c:extLst xmlns:c16r2="http://schemas.microsoft.com/office/drawing/2015/06/chart">
              <c:ext xmlns:c16="http://schemas.microsoft.com/office/drawing/2014/chart" uri="{C3380CC4-5D6E-409C-BE32-E72D297353CC}">
                <c16:uniqueId val="{00000002-E74B-4B25-A065-027E1FF3D309}"/>
              </c:ext>
            </c:extLst>
          </c:dPt>
          <c:dPt>
            <c:idx val="3"/>
            <c:invertIfNegative val="0"/>
            <c:bubble3D val="0"/>
            <c:extLst xmlns:c16r2="http://schemas.microsoft.com/office/drawing/2015/06/chart">
              <c:ext xmlns:c16="http://schemas.microsoft.com/office/drawing/2014/chart" uri="{C3380CC4-5D6E-409C-BE32-E72D297353CC}">
                <c16:uniqueId val="{00000003-E74B-4B25-A065-027E1FF3D309}"/>
              </c:ext>
            </c:extLst>
          </c:dPt>
          <c:dPt>
            <c:idx val="4"/>
            <c:invertIfNegative val="0"/>
            <c:bubble3D val="0"/>
            <c:extLst xmlns:c16r2="http://schemas.microsoft.com/office/drawing/2015/06/chart">
              <c:ext xmlns:c16="http://schemas.microsoft.com/office/drawing/2014/chart" uri="{C3380CC4-5D6E-409C-BE32-E72D297353CC}">
                <c16:uniqueId val="{00000004-E74B-4B25-A065-027E1FF3D309}"/>
              </c:ext>
            </c:extLst>
          </c:dPt>
          <c:dPt>
            <c:idx val="5"/>
            <c:invertIfNegative val="0"/>
            <c:bubble3D val="0"/>
            <c:extLst xmlns:c16r2="http://schemas.microsoft.com/office/drawing/2015/06/chart">
              <c:ext xmlns:c16="http://schemas.microsoft.com/office/drawing/2014/chart" uri="{C3380CC4-5D6E-409C-BE32-E72D297353CC}">
                <c16:uniqueId val="{00000005-E74B-4B25-A065-027E1FF3D309}"/>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Producción'!$G$25:$N$25</c:f>
              <c:numCache>
                <c:formatCode>#,##0</c:formatCode>
                <c:ptCount val="7"/>
                <c:pt idx="0">
                  <c:v>0</c:v>
                </c:pt>
                <c:pt idx="1">
                  <c:v>0</c:v>
                </c:pt>
                <c:pt idx="2">
                  <c:v>23017</c:v>
                </c:pt>
                <c:pt idx="3">
                  <c:v>152682</c:v>
                </c:pt>
                <c:pt idx="4">
                  <c:v>137966</c:v>
                </c:pt>
                <c:pt idx="5">
                  <c:v>121668</c:v>
                </c:pt>
                <c:pt idx="6">
                  <c:v>102638</c:v>
                </c:pt>
              </c:numCache>
            </c:numRef>
          </c:val>
          <c:extLst xmlns:c16r2="http://schemas.microsoft.com/office/drawing/2015/06/chart">
            <c:ext xmlns:c16="http://schemas.microsoft.com/office/drawing/2014/chart" uri="{C3380CC4-5D6E-409C-BE32-E72D297353CC}">
              <c16:uniqueId val="{00000006-E74B-4B25-A065-027E1FF3D309}"/>
            </c:ext>
          </c:extLst>
        </c:ser>
        <c:dLbls>
          <c:showLegendKey val="0"/>
          <c:showVal val="0"/>
          <c:showCatName val="0"/>
          <c:showSerName val="0"/>
          <c:showPercent val="0"/>
          <c:showBubbleSize val="0"/>
        </c:dLbls>
        <c:gapWidth val="150"/>
        <c:axId val="342239872"/>
        <c:axId val="342253952"/>
      </c:barChart>
      <c:catAx>
        <c:axId val="342239872"/>
        <c:scaling>
          <c:orientation val="minMax"/>
        </c:scaling>
        <c:delete val="0"/>
        <c:axPos val="b"/>
        <c:numFmt formatCode="General" sourceLinked="0"/>
        <c:majorTickMark val="none"/>
        <c:minorTickMark val="none"/>
        <c:tickLblPos val="nextTo"/>
        <c:crossAx val="342253952"/>
        <c:crosses val="autoZero"/>
        <c:auto val="1"/>
        <c:lblAlgn val="ctr"/>
        <c:lblOffset val="100"/>
        <c:noMultiLvlLbl val="0"/>
      </c:catAx>
      <c:valAx>
        <c:axId val="342253952"/>
        <c:scaling>
          <c:orientation val="minMax"/>
        </c:scaling>
        <c:delete val="0"/>
        <c:axPos val="l"/>
        <c:title>
          <c:tx>
            <c:rich>
              <a:bodyPr/>
              <a:lstStyle/>
              <a:p>
                <a:pPr>
                  <a:defRPr/>
                </a:pPr>
                <a:r>
                  <a:rPr lang="es-DO"/>
                  <a:t>Animales trazados</a:t>
                </a:r>
              </a:p>
            </c:rich>
          </c:tx>
          <c:overlay val="0"/>
        </c:title>
        <c:numFmt formatCode="#,##0" sourceLinked="1"/>
        <c:majorTickMark val="out"/>
        <c:minorTickMark val="none"/>
        <c:tickLblPos val="nextTo"/>
        <c:crossAx val="342239872"/>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'Chart Producción'!$D$24</c:f>
              <c:strCache>
                <c:ptCount val="1"/>
                <c:pt idx="0">
                  <c:v>Pruebas de Tuberculinas</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425D-40AE-8534-4C27EB7034F6}"/>
              </c:ext>
            </c:extLst>
          </c:dPt>
          <c:dPt>
            <c:idx val="1"/>
            <c:invertIfNegative val="0"/>
            <c:bubble3D val="0"/>
            <c:extLst xmlns:c16r2="http://schemas.microsoft.com/office/drawing/2015/06/chart">
              <c:ext xmlns:c16="http://schemas.microsoft.com/office/drawing/2014/chart" uri="{C3380CC4-5D6E-409C-BE32-E72D297353CC}">
                <c16:uniqueId val="{00000001-425D-40AE-8534-4C27EB7034F6}"/>
              </c:ext>
            </c:extLst>
          </c:dPt>
          <c:dPt>
            <c:idx val="2"/>
            <c:invertIfNegative val="0"/>
            <c:bubble3D val="0"/>
            <c:extLst xmlns:c16r2="http://schemas.microsoft.com/office/drawing/2015/06/chart">
              <c:ext xmlns:c16="http://schemas.microsoft.com/office/drawing/2014/chart" uri="{C3380CC4-5D6E-409C-BE32-E72D297353CC}">
                <c16:uniqueId val="{00000002-425D-40AE-8534-4C27EB7034F6}"/>
              </c:ext>
            </c:extLst>
          </c:dPt>
          <c:dPt>
            <c:idx val="3"/>
            <c:invertIfNegative val="0"/>
            <c:bubble3D val="0"/>
            <c:extLst xmlns:c16r2="http://schemas.microsoft.com/office/drawing/2015/06/chart">
              <c:ext xmlns:c16="http://schemas.microsoft.com/office/drawing/2014/chart" uri="{C3380CC4-5D6E-409C-BE32-E72D297353CC}">
                <c16:uniqueId val="{00000003-425D-40AE-8534-4C27EB7034F6}"/>
              </c:ext>
            </c:extLst>
          </c:dPt>
          <c:dPt>
            <c:idx val="4"/>
            <c:invertIfNegative val="0"/>
            <c:bubble3D val="0"/>
            <c:extLst xmlns:c16r2="http://schemas.microsoft.com/office/drawing/2015/06/chart">
              <c:ext xmlns:c16="http://schemas.microsoft.com/office/drawing/2014/chart" uri="{C3380CC4-5D6E-409C-BE32-E72D297353CC}">
                <c16:uniqueId val="{00000004-425D-40AE-8534-4C27EB7034F6}"/>
              </c:ext>
            </c:extLst>
          </c:dPt>
          <c:dPt>
            <c:idx val="5"/>
            <c:invertIfNegative val="0"/>
            <c:bubble3D val="0"/>
            <c:extLst xmlns:c16r2="http://schemas.microsoft.com/office/drawing/2015/06/chart">
              <c:ext xmlns:c16="http://schemas.microsoft.com/office/drawing/2014/chart" uri="{C3380CC4-5D6E-409C-BE32-E72D297353CC}">
                <c16:uniqueId val="{00000005-425D-40AE-8534-4C27EB7034F6}"/>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Producción'!$G$24:$N$24</c:f>
              <c:numCache>
                <c:formatCode>#,##0</c:formatCode>
                <c:ptCount val="7"/>
                <c:pt idx="0">
                  <c:v>69205</c:v>
                </c:pt>
                <c:pt idx="1">
                  <c:v>247871</c:v>
                </c:pt>
                <c:pt idx="2">
                  <c:v>314397</c:v>
                </c:pt>
                <c:pt idx="3">
                  <c:v>332772</c:v>
                </c:pt>
                <c:pt idx="4">
                  <c:v>271336</c:v>
                </c:pt>
                <c:pt idx="5">
                  <c:v>296822</c:v>
                </c:pt>
                <c:pt idx="6">
                  <c:v>315624</c:v>
                </c:pt>
              </c:numCache>
            </c:numRef>
          </c:val>
          <c:extLst xmlns:c16r2="http://schemas.microsoft.com/office/drawing/2015/06/chart">
            <c:ext xmlns:c16="http://schemas.microsoft.com/office/drawing/2014/chart" uri="{C3380CC4-5D6E-409C-BE32-E72D297353CC}">
              <c16:uniqueId val="{00000006-425D-40AE-8534-4C27EB7034F6}"/>
            </c:ext>
          </c:extLst>
        </c:ser>
        <c:dLbls>
          <c:showLegendKey val="0"/>
          <c:showVal val="0"/>
          <c:showCatName val="0"/>
          <c:showSerName val="0"/>
          <c:showPercent val="0"/>
          <c:showBubbleSize val="0"/>
        </c:dLbls>
        <c:gapWidth val="150"/>
        <c:axId val="342289408"/>
        <c:axId val="342291200"/>
      </c:barChart>
      <c:catAx>
        <c:axId val="342289408"/>
        <c:scaling>
          <c:orientation val="minMax"/>
        </c:scaling>
        <c:delete val="0"/>
        <c:axPos val="b"/>
        <c:numFmt formatCode="General" sourceLinked="0"/>
        <c:majorTickMark val="none"/>
        <c:minorTickMark val="none"/>
        <c:tickLblPos val="nextTo"/>
        <c:crossAx val="342291200"/>
        <c:crosses val="autoZero"/>
        <c:auto val="1"/>
        <c:lblAlgn val="ctr"/>
        <c:lblOffset val="100"/>
        <c:noMultiLvlLbl val="0"/>
      </c:catAx>
      <c:valAx>
        <c:axId val="342291200"/>
        <c:scaling>
          <c:orientation val="minMax"/>
        </c:scaling>
        <c:delete val="0"/>
        <c:axPos val="l"/>
        <c:title>
          <c:tx>
            <c:rich>
              <a:bodyPr/>
              <a:lstStyle/>
              <a:p>
                <a:pPr>
                  <a:defRPr/>
                </a:pPr>
                <a:r>
                  <a:rPr lang="es-DO"/>
                  <a:t>Pruebas de Tuberculinas</a:t>
                </a:r>
              </a:p>
            </c:rich>
          </c:tx>
          <c:overlay val="0"/>
        </c:title>
        <c:numFmt formatCode="#,##0" sourceLinked="1"/>
        <c:majorTickMark val="out"/>
        <c:minorTickMark val="none"/>
        <c:tickLblPos val="nextTo"/>
        <c:crossAx val="342289408"/>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Producción'!$D$23</c:f>
              <c:strCache>
                <c:ptCount val="1"/>
                <c:pt idx="0">
                  <c:v>Animales Vacunados</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BA14-47FE-8305-1FC59C96CB56}"/>
              </c:ext>
            </c:extLst>
          </c:dPt>
          <c:dPt>
            <c:idx val="1"/>
            <c:invertIfNegative val="0"/>
            <c:bubble3D val="0"/>
            <c:extLst xmlns:c16r2="http://schemas.microsoft.com/office/drawing/2015/06/chart">
              <c:ext xmlns:c16="http://schemas.microsoft.com/office/drawing/2014/chart" uri="{C3380CC4-5D6E-409C-BE32-E72D297353CC}">
                <c16:uniqueId val="{00000001-BA14-47FE-8305-1FC59C96CB56}"/>
              </c:ext>
            </c:extLst>
          </c:dPt>
          <c:dPt>
            <c:idx val="2"/>
            <c:invertIfNegative val="0"/>
            <c:bubble3D val="0"/>
            <c:extLst xmlns:c16r2="http://schemas.microsoft.com/office/drawing/2015/06/chart">
              <c:ext xmlns:c16="http://schemas.microsoft.com/office/drawing/2014/chart" uri="{C3380CC4-5D6E-409C-BE32-E72D297353CC}">
                <c16:uniqueId val="{00000002-BA14-47FE-8305-1FC59C96CB56}"/>
              </c:ext>
            </c:extLst>
          </c:dPt>
          <c:dPt>
            <c:idx val="3"/>
            <c:invertIfNegative val="0"/>
            <c:bubble3D val="0"/>
            <c:extLst xmlns:c16r2="http://schemas.microsoft.com/office/drawing/2015/06/chart">
              <c:ext xmlns:c16="http://schemas.microsoft.com/office/drawing/2014/chart" uri="{C3380CC4-5D6E-409C-BE32-E72D297353CC}">
                <c16:uniqueId val="{00000003-BA14-47FE-8305-1FC59C96CB56}"/>
              </c:ext>
            </c:extLst>
          </c:dPt>
          <c:dPt>
            <c:idx val="4"/>
            <c:invertIfNegative val="0"/>
            <c:bubble3D val="0"/>
            <c:extLst xmlns:c16r2="http://schemas.microsoft.com/office/drawing/2015/06/chart">
              <c:ext xmlns:c16="http://schemas.microsoft.com/office/drawing/2014/chart" uri="{C3380CC4-5D6E-409C-BE32-E72D297353CC}">
                <c16:uniqueId val="{00000004-BA14-47FE-8305-1FC59C96CB56}"/>
              </c:ext>
            </c:extLst>
          </c:dPt>
          <c:dPt>
            <c:idx val="5"/>
            <c:invertIfNegative val="0"/>
            <c:bubble3D val="0"/>
            <c:extLst xmlns:c16r2="http://schemas.microsoft.com/office/drawing/2015/06/chart">
              <c:ext xmlns:c16="http://schemas.microsoft.com/office/drawing/2014/chart" uri="{C3380CC4-5D6E-409C-BE32-E72D297353CC}">
                <c16:uniqueId val="{00000005-BA14-47FE-8305-1FC59C96CB56}"/>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Producción'!$G$23:$N$23</c:f>
              <c:numCache>
                <c:formatCode>#,##0</c:formatCode>
                <c:ptCount val="7"/>
                <c:pt idx="0">
                  <c:v>19764</c:v>
                </c:pt>
                <c:pt idx="1">
                  <c:v>45908</c:v>
                </c:pt>
                <c:pt idx="2">
                  <c:v>63594</c:v>
                </c:pt>
                <c:pt idx="3">
                  <c:v>69944</c:v>
                </c:pt>
                <c:pt idx="4">
                  <c:v>68686</c:v>
                </c:pt>
                <c:pt idx="5">
                  <c:v>71831</c:v>
                </c:pt>
                <c:pt idx="6">
                  <c:v>83656</c:v>
                </c:pt>
              </c:numCache>
            </c:numRef>
          </c:val>
          <c:extLst xmlns:c16r2="http://schemas.microsoft.com/office/drawing/2015/06/chart">
            <c:ext xmlns:c16="http://schemas.microsoft.com/office/drawing/2014/chart" uri="{C3380CC4-5D6E-409C-BE32-E72D297353CC}">
              <c16:uniqueId val="{00000006-BA14-47FE-8305-1FC59C96CB56}"/>
            </c:ext>
          </c:extLst>
        </c:ser>
        <c:dLbls>
          <c:showLegendKey val="0"/>
          <c:showVal val="0"/>
          <c:showCatName val="0"/>
          <c:showSerName val="0"/>
          <c:showPercent val="0"/>
          <c:showBubbleSize val="0"/>
        </c:dLbls>
        <c:gapWidth val="150"/>
        <c:axId val="342429056"/>
        <c:axId val="342430848"/>
      </c:barChart>
      <c:catAx>
        <c:axId val="342429056"/>
        <c:scaling>
          <c:orientation val="minMax"/>
        </c:scaling>
        <c:delete val="0"/>
        <c:axPos val="b"/>
        <c:numFmt formatCode="General" sourceLinked="0"/>
        <c:majorTickMark val="none"/>
        <c:minorTickMark val="none"/>
        <c:tickLblPos val="nextTo"/>
        <c:crossAx val="342430848"/>
        <c:crosses val="autoZero"/>
        <c:auto val="1"/>
        <c:lblAlgn val="ctr"/>
        <c:lblOffset val="100"/>
        <c:noMultiLvlLbl val="0"/>
      </c:catAx>
      <c:valAx>
        <c:axId val="342430848"/>
        <c:scaling>
          <c:orientation val="minMax"/>
        </c:scaling>
        <c:delete val="0"/>
        <c:axPos val="l"/>
        <c:title>
          <c:tx>
            <c:rich>
              <a:bodyPr/>
              <a:lstStyle/>
              <a:p>
                <a:pPr>
                  <a:defRPr/>
                </a:pPr>
                <a:r>
                  <a:rPr lang="es-DO"/>
                  <a:t>Animales Vacunados</a:t>
                </a:r>
              </a:p>
            </c:rich>
          </c:tx>
          <c:overlay val="0"/>
        </c:title>
        <c:numFmt formatCode="#,##0" sourceLinked="1"/>
        <c:majorTickMark val="out"/>
        <c:minorTickMark val="none"/>
        <c:tickLblPos val="nextTo"/>
        <c:crossAx val="342429056"/>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'Chart Producción'!$D$26</c:f>
              <c:strCache>
                <c:ptCount val="1"/>
                <c:pt idx="0">
                  <c:v>animales Vacunados</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0F01-401C-BEAC-0F8E07B2EE80}"/>
              </c:ext>
            </c:extLst>
          </c:dPt>
          <c:dPt>
            <c:idx val="1"/>
            <c:invertIfNegative val="0"/>
            <c:bubble3D val="0"/>
            <c:extLst xmlns:c16r2="http://schemas.microsoft.com/office/drawing/2015/06/chart">
              <c:ext xmlns:c16="http://schemas.microsoft.com/office/drawing/2014/chart" uri="{C3380CC4-5D6E-409C-BE32-E72D297353CC}">
                <c16:uniqueId val="{00000001-0F01-401C-BEAC-0F8E07B2EE80}"/>
              </c:ext>
            </c:extLst>
          </c:dPt>
          <c:dPt>
            <c:idx val="2"/>
            <c:invertIfNegative val="0"/>
            <c:bubble3D val="0"/>
            <c:extLst xmlns:c16r2="http://schemas.microsoft.com/office/drawing/2015/06/chart">
              <c:ext xmlns:c16="http://schemas.microsoft.com/office/drawing/2014/chart" uri="{C3380CC4-5D6E-409C-BE32-E72D297353CC}">
                <c16:uniqueId val="{00000002-0F01-401C-BEAC-0F8E07B2EE80}"/>
              </c:ext>
            </c:extLst>
          </c:dPt>
          <c:dPt>
            <c:idx val="3"/>
            <c:invertIfNegative val="0"/>
            <c:bubble3D val="0"/>
            <c:extLst xmlns:c16r2="http://schemas.microsoft.com/office/drawing/2015/06/chart">
              <c:ext xmlns:c16="http://schemas.microsoft.com/office/drawing/2014/chart" uri="{C3380CC4-5D6E-409C-BE32-E72D297353CC}">
                <c16:uniqueId val="{00000003-0F01-401C-BEAC-0F8E07B2EE80}"/>
              </c:ext>
            </c:extLst>
          </c:dPt>
          <c:dPt>
            <c:idx val="4"/>
            <c:invertIfNegative val="0"/>
            <c:bubble3D val="0"/>
            <c:extLst xmlns:c16r2="http://schemas.microsoft.com/office/drawing/2015/06/chart">
              <c:ext xmlns:c16="http://schemas.microsoft.com/office/drawing/2014/chart" uri="{C3380CC4-5D6E-409C-BE32-E72D297353CC}">
                <c16:uniqueId val="{00000004-0F01-401C-BEAC-0F8E07B2EE80}"/>
              </c:ext>
            </c:extLst>
          </c:dPt>
          <c:dPt>
            <c:idx val="5"/>
            <c:invertIfNegative val="0"/>
            <c:bubble3D val="0"/>
            <c:extLst xmlns:c16r2="http://schemas.microsoft.com/office/drawing/2015/06/chart">
              <c:ext xmlns:c16="http://schemas.microsoft.com/office/drawing/2014/chart" uri="{C3380CC4-5D6E-409C-BE32-E72D297353CC}">
                <c16:uniqueId val="{00000005-0F01-401C-BEAC-0F8E07B2EE80}"/>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Producción'!$G$26:$N$26</c:f>
              <c:numCache>
                <c:formatCode>#,##0</c:formatCode>
                <c:ptCount val="7"/>
                <c:pt idx="0">
                  <c:v>995613</c:v>
                </c:pt>
                <c:pt idx="1">
                  <c:v>438995</c:v>
                </c:pt>
                <c:pt idx="2">
                  <c:v>416735</c:v>
                </c:pt>
                <c:pt idx="3">
                  <c:v>350124</c:v>
                </c:pt>
                <c:pt idx="4">
                  <c:v>401617</c:v>
                </c:pt>
                <c:pt idx="5">
                  <c:v>422718</c:v>
                </c:pt>
                <c:pt idx="6">
                  <c:v>493140</c:v>
                </c:pt>
              </c:numCache>
            </c:numRef>
          </c:val>
          <c:extLst xmlns:c16r2="http://schemas.microsoft.com/office/drawing/2015/06/chart">
            <c:ext xmlns:c16="http://schemas.microsoft.com/office/drawing/2014/chart" uri="{C3380CC4-5D6E-409C-BE32-E72D297353CC}">
              <c16:uniqueId val="{00000006-0F01-401C-BEAC-0F8E07B2EE80}"/>
            </c:ext>
          </c:extLst>
        </c:ser>
        <c:dLbls>
          <c:showLegendKey val="0"/>
          <c:showVal val="0"/>
          <c:showCatName val="0"/>
          <c:showSerName val="0"/>
          <c:showPercent val="0"/>
          <c:showBubbleSize val="0"/>
        </c:dLbls>
        <c:gapWidth val="150"/>
        <c:axId val="342470656"/>
        <c:axId val="342472192"/>
      </c:barChart>
      <c:catAx>
        <c:axId val="342470656"/>
        <c:scaling>
          <c:orientation val="minMax"/>
        </c:scaling>
        <c:delete val="0"/>
        <c:axPos val="b"/>
        <c:numFmt formatCode="General" sourceLinked="0"/>
        <c:majorTickMark val="none"/>
        <c:minorTickMark val="none"/>
        <c:tickLblPos val="nextTo"/>
        <c:crossAx val="342472192"/>
        <c:crosses val="autoZero"/>
        <c:auto val="1"/>
        <c:lblAlgn val="ctr"/>
        <c:lblOffset val="100"/>
        <c:noMultiLvlLbl val="0"/>
      </c:catAx>
      <c:valAx>
        <c:axId val="342472192"/>
        <c:scaling>
          <c:orientation val="minMax"/>
        </c:scaling>
        <c:delete val="0"/>
        <c:axPos val="l"/>
        <c:title>
          <c:tx>
            <c:rich>
              <a:bodyPr/>
              <a:lstStyle/>
              <a:p>
                <a:pPr>
                  <a:defRPr/>
                </a:pPr>
                <a:r>
                  <a:rPr lang="es-DO"/>
                  <a:t>Animales vacunados</a:t>
                </a:r>
              </a:p>
            </c:rich>
          </c:tx>
          <c:overlay val="0"/>
        </c:title>
        <c:numFmt formatCode="#,##0" sourceLinked="1"/>
        <c:majorTickMark val="out"/>
        <c:minorTickMark val="none"/>
        <c:tickLblPos val="nextTo"/>
        <c:crossAx val="342470656"/>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7244094488189"/>
          <c:y val="3.0620908320928519E-2"/>
          <c:w val="0.79749781277340337"/>
          <c:h val="0.8613745495652233"/>
        </c:manualLayout>
      </c:layout>
      <c:barChart>
        <c:barDir val="col"/>
        <c:grouping val="clustered"/>
        <c:varyColors val="0"/>
        <c:ser>
          <c:idx val="1"/>
          <c:order val="0"/>
          <c:tx>
            <c:strRef>
              <c:f>'Chart Producción'!$D$27</c:f>
              <c:strCache>
                <c:ptCount val="1"/>
                <c:pt idx="0">
                  <c:v>Aves vacunadas</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FF78-4223-838A-AE35144932AE}"/>
              </c:ext>
            </c:extLst>
          </c:dPt>
          <c:dPt>
            <c:idx val="1"/>
            <c:invertIfNegative val="0"/>
            <c:bubble3D val="0"/>
            <c:extLst xmlns:c16r2="http://schemas.microsoft.com/office/drawing/2015/06/chart">
              <c:ext xmlns:c16="http://schemas.microsoft.com/office/drawing/2014/chart" uri="{C3380CC4-5D6E-409C-BE32-E72D297353CC}">
                <c16:uniqueId val="{00000001-FF78-4223-838A-AE35144932AE}"/>
              </c:ext>
            </c:extLst>
          </c:dPt>
          <c:dPt>
            <c:idx val="2"/>
            <c:invertIfNegative val="0"/>
            <c:bubble3D val="0"/>
            <c:extLst xmlns:c16r2="http://schemas.microsoft.com/office/drawing/2015/06/chart">
              <c:ext xmlns:c16="http://schemas.microsoft.com/office/drawing/2014/chart" uri="{C3380CC4-5D6E-409C-BE32-E72D297353CC}">
                <c16:uniqueId val="{00000002-FF78-4223-838A-AE35144932AE}"/>
              </c:ext>
            </c:extLst>
          </c:dPt>
          <c:dPt>
            <c:idx val="3"/>
            <c:invertIfNegative val="0"/>
            <c:bubble3D val="0"/>
            <c:extLst xmlns:c16r2="http://schemas.microsoft.com/office/drawing/2015/06/chart">
              <c:ext xmlns:c16="http://schemas.microsoft.com/office/drawing/2014/chart" uri="{C3380CC4-5D6E-409C-BE32-E72D297353CC}">
                <c16:uniqueId val="{00000003-FF78-4223-838A-AE35144932AE}"/>
              </c:ext>
            </c:extLst>
          </c:dPt>
          <c:dPt>
            <c:idx val="4"/>
            <c:invertIfNegative val="0"/>
            <c:bubble3D val="0"/>
            <c:extLst xmlns:c16r2="http://schemas.microsoft.com/office/drawing/2015/06/chart">
              <c:ext xmlns:c16="http://schemas.microsoft.com/office/drawing/2014/chart" uri="{C3380CC4-5D6E-409C-BE32-E72D297353CC}">
                <c16:uniqueId val="{00000004-FF78-4223-838A-AE35144932AE}"/>
              </c:ext>
            </c:extLst>
          </c:dPt>
          <c:dPt>
            <c:idx val="5"/>
            <c:invertIfNegative val="0"/>
            <c:bubble3D val="0"/>
            <c:extLst xmlns:c16r2="http://schemas.microsoft.com/office/drawing/2015/06/chart">
              <c:ext xmlns:c16="http://schemas.microsoft.com/office/drawing/2014/chart" uri="{C3380CC4-5D6E-409C-BE32-E72D297353CC}">
                <c16:uniqueId val="{00000005-FF78-4223-838A-AE35144932AE}"/>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Producción'!$G$27:$N$27</c:f>
              <c:numCache>
                <c:formatCode>#,##0</c:formatCode>
                <c:ptCount val="7"/>
                <c:pt idx="0">
                  <c:v>3637</c:v>
                </c:pt>
                <c:pt idx="1">
                  <c:v>27391</c:v>
                </c:pt>
                <c:pt idx="2">
                  <c:v>399693</c:v>
                </c:pt>
                <c:pt idx="3">
                  <c:v>267490</c:v>
                </c:pt>
                <c:pt idx="4">
                  <c:v>174736</c:v>
                </c:pt>
                <c:pt idx="5">
                  <c:v>200206</c:v>
                </c:pt>
                <c:pt idx="6">
                  <c:v>220511</c:v>
                </c:pt>
              </c:numCache>
            </c:numRef>
          </c:val>
          <c:extLst xmlns:c16r2="http://schemas.microsoft.com/office/drawing/2015/06/chart">
            <c:ext xmlns:c16="http://schemas.microsoft.com/office/drawing/2014/chart" uri="{C3380CC4-5D6E-409C-BE32-E72D297353CC}">
              <c16:uniqueId val="{00000006-FF78-4223-838A-AE35144932AE}"/>
            </c:ext>
          </c:extLst>
        </c:ser>
        <c:dLbls>
          <c:showLegendKey val="0"/>
          <c:showVal val="0"/>
          <c:showCatName val="0"/>
          <c:showSerName val="0"/>
          <c:showPercent val="0"/>
          <c:showBubbleSize val="0"/>
        </c:dLbls>
        <c:gapWidth val="150"/>
        <c:axId val="342720896"/>
        <c:axId val="342722432"/>
      </c:barChart>
      <c:catAx>
        <c:axId val="342720896"/>
        <c:scaling>
          <c:orientation val="minMax"/>
        </c:scaling>
        <c:delete val="0"/>
        <c:axPos val="b"/>
        <c:numFmt formatCode="General" sourceLinked="0"/>
        <c:majorTickMark val="none"/>
        <c:minorTickMark val="none"/>
        <c:tickLblPos val="nextTo"/>
        <c:crossAx val="342722432"/>
        <c:crosses val="autoZero"/>
        <c:auto val="1"/>
        <c:lblAlgn val="ctr"/>
        <c:lblOffset val="100"/>
        <c:noMultiLvlLbl val="0"/>
      </c:catAx>
      <c:valAx>
        <c:axId val="342722432"/>
        <c:scaling>
          <c:orientation val="minMax"/>
        </c:scaling>
        <c:delete val="0"/>
        <c:axPos val="l"/>
        <c:title>
          <c:tx>
            <c:rich>
              <a:bodyPr/>
              <a:lstStyle/>
              <a:p>
                <a:pPr>
                  <a:defRPr/>
                </a:pPr>
                <a:r>
                  <a:rPr lang="es-DO"/>
                  <a:t>Aves vacunados</a:t>
                </a:r>
              </a:p>
            </c:rich>
          </c:tx>
          <c:overlay val="0"/>
        </c:title>
        <c:numFmt formatCode="#,##0" sourceLinked="1"/>
        <c:majorTickMark val="out"/>
        <c:minorTickMark val="none"/>
        <c:tickLblPos val="nextTo"/>
        <c:crossAx val="342720896"/>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23420470302899343"/>
          <c:y val="5.2052613007638728E-2"/>
          <c:w val="0.72141597707947624"/>
          <c:h val="0.86190353865341296"/>
        </c:manualLayout>
      </c:layout>
      <c:barChart>
        <c:barDir val="bar"/>
        <c:grouping val="clustered"/>
        <c:varyColors val="0"/>
        <c:ser>
          <c:idx val="0"/>
          <c:order val="0"/>
          <c:tx>
            <c:strRef>
              <c:f>canales!$B$5</c:f>
              <c:strCache>
                <c:ptCount val="1"/>
                <c:pt idx="0">
                  <c:v>Cantidad</c:v>
                </c:pt>
              </c:strCache>
            </c:strRef>
          </c:tx>
          <c:spPr>
            <a:solidFill>
              <a:srgbClr val="0070C0"/>
            </a:solidFill>
            <a:ln>
              <a:noFill/>
            </a:ln>
            <a:effectLst>
              <a:outerShdw blurRad="40000" dist="23000" dir="5400000" rotWithShape="0">
                <a:srgbClr val="000000">
                  <a:alpha val="35000"/>
                </a:srgbClr>
              </a:outerShdw>
            </a:effectLst>
          </c:spPr>
          <c:invertIfNegative val="0"/>
          <c:dLbls>
            <c:dLbl>
              <c:idx val="0"/>
              <c:layout>
                <c:manualLayout>
                  <c:x val="-2.0202020202020211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685-4E5E-A68C-611838B09981}"/>
                </c:ext>
              </c:extLst>
            </c:dLbl>
            <c:dLbl>
              <c:idx val="1"/>
              <c:layout>
                <c:manualLayout>
                  <c:x val="-4.2239839389710534E-3"/>
                  <c:y val="-5.6884207518415036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685-4E5E-A68C-611838B09981}"/>
                </c:ext>
              </c:extLst>
            </c:dLbl>
            <c:dLbl>
              <c:idx val="2"/>
              <c:layout>
                <c:manualLayout>
                  <c:x val="2.4921264472659056E-3"/>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685-4E5E-A68C-611838B09981}"/>
                </c:ext>
              </c:extLst>
            </c:dLbl>
            <c:dLbl>
              <c:idx val="3"/>
              <c:layout>
                <c:manualLayout>
                  <c:x val="-2.5222749649115802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685-4E5E-A68C-611838B09981}"/>
                </c:ext>
              </c:extLst>
            </c:dLbl>
            <c:spPr>
              <a:noFill/>
              <a:ln>
                <a:noFill/>
              </a:ln>
              <a:effectLst/>
            </c:spPr>
            <c:txPr>
              <a:bodyPr rot="0" vert="horz"/>
              <a:lstStyle/>
              <a:p>
                <a:pPr>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canales!$A$6:$A$8</c:f>
              <c:strCache>
                <c:ptCount val="3"/>
                <c:pt idx="0">
                  <c:v>SAIP</c:v>
                </c:pt>
                <c:pt idx="1">
                  <c:v>Comunicación Escrita</c:v>
                </c:pt>
                <c:pt idx="2">
                  <c:v>Correo Electrónico</c:v>
                </c:pt>
              </c:strCache>
            </c:strRef>
          </c:cat>
          <c:val>
            <c:numRef>
              <c:f>canales!$B$6:$B$8</c:f>
              <c:numCache>
                <c:formatCode>_(* #,##0_);_(* \(#,##0\);_(* "-"??_);_(@_)</c:formatCode>
                <c:ptCount val="3"/>
                <c:pt idx="0">
                  <c:v>99</c:v>
                </c:pt>
                <c:pt idx="1">
                  <c:v>1</c:v>
                </c:pt>
                <c:pt idx="2">
                  <c:v>4</c:v>
                </c:pt>
              </c:numCache>
            </c:numRef>
          </c:val>
          <c:extLst xmlns:c16r2="http://schemas.microsoft.com/office/drawing/2015/06/chart">
            <c:ext xmlns:c16="http://schemas.microsoft.com/office/drawing/2014/chart" uri="{C3380CC4-5D6E-409C-BE32-E72D297353CC}">
              <c16:uniqueId val="{00000008-3685-4E5E-A68C-611838B09981}"/>
            </c:ext>
          </c:extLst>
        </c:ser>
        <c:dLbls>
          <c:showLegendKey val="0"/>
          <c:showVal val="1"/>
          <c:showCatName val="0"/>
          <c:showSerName val="0"/>
          <c:showPercent val="0"/>
          <c:showBubbleSize val="0"/>
        </c:dLbls>
        <c:gapWidth val="150"/>
        <c:axId val="331795072"/>
        <c:axId val="331838976"/>
      </c:barChart>
      <c:catAx>
        <c:axId val="331795072"/>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0"/>
          <a:lstStyle/>
          <a:p>
            <a:pPr>
              <a:defRPr/>
            </a:pPr>
            <a:endParaRPr lang="es-DO"/>
          </a:p>
        </c:txPr>
        <c:crossAx val="331838976"/>
        <c:crosses val="autoZero"/>
        <c:auto val="1"/>
        <c:lblAlgn val="ctr"/>
        <c:lblOffset val="100"/>
        <c:noMultiLvlLbl val="0"/>
      </c:catAx>
      <c:valAx>
        <c:axId val="331838976"/>
        <c:scaling>
          <c:orientation val="minMax"/>
        </c:scaling>
        <c:delete val="0"/>
        <c:axPos val="b"/>
        <c:majorGridlines>
          <c:spPr>
            <a:ln w="9525" cap="flat" cmpd="sng" algn="ctr">
              <a:solidFill>
                <a:schemeClr val="bg1">
                  <a:lumMod val="85000"/>
                </a:schemeClr>
              </a:solidFill>
              <a:round/>
            </a:ln>
            <a:effectLst/>
          </c:spPr>
        </c:majorGridlines>
        <c:numFmt formatCode="_(* #,##0_);_(* \(#,##0\);_(* &quot;-&quot;??_);_(@_)" sourceLinked="1"/>
        <c:majorTickMark val="none"/>
        <c:minorTickMark val="none"/>
        <c:tickLblPos val="nextTo"/>
        <c:spPr>
          <a:noFill/>
          <a:ln>
            <a:noFill/>
          </a:ln>
          <a:effectLst/>
        </c:spPr>
        <c:txPr>
          <a:bodyPr rot="0"/>
          <a:lstStyle/>
          <a:p>
            <a:pPr>
              <a:defRPr/>
            </a:pPr>
            <a:endParaRPr lang="es-DO"/>
          </a:p>
        </c:txPr>
        <c:crossAx val="3317950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40681733132207076"/>
          <c:y val="1.3572634611051061E-2"/>
          <c:w val="0.57638644018101359"/>
          <c:h val="0.97586455778469416"/>
        </c:manualLayout>
      </c:layout>
      <c:pieChart>
        <c:varyColors val="1"/>
        <c:ser>
          <c:idx val="0"/>
          <c:order val="0"/>
          <c:dPt>
            <c:idx val="0"/>
            <c:bubble3D val="0"/>
            <c:spPr>
              <a:solidFill>
                <a:schemeClr val="accent3"/>
              </a:solidFill>
            </c:spPr>
            <c:extLst xmlns:c16r2="http://schemas.microsoft.com/office/drawing/2015/06/chart">
              <c:ext xmlns:c16="http://schemas.microsoft.com/office/drawing/2014/chart" uri="{C3380CC4-5D6E-409C-BE32-E72D297353CC}">
                <c16:uniqueId val="{00000001-1394-4DFB-B951-DD4B74780563}"/>
              </c:ext>
            </c:extLst>
          </c:dPt>
          <c:dPt>
            <c:idx val="1"/>
            <c:bubble3D val="0"/>
            <c:spPr>
              <a:solidFill>
                <a:schemeClr val="accent6"/>
              </a:solidFill>
            </c:spPr>
            <c:extLst xmlns:c16r2="http://schemas.microsoft.com/office/drawing/2015/06/chart">
              <c:ext xmlns:c16="http://schemas.microsoft.com/office/drawing/2014/chart" uri="{C3380CC4-5D6E-409C-BE32-E72D297353CC}">
                <c16:uniqueId val="{00000003-1394-4DFB-B951-DD4B74780563}"/>
              </c:ext>
            </c:extLst>
          </c:dPt>
          <c:dPt>
            <c:idx val="2"/>
            <c:bubble3D val="0"/>
            <c:spPr>
              <a:solidFill>
                <a:schemeClr val="accent1"/>
              </a:solidFill>
            </c:spPr>
            <c:extLst xmlns:c16r2="http://schemas.microsoft.com/office/drawing/2015/06/chart">
              <c:ext xmlns:c16="http://schemas.microsoft.com/office/drawing/2014/chart" uri="{C3380CC4-5D6E-409C-BE32-E72D297353CC}">
                <c16:uniqueId val="{00000005-1394-4DFB-B951-DD4B74780563}"/>
              </c:ext>
            </c:extLst>
          </c:dPt>
          <c:dPt>
            <c:idx val="3"/>
            <c:bubble3D val="0"/>
            <c:extLst xmlns:c16r2="http://schemas.microsoft.com/office/drawing/2015/06/chart">
              <c:ext xmlns:c16="http://schemas.microsoft.com/office/drawing/2014/chart" uri="{C3380CC4-5D6E-409C-BE32-E72D297353CC}">
                <c16:uniqueId val="{00000007-1394-4DFB-B951-DD4B74780563}"/>
              </c:ext>
            </c:extLst>
          </c:dPt>
          <c:dLbls>
            <c:dLbl>
              <c:idx val="0"/>
              <c:layout>
                <c:manualLayout>
                  <c:x val="-0.13440184396684332"/>
                  <c:y val="-0.30073273146970475"/>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394-4DFB-B951-DD4B74780563}"/>
                </c:ext>
              </c:extLst>
            </c:dLbl>
            <c:dLbl>
              <c:idx val="1"/>
              <c:layout>
                <c:manualLayout>
                  <c:x val="4.4509986227223804E-2"/>
                  <c:y val="7.2801497075412211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394-4DFB-B951-DD4B74780563}"/>
                </c:ext>
              </c:extLst>
            </c:dLbl>
            <c:dLbl>
              <c:idx val="2"/>
              <c:layout>
                <c:manualLayout>
                  <c:x val="4.7695856979171086E-2"/>
                  <c:y val="7.5331240998442184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394-4DFB-B951-DD4B74780563}"/>
                </c:ext>
              </c:extLst>
            </c:dLbl>
            <c:dLbl>
              <c:idx val="3"/>
              <c:layout>
                <c:manualLayout>
                  <c:x val="2.5446509792070752E-2"/>
                  <c:y val="4.4369414308839755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394-4DFB-B951-DD4B74780563}"/>
                </c:ext>
              </c:extLst>
            </c:dLbl>
            <c:dLbl>
              <c:idx val="4"/>
              <c:layout>
                <c:manualLayout>
                  <c:x val="9.799642200994314E-3"/>
                  <c:y val="1.6590707153299546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FBD-4076-92F5-90D5E02F96C4}"/>
                </c:ext>
              </c:extLst>
            </c:dLbl>
            <c:spPr>
              <a:noFill/>
              <a:ln>
                <a:noFill/>
              </a:ln>
              <a:effectLst/>
            </c:spPr>
            <c:txPr>
              <a:bodyPr rot="0" vert="horz"/>
              <a:lstStyle/>
              <a:p>
                <a:pPr>
                  <a:defRPr/>
                </a:pPr>
                <a:endParaRPr lang="es-DO"/>
              </a:p>
            </c:txPr>
            <c:dLblPos val="out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'has. fec'!$H$6:$H$9</c:f>
              <c:strCache>
                <c:ptCount val="4"/>
                <c:pt idx="0">
                  <c:v>Solicitudes respondidas (dentro del plazo)</c:v>
                </c:pt>
                <c:pt idx="1">
                  <c:v>Uso de Prorroga </c:v>
                </c:pt>
                <c:pt idx="2">
                  <c:v>Solicitudes rechazadas </c:v>
                </c:pt>
                <c:pt idx="3">
                  <c:v>Solicitudes remitidas a otras Institutuciones</c:v>
                </c:pt>
              </c:strCache>
            </c:strRef>
          </c:cat>
          <c:val>
            <c:numRef>
              <c:f>'has. fec'!$I$6:$I$9</c:f>
              <c:numCache>
                <c:formatCode>0.0%</c:formatCode>
                <c:ptCount val="4"/>
                <c:pt idx="0">
                  <c:v>0.85576923076923073</c:v>
                </c:pt>
                <c:pt idx="1">
                  <c:v>4.807692307692308E-2</c:v>
                </c:pt>
                <c:pt idx="2">
                  <c:v>9.6153846153846159E-3</c:v>
                </c:pt>
                <c:pt idx="3">
                  <c:v>8.6538461538461536E-2</c:v>
                </c:pt>
              </c:numCache>
            </c:numRef>
          </c:val>
          <c:extLst xmlns:c16r2="http://schemas.microsoft.com/office/drawing/2015/06/chart">
            <c:ext xmlns:c16="http://schemas.microsoft.com/office/drawing/2014/chart" uri="{C3380CC4-5D6E-409C-BE32-E72D297353CC}">
              <c16:uniqueId val="{00000008-1394-4DFB-B951-DD4B74780563}"/>
            </c:ext>
          </c:extLst>
        </c:ser>
        <c:dLbls>
          <c:showLegendKey val="0"/>
          <c:showVal val="0"/>
          <c:showCatName val="1"/>
          <c:showSerName val="0"/>
          <c:showPercent val="1"/>
          <c:showBubbleSize val="0"/>
          <c:showLeaderLines val="1"/>
        </c:dLbls>
        <c:firstSliceAng val="0"/>
      </c:pieChart>
    </c:plotArea>
    <c:legend>
      <c:legendPos val="r"/>
      <c:layout>
        <c:manualLayout>
          <c:xMode val="edge"/>
          <c:yMode val="edge"/>
          <c:x val="0"/>
          <c:y val="0.16020078576863914"/>
          <c:w val="0.33923202066365998"/>
          <c:h val="0.66080009090977365"/>
        </c:manualLayout>
      </c:layout>
      <c:overlay val="0"/>
      <c:txPr>
        <a:bodyPr rot="0" vert="horz"/>
        <a:lstStyle/>
        <a:p>
          <a:pPr>
            <a:defRPr/>
          </a:pPr>
          <a:endParaRPr lang="es-DO"/>
        </a:p>
      </c:txPr>
    </c:legend>
    <c:plotVisOnly val="1"/>
    <c:dispBlanksAs val="zero"/>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
          <c:y val="0"/>
          <c:w val="0.61698481331452071"/>
          <c:h val="1"/>
        </c:manualLayout>
      </c:layout>
      <c:pieChart>
        <c:varyColors val="1"/>
        <c:ser>
          <c:idx val="0"/>
          <c:order val="0"/>
          <c:dPt>
            <c:idx val="0"/>
            <c:bubble3D val="0"/>
            <c:explosion val="1"/>
            <c:spPr>
              <a:solidFill>
                <a:schemeClr val="accent3"/>
              </a:solidFill>
            </c:spPr>
            <c:extLst xmlns:c16r2="http://schemas.microsoft.com/office/drawing/2015/06/chart">
              <c:ext xmlns:c16="http://schemas.microsoft.com/office/drawing/2014/chart" uri="{C3380CC4-5D6E-409C-BE32-E72D297353CC}">
                <c16:uniqueId val="{00000001-5DBE-4AE1-A145-63122FA53DA1}"/>
              </c:ext>
            </c:extLst>
          </c:dPt>
          <c:dPt>
            <c:idx val="1"/>
            <c:bubble3D val="0"/>
            <c:spPr>
              <a:solidFill>
                <a:schemeClr val="accent4"/>
              </a:solidFill>
            </c:spPr>
            <c:extLst xmlns:c16r2="http://schemas.microsoft.com/office/drawing/2015/06/chart">
              <c:ext xmlns:c16="http://schemas.microsoft.com/office/drawing/2014/chart" uri="{C3380CC4-5D6E-409C-BE32-E72D297353CC}">
                <c16:uniqueId val="{00000003-5DBE-4AE1-A145-63122FA53DA1}"/>
              </c:ext>
            </c:extLst>
          </c:dPt>
          <c:dPt>
            <c:idx val="2"/>
            <c:bubble3D val="0"/>
            <c:spPr>
              <a:solidFill>
                <a:schemeClr val="accent1"/>
              </a:solidFill>
            </c:spPr>
            <c:extLst xmlns:c16r2="http://schemas.microsoft.com/office/drawing/2015/06/chart">
              <c:ext xmlns:c16="http://schemas.microsoft.com/office/drawing/2014/chart" uri="{C3380CC4-5D6E-409C-BE32-E72D297353CC}">
                <c16:uniqueId val="{00000005-41C3-45D9-90BB-61E3B249E642}"/>
              </c:ext>
            </c:extLst>
          </c:dPt>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DBE-4AE1-A145-63122FA53DA1}"/>
                </c:ext>
              </c:extLst>
            </c:dLbl>
            <c:dLbl>
              <c:idx val="2"/>
              <c:layout>
                <c:manualLayout>
                  <c:x val="9.8231091804546929E-3"/>
                  <c:y val="4.7186604981980747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1C3-45D9-90BB-61E3B249E642}"/>
                </c:ext>
              </c:extLst>
            </c:dLbl>
            <c:spPr>
              <a:noFill/>
              <a:ln>
                <a:noFill/>
              </a:ln>
              <a:effectLst/>
            </c:spPr>
            <c:txPr>
              <a:bodyPr rot="0" vert="horz"/>
              <a:lstStyle/>
              <a:p>
                <a:pPr>
                  <a:defRPr/>
                </a:pPr>
                <a:endParaRPr lang="es-DO"/>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'Hasta lafecha'!$F$7:$F$9</c:f>
              <c:strCache>
                <c:ptCount val="3"/>
                <c:pt idx="0">
                  <c:v>Consultas de informaciones atendidas dentro del plazo de los 15 dias  </c:v>
                </c:pt>
                <c:pt idx="1">
                  <c:v>Consultas sin responder </c:v>
                </c:pt>
                <c:pt idx="2">
                  <c:v>Remitidas a otras Instituciones</c:v>
                </c:pt>
              </c:strCache>
            </c:strRef>
          </c:cat>
          <c:val>
            <c:numRef>
              <c:f>'Hasta lafecha'!$G$7:$G$9</c:f>
              <c:numCache>
                <c:formatCode>0%</c:formatCode>
                <c:ptCount val="3"/>
                <c:pt idx="0">
                  <c:v>0.8214285714285714</c:v>
                </c:pt>
                <c:pt idx="1">
                  <c:v>0</c:v>
                </c:pt>
                <c:pt idx="2">
                  <c:v>0.17857142857142858</c:v>
                </c:pt>
              </c:numCache>
            </c:numRef>
          </c:val>
          <c:extLst xmlns:c16r2="http://schemas.microsoft.com/office/drawing/2015/06/chart">
            <c:ext xmlns:c16="http://schemas.microsoft.com/office/drawing/2014/chart" uri="{C3380CC4-5D6E-409C-BE32-E72D297353CC}">
              <c16:uniqueId val="{00000004-5DBE-4AE1-A145-63122FA53DA1}"/>
            </c:ext>
          </c:extLst>
        </c:ser>
        <c:dLbls>
          <c:showLegendKey val="0"/>
          <c:showVal val="0"/>
          <c:showCatName val="1"/>
          <c:showSerName val="0"/>
          <c:showPercent val="1"/>
          <c:showBubbleSize val="0"/>
          <c:showLeaderLines val="1"/>
        </c:dLbls>
        <c:firstSliceAng val="0"/>
      </c:pieChart>
    </c:plotArea>
    <c:legend>
      <c:legendPos val="r"/>
      <c:layout>
        <c:manualLayout>
          <c:xMode val="edge"/>
          <c:yMode val="edge"/>
          <c:x val="0.6210905349794239"/>
          <c:y val="0.12906551775367703"/>
          <c:w val="0.36182402055234425"/>
          <c:h val="0.64472176826953242"/>
        </c:manualLayout>
      </c:layout>
      <c:overlay val="0"/>
      <c:txPr>
        <a:bodyPr rot="0" vert="horz"/>
        <a:lstStyle/>
        <a:p>
          <a:pPr>
            <a:defRPr/>
          </a:pPr>
          <a:endParaRPr lang="es-DO"/>
        </a:p>
      </c:txPr>
    </c:legend>
    <c:plotVisOnly val="1"/>
    <c:dispBlanksAs val="zero"/>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Quejas</c:v>
                </c:pt>
              </c:strCache>
            </c:strRef>
          </c:tx>
          <c:spPr>
            <a:solidFill>
              <a:schemeClr val="accent1"/>
            </a:solidFill>
            <a:ln>
              <a:noFill/>
            </a:ln>
            <a:effectLst/>
          </c:spPr>
          <c:invertIfNegative val="0"/>
          <c:dLbls>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47B-4C22-9519-DC1D4C77865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Hoja1!$B$2:$B$13</c:f>
              <c:numCache>
                <c:formatCode>General</c:formatCode>
                <c:ptCount val="12"/>
                <c:pt idx="7">
                  <c:v>2</c:v>
                </c:pt>
              </c:numCache>
            </c:numRef>
          </c:val>
          <c:extLst xmlns:c16r2="http://schemas.microsoft.com/office/drawing/2015/06/chart">
            <c:ext xmlns:c16="http://schemas.microsoft.com/office/drawing/2014/chart" uri="{C3380CC4-5D6E-409C-BE32-E72D297353CC}">
              <c16:uniqueId val="{00000001-247B-4C22-9519-DC1D4C77865F}"/>
            </c:ext>
          </c:extLst>
        </c:ser>
        <c:ser>
          <c:idx val="1"/>
          <c:order val="1"/>
          <c:tx>
            <c:strRef>
              <c:f>Hoja1!$C$1</c:f>
              <c:strCache>
                <c:ptCount val="1"/>
                <c:pt idx="0">
                  <c:v>Reclamaciones</c:v>
                </c:pt>
              </c:strCache>
            </c:strRef>
          </c:tx>
          <c:spPr>
            <a:solidFill>
              <a:schemeClr val="accent2"/>
            </a:solidFill>
            <a:ln>
              <a:noFill/>
            </a:ln>
            <a:effectLst/>
          </c:spPr>
          <c:invertIfNegative val="0"/>
          <c:dPt>
            <c:idx val="2"/>
            <c:invertIfNegative val="0"/>
            <c:bubble3D val="0"/>
            <c:extLst xmlns:c16r2="http://schemas.microsoft.com/office/drawing/2015/06/chart">
              <c:ext xmlns:c16="http://schemas.microsoft.com/office/drawing/2014/chart" uri="{C3380CC4-5D6E-409C-BE32-E72D297353CC}">
                <c16:uniqueId val="{00000002-247B-4C22-9519-DC1D4C77865F}"/>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Hoja1!$C$2:$C$13</c:f>
              <c:numCache>
                <c:formatCode>General</c:formatCode>
                <c:ptCount val="12"/>
                <c:pt idx="4">
                  <c:v>1</c:v>
                </c:pt>
                <c:pt idx="9">
                  <c:v>1</c:v>
                </c:pt>
              </c:numCache>
            </c:numRef>
          </c:val>
          <c:extLst xmlns:c16r2="http://schemas.microsoft.com/office/drawing/2015/06/chart">
            <c:ext xmlns:c16="http://schemas.microsoft.com/office/drawing/2014/chart" uri="{C3380CC4-5D6E-409C-BE32-E72D297353CC}">
              <c16:uniqueId val="{00000003-247B-4C22-9519-DC1D4C77865F}"/>
            </c:ext>
          </c:extLst>
        </c:ser>
        <c:ser>
          <c:idx val="2"/>
          <c:order val="2"/>
          <c:tx>
            <c:strRef>
              <c:f>Hoja1!$D$1</c:f>
              <c:strCache>
                <c:ptCount val="1"/>
                <c:pt idx="0">
                  <c:v>Denuncias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Hoja1!$D$2:$D$13</c:f>
              <c:numCache>
                <c:formatCode>General</c:formatCode>
                <c:ptCount val="12"/>
              </c:numCache>
            </c:numRef>
          </c:val>
          <c:extLst xmlns:c16r2="http://schemas.microsoft.com/office/drawing/2015/06/chart">
            <c:ext xmlns:c16="http://schemas.microsoft.com/office/drawing/2014/chart" uri="{C3380CC4-5D6E-409C-BE32-E72D297353CC}">
              <c16:uniqueId val="{00000004-247B-4C22-9519-DC1D4C77865F}"/>
            </c:ext>
          </c:extLst>
        </c:ser>
        <c:ser>
          <c:idx val="3"/>
          <c:order val="3"/>
          <c:tx>
            <c:strRef>
              <c:f>Hoja1!$E$1</c:f>
              <c:strCache>
                <c:ptCount val="1"/>
                <c:pt idx="0">
                  <c:v>Sugerencias</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Hoja1!$E$2:$E$13</c:f>
              <c:numCache>
                <c:formatCode>General</c:formatCode>
                <c:ptCount val="12"/>
              </c:numCache>
            </c:numRef>
          </c:val>
          <c:extLst xmlns:c16r2="http://schemas.microsoft.com/office/drawing/2015/06/chart">
            <c:ext xmlns:c16="http://schemas.microsoft.com/office/drawing/2014/chart" uri="{C3380CC4-5D6E-409C-BE32-E72D297353CC}">
              <c16:uniqueId val="{00000005-247B-4C22-9519-DC1D4C77865F}"/>
            </c:ext>
          </c:extLst>
        </c:ser>
        <c:dLbls>
          <c:dLblPos val="outEnd"/>
          <c:showLegendKey val="0"/>
          <c:showVal val="1"/>
          <c:showCatName val="0"/>
          <c:showSerName val="0"/>
          <c:showPercent val="0"/>
          <c:showBubbleSize val="0"/>
        </c:dLbls>
        <c:gapWidth val="150"/>
        <c:axId val="363266816"/>
        <c:axId val="363268352"/>
      </c:barChart>
      <c:catAx>
        <c:axId val="36326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363268352"/>
        <c:crosses val="autoZero"/>
        <c:auto val="1"/>
        <c:lblAlgn val="ctr"/>
        <c:lblOffset val="100"/>
        <c:noMultiLvlLbl val="0"/>
      </c:catAx>
      <c:valAx>
        <c:axId val="363268352"/>
        <c:scaling>
          <c:orientation val="minMax"/>
          <c:max val="4"/>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Cantidad de casos</a:t>
                </a:r>
              </a:p>
            </c:rich>
          </c:tx>
          <c:overlay val="0"/>
          <c:spPr>
            <a:noFill/>
            <a:ln>
              <a:noFill/>
            </a:ln>
            <a:effectLst/>
          </c:spPr>
        </c:title>
        <c:numFmt formatCode="General"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363266816"/>
        <c:crosses val="autoZero"/>
        <c:crossBetween val="between"/>
        <c:majorUnit val="1"/>
        <c:minorUnit val="4.0000000000000008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42488745881223"/>
          <c:y val="2.5166184123891728E-2"/>
          <c:w val="0.81966286630674112"/>
          <c:h val="0.80089773304546619"/>
        </c:manualLayout>
      </c:layout>
      <c:barChart>
        <c:barDir val="col"/>
        <c:grouping val="stacked"/>
        <c:varyColors val="0"/>
        <c:ser>
          <c:idx val="0"/>
          <c:order val="0"/>
          <c:tx>
            <c:strRef>
              <c:f>'Cuadro por estatus casos'!$B$5</c:f>
              <c:strCache>
                <c:ptCount val="1"/>
                <c:pt idx="0">
                  <c:v>Cantidad</c:v>
                </c:pt>
              </c:strCache>
            </c:strRef>
          </c:tx>
          <c:spPr>
            <a:solidFill>
              <a:srgbClr val="0070C0"/>
            </a:solidFill>
            <a:ln>
              <a:noFill/>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1-3CF0-43C4-8830-03A0252B9D9D}"/>
              </c:ext>
            </c:extLst>
          </c:dPt>
          <c:dPt>
            <c:idx val="3"/>
            <c:invertIfNegative val="0"/>
            <c:bubble3D val="0"/>
            <c:extLst xmlns:c16r2="http://schemas.microsoft.com/office/drawing/2015/06/chart">
              <c:ext xmlns:c16="http://schemas.microsoft.com/office/drawing/2014/chart" uri="{C3380CC4-5D6E-409C-BE32-E72D297353CC}">
                <c16:uniqueId val="{00000003-3CF0-43C4-8830-03A0252B9D9D}"/>
              </c:ext>
            </c:extLst>
          </c:dPt>
          <c:dLbls>
            <c:dLbl>
              <c:idx val="0"/>
              <c:layout>
                <c:manualLayout>
                  <c:x val="-4.7042220392802536E-3"/>
                  <c:y val="-0.22681451612903231"/>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0E0-46FE-A3DC-280AB6B95F43}"/>
                </c:ext>
              </c:extLst>
            </c:dLbl>
            <c:dLbl>
              <c:idx val="1"/>
              <c:layout>
                <c:manualLayout>
                  <c:x val="-2.3521110196402131E-3"/>
                  <c:y val="-0.22681451612903231"/>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CF0-43C4-8830-03A0252B9D9D}"/>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 por estatus casos'!$A$6:$A$9</c:f>
              <c:strCache>
                <c:ptCount val="4"/>
                <c:pt idx="0">
                  <c:v>Quejas Cerradas</c:v>
                </c:pt>
                <c:pt idx="1">
                  <c:v>Reclamaciones Cerradas</c:v>
                </c:pt>
                <c:pt idx="2">
                  <c:v>Denuncias</c:v>
                </c:pt>
                <c:pt idx="3">
                  <c:v>Sugerencias</c:v>
                </c:pt>
              </c:strCache>
            </c:strRef>
          </c:cat>
          <c:val>
            <c:numRef>
              <c:f>'Cuadro por estatus casos'!$B$6:$B$9</c:f>
              <c:numCache>
                <c:formatCode>_(* #,##0_);_(* \(#,##0\);_(* "-"??_);_(@_)</c:formatCode>
                <c:ptCount val="4"/>
                <c:pt idx="0">
                  <c:v>2</c:v>
                </c:pt>
                <c:pt idx="1">
                  <c:v>2</c:v>
                </c:pt>
              </c:numCache>
            </c:numRef>
          </c:val>
          <c:extLst xmlns:c16r2="http://schemas.microsoft.com/office/drawing/2015/06/chart">
            <c:ext xmlns:c16="http://schemas.microsoft.com/office/drawing/2014/chart" uri="{C3380CC4-5D6E-409C-BE32-E72D297353CC}">
              <c16:uniqueId val="{00000001-9FD4-495D-85C2-33966B0C9766}"/>
            </c:ext>
          </c:extLst>
        </c:ser>
        <c:dLbls>
          <c:showLegendKey val="0"/>
          <c:showVal val="1"/>
          <c:showCatName val="0"/>
          <c:showSerName val="0"/>
          <c:showPercent val="0"/>
          <c:showBubbleSize val="0"/>
        </c:dLbls>
        <c:gapWidth val="150"/>
        <c:overlap val="100"/>
        <c:axId val="364924288"/>
        <c:axId val="365095168"/>
      </c:barChart>
      <c:catAx>
        <c:axId val="36492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365095168"/>
        <c:crosses val="autoZero"/>
        <c:auto val="1"/>
        <c:lblAlgn val="ctr"/>
        <c:lblOffset val="100"/>
        <c:noMultiLvlLbl val="0"/>
      </c:catAx>
      <c:valAx>
        <c:axId val="365095168"/>
        <c:scaling>
          <c:orientation val="minMax"/>
          <c:max val="4"/>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Cantidad de casos</a:t>
                </a:r>
              </a:p>
            </c:rich>
          </c:tx>
          <c:overlay val="0"/>
          <c:spPr>
            <a:noFill/>
            <a:ln>
              <a:noFill/>
            </a:ln>
            <a:effectLst/>
          </c:spPr>
        </c:title>
        <c:numFmt formatCode="_(* #,##0_);_(* \(#,##0\);_(* &quot;-&quot;??_);_(@_)"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364924288"/>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06006109683822"/>
          <c:y val="2.6262652667586577E-2"/>
          <c:w val="0.82493993890316175"/>
          <c:h val="0.88592592039345808"/>
        </c:manualLayout>
      </c:layout>
      <c:barChart>
        <c:barDir val="col"/>
        <c:grouping val="clustered"/>
        <c:varyColors val="0"/>
        <c:ser>
          <c:idx val="0"/>
          <c:order val="0"/>
          <c:tx>
            <c:strRef>
              <c:f>'Chart Producción'!$D$6</c:f>
              <c:strCache>
                <c:ptCount val="1"/>
                <c:pt idx="0">
                  <c:v>Tareas Mecanizadas </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83F6-49D8-8B19-17D2EDCCD8A6}"/>
              </c:ext>
            </c:extLst>
          </c:dPt>
          <c:dPt>
            <c:idx val="1"/>
            <c:invertIfNegative val="0"/>
            <c:bubble3D val="0"/>
            <c:extLst xmlns:c16r2="http://schemas.microsoft.com/office/drawing/2015/06/chart">
              <c:ext xmlns:c16="http://schemas.microsoft.com/office/drawing/2014/chart" uri="{C3380CC4-5D6E-409C-BE32-E72D297353CC}">
                <c16:uniqueId val="{00000001-83F6-49D8-8B19-17D2EDCCD8A6}"/>
              </c:ext>
            </c:extLst>
          </c:dPt>
          <c:dPt>
            <c:idx val="3"/>
            <c:invertIfNegative val="0"/>
            <c:bubble3D val="0"/>
            <c:extLst xmlns:c16r2="http://schemas.microsoft.com/office/drawing/2015/06/chart">
              <c:ext xmlns:c16="http://schemas.microsoft.com/office/drawing/2014/chart" uri="{C3380CC4-5D6E-409C-BE32-E72D297353CC}">
                <c16:uniqueId val="{00000002-83F6-49D8-8B19-17D2EDCCD8A6}"/>
              </c:ext>
            </c:extLst>
          </c:dPt>
          <c:dPt>
            <c:idx val="4"/>
            <c:invertIfNegative val="0"/>
            <c:bubble3D val="0"/>
            <c:extLst xmlns:c16r2="http://schemas.microsoft.com/office/drawing/2015/06/chart">
              <c:ext xmlns:c16="http://schemas.microsoft.com/office/drawing/2014/chart" uri="{C3380CC4-5D6E-409C-BE32-E72D297353CC}">
                <c16:uniqueId val="{00000003-83F6-49D8-8B19-17D2EDCCD8A6}"/>
              </c:ext>
            </c:extLst>
          </c:dPt>
          <c:dPt>
            <c:idx val="5"/>
            <c:invertIfNegative val="0"/>
            <c:bubble3D val="0"/>
            <c:extLst xmlns:c16r2="http://schemas.microsoft.com/office/drawing/2015/06/chart">
              <c:ext xmlns:c16="http://schemas.microsoft.com/office/drawing/2014/chart" uri="{C3380CC4-5D6E-409C-BE32-E72D297353CC}">
                <c16:uniqueId val="{00000004-83F6-49D8-8B19-17D2EDCCD8A6}"/>
              </c:ext>
            </c:extLst>
          </c:dPt>
          <c:dLbls>
            <c:dLbl>
              <c:idx val="0"/>
              <c:layout>
                <c:manualLayout>
                  <c:x val="2.5559414065526691E-3"/>
                  <c:y val="1.85769337381252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3F6-49D8-8B19-17D2EDCCD8A6}"/>
                </c:ext>
              </c:extLst>
            </c:dLbl>
            <c:dLbl>
              <c:idx val="1"/>
              <c:layout>
                <c:manualLayout>
                  <c:x val="0"/>
                  <c:y val="1.857010213556174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3F6-49D8-8B19-17D2EDCCD8A6}"/>
                </c:ext>
              </c:extLst>
            </c:dLbl>
            <c:dLbl>
              <c:idx val="2"/>
              <c:layout>
                <c:manualLayout>
                  <c:x val="0"/>
                  <c:y val="1.3932700303593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3F6-49D8-8B19-17D2EDCCD8A6}"/>
                </c:ext>
              </c:extLst>
            </c:dLbl>
            <c:dLbl>
              <c:idx val="3"/>
              <c:layout>
                <c:manualLayout>
                  <c:x val="-9.3716768949486246E-17"/>
                  <c:y val="1.85769337381252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3F6-49D8-8B19-17D2EDCCD8A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Producción'!$G$6:$N$6</c:f>
              <c:numCache>
                <c:formatCode>#,##0</c:formatCode>
                <c:ptCount val="7"/>
                <c:pt idx="0">
                  <c:v>431586</c:v>
                </c:pt>
                <c:pt idx="1">
                  <c:v>837822</c:v>
                </c:pt>
                <c:pt idx="2">
                  <c:v>814011</c:v>
                </c:pt>
                <c:pt idx="3">
                  <c:v>508903</c:v>
                </c:pt>
                <c:pt idx="4">
                  <c:v>659172</c:v>
                </c:pt>
                <c:pt idx="5">
                  <c:v>778845</c:v>
                </c:pt>
                <c:pt idx="6">
                  <c:v>804107</c:v>
                </c:pt>
              </c:numCache>
            </c:numRef>
          </c:val>
          <c:extLst xmlns:c16r2="http://schemas.microsoft.com/office/drawing/2015/06/chart">
            <c:ext xmlns:c16="http://schemas.microsoft.com/office/drawing/2014/chart" uri="{C3380CC4-5D6E-409C-BE32-E72D297353CC}">
              <c16:uniqueId val="{00000006-83F6-49D8-8B19-17D2EDCCD8A6}"/>
            </c:ext>
          </c:extLst>
        </c:ser>
        <c:dLbls>
          <c:showLegendKey val="0"/>
          <c:showVal val="0"/>
          <c:showCatName val="0"/>
          <c:showSerName val="0"/>
          <c:showPercent val="0"/>
          <c:showBubbleSize val="0"/>
        </c:dLbls>
        <c:gapWidth val="150"/>
        <c:axId val="334122368"/>
        <c:axId val="334128256"/>
      </c:barChart>
      <c:catAx>
        <c:axId val="334122368"/>
        <c:scaling>
          <c:orientation val="minMax"/>
        </c:scaling>
        <c:delete val="0"/>
        <c:axPos val="b"/>
        <c:numFmt formatCode="General" sourceLinked="0"/>
        <c:majorTickMark val="none"/>
        <c:minorTickMark val="none"/>
        <c:tickLblPos val="nextTo"/>
        <c:crossAx val="334128256"/>
        <c:crosses val="autoZero"/>
        <c:auto val="1"/>
        <c:lblAlgn val="ctr"/>
        <c:lblOffset val="100"/>
        <c:noMultiLvlLbl val="0"/>
      </c:catAx>
      <c:valAx>
        <c:axId val="334128256"/>
        <c:scaling>
          <c:orientation val="minMax"/>
        </c:scaling>
        <c:delete val="0"/>
        <c:axPos val="l"/>
        <c:title>
          <c:tx>
            <c:rich>
              <a:bodyPr/>
              <a:lstStyle/>
              <a:p>
                <a:pPr>
                  <a:defRPr/>
                </a:pPr>
                <a:r>
                  <a:rPr lang="es-DO"/>
                  <a:t>Tareas Mecanizadas</a:t>
                </a:r>
              </a:p>
            </c:rich>
          </c:tx>
          <c:overlay val="0"/>
        </c:title>
        <c:numFmt formatCode="#,##0" sourceLinked="1"/>
        <c:majorTickMark val="out"/>
        <c:minorTickMark val="none"/>
        <c:tickLblPos val="nextTo"/>
        <c:crossAx val="334122368"/>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view3D>
      <c:rotX val="30"/>
      <c:rotY val="200"/>
      <c:rAngAx val="0"/>
      <c:perspective val="0"/>
    </c:view3D>
    <c:floor>
      <c:thickness val="0"/>
    </c:floor>
    <c:sideWall>
      <c:thickness val="0"/>
    </c:sideWall>
    <c:backWall>
      <c:thickness val="0"/>
    </c:backWall>
    <c:plotArea>
      <c:layout>
        <c:manualLayout>
          <c:layoutTarget val="inner"/>
          <c:xMode val="edge"/>
          <c:yMode val="edge"/>
          <c:x val="1.6127936569598624E-2"/>
          <c:y val="0"/>
          <c:w val="0.96767619417591777"/>
          <c:h val="1"/>
        </c:manualLayout>
      </c:layout>
      <c:pie3DChart>
        <c:varyColors val="1"/>
        <c:ser>
          <c:idx val="0"/>
          <c:order val="0"/>
          <c:dPt>
            <c:idx val="1"/>
            <c:bubble3D val="0"/>
            <c:spPr>
              <a:solidFill>
                <a:schemeClr val="accent3"/>
              </a:solidFill>
            </c:spPr>
            <c:extLst xmlns:c16r2="http://schemas.microsoft.com/office/drawing/2015/06/chart">
              <c:ext xmlns:c16="http://schemas.microsoft.com/office/drawing/2014/chart" uri="{C3380CC4-5D6E-409C-BE32-E72D297353CC}">
                <c16:uniqueId val="{00000001-4B86-47DF-BE57-E2BEEF134F52}"/>
              </c:ext>
            </c:extLst>
          </c:dPt>
          <c:dLbls>
            <c:numFmt formatCode="0.0%" sourceLinked="0"/>
            <c:spPr>
              <a:noFill/>
              <a:ln>
                <a:noFill/>
              </a:ln>
              <a:effectLst/>
            </c:spPr>
            <c:txPr>
              <a:bodyPr rot="0" vert="horz"/>
              <a:lstStyle/>
              <a:p>
                <a:pPr>
                  <a:defRPr/>
                </a:pPr>
                <a:endParaRPr lang="es-DO"/>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'Cuadro por tipo de casos'!$A$6:$A$7</c:f>
              <c:strCache>
                <c:ptCount val="2"/>
                <c:pt idx="0">
                  <c:v>Internas</c:v>
                </c:pt>
                <c:pt idx="1">
                  <c:v>Externas</c:v>
                </c:pt>
              </c:strCache>
            </c:strRef>
          </c:cat>
          <c:val>
            <c:numRef>
              <c:f>'Cuadro por tipo de casos'!$B$6:$B$7</c:f>
              <c:numCache>
                <c:formatCode>_(* #,##0_);_(* \(#,##0\);_(* "-"??_);_(@_)</c:formatCode>
                <c:ptCount val="2"/>
                <c:pt idx="0">
                  <c:v>41622</c:v>
                </c:pt>
                <c:pt idx="1">
                  <c:v>21566</c:v>
                </c:pt>
              </c:numCache>
            </c:numRef>
          </c:val>
          <c:extLst xmlns:c16r2="http://schemas.microsoft.com/office/drawing/2015/06/chart">
            <c:ext xmlns:c16="http://schemas.microsoft.com/office/drawing/2014/chart" uri="{C3380CC4-5D6E-409C-BE32-E72D297353CC}">
              <c16:uniqueId val="{00000002-4B86-47DF-BE57-E2BEEF134F52}"/>
            </c:ext>
          </c:extLst>
        </c:ser>
        <c:dLbls>
          <c:showLegendKey val="0"/>
          <c:showVal val="0"/>
          <c:showCatName val="0"/>
          <c:showSerName val="0"/>
          <c:showPercent val="0"/>
          <c:showBubbleSize val="0"/>
          <c:showLeaderLines val="1"/>
        </c:dLbls>
      </c:pie3DChart>
      <c:spPr>
        <a:ln>
          <a:noFill/>
        </a:ln>
      </c:spPr>
    </c:plotArea>
    <c:legend>
      <c:legendPos val="b"/>
      <c:layout>
        <c:manualLayout>
          <c:xMode val="edge"/>
          <c:yMode val="edge"/>
          <c:x val="0.29125821402250435"/>
          <c:y val="0.9545917095558587"/>
          <c:w val="0.331295443415485"/>
          <c:h val="4.4202478921415544E-2"/>
        </c:manualLayout>
      </c:layout>
      <c:overlay val="0"/>
      <c:txPr>
        <a:bodyPr rot="0" vert="horz"/>
        <a:lstStyle/>
        <a:p>
          <a:pPr>
            <a:defRPr/>
          </a:pPr>
          <a:endParaRPr lang="es-DO"/>
        </a:p>
      </c:txPr>
    </c:legend>
    <c:plotVisOnly val="1"/>
    <c:dispBlanksAs val="zero"/>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s-DO"/>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7.9403101318566774E-2"/>
          <c:w val="1"/>
          <c:h val="0.85535705662904982"/>
        </c:manualLayout>
      </c:layout>
      <c:pie3D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2284-4FB3-B33D-FC32711C7EAA}"/>
              </c:ext>
            </c:extLst>
          </c:dPt>
          <c:dPt>
            <c:idx val="1"/>
            <c:bubble3D val="0"/>
            <c:spPr>
              <a:gradFill>
                <a:gsLst>
                  <a:gs pos="0">
                    <a:schemeClr val="accent6">
                      <a:lumMod val="75000"/>
                    </a:schemeClr>
                  </a:gs>
                  <a:gs pos="80000">
                    <a:schemeClr val="accent6">
                      <a:lumMod val="75000"/>
                    </a:schemeClr>
                  </a:gs>
                  <a:gs pos="100000">
                    <a:schemeClr val="accent6">
                      <a:lumMod val="7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2284-4FB3-B33D-FC32711C7EAA}"/>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2284-4FB3-B33D-FC32711C7EAA}"/>
              </c:ext>
            </c:extLst>
          </c:dPt>
          <c:dLbls>
            <c:numFmt formatCode="0.0%" sourceLinked="0"/>
            <c:spPr>
              <a:noFill/>
              <a:ln>
                <a:noFill/>
              </a:ln>
              <a:effectLst/>
            </c:spPr>
            <c:txPr>
              <a:bodyPr rot="0" vert="horz"/>
              <a:lstStyle/>
              <a:p>
                <a:pPr>
                  <a:defRPr/>
                </a:pPr>
                <a:endParaRPr lang="es-D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'Cuadro por estatus casos'!$A$10:$A$12</c:f>
              <c:strCache>
                <c:ptCount val="3"/>
                <c:pt idx="0">
                  <c:v>Respondidas</c:v>
                </c:pt>
                <c:pt idx="1">
                  <c:v>Atendidas</c:v>
                </c:pt>
                <c:pt idx="2">
                  <c:v>En Gestión</c:v>
                </c:pt>
              </c:strCache>
            </c:strRef>
          </c:cat>
          <c:val>
            <c:numRef>
              <c:f>'Cuadro por estatus casos'!$B$10:$B$12</c:f>
              <c:numCache>
                <c:formatCode>_(* #,##0_);_(* \(#,##0\);_(* "-"??_);_(@_)</c:formatCode>
                <c:ptCount val="3"/>
                <c:pt idx="0">
                  <c:v>8040</c:v>
                </c:pt>
                <c:pt idx="1">
                  <c:v>841</c:v>
                </c:pt>
                <c:pt idx="2">
                  <c:v>12088</c:v>
                </c:pt>
              </c:numCache>
            </c:numRef>
          </c:val>
          <c:extLst xmlns:c16r2="http://schemas.microsoft.com/office/drawing/2015/06/chart">
            <c:ext xmlns:c16="http://schemas.microsoft.com/office/drawing/2014/chart" uri="{C3380CC4-5D6E-409C-BE32-E72D297353CC}">
              <c16:uniqueId val="{00000006-2284-4FB3-B33D-FC32711C7EAA}"/>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vert="horz"/>
        <a:lstStyle/>
        <a:p>
          <a:pPr>
            <a:defRPr/>
          </a:pPr>
          <a:endParaRPr lang="es-DO"/>
        </a:p>
      </c:txPr>
    </c:legend>
    <c:plotVisOnly val="1"/>
    <c:dispBlanksAs val="zero"/>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032440944881889E-3"/>
          <c:y val="0"/>
          <c:w val="0.94975055118110241"/>
          <c:h val="0.98675496688741726"/>
        </c:manualLayout>
      </c:layout>
      <c:pie3DChart>
        <c:varyColors val="1"/>
        <c:ser>
          <c:idx val="0"/>
          <c:order val="0"/>
          <c:tx>
            <c:strRef>
              <c:f>Hoja1!$B$1</c:f>
              <c:strCache>
                <c:ptCount val="1"/>
                <c:pt idx="0">
                  <c:v>Columna1</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1-DD2B-471F-8701-10C111B6EBF5}"/>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1-B6FE-409C-9442-0389BAE2F287}"/>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2-570F-4A7C-B20C-64388F1E81D5}"/>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3-570F-4A7C-B20C-64388F1E81D5}"/>
              </c:ext>
            </c:extLst>
          </c:dPt>
          <c:dLbls>
            <c:dLbl>
              <c:idx val="1"/>
              <c:layout>
                <c:manualLayout>
                  <c:x val="4.4495958005249345E-2"/>
                  <c:y val="4.9504441083937353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6FE-409C-9442-0389BAE2F287}"/>
                </c:ext>
              </c:extLst>
            </c:dLbl>
            <c:dLbl>
              <c:idx val="2"/>
              <c:layout>
                <c:manualLayout>
                  <c:x val="5.7553595800524888E-2"/>
                  <c:y val="3.3373311779736146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70F-4A7C-B20C-64388F1E81D5}"/>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70F-4A7C-B20C-64388F1E81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DO"/>
              </a:p>
            </c:txPr>
            <c:dLblPos val="in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Hoja1!$A$2:$A$5</c:f>
              <c:strCache>
                <c:ptCount val="4"/>
                <c:pt idx="0">
                  <c:v>SAIP</c:v>
                </c:pt>
                <c:pt idx="1">
                  <c:v>Correo electrónico </c:v>
                </c:pt>
                <c:pt idx="2">
                  <c:v>Comunicación escrita</c:v>
                </c:pt>
                <c:pt idx="3">
                  <c:v>Personal</c:v>
                </c:pt>
              </c:strCache>
            </c:strRef>
          </c:cat>
          <c:val>
            <c:numRef>
              <c:f>Hoja1!$B$2:$B$5</c:f>
              <c:numCache>
                <c:formatCode>0.0%</c:formatCode>
                <c:ptCount val="4"/>
                <c:pt idx="0">
                  <c:v>0.95192307692307687</c:v>
                </c:pt>
                <c:pt idx="1">
                  <c:v>9.6153846153846159E-3</c:v>
                </c:pt>
                <c:pt idx="2">
                  <c:v>3.8461538461538464E-2</c:v>
                </c:pt>
                <c:pt idx="3" formatCode="0%">
                  <c:v>0</c:v>
                </c:pt>
              </c:numCache>
            </c:numRef>
          </c:val>
          <c:extLst xmlns:c16r2="http://schemas.microsoft.com/office/drawing/2015/06/chart">
            <c:ext xmlns:c16="http://schemas.microsoft.com/office/drawing/2014/chart" uri="{C3380CC4-5D6E-409C-BE32-E72D297353CC}">
              <c16:uniqueId val="{00000002-B6FE-409C-9442-0389BAE2F287}"/>
            </c:ext>
          </c:extLst>
        </c:ser>
        <c:dLbls>
          <c:dLblPos val="in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16731213902272565"/>
          <c:y val="0.91494396113792231"/>
          <c:w val="0.66537572195454875"/>
          <c:h val="8.505603886207772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s-DO"/>
              <a:t>ITICGE</a:t>
            </a:r>
          </a:p>
          <a:p>
            <a:pPr>
              <a:defRPr/>
            </a:pPr>
            <a:r>
              <a:rPr lang="es-DO"/>
              <a:t>(Valores expresados en %)</a:t>
            </a:r>
          </a:p>
        </c:rich>
      </c:tx>
      <c:layout>
        <c:manualLayout>
          <c:xMode val="edge"/>
          <c:yMode val="edge"/>
          <c:x val="2.034898448792264E-3"/>
          <c:y val="2.0451988955927466E-5"/>
        </c:manualLayout>
      </c:layout>
      <c:overlay val="1"/>
    </c:title>
    <c:autoTitleDeleted val="0"/>
    <c:plotArea>
      <c:layout>
        <c:manualLayout>
          <c:layoutTarget val="inner"/>
          <c:xMode val="edge"/>
          <c:yMode val="edge"/>
          <c:x val="0.2552684898098786"/>
          <c:y val="9.6952106114850153E-2"/>
          <c:w val="0.50666019792851669"/>
          <c:h val="0.79385495614956592"/>
        </c:manualLayout>
      </c:layout>
      <c:radarChart>
        <c:radarStyle val="marker"/>
        <c:varyColors val="0"/>
        <c:ser>
          <c:idx val="0"/>
          <c:order val="0"/>
          <c:tx>
            <c:strRef>
              <c:f>Hoja1!$B$1</c:f>
              <c:strCache>
                <c:ptCount val="1"/>
                <c:pt idx="0">
                  <c:v>Ministerio de Agricultura</c:v>
                </c:pt>
              </c:strCache>
            </c:strRef>
          </c:tx>
          <c:spPr>
            <a:ln>
              <a:solidFill>
                <a:srgbClr val="00B050"/>
              </a:solidFill>
            </a:ln>
          </c:spPr>
          <c:marker>
            <c:symbol val="none"/>
          </c:marker>
          <c:dLbls>
            <c:dLbl>
              <c:idx val="0"/>
              <c:layout>
                <c:manualLayout>
                  <c:x val="2.5232641374373656E-3"/>
                  <c:y val="6.492279374169135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1AD-4DDF-9396-B4E46BAEE807}"/>
                </c:ext>
              </c:extLst>
            </c:dLbl>
            <c:dLbl>
              <c:idx val="1"/>
              <c:layout>
                <c:manualLayout>
                  <c:x val="-1.5139549091776066E-2"/>
                  <c:y val="5.19421914765045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1AD-4DDF-9396-B4E46BAEE807}"/>
                </c:ext>
              </c:extLst>
            </c:dLbl>
            <c:dLbl>
              <c:idx val="2"/>
              <c:layout>
                <c:manualLayout>
                  <c:x val="-4.7963890877276705E-2"/>
                  <c:y val="3.895797116269553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1AD-4DDF-9396-B4E46BAEE807}"/>
                </c:ext>
              </c:extLst>
            </c:dLbl>
            <c:dLbl>
              <c:idx val="3"/>
              <c:layout>
                <c:manualLayout>
                  <c:x val="-4.7949972162570589E-2"/>
                  <c:y val="-1.29856495210825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1AD-4DDF-9396-B4E46BAEE807}"/>
                </c:ext>
              </c:extLst>
            </c:dLbl>
            <c:dLbl>
              <c:idx val="4"/>
              <c:layout>
                <c:manualLayout>
                  <c:x val="-2.2691282907818435E-2"/>
                  <c:y val="-2.59685721103043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1AD-4DDF-9396-B4E46BAEE807}"/>
                </c:ext>
              </c:extLst>
            </c:dLbl>
            <c:dLbl>
              <c:idx val="5"/>
              <c:layout>
                <c:manualLayout>
                  <c:x val="-1.2616290909813388E-2"/>
                  <c:y val="-8.65703191275075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1AD-4DDF-9396-B4E46BAEE807}"/>
                </c:ext>
              </c:extLst>
            </c:dLbl>
            <c:dLbl>
              <c:idx val="6"/>
              <c:layout>
                <c:manualLayout>
                  <c:x val="7.9535512606378744E-6"/>
                  <c:y val="-9.09009101135085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1AD-4DDF-9396-B4E46BAEE807}"/>
                </c:ext>
              </c:extLst>
            </c:dLbl>
            <c:dLbl>
              <c:idx val="7"/>
              <c:layout>
                <c:manualLayout>
                  <c:x val="1.5139549091776066E-2"/>
                  <c:y val="-6.492773934563063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1AD-4DDF-9396-B4E46BAEE807}"/>
                </c:ext>
              </c:extLst>
            </c:dLbl>
            <c:dLbl>
              <c:idx val="8"/>
              <c:layout>
                <c:manualLayout>
                  <c:x val="3.5325614547477485E-2"/>
                  <c:y val="-3.02996116946276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1AD-4DDF-9396-B4E46BAEE807}"/>
                </c:ext>
              </c:extLst>
            </c:dLbl>
            <c:dLbl>
              <c:idx val="9"/>
              <c:layout>
                <c:manualLayout>
                  <c:x val="3.0267040483575917E-2"/>
                  <c:y val="3.9682081271750627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1AD-4DDF-9396-B4E46BAEE807}"/>
                </c:ext>
              </c:extLst>
            </c:dLbl>
            <c:dLbl>
              <c:idx val="10"/>
              <c:layout>
                <c:manualLayout>
                  <c:x val="3.7848872729440167E-2"/>
                  <c:y val="4.32851595637537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1AD-4DDF-9396-B4E46BAEE807}"/>
                </c:ext>
              </c:extLst>
            </c:dLbl>
            <c:dLbl>
              <c:idx val="11"/>
              <c:layout>
                <c:manualLayout>
                  <c:x val="1.5139549091776066E-2"/>
                  <c:y val="4.76136755201291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1AD-4DDF-9396-B4E46BAEE807}"/>
                </c:ext>
              </c:extLst>
            </c:dLbl>
            <c:numFmt formatCode="#,##0" sourceLinked="0"/>
            <c:spPr>
              <a:solidFill>
                <a:srgbClr val="00B050"/>
              </a:solidFill>
            </c:spPr>
            <c:txPr>
              <a:bodyPr rot="0" vert="horz"/>
              <a:lstStyle/>
              <a:p>
                <a:pPr>
                  <a:defRPr>
                    <a:solidFill>
                      <a:schemeClr val="bg1"/>
                    </a:solidFill>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Hoja1!$A$2:$A$12</c:f>
              <c:strCache>
                <c:ptCount val="11"/>
                <c:pt idx="0">
                  <c:v>Infraestructura</c:v>
                </c:pt>
                <c:pt idx="1">
                  <c:v>Software y Herramientas</c:v>
                </c:pt>
                <c:pt idx="2">
                  <c:v>Capital Humano</c:v>
                </c:pt>
                <c:pt idx="3">
                  <c:v>Gestión y Controles TIC</c:v>
                </c:pt>
                <c:pt idx="4">
                  <c:v>Estandares y Mejores Practicas</c:v>
                </c:pt>
                <c:pt idx="5">
                  <c:v>Presencia Web</c:v>
                </c:pt>
                <c:pt idx="6">
                  <c:v>Datos Abiertos</c:v>
                </c:pt>
                <c:pt idx="7">
                  <c:v>Interoperabilidad</c:v>
                </c:pt>
                <c:pt idx="8">
                  <c:v>Redes Sociales</c:v>
                </c:pt>
                <c:pt idx="9">
                  <c:v>Disponibilidad de e-Servicios</c:v>
                </c:pt>
                <c:pt idx="10">
                  <c:v>Desarrollo de e-Servicios</c:v>
                </c:pt>
              </c:strCache>
            </c:strRef>
          </c:cat>
          <c:val>
            <c:numRef>
              <c:f>Hoja1!$B$2:$B$12</c:f>
              <c:numCache>
                <c:formatCode>0.00</c:formatCode>
                <c:ptCount val="11"/>
                <c:pt idx="0">
                  <c:v>85.71</c:v>
                </c:pt>
                <c:pt idx="1">
                  <c:v>70.83</c:v>
                </c:pt>
                <c:pt idx="2">
                  <c:v>76.040000000000006</c:v>
                </c:pt>
                <c:pt idx="3">
                  <c:v>100</c:v>
                </c:pt>
                <c:pt idx="4">
                  <c:v>30</c:v>
                </c:pt>
                <c:pt idx="5">
                  <c:v>99.8</c:v>
                </c:pt>
                <c:pt idx="6">
                  <c:v>100</c:v>
                </c:pt>
                <c:pt idx="7">
                  <c:v>34.29</c:v>
                </c:pt>
                <c:pt idx="8">
                  <c:v>37.75</c:v>
                </c:pt>
                <c:pt idx="9">
                  <c:v>37.5</c:v>
                </c:pt>
                <c:pt idx="10">
                  <c:v>89.18</c:v>
                </c:pt>
              </c:numCache>
            </c:numRef>
          </c:val>
          <c:extLst xmlns:c16r2="http://schemas.microsoft.com/office/drawing/2015/06/chart">
            <c:ext xmlns:c16="http://schemas.microsoft.com/office/drawing/2014/chart" uri="{C3380CC4-5D6E-409C-BE32-E72D297353CC}">
              <c16:uniqueId val="{0000000C-11AD-4DDF-9396-B4E46BAEE807}"/>
            </c:ext>
          </c:extLst>
        </c:ser>
        <c:ser>
          <c:idx val="1"/>
          <c:order val="1"/>
          <c:tx>
            <c:strRef>
              <c:f>Hoja1!$C$1</c:f>
              <c:strCache>
                <c:ptCount val="1"/>
                <c:pt idx="0">
                  <c:v>Avance País</c:v>
                </c:pt>
              </c:strCache>
            </c:strRef>
          </c:tx>
          <c:spPr>
            <a:ln>
              <a:solidFill>
                <a:srgbClr val="0070C0"/>
              </a:solidFill>
            </a:ln>
          </c:spPr>
          <c:marker>
            <c:symbol val="none"/>
          </c:marker>
          <c:dLbls>
            <c:dLbl>
              <c:idx val="0"/>
              <c:layout>
                <c:manualLayout>
                  <c:x val="-9.2591522967418133E-17"/>
                  <c:y val="9.523093704196065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11AD-4DDF-9396-B4E46BAEE807}"/>
                </c:ext>
              </c:extLst>
            </c:dLbl>
            <c:dLbl>
              <c:idx val="1"/>
              <c:layout>
                <c:manualLayout>
                  <c:x val="-3.2802356365514811E-2"/>
                  <c:y val="7.791328721475676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11AD-4DDF-9396-B4E46BAEE807}"/>
                </c:ext>
              </c:extLst>
            </c:dLbl>
            <c:dLbl>
              <c:idx val="2"/>
              <c:layout>
                <c:manualLayout>
                  <c:x val="-2.774178795832339E-2"/>
                  <c:y val="2.59685721103043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11AD-4DDF-9396-B4E46BAEE807}"/>
                </c:ext>
              </c:extLst>
            </c:dLbl>
            <c:dLbl>
              <c:idx val="3"/>
              <c:layout>
                <c:manualLayout>
                  <c:x val="-6.308145454906694E-2"/>
                  <c:y val="-1.29855478691261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11AD-4DDF-9396-B4E46BAEE807}"/>
                </c:ext>
              </c:extLst>
            </c:dLbl>
            <c:dLbl>
              <c:idx val="4"/>
              <c:layout>
                <c:manualLayout>
                  <c:x val="-1.7662807273738743E-2"/>
                  <c:y val="-2.164257978187687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11AD-4DDF-9396-B4E46BAEE807}"/>
                </c:ext>
              </c:extLst>
            </c:dLbl>
            <c:dLbl>
              <c:idx val="5"/>
              <c:layout>
                <c:manualLayout>
                  <c:x val="-2.0174182772607969E-2"/>
                  <c:y val="-7.791321539353035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11AD-4DDF-9396-B4E46BAEE807}"/>
                </c:ext>
              </c:extLst>
            </c:dLbl>
            <c:dLbl>
              <c:idx val="6"/>
              <c:layout>
                <c:manualLayout>
                  <c:x val="2.5232581819626776E-3"/>
                  <c:y val="-9.52273510402583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11AD-4DDF-9396-B4E46BAEE807}"/>
                </c:ext>
              </c:extLst>
            </c:dLbl>
            <c:dLbl>
              <c:idx val="7"/>
              <c:layout>
                <c:manualLayout>
                  <c:x val="4.0388133301519039E-2"/>
                  <c:y val="-7.358284759859562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11AD-4DDF-9396-B4E46BAEE807}"/>
                </c:ext>
              </c:extLst>
            </c:dLbl>
            <c:dLbl>
              <c:idx val="8"/>
              <c:layout>
                <c:manualLayout>
                  <c:x val="3.2802433786685757E-2"/>
                  <c:y val="-1.731124518526093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11AD-4DDF-9396-B4E46BAEE807}"/>
                </c:ext>
              </c:extLst>
            </c:dLbl>
            <c:dLbl>
              <c:idx val="9"/>
              <c:layout>
                <c:manualLayout>
                  <c:x val="6.0576234788833214E-2"/>
                  <c:y val="-4.3286634625217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11AD-4DDF-9396-B4E46BAEE807}"/>
                </c:ext>
              </c:extLst>
            </c:dLbl>
            <c:dLbl>
              <c:idx val="10"/>
              <c:layout>
                <c:manualLayout>
                  <c:x val="3.0281158037063549E-2"/>
                  <c:y val="5.194498414970855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11AD-4DDF-9396-B4E46BAEE807}"/>
                </c:ext>
              </c:extLst>
            </c:dLbl>
            <c:dLbl>
              <c:idx val="11"/>
              <c:layout>
                <c:manualLayout>
                  <c:x val="1.5139549091776019E-2"/>
                  <c:y val="7.35847712583814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11AD-4DDF-9396-B4E46BAEE807}"/>
                </c:ext>
              </c:extLst>
            </c:dLbl>
            <c:numFmt formatCode="#,##0" sourceLinked="0"/>
            <c:spPr>
              <a:solidFill>
                <a:srgbClr val="0070C0"/>
              </a:solidFill>
            </c:spPr>
            <c:txPr>
              <a:bodyPr/>
              <a:lstStyle/>
              <a:p>
                <a:pPr>
                  <a:defRPr>
                    <a:solidFill>
                      <a:schemeClr val="bg1"/>
                    </a:solidFill>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Hoja1!$A$2:$A$12</c:f>
              <c:strCache>
                <c:ptCount val="11"/>
                <c:pt idx="0">
                  <c:v>Infraestructura</c:v>
                </c:pt>
                <c:pt idx="1">
                  <c:v>Software y Herramientas</c:v>
                </c:pt>
                <c:pt idx="2">
                  <c:v>Capital Humano</c:v>
                </c:pt>
                <c:pt idx="3">
                  <c:v>Gestión y Controles TIC</c:v>
                </c:pt>
                <c:pt idx="4">
                  <c:v>Estandares y Mejores Practicas</c:v>
                </c:pt>
                <c:pt idx="5">
                  <c:v>Presencia Web</c:v>
                </c:pt>
                <c:pt idx="6">
                  <c:v>Datos Abiertos</c:v>
                </c:pt>
                <c:pt idx="7">
                  <c:v>Interoperabilidad</c:v>
                </c:pt>
                <c:pt idx="8">
                  <c:v>Redes Sociales</c:v>
                </c:pt>
                <c:pt idx="9">
                  <c:v>Disponibilidad de e-Servicios</c:v>
                </c:pt>
                <c:pt idx="10">
                  <c:v>Desarrollo de e-Servicios</c:v>
                </c:pt>
              </c:strCache>
            </c:strRef>
          </c:cat>
          <c:val>
            <c:numRef>
              <c:f>Hoja1!$C$2:$C$12</c:f>
              <c:numCache>
                <c:formatCode>0.00</c:formatCode>
                <c:ptCount val="11"/>
                <c:pt idx="0">
                  <c:v>74.11</c:v>
                </c:pt>
                <c:pt idx="1">
                  <c:v>63.04</c:v>
                </c:pt>
                <c:pt idx="2">
                  <c:v>77.36</c:v>
                </c:pt>
                <c:pt idx="3">
                  <c:v>80.41</c:v>
                </c:pt>
                <c:pt idx="4">
                  <c:v>43.87</c:v>
                </c:pt>
                <c:pt idx="5">
                  <c:v>67.92</c:v>
                </c:pt>
                <c:pt idx="6">
                  <c:v>57</c:v>
                </c:pt>
                <c:pt idx="7">
                  <c:v>30.3</c:v>
                </c:pt>
                <c:pt idx="8">
                  <c:v>56.21</c:v>
                </c:pt>
                <c:pt idx="9">
                  <c:v>35.01</c:v>
                </c:pt>
                <c:pt idx="10">
                  <c:v>65.91</c:v>
                </c:pt>
              </c:numCache>
            </c:numRef>
          </c:val>
          <c:extLst xmlns:c16r2="http://schemas.microsoft.com/office/drawing/2015/06/chart">
            <c:ext xmlns:c16="http://schemas.microsoft.com/office/drawing/2014/chart" uri="{C3380CC4-5D6E-409C-BE32-E72D297353CC}">
              <c16:uniqueId val="{00000019-11AD-4DDF-9396-B4E46BAEE807}"/>
            </c:ext>
          </c:extLst>
        </c:ser>
        <c:dLbls>
          <c:showLegendKey val="0"/>
          <c:showVal val="0"/>
          <c:showCatName val="0"/>
          <c:showSerName val="0"/>
          <c:showPercent val="0"/>
          <c:showBubbleSize val="0"/>
        </c:dLbls>
        <c:axId val="367691648"/>
        <c:axId val="367693184"/>
      </c:radarChart>
      <c:catAx>
        <c:axId val="367691648"/>
        <c:scaling>
          <c:orientation val="minMax"/>
        </c:scaling>
        <c:delete val="0"/>
        <c:axPos val="b"/>
        <c:majorGridlines/>
        <c:numFmt formatCode="General" sourceLinked="1"/>
        <c:majorTickMark val="out"/>
        <c:minorTickMark val="none"/>
        <c:tickLblPos val="nextTo"/>
        <c:crossAx val="367693184"/>
        <c:crosses val="autoZero"/>
        <c:auto val="1"/>
        <c:lblAlgn val="ctr"/>
        <c:lblOffset val="100"/>
        <c:noMultiLvlLbl val="0"/>
      </c:catAx>
      <c:valAx>
        <c:axId val="367693184"/>
        <c:scaling>
          <c:orientation val="minMax"/>
        </c:scaling>
        <c:delete val="0"/>
        <c:axPos val="l"/>
        <c:majorGridlines/>
        <c:numFmt formatCode="0" sourceLinked="0"/>
        <c:majorTickMark val="cross"/>
        <c:minorTickMark val="none"/>
        <c:tickLblPos val="nextTo"/>
        <c:crossAx val="367691648"/>
        <c:crosses val="autoZero"/>
        <c:crossBetween val="between"/>
        <c:majorUnit val="20"/>
      </c:valAx>
    </c:plotArea>
    <c:legend>
      <c:legendPos val="b"/>
      <c:layout>
        <c:manualLayout>
          <c:xMode val="edge"/>
          <c:yMode val="edge"/>
          <c:x val="0.19871909877959737"/>
          <c:y val="0.92172785220029319"/>
          <c:w val="0.64628370317346695"/>
          <c:h val="6.2587954932991505E-2"/>
        </c:manualLayout>
      </c:layout>
      <c:overlay val="0"/>
    </c:legend>
    <c:plotVisOnly val="1"/>
    <c:dispBlanksAs val="gap"/>
    <c:showDLblsOverMax val="0"/>
  </c:chart>
  <c:spPr>
    <a:ln>
      <a:noFill/>
    </a:ln>
  </c:spPr>
  <c:txPr>
    <a:bodyPr/>
    <a:lstStyle/>
    <a:p>
      <a:pPr>
        <a:defRPr sz="800">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208881186502409E-2"/>
          <c:y val="5.7516339869281043E-2"/>
          <c:w val="0.88170339951525201"/>
          <c:h val="0.74873796928890723"/>
        </c:manualLayout>
      </c:layout>
      <c:lineChart>
        <c:grouping val="standard"/>
        <c:varyColors val="0"/>
        <c:ser>
          <c:idx val="0"/>
          <c:order val="0"/>
          <c:tx>
            <c:strRef>
              <c:f>'F:\[Lluvias 2009 a 2018 NOVIEMBRE en 36 est ManEGonTe.xlsx]SurEste 2018'!$A$5</c:f>
              <c:strCache>
                <c:ptCount val="1"/>
                <c:pt idx="0">
                  <c:v>NORMAL</c:v>
                </c:pt>
              </c:strCache>
            </c:strRef>
          </c:tx>
          <c:spPr>
            <a:ln w="38100" cap="rnd">
              <a:solidFill>
                <a:schemeClr val="tx1"/>
              </a:solidFill>
              <a:prstDash val="sysDot"/>
              <a:round/>
            </a:ln>
            <a:effectLst/>
          </c:spPr>
          <c:marker>
            <c:symbol val="none"/>
          </c:marker>
          <c:cat>
            <c:strRef>
              <c:f>'F:\[Lluvias 2009 a 2018 NOVIEMBRE en 36 est ManEGonTe.xlsx]SurEste 2018'!$B$4:$M$4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2018'!$B$5:$M$5</c:f>
              <c:numCache>
                <c:formatCode>General</c:formatCode>
                <c:ptCount val="12"/>
                <c:pt idx="0">
                  <c:v>61</c:v>
                </c:pt>
                <c:pt idx="1">
                  <c:v>50.1</c:v>
                </c:pt>
                <c:pt idx="2">
                  <c:v>70.8</c:v>
                </c:pt>
                <c:pt idx="3">
                  <c:v>130.1</c:v>
                </c:pt>
                <c:pt idx="4">
                  <c:v>226.5</c:v>
                </c:pt>
                <c:pt idx="5">
                  <c:v>159.69999999999999</c:v>
                </c:pt>
                <c:pt idx="6">
                  <c:v>129.6</c:v>
                </c:pt>
                <c:pt idx="7">
                  <c:v>201.6</c:v>
                </c:pt>
                <c:pt idx="8">
                  <c:v>204.8</c:v>
                </c:pt>
                <c:pt idx="9">
                  <c:v>236.4</c:v>
                </c:pt>
                <c:pt idx="10">
                  <c:v>109.1</c:v>
                </c:pt>
                <c:pt idx="11">
                  <c:v>61.8</c:v>
                </c:pt>
              </c:numCache>
            </c:numRef>
          </c:val>
          <c:smooth val="1"/>
          <c:extLst xmlns:c16r2="http://schemas.microsoft.com/office/drawing/2015/06/chart">
            <c:ext xmlns:c16="http://schemas.microsoft.com/office/drawing/2014/chart" uri="{C3380CC4-5D6E-409C-BE32-E72D297353CC}">
              <c16:uniqueId val="{00000000-8B05-4D6A-B70F-E880567B4D25}"/>
            </c:ext>
          </c:extLst>
        </c:ser>
        <c:ser>
          <c:idx val="1"/>
          <c:order val="1"/>
          <c:tx>
            <c:strRef>
              <c:f>'F:\[Lluvias 2009 a 2018 NOVIEMBRE en 36 est ManEGonTe.xlsx]SurEste 2018'!$A$6</c:f>
              <c:strCache>
                <c:ptCount val="1"/>
                <c:pt idx="0">
                  <c:v>2018</c:v>
                </c:pt>
              </c:strCache>
            </c:strRef>
          </c:tx>
          <c:spPr>
            <a:ln w="50800" cap="rnd">
              <a:solidFill>
                <a:srgbClr val="669900"/>
              </a:solidFill>
              <a:round/>
            </a:ln>
            <a:effectLst/>
          </c:spPr>
          <c:marker>
            <c:symbol val="none"/>
          </c:marker>
          <c:cat>
            <c:strRef>
              <c:f>'F:\[Lluvias 2009 a 2018 NOVIEMBRE en 36 est ManEGonTe.xlsx]SurEste 2018'!$B$4:$M$4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2018'!$B$6:$M$6</c:f>
              <c:numCache>
                <c:formatCode>General</c:formatCode>
                <c:ptCount val="12"/>
                <c:pt idx="0">
                  <c:v>63.7</c:v>
                </c:pt>
                <c:pt idx="1">
                  <c:v>64.599999999999994</c:v>
                </c:pt>
                <c:pt idx="2">
                  <c:v>97.9</c:v>
                </c:pt>
                <c:pt idx="3">
                  <c:v>120.5</c:v>
                </c:pt>
                <c:pt idx="4">
                  <c:v>119</c:v>
                </c:pt>
                <c:pt idx="5">
                  <c:v>150</c:v>
                </c:pt>
                <c:pt idx="6">
                  <c:v>63.7</c:v>
                </c:pt>
                <c:pt idx="7">
                  <c:v>138.4</c:v>
                </c:pt>
                <c:pt idx="8">
                  <c:v>133</c:v>
                </c:pt>
                <c:pt idx="9">
                  <c:v>207.6</c:v>
                </c:pt>
                <c:pt idx="10">
                  <c:v>57.4</c:v>
                </c:pt>
                <c:pt idx="11">
                  <c:v>5.3</c:v>
                </c:pt>
              </c:numCache>
            </c:numRef>
          </c:val>
          <c:smooth val="1"/>
          <c:extLst xmlns:c16r2="http://schemas.microsoft.com/office/drawing/2015/06/chart">
            <c:ext xmlns:c16="http://schemas.microsoft.com/office/drawing/2014/chart" uri="{C3380CC4-5D6E-409C-BE32-E72D297353CC}">
              <c16:uniqueId val="{00000001-8B05-4D6A-B70F-E880567B4D25}"/>
            </c:ext>
          </c:extLst>
        </c:ser>
        <c:dLbls>
          <c:showLegendKey val="0"/>
          <c:showVal val="0"/>
          <c:showCatName val="0"/>
          <c:showSerName val="0"/>
          <c:showPercent val="0"/>
          <c:showBubbleSize val="0"/>
        </c:dLbls>
        <c:marker val="1"/>
        <c:smooth val="0"/>
        <c:axId val="367860736"/>
        <c:axId val="367862528"/>
      </c:lineChart>
      <c:catAx>
        <c:axId val="367860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67862528"/>
        <c:crosses val="autoZero"/>
        <c:auto val="1"/>
        <c:lblAlgn val="ctr"/>
        <c:lblOffset val="100"/>
        <c:noMultiLvlLbl val="0"/>
      </c:catAx>
      <c:valAx>
        <c:axId val="367862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67860736"/>
        <c:crosses val="autoZero"/>
        <c:crossBetween val="between"/>
      </c:valAx>
      <c:spPr>
        <a:noFill/>
        <a:ln>
          <a:noFill/>
        </a:ln>
        <a:effectLst/>
      </c:spPr>
    </c:plotArea>
    <c:legend>
      <c:legendPos val="b"/>
      <c:layout>
        <c:manualLayout>
          <c:xMode val="edge"/>
          <c:yMode val="edge"/>
          <c:x val="0.2774193224251818"/>
          <c:y val="0.93070989655704806"/>
          <c:w val="0.41013912980130951"/>
          <c:h val="6.9290103442951986E-2"/>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'F:\[Lluvias 2009 a 2018 NOVIEMBRE en 36 est ManEGonTe.xlsx]SurEste 2018'!$A$7</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27EB-4F2E-A0AC-6B3AEDCCB284}"/>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2-27EB-4F2E-A0AC-6B3AEDCCB284}"/>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27EB-4F2E-A0AC-6B3AEDCCB284}"/>
              </c:ext>
            </c:extLst>
          </c:dPt>
          <c:cat>
            <c:strRef>
              <c:f>'F:\[Lluvias 2009 a 2018 NOVIEMBRE en 36 est ManEGonTe.xlsx]SurEste 2018'!$B$4:$M$4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2018'!$B$7:$M$7</c:f>
              <c:numCache>
                <c:formatCode>General</c:formatCode>
                <c:ptCount val="12"/>
                <c:pt idx="0">
                  <c:v>4.4262295081967258</c:v>
                </c:pt>
                <c:pt idx="1">
                  <c:v>28.942115768463058</c:v>
                </c:pt>
                <c:pt idx="2">
                  <c:v>38.276836158192104</c:v>
                </c:pt>
                <c:pt idx="3">
                  <c:v>-7.3789392774788585</c:v>
                </c:pt>
                <c:pt idx="4">
                  <c:v>-47.461368653421637</c:v>
                </c:pt>
                <c:pt idx="5">
                  <c:v>-6.0738885410143952</c:v>
                </c:pt>
                <c:pt idx="6">
                  <c:v>-50.848765432098759</c:v>
                </c:pt>
                <c:pt idx="7">
                  <c:v>-31.349206349206344</c:v>
                </c:pt>
                <c:pt idx="8">
                  <c:v>-35.05859375</c:v>
                </c:pt>
                <c:pt idx="9">
                  <c:v>-12.182741116751272</c:v>
                </c:pt>
                <c:pt idx="10">
                  <c:v>-47.387717690192488</c:v>
                </c:pt>
                <c:pt idx="11">
                  <c:v>-91.42394822006473</c:v>
                </c:pt>
              </c:numCache>
            </c:numRef>
          </c:val>
          <c:extLst xmlns:c16r2="http://schemas.microsoft.com/office/drawing/2015/06/chart">
            <c:ext xmlns:c16="http://schemas.microsoft.com/office/drawing/2014/chart" uri="{C3380CC4-5D6E-409C-BE32-E72D297353CC}">
              <c16:uniqueId val="{00000000-27EB-4F2E-A0AC-6B3AEDCCB284}"/>
            </c:ext>
          </c:extLst>
        </c:ser>
        <c:dLbls>
          <c:showLegendKey val="0"/>
          <c:showVal val="0"/>
          <c:showCatName val="0"/>
          <c:showSerName val="0"/>
          <c:showPercent val="0"/>
          <c:showBubbleSize val="0"/>
        </c:dLbls>
        <c:gapWidth val="219"/>
        <c:overlap val="-27"/>
        <c:axId val="367881600"/>
        <c:axId val="367891584"/>
      </c:barChart>
      <c:catAx>
        <c:axId val="367881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67891584"/>
        <c:crosses val="autoZero"/>
        <c:auto val="1"/>
        <c:lblAlgn val="ctr"/>
        <c:lblOffset val="100"/>
        <c:noMultiLvlLbl val="0"/>
      </c:catAx>
      <c:valAx>
        <c:axId val="3678915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678816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71002825561396E-2"/>
          <c:y val="4.3153591655450498E-2"/>
          <c:w val="0.86910427730577011"/>
          <c:h val="0.71545339526234697"/>
        </c:manualLayout>
      </c:layout>
      <c:lineChart>
        <c:grouping val="standard"/>
        <c:varyColors val="0"/>
        <c:ser>
          <c:idx val="0"/>
          <c:order val="0"/>
          <c:tx>
            <c:strRef>
              <c:f>'F:\[Lluvias 2009 a 2018 NOVIEMBRE en 36 est ManEGonTe.xlsx]SurEste 2018'!$A$24</c:f>
              <c:strCache>
                <c:ptCount val="1"/>
                <c:pt idx="0">
                  <c:v>NORMAL</c:v>
                </c:pt>
              </c:strCache>
            </c:strRef>
          </c:tx>
          <c:spPr>
            <a:ln w="38100" cap="rnd">
              <a:solidFill>
                <a:schemeClr val="tx1"/>
              </a:solidFill>
              <a:prstDash val="sysDot"/>
              <a:round/>
            </a:ln>
            <a:effectLst/>
          </c:spPr>
          <c:marker>
            <c:symbol val="none"/>
          </c:marker>
          <c:cat>
            <c:strRef>
              <c:f>'F:\[Lluvias 2009 a 2018 NOVIEMBRE en 36 est ManEGonTe.xlsx]SurEste 2018'!$B$23:$M$23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2018'!$B$24:$M$24</c:f>
              <c:numCache>
                <c:formatCode>General</c:formatCode>
                <c:ptCount val="12"/>
                <c:pt idx="0">
                  <c:v>82</c:v>
                </c:pt>
                <c:pt idx="1">
                  <c:v>75.2</c:v>
                </c:pt>
                <c:pt idx="2">
                  <c:v>74.900000000000006</c:v>
                </c:pt>
                <c:pt idx="3">
                  <c:v>110.4</c:v>
                </c:pt>
                <c:pt idx="4">
                  <c:v>210.1</c:v>
                </c:pt>
                <c:pt idx="5">
                  <c:v>81.099999999999994</c:v>
                </c:pt>
                <c:pt idx="6">
                  <c:v>105.7</c:v>
                </c:pt>
                <c:pt idx="7">
                  <c:v>140</c:v>
                </c:pt>
                <c:pt idx="8">
                  <c:v>138.80000000000001</c:v>
                </c:pt>
                <c:pt idx="9">
                  <c:v>168</c:v>
                </c:pt>
                <c:pt idx="10">
                  <c:v>153.6</c:v>
                </c:pt>
                <c:pt idx="11">
                  <c:v>104</c:v>
                </c:pt>
              </c:numCache>
            </c:numRef>
          </c:val>
          <c:smooth val="0"/>
          <c:extLst xmlns:c16r2="http://schemas.microsoft.com/office/drawing/2015/06/chart">
            <c:ext xmlns:c16="http://schemas.microsoft.com/office/drawing/2014/chart" uri="{C3380CC4-5D6E-409C-BE32-E72D297353CC}">
              <c16:uniqueId val="{00000000-91E3-4DA5-8422-E7A7F2431A78}"/>
            </c:ext>
          </c:extLst>
        </c:ser>
        <c:ser>
          <c:idx val="1"/>
          <c:order val="1"/>
          <c:tx>
            <c:strRef>
              <c:f>'F:\[Lluvias 2009 a 2018 NOVIEMBRE en 36 est ManEGonTe.xlsx]SurEste 2018'!$A$25</c:f>
              <c:strCache>
                <c:ptCount val="1"/>
                <c:pt idx="0">
                  <c:v>2018</c:v>
                </c:pt>
              </c:strCache>
            </c:strRef>
          </c:tx>
          <c:spPr>
            <a:ln w="50800" cap="rnd">
              <a:solidFill>
                <a:srgbClr val="669900"/>
              </a:solidFill>
              <a:round/>
            </a:ln>
            <a:effectLst/>
          </c:spPr>
          <c:marker>
            <c:symbol val="none"/>
          </c:marker>
          <c:cat>
            <c:strRef>
              <c:f>'F:\[Lluvias 2009 a 2018 NOVIEMBRE en 36 est ManEGonTe.xlsx]SurEste 2018'!$B$23:$M$23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2018'!$B$25:$M$25</c:f>
              <c:numCache>
                <c:formatCode>General</c:formatCode>
                <c:ptCount val="12"/>
                <c:pt idx="0">
                  <c:v>108.6</c:v>
                </c:pt>
                <c:pt idx="1">
                  <c:v>140</c:v>
                </c:pt>
                <c:pt idx="2">
                  <c:v>88.8</c:v>
                </c:pt>
                <c:pt idx="3">
                  <c:v>31.1</c:v>
                </c:pt>
                <c:pt idx="4">
                  <c:v>247.4</c:v>
                </c:pt>
                <c:pt idx="5">
                  <c:v>37.6</c:v>
                </c:pt>
                <c:pt idx="6">
                  <c:v>53.9</c:v>
                </c:pt>
                <c:pt idx="7">
                  <c:v>108.6</c:v>
                </c:pt>
                <c:pt idx="8">
                  <c:v>120.5</c:v>
                </c:pt>
                <c:pt idx="9">
                  <c:v>133.1</c:v>
                </c:pt>
                <c:pt idx="10">
                  <c:v>45</c:v>
                </c:pt>
                <c:pt idx="11">
                  <c:v>10.9</c:v>
                </c:pt>
              </c:numCache>
            </c:numRef>
          </c:val>
          <c:smooth val="1"/>
          <c:extLst xmlns:c16r2="http://schemas.microsoft.com/office/drawing/2015/06/chart">
            <c:ext xmlns:c16="http://schemas.microsoft.com/office/drawing/2014/chart" uri="{C3380CC4-5D6E-409C-BE32-E72D297353CC}">
              <c16:uniqueId val="{00000001-91E3-4DA5-8422-E7A7F2431A78}"/>
            </c:ext>
          </c:extLst>
        </c:ser>
        <c:dLbls>
          <c:showLegendKey val="0"/>
          <c:showVal val="0"/>
          <c:showCatName val="0"/>
          <c:showSerName val="0"/>
          <c:showPercent val="0"/>
          <c:showBubbleSize val="0"/>
        </c:dLbls>
        <c:marker val="1"/>
        <c:smooth val="0"/>
        <c:axId val="368265472"/>
        <c:axId val="368848896"/>
      </c:lineChart>
      <c:catAx>
        <c:axId val="368265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68848896"/>
        <c:crosses val="autoZero"/>
        <c:auto val="1"/>
        <c:lblAlgn val="ctr"/>
        <c:lblOffset val="100"/>
        <c:noMultiLvlLbl val="0"/>
      </c:catAx>
      <c:valAx>
        <c:axId val="368848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68265472"/>
        <c:crosses val="autoZero"/>
        <c:crossBetween val="between"/>
      </c:valAx>
      <c:spPr>
        <a:noFill/>
        <a:ln>
          <a:noFill/>
        </a:ln>
        <a:effectLst/>
      </c:spPr>
    </c:plotArea>
    <c:legend>
      <c:legendPos val="b"/>
      <c:layout>
        <c:manualLayout>
          <c:xMode val="edge"/>
          <c:yMode val="edge"/>
          <c:x val="0.29262976014045167"/>
          <c:y val="0.87426791104133594"/>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'F:\[Lluvias 2009 a 2018 NOVIEMBRE en 36 est ManEGonTe.xlsx]SurEste 2018'!$A$26</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581B-44ED-B94E-C9C680FC2B7F}"/>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2-581B-44ED-B94E-C9C680FC2B7F}"/>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581B-44ED-B94E-C9C680FC2B7F}"/>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4-581B-44ED-B94E-C9C680FC2B7F}"/>
              </c:ext>
            </c:extLst>
          </c:dPt>
          <c:cat>
            <c:strRef>
              <c:f>'F:\[Lluvias 2009 a 2018 NOVIEMBRE en 36 est ManEGonTe.xlsx]SurEste 2018'!$B$23:$M$23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2018'!$B$26:$M$26</c:f>
              <c:numCache>
                <c:formatCode>General</c:formatCode>
                <c:ptCount val="12"/>
                <c:pt idx="0">
                  <c:v>32.439024390243894</c:v>
                </c:pt>
                <c:pt idx="1">
                  <c:v>86.170212765957444</c:v>
                </c:pt>
                <c:pt idx="2">
                  <c:v>18.558077436582096</c:v>
                </c:pt>
                <c:pt idx="3">
                  <c:v>-71.829710144927546</c:v>
                </c:pt>
                <c:pt idx="4">
                  <c:v>17.753450737743936</c:v>
                </c:pt>
                <c:pt idx="5">
                  <c:v>-53.637484586929709</c:v>
                </c:pt>
                <c:pt idx="6">
                  <c:v>-49.006622516556291</c:v>
                </c:pt>
                <c:pt idx="7">
                  <c:v>-22.428571428571431</c:v>
                </c:pt>
                <c:pt idx="8">
                  <c:v>-13.184438040345828</c:v>
                </c:pt>
                <c:pt idx="9">
                  <c:v>-20.773809523809526</c:v>
                </c:pt>
                <c:pt idx="10">
                  <c:v>-70.703125</c:v>
                </c:pt>
                <c:pt idx="11">
                  <c:v>-89.519230769230774</c:v>
                </c:pt>
              </c:numCache>
            </c:numRef>
          </c:val>
          <c:extLst xmlns:c16r2="http://schemas.microsoft.com/office/drawing/2015/06/chart">
            <c:ext xmlns:c16="http://schemas.microsoft.com/office/drawing/2014/chart" uri="{C3380CC4-5D6E-409C-BE32-E72D297353CC}">
              <c16:uniqueId val="{00000000-581B-44ED-B94E-C9C680FC2B7F}"/>
            </c:ext>
          </c:extLst>
        </c:ser>
        <c:dLbls>
          <c:showLegendKey val="0"/>
          <c:showVal val="0"/>
          <c:showCatName val="0"/>
          <c:showSerName val="0"/>
          <c:showPercent val="0"/>
          <c:showBubbleSize val="0"/>
        </c:dLbls>
        <c:gapWidth val="219"/>
        <c:overlap val="-27"/>
        <c:axId val="368917888"/>
        <c:axId val="368927872"/>
      </c:barChart>
      <c:catAx>
        <c:axId val="368917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68927872"/>
        <c:crosses val="autoZero"/>
        <c:auto val="1"/>
        <c:lblAlgn val="ctr"/>
        <c:lblOffset val="100"/>
        <c:noMultiLvlLbl val="0"/>
      </c:catAx>
      <c:valAx>
        <c:axId val="368927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689178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9.7044552271724746E-2"/>
          <c:w val="0.86916216527793788"/>
          <c:h val="0.66834173297812838"/>
        </c:manualLayout>
      </c:layout>
      <c:lineChart>
        <c:grouping val="standard"/>
        <c:varyColors val="0"/>
        <c:ser>
          <c:idx val="0"/>
          <c:order val="0"/>
          <c:tx>
            <c:strRef>
              <c:f>'F:\[Lluvias 2009 a 2018 NOVIEMBRE en 36 est ManEGonTe.xlsx]SurEste 2018'!$A$43</c:f>
              <c:strCache>
                <c:ptCount val="1"/>
                <c:pt idx="0">
                  <c:v>NORMAL</c:v>
                </c:pt>
              </c:strCache>
            </c:strRef>
          </c:tx>
          <c:spPr>
            <a:ln w="38100" cap="rnd">
              <a:solidFill>
                <a:schemeClr val="tx1"/>
              </a:solidFill>
              <a:prstDash val="sysDot"/>
              <a:round/>
            </a:ln>
            <a:effectLst/>
          </c:spPr>
          <c:marker>
            <c:symbol val="none"/>
          </c:marker>
          <c:cat>
            <c:strRef>
              <c:f>'F:\[Lluvias 2009 a 2018 NOVIEMBRE en 36 est ManEGonTe.xlsx]SurEste 2018'!$B$42:$M$42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2018'!$B$43:$M$43</c:f>
              <c:numCache>
                <c:formatCode>General</c:formatCode>
                <c:ptCount val="12"/>
                <c:pt idx="0">
                  <c:v>27.1</c:v>
                </c:pt>
                <c:pt idx="1">
                  <c:v>26.2</c:v>
                </c:pt>
                <c:pt idx="2">
                  <c:v>30.8</c:v>
                </c:pt>
                <c:pt idx="3">
                  <c:v>48.8</c:v>
                </c:pt>
                <c:pt idx="4">
                  <c:v>92.2</c:v>
                </c:pt>
                <c:pt idx="5">
                  <c:v>43.7</c:v>
                </c:pt>
                <c:pt idx="6">
                  <c:v>46.1</c:v>
                </c:pt>
                <c:pt idx="7">
                  <c:v>100.6</c:v>
                </c:pt>
                <c:pt idx="8">
                  <c:v>141.19999999999999</c:v>
                </c:pt>
                <c:pt idx="9">
                  <c:v>210.7</c:v>
                </c:pt>
                <c:pt idx="10">
                  <c:v>64.900000000000006</c:v>
                </c:pt>
                <c:pt idx="11">
                  <c:v>47.4</c:v>
                </c:pt>
              </c:numCache>
            </c:numRef>
          </c:val>
          <c:smooth val="1"/>
          <c:extLst xmlns:c16r2="http://schemas.microsoft.com/office/drawing/2015/06/chart">
            <c:ext xmlns:c16="http://schemas.microsoft.com/office/drawing/2014/chart" uri="{C3380CC4-5D6E-409C-BE32-E72D297353CC}">
              <c16:uniqueId val="{00000000-69BC-4D8A-B5CA-E8FA5337E242}"/>
            </c:ext>
          </c:extLst>
        </c:ser>
        <c:ser>
          <c:idx val="1"/>
          <c:order val="1"/>
          <c:tx>
            <c:strRef>
              <c:f>'F:\[Lluvias 2009 a 2018 NOVIEMBRE en 36 est ManEGonTe.xlsx]SurEste 2018'!$A$44</c:f>
              <c:strCache>
                <c:ptCount val="1"/>
                <c:pt idx="0">
                  <c:v>2018</c:v>
                </c:pt>
              </c:strCache>
            </c:strRef>
          </c:tx>
          <c:spPr>
            <a:ln w="50800" cap="rnd">
              <a:solidFill>
                <a:srgbClr val="669900"/>
              </a:solidFill>
              <a:round/>
            </a:ln>
            <a:effectLst/>
          </c:spPr>
          <c:marker>
            <c:symbol val="none"/>
          </c:marker>
          <c:cat>
            <c:strRef>
              <c:f>'F:\[Lluvias 2009 a 2018 NOVIEMBRE en 36 est ManEGonTe.xlsx]SurEste 2018'!$B$42:$M$42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2018'!$B$44:$M$44</c:f>
              <c:numCache>
                <c:formatCode>General</c:formatCode>
                <c:ptCount val="12"/>
                <c:pt idx="0">
                  <c:v>80.7</c:v>
                </c:pt>
                <c:pt idx="1">
                  <c:v>42.9</c:v>
                </c:pt>
                <c:pt idx="2">
                  <c:v>26.9</c:v>
                </c:pt>
                <c:pt idx="3">
                  <c:v>18.3</c:v>
                </c:pt>
                <c:pt idx="4">
                  <c:v>33.9</c:v>
                </c:pt>
                <c:pt idx="5">
                  <c:v>62.2</c:v>
                </c:pt>
                <c:pt idx="6">
                  <c:v>19</c:v>
                </c:pt>
                <c:pt idx="7">
                  <c:v>180.8</c:v>
                </c:pt>
                <c:pt idx="8">
                  <c:v>233.9</c:v>
                </c:pt>
                <c:pt idx="9">
                  <c:v>117.1</c:v>
                </c:pt>
                <c:pt idx="10">
                  <c:v>66.2</c:v>
                </c:pt>
                <c:pt idx="11">
                  <c:v>2.8</c:v>
                </c:pt>
              </c:numCache>
            </c:numRef>
          </c:val>
          <c:smooth val="1"/>
          <c:extLst xmlns:c16r2="http://schemas.microsoft.com/office/drawing/2015/06/chart">
            <c:ext xmlns:c16="http://schemas.microsoft.com/office/drawing/2014/chart" uri="{C3380CC4-5D6E-409C-BE32-E72D297353CC}">
              <c16:uniqueId val="{00000001-69BC-4D8A-B5CA-E8FA5337E242}"/>
            </c:ext>
          </c:extLst>
        </c:ser>
        <c:dLbls>
          <c:showLegendKey val="0"/>
          <c:showVal val="0"/>
          <c:showCatName val="0"/>
          <c:showSerName val="0"/>
          <c:showPercent val="0"/>
          <c:showBubbleSize val="0"/>
        </c:dLbls>
        <c:marker val="1"/>
        <c:smooth val="0"/>
        <c:axId val="368953600"/>
        <c:axId val="368955392"/>
      </c:lineChart>
      <c:catAx>
        <c:axId val="368953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68955392"/>
        <c:crosses val="autoZero"/>
        <c:auto val="1"/>
        <c:lblAlgn val="ctr"/>
        <c:lblOffset val="100"/>
        <c:noMultiLvlLbl val="0"/>
      </c:catAx>
      <c:valAx>
        <c:axId val="368955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68953600"/>
        <c:crosses val="autoZero"/>
        <c:crossBetween val="between"/>
      </c:valAx>
      <c:spPr>
        <a:noFill/>
        <a:ln>
          <a:noFill/>
        </a:ln>
        <a:effectLst/>
      </c:spPr>
    </c:plotArea>
    <c:legend>
      <c:legendPos val="b"/>
      <c:layout>
        <c:manualLayout>
          <c:xMode val="edge"/>
          <c:yMode val="edge"/>
          <c:x val="0.29262976014045167"/>
          <c:y val="0.90073460711544273"/>
          <c:w val="0.41474020192704347"/>
          <c:h val="9.9265392884557269E-2"/>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'F:\[Lluvias 2009 a 2018 NOVIEMBRE en 36 est ManEGonTe.xlsx]SurEste 2018'!$A$45</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B767-4835-8D0C-EAE05D5EB388}"/>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B767-4835-8D0C-EAE05D5EB388}"/>
              </c:ext>
            </c:extLst>
          </c:dPt>
          <c:dPt>
            <c:idx val="5"/>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B767-4835-8D0C-EAE05D5EB388}"/>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B767-4835-8D0C-EAE05D5EB388}"/>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B767-4835-8D0C-EAE05D5EB388}"/>
              </c:ext>
            </c:extLst>
          </c:dPt>
          <c:cat>
            <c:strRef>
              <c:f>'F:\[Lluvias 2009 a 2018 NOVIEMBRE en 36 est ManEGonTe.xlsx]SurEste 2018'!$B$42:$M$42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2018'!$B$45:$M$45</c:f>
              <c:numCache>
                <c:formatCode>General</c:formatCode>
                <c:ptCount val="12"/>
                <c:pt idx="0">
                  <c:v>197.7859778597786</c:v>
                </c:pt>
                <c:pt idx="1">
                  <c:v>63.74045801526718</c:v>
                </c:pt>
                <c:pt idx="2">
                  <c:v>-12.66233766233767</c:v>
                </c:pt>
                <c:pt idx="3">
                  <c:v>-62.499999999999993</c:v>
                </c:pt>
                <c:pt idx="4">
                  <c:v>-63.232104121475054</c:v>
                </c:pt>
                <c:pt idx="5">
                  <c:v>42.334096109839813</c:v>
                </c:pt>
                <c:pt idx="6">
                  <c:v>-58.785249457700651</c:v>
                </c:pt>
                <c:pt idx="7">
                  <c:v>79.721669980119302</c:v>
                </c:pt>
                <c:pt idx="8">
                  <c:v>65.651558073654414</c:v>
                </c:pt>
                <c:pt idx="9">
                  <c:v>-44.423350735643098</c:v>
                </c:pt>
                <c:pt idx="10">
                  <c:v>2.0030816640986089</c:v>
                </c:pt>
                <c:pt idx="11">
                  <c:v>-94.092827004219416</c:v>
                </c:pt>
              </c:numCache>
            </c:numRef>
          </c:val>
          <c:extLst xmlns:c16r2="http://schemas.microsoft.com/office/drawing/2015/06/chart">
            <c:ext xmlns:c16="http://schemas.microsoft.com/office/drawing/2014/chart" uri="{C3380CC4-5D6E-409C-BE32-E72D297353CC}">
              <c16:uniqueId val="{0000000A-B767-4835-8D0C-EAE05D5EB388}"/>
            </c:ext>
          </c:extLst>
        </c:ser>
        <c:dLbls>
          <c:showLegendKey val="0"/>
          <c:showVal val="0"/>
          <c:showCatName val="0"/>
          <c:showSerName val="0"/>
          <c:showPercent val="0"/>
          <c:showBubbleSize val="0"/>
        </c:dLbls>
        <c:gapWidth val="219"/>
        <c:overlap val="-27"/>
        <c:axId val="369389952"/>
        <c:axId val="369391488"/>
      </c:barChart>
      <c:catAx>
        <c:axId val="369389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69391488"/>
        <c:crosses val="autoZero"/>
        <c:auto val="1"/>
        <c:lblAlgn val="ctr"/>
        <c:lblOffset val="100"/>
        <c:noMultiLvlLbl val="0"/>
      </c:catAx>
      <c:valAx>
        <c:axId val="369391488"/>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693899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03809751053845"/>
          <c:y val="2.9972063408178963E-2"/>
          <c:w val="0.83007854131869885"/>
          <c:h val="0.86981044825418474"/>
        </c:manualLayout>
      </c:layout>
      <c:barChart>
        <c:barDir val="col"/>
        <c:grouping val="clustered"/>
        <c:varyColors val="0"/>
        <c:ser>
          <c:idx val="1"/>
          <c:order val="0"/>
          <c:tx>
            <c:strRef>
              <c:f>'Chart Producción'!$D$7</c:f>
              <c:strCache>
                <c:ptCount val="1"/>
                <c:pt idx="0">
                  <c:v>Tareas Niveladas a Precisión</c:v>
                </c:pt>
              </c:strCache>
            </c:strRef>
          </c:tx>
          <c:spPr>
            <a:solidFill>
              <a:srgbClr val="0070C0"/>
            </a:solidFill>
          </c:spPr>
          <c:invertIfNegative val="0"/>
          <c:dPt>
            <c:idx val="2"/>
            <c:invertIfNegative val="0"/>
            <c:bubble3D val="0"/>
            <c:extLst xmlns:c16r2="http://schemas.microsoft.com/office/drawing/2015/06/chart">
              <c:ext xmlns:c16="http://schemas.microsoft.com/office/drawing/2014/chart" uri="{C3380CC4-5D6E-409C-BE32-E72D297353CC}">
                <c16:uniqueId val="{00000001-E338-4FCE-8BB1-B2BD7FE262C2}"/>
              </c:ext>
            </c:extLst>
          </c:dPt>
          <c:dPt>
            <c:idx val="3"/>
            <c:invertIfNegative val="0"/>
            <c:bubble3D val="0"/>
            <c:extLst xmlns:c16r2="http://schemas.microsoft.com/office/drawing/2015/06/chart">
              <c:ext xmlns:c16="http://schemas.microsoft.com/office/drawing/2014/chart" uri="{C3380CC4-5D6E-409C-BE32-E72D297353CC}">
                <c16:uniqueId val="{00000003-E338-4FCE-8BB1-B2BD7FE262C2}"/>
              </c:ext>
            </c:extLst>
          </c:dPt>
          <c:dPt>
            <c:idx val="4"/>
            <c:invertIfNegative val="0"/>
            <c:bubble3D val="0"/>
            <c:extLst xmlns:c16r2="http://schemas.microsoft.com/office/drawing/2015/06/chart">
              <c:ext xmlns:c16="http://schemas.microsoft.com/office/drawing/2014/chart" uri="{C3380CC4-5D6E-409C-BE32-E72D297353CC}">
                <c16:uniqueId val="{00000005-E338-4FCE-8BB1-B2BD7FE262C2}"/>
              </c:ext>
            </c:extLst>
          </c:dPt>
          <c:dPt>
            <c:idx val="5"/>
            <c:invertIfNegative val="0"/>
            <c:bubble3D val="0"/>
            <c:extLst xmlns:c16r2="http://schemas.microsoft.com/office/drawing/2015/06/chart">
              <c:ext xmlns:c16="http://schemas.microsoft.com/office/drawing/2014/chart" uri="{C3380CC4-5D6E-409C-BE32-E72D297353CC}">
                <c16:uniqueId val="{00000007-E338-4FCE-8BB1-B2BD7FE262C2}"/>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Producción'!$G$7:$N$7</c:f>
              <c:numCache>
                <c:formatCode>#,##0</c:formatCode>
                <c:ptCount val="7"/>
                <c:pt idx="0">
                  <c:v>0</c:v>
                </c:pt>
                <c:pt idx="1">
                  <c:v>0</c:v>
                </c:pt>
                <c:pt idx="2">
                  <c:v>0</c:v>
                </c:pt>
                <c:pt idx="3">
                  <c:v>18000</c:v>
                </c:pt>
                <c:pt idx="4">
                  <c:v>16580</c:v>
                </c:pt>
                <c:pt idx="5">
                  <c:v>15758</c:v>
                </c:pt>
                <c:pt idx="6">
                  <c:v>9251</c:v>
                </c:pt>
              </c:numCache>
            </c:numRef>
          </c:val>
          <c:extLst xmlns:c16r2="http://schemas.microsoft.com/office/drawing/2015/06/chart">
            <c:ext xmlns:c16="http://schemas.microsoft.com/office/drawing/2014/chart" uri="{C3380CC4-5D6E-409C-BE32-E72D297353CC}">
              <c16:uniqueId val="{00000008-E338-4FCE-8BB1-B2BD7FE262C2}"/>
            </c:ext>
          </c:extLst>
        </c:ser>
        <c:dLbls>
          <c:showLegendKey val="0"/>
          <c:showVal val="0"/>
          <c:showCatName val="0"/>
          <c:showSerName val="0"/>
          <c:showPercent val="0"/>
          <c:showBubbleSize val="0"/>
        </c:dLbls>
        <c:gapWidth val="150"/>
        <c:axId val="334147584"/>
        <c:axId val="334149120"/>
      </c:barChart>
      <c:catAx>
        <c:axId val="334147584"/>
        <c:scaling>
          <c:orientation val="minMax"/>
        </c:scaling>
        <c:delete val="0"/>
        <c:axPos val="b"/>
        <c:numFmt formatCode="General" sourceLinked="1"/>
        <c:majorTickMark val="none"/>
        <c:minorTickMark val="none"/>
        <c:tickLblPos val="nextTo"/>
        <c:crossAx val="334149120"/>
        <c:crosses val="autoZero"/>
        <c:auto val="1"/>
        <c:lblAlgn val="ctr"/>
        <c:lblOffset val="100"/>
        <c:noMultiLvlLbl val="0"/>
      </c:catAx>
      <c:valAx>
        <c:axId val="334149120"/>
        <c:scaling>
          <c:orientation val="minMax"/>
        </c:scaling>
        <c:delete val="0"/>
        <c:axPos val="l"/>
        <c:title>
          <c:tx>
            <c:rich>
              <a:bodyPr/>
              <a:lstStyle/>
              <a:p>
                <a:pPr>
                  <a:defRPr/>
                </a:pPr>
                <a:r>
                  <a:rPr lang="es-DO"/>
                  <a:t>Tareas Niveladas</a:t>
                </a:r>
              </a:p>
            </c:rich>
          </c:tx>
          <c:layout>
            <c:manualLayout>
              <c:xMode val="edge"/>
              <c:yMode val="edge"/>
              <c:x val="6.0506641215302538E-4"/>
              <c:y val="0.24943560674672094"/>
            </c:manualLayout>
          </c:layout>
          <c:overlay val="0"/>
        </c:title>
        <c:numFmt formatCode="#,##0" sourceLinked="1"/>
        <c:majorTickMark val="none"/>
        <c:minorTickMark val="none"/>
        <c:tickLblPos val="nextTo"/>
        <c:crossAx val="334147584"/>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9.7044552271724746E-2"/>
          <c:w val="0.86916216527793788"/>
          <c:h val="0.68598619702753305"/>
        </c:manualLayout>
      </c:layout>
      <c:lineChart>
        <c:grouping val="standard"/>
        <c:varyColors val="0"/>
        <c:ser>
          <c:idx val="0"/>
          <c:order val="0"/>
          <c:tx>
            <c:strRef>
              <c:f>'F:\[Lluvias 2009 a 2018 NOVIEMBRE en 36 est ManEGonTe.xlsx]SurEste 2018'!$A$63</c:f>
              <c:strCache>
                <c:ptCount val="1"/>
                <c:pt idx="0">
                  <c:v>NORMAL</c:v>
                </c:pt>
              </c:strCache>
            </c:strRef>
          </c:tx>
          <c:spPr>
            <a:ln w="38100" cap="rnd">
              <a:solidFill>
                <a:schemeClr val="tx1"/>
              </a:solidFill>
              <a:prstDash val="sysDot"/>
              <a:round/>
            </a:ln>
            <a:effectLst/>
          </c:spPr>
          <c:marker>
            <c:symbol val="none"/>
          </c:marker>
          <c:cat>
            <c:strRef>
              <c:f>'F:\[Lluvias 2009 a 2018 NOVIEMBRE en 36 est ManEGonTe.xlsx]SurEste 2018'!$B$62:$M$62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2018'!$B$63:$M$63</c:f>
              <c:numCache>
                <c:formatCode>General</c:formatCode>
                <c:ptCount val="12"/>
                <c:pt idx="0">
                  <c:v>40.4</c:v>
                </c:pt>
                <c:pt idx="1">
                  <c:v>59.4</c:v>
                </c:pt>
                <c:pt idx="2">
                  <c:v>64.599999999999994</c:v>
                </c:pt>
                <c:pt idx="3">
                  <c:v>96.5</c:v>
                </c:pt>
                <c:pt idx="4">
                  <c:v>185.8</c:v>
                </c:pt>
                <c:pt idx="5">
                  <c:v>114.6</c:v>
                </c:pt>
                <c:pt idx="6">
                  <c:v>166.8</c:v>
                </c:pt>
                <c:pt idx="7">
                  <c:v>186.9</c:v>
                </c:pt>
                <c:pt idx="8">
                  <c:v>201.7</c:v>
                </c:pt>
                <c:pt idx="9">
                  <c:v>192.8</c:v>
                </c:pt>
                <c:pt idx="10">
                  <c:v>92.8</c:v>
                </c:pt>
                <c:pt idx="11">
                  <c:v>47.9</c:v>
                </c:pt>
              </c:numCache>
            </c:numRef>
          </c:val>
          <c:smooth val="1"/>
          <c:extLst xmlns:c16r2="http://schemas.microsoft.com/office/drawing/2015/06/chart">
            <c:ext xmlns:c16="http://schemas.microsoft.com/office/drawing/2014/chart" uri="{C3380CC4-5D6E-409C-BE32-E72D297353CC}">
              <c16:uniqueId val="{00000000-DA7E-42A6-9508-B33027D604FD}"/>
            </c:ext>
          </c:extLst>
        </c:ser>
        <c:ser>
          <c:idx val="1"/>
          <c:order val="1"/>
          <c:tx>
            <c:strRef>
              <c:f>'F:\[Lluvias 2009 a 2018 NOVIEMBRE en 36 est ManEGonTe.xlsx]SurEste 2018'!$A$64</c:f>
              <c:strCache>
                <c:ptCount val="1"/>
                <c:pt idx="0">
                  <c:v>2018</c:v>
                </c:pt>
              </c:strCache>
            </c:strRef>
          </c:tx>
          <c:spPr>
            <a:ln w="50800" cap="rnd">
              <a:solidFill>
                <a:srgbClr val="669900"/>
              </a:solidFill>
              <a:round/>
            </a:ln>
            <a:effectLst/>
          </c:spPr>
          <c:marker>
            <c:symbol val="none"/>
          </c:marker>
          <c:cat>
            <c:strRef>
              <c:f>'F:\[Lluvias 2009 a 2018 NOVIEMBRE en 36 est ManEGonTe.xlsx]SurEste 2018'!$B$62:$M$62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2018'!$B$64:$M$64</c:f>
              <c:numCache>
                <c:formatCode>General</c:formatCode>
                <c:ptCount val="12"/>
                <c:pt idx="0">
                  <c:v>181.4</c:v>
                </c:pt>
                <c:pt idx="1">
                  <c:v>24.7</c:v>
                </c:pt>
                <c:pt idx="2">
                  <c:v>109</c:v>
                </c:pt>
                <c:pt idx="3">
                  <c:v>154.4</c:v>
                </c:pt>
                <c:pt idx="4">
                  <c:v>139</c:v>
                </c:pt>
                <c:pt idx="5">
                  <c:v>35</c:v>
                </c:pt>
                <c:pt idx="6">
                  <c:v>93.3</c:v>
                </c:pt>
                <c:pt idx="7">
                  <c:v>249</c:v>
                </c:pt>
                <c:pt idx="8">
                  <c:v>223.6</c:v>
                </c:pt>
                <c:pt idx="9">
                  <c:v>107.2</c:v>
                </c:pt>
                <c:pt idx="10">
                  <c:v>68.900000000000006</c:v>
                </c:pt>
                <c:pt idx="11">
                  <c:v>46.2</c:v>
                </c:pt>
              </c:numCache>
            </c:numRef>
          </c:val>
          <c:smooth val="1"/>
          <c:extLst xmlns:c16r2="http://schemas.microsoft.com/office/drawing/2015/06/chart">
            <c:ext xmlns:c16="http://schemas.microsoft.com/office/drawing/2014/chart" uri="{C3380CC4-5D6E-409C-BE32-E72D297353CC}">
              <c16:uniqueId val="{00000001-DA7E-42A6-9508-B33027D604FD}"/>
            </c:ext>
          </c:extLst>
        </c:ser>
        <c:dLbls>
          <c:showLegendKey val="0"/>
          <c:showVal val="0"/>
          <c:showCatName val="0"/>
          <c:showSerName val="0"/>
          <c:showPercent val="0"/>
          <c:showBubbleSize val="0"/>
        </c:dLbls>
        <c:marker val="1"/>
        <c:smooth val="0"/>
        <c:axId val="377682944"/>
        <c:axId val="378135296"/>
      </c:lineChart>
      <c:catAx>
        <c:axId val="377682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78135296"/>
        <c:crosses val="autoZero"/>
        <c:auto val="1"/>
        <c:lblAlgn val="ctr"/>
        <c:lblOffset val="100"/>
        <c:noMultiLvlLbl val="0"/>
      </c:catAx>
      <c:valAx>
        <c:axId val="378135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77682944"/>
        <c:crosses val="autoZero"/>
        <c:crossBetween val="between"/>
      </c:valAx>
      <c:spPr>
        <a:noFill/>
        <a:ln>
          <a:noFill/>
        </a:ln>
        <a:effectLst/>
      </c:spPr>
    </c:plotArea>
    <c:legend>
      <c:legendPos val="b"/>
      <c:layout>
        <c:manualLayout>
          <c:xMode val="edge"/>
          <c:yMode val="edge"/>
          <c:x val="0.29262976014045167"/>
          <c:y val="0.89191237509074051"/>
          <c:w val="0.41474020192704347"/>
          <c:h val="0.10808762490925951"/>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'F:\[Lluvias 2009 a 2018 NOVIEMBRE en 36 est ManEGonTe.xlsx]SurEste 2018'!$A$65</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211B-47F4-A850-797E6156F88C}"/>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211B-47F4-A850-797E6156F88C}"/>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211B-47F4-A850-797E6156F88C}"/>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211B-47F4-A850-797E6156F88C}"/>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211B-47F4-A850-797E6156F88C}"/>
              </c:ext>
            </c:extLst>
          </c:dPt>
          <c:cat>
            <c:strRef>
              <c:f>'F:\[Lluvias 2009 a 2018 NOVIEMBRE en 36 est ManEGonTe.xlsx]SurEste 2018'!$B$62:$M$62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2018'!$B$65:$M$65</c:f>
              <c:numCache>
                <c:formatCode>General</c:formatCode>
                <c:ptCount val="12"/>
                <c:pt idx="0">
                  <c:v>349.00990099009903</c:v>
                </c:pt>
                <c:pt idx="1">
                  <c:v>-58.417508417508429</c:v>
                </c:pt>
                <c:pt idx="2">
                  <c:v>68.730650154798781</c:v>
                </c:pt>
                <c:pt idx="3">
                  <c:v>60.000000000000007</c:v>
                </c:pt>
                <c:pt idx="4">
                  <c:v>-25.188374596340154</c:v>
                </c:pt>
                <c:pt idx="5">
                  <c:v>-69.458987783595106</c:v>
                </c:pt>
                <c:pt idx="6">
                  <c:v>-44.06474820143886</c:v>
                </c:pt>
                <c:pt idx="7">
                  <c:v>33.226324237560185</c:v>
                </c:pt>
                <c:pt idx="8">
                  <c:v>10.857709469509174</c:v>
                </c:pt>
                <c:pt idx="9">
                  <c:v>-44.398340248962654</c:v>
                </c:pt>
                <c:pt idx="10">
                  <c:v>-25.754310344827577</c:v>
                </c:pt>
                <c:pt idx="11">
                  <c:v>-3.549060542797486</c:v>
                </c:pt>
              </c:numCache>
            </c:numRef>
          </c:val>
          <c:extLst xmlns:c16r2="http://schemas.microsoft.com/office/drawing/2015/06/chart">
            <c:ext xmlns:c16="http://schemas.microsoft.com/office/drawing/2014/chart" uri="{C3380CC4-5D6E-409C-BE32-E72D297353CC}">
              <c16:uniqueId val="{0000000A-211B-47F4-A850-797E6156F88C}"/>
            </c:ext>
          </c:extLst>
        </c:ser>
        <c:dLbls>
          <c:showLegendKey val="0"/>
          <c:showVal val="0"/>
          <c:showCatName val="0"/>
          <c:showSerName val="0"/>
          <c:showPercent val="0"/>
          <c:showBubbleSize val="0"/>
        </c:dLbls>
        <c:gapWidth val="219"/>
        <c:overlap val="-27"/>
        <c:axId val="378365056"/>
        <c:axId val="378366592"/>
      </c:barChart>
      <c:catAx>
        <c:axId val="3783650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78366592"/>
        <c:crosses val="autoZero"/>
        <c:auto val="1"/>
        <c:lblAlgn val="ctr"/>
        <c:lblOffset val="100"/>
        <c:noMultiLvlLbl val="0"/>
      </c:catAx>
      <c:valAx>
        <c:axId val="378366592"/>
        <c:scaling>
          <c:orientation val="minMax"/>
          <c:max val="2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783650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9.7044552271724746E-2"/>
          <c:w val="0.86916216527793788"/>
          <c:h val="0.65951950095342626"/>
        </c:manualLayout>
      </c:layout>
      <c:lineChart>
        <c:grouping val="standard"/>
        <c:varyColors val="0"/>
        <c:ser>
          <c:idx val="0"/>
          <c:order val="0"/>
          <c:tx>
            <c:strRef>
              <c:f>'F:\[Lluvias 2009 a 2018 NOVIEMBRE en 36 est ManEGonTe.xlsx]SurEste 2018'!$A$82</c:f>
              <c:strCache>
                <c:ptCount val="1"/>
                <c:pt idx="0">
                  <c:v>NORMAL</c:v>
                </c:pt>
              </c:strCache>
            </c:strRef>
          </c:tx>
          <c:spPr>
            <a:ln w="38100" cap="rnd">
              <a:solidFill>
                <a:schemeClr val="tx1"/>
              </a:solidFill>
              <a:prstDash val="sysDot"/>
              <a:round/>
            </a:ln>
            <a:effectLst/>
          </c:spPr>
          <c:marker>
            <c:symbol val="none"/>
          </c:marker>
          <c:cat>
            <c:strRef>
              <c:f>'F:\[Lluvias 2009 a 2018 NOVIEMBRE en 36 est ManEGonTe.xlsx]SurEste 2018'!$B$81:$M$81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2018'!$B$82:$M$82</c:f>
              <c:numCache>
                <c:formatCode>General</c:formatCode>
                <c:ptCount val="12"/>
                <c:pt idx="0">
                  <c:v>74.5</c:v>
                </c:pt>
                <c:pt idx="1">
                  <c:v>67.900000000000006</c:v>
                </c:pt>
                <c:pt idx="2">
                  <c:v>61.9</c:v>
                </c:pt>
                <c:pt idx="3">
                  <c:v>72.099999999999994</c:v>
                </c:pt>
                <c:pt idx="4">
                  <c:v>176.6</c:v>
                </c:pt>
                <c:pt idx="5">
                  <c:v>116.4</c:v>
                </c:pt>
                <c:pt idx="6">
                  <c:v>131.19999999999999</c:v>
                </c:pt>
                <c:pt idx="7">
                  <c:v>178.1</c:v>
                </c:pt>
                <c:pt idx="8">
                  <c:v>208.7</c:v>
                </c:pt>
                <c:pt idx="9">
                  <c:v>186.2</c:v>
                </c:pt>
                <c:pt idx="10">
                  <c:v>132.5</c:v>
                </c:pt>
                <c:pt idx="11">
                  <c:v>82.9</c:v>
                </c:pt>
              </c:numCache>
            </c:numRef>
          </c:val>
          <c:smooth val="1"/>
          <c:extLst xmlns:c16r2="http://schemas.microsoft.com/office/drawing/2015/06/chart">
            <c:ext xmlns:c16="http://schemas.microsoft.com/office/drawing/2014/chart" uri="{C3380CC4-5D6E-409C-BE32-E72D297353CC}">
              <c16:uniqueId val="{00000000-3367-44AE-AC55-338F6E255575}"/>
            </c:ext>
          </c:extLst>
        </c:ser>
        <c:ser>
          <c:idx val="1"/>
          <c:order val="1"/>
          <c:tx>
            <c:strRef>
              <c:f>'F:\[Lluvias 2009 a 2018 NOVIEMBRE en 36 est ManEGonTe.xlsx]SurEste 2018'!$A$83</c:f>
              <c:strCache>
                <c:ptCount val="1"/>
                <c:pt idx="0">
                  <c:v>2018</c:v>
                </c:pt>
              </c:strCache>
            </c:strRef>
          </c:tx>
          <c:spPr>
            <a:ln w="50800" cap="rnd">
              <a:solidFill>
                <a:srgbClr val="669900"/>
              </a:solidFill>
              <a:round/>
            </a:ln>
            <a:effectLst/>
          </c:spPr>
          <c:marker>
            <c:symbol val="none"/>
          </c:marker>
          <c:cat>
            <c:strRef>
              <c:f>'F:\[Lluvias 2009 a 2018 NOVIEMBRE en 36 est ManEGonTe.xlsx]SurEste 2018'!$B$81:$M$81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2018'!$B$83:$M$83</c:f>
              <c:numCache>
                <c:formatCode>General</c:formatCode>
                <c:ptCount val="12"/>
                <c:pt idx="0">
                  <c:v>240.1</c:v>
                </c:pt>
                <c:pt idx="1">
                  <c:v>125.5</c:v>
                </c:pt>
                <c:pt idx="2">
                  <c:v>85</c:v>
                </c:pt>
                <c:pt idx="3">
                  <c:v>26.9</c:v>
                </c:pt>
                <c:pt idx="4">
                  <c:v>107.2</c:v>
                </c:pt>
                <c:pt idx="5">
                  <c:v>65.599999999999994</c:v>
                </c:pt>
                <c:pt idx="6">
                  <c:v>309.39999999999998</c:v>
                </c:pt>
                <c:pt idx="7">
                  <c:v>183.7</c:v>
                </c:pt>
                <c:pt idx="8">
                  <c:v>319.3</c:v>
                </c:pt>
                <c:pt idx="9">
                  <c:v>112.8</c:v>
                </c:pt>
                <c:pt idx="10">
                  <c:v>143.1</c:v>
                </c:pt>
                <c:pt idx="11">
                  <c:v>8.8000000000000007</c:v>
                </c:pt>
              </c:numCache>
            </c:numRef>
          </c:val>
          <c:smooth val="1"/>
          <c:extLst xmlns:c16r2="http://schemas.microsoft.com/office/drawing/2015/06/chart">
            <c:ext xmlns:c16="http://schemas.microsoft.com/office/drawing/2014/chart" uri="{C3380CC4-5D6E-409C-BE32-E72D297353CC}">
              <c16:uniqueId val="{00000001-3367-44AE-AC55-338F6E255575}"/>
            </c:ext>
          </c:extLst>
        </c:ser>
        <c:dLbls>
          <c:showLegendKey val="0"/>
          <c:showVal val="0"/>
          <c:showCatName val="0"/>
          <c:showSerName val="0"/>
          <c:showPercent val="0"/>
          <c:showBubbleSize val="0"/>
        </c:dLbls>
        <c:marker val="1"/>
        <c:smooth val="0"/>
        <c:axId val="378441728"/>
        <c:axId val="378443264"/>
      </c:lineChart>
      <c:catAx>
        <c:axId val="378441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78443264"/>
        <c:crosses val="autoZero"/>
        <c:auto val="1"/>
        <c:lblAlgn val="ctr"/>
        <c:lblOffset val="100"/>
        <c:noMultiLvlLbl val="0"/>
      </c:catAx>
      <c:valAx>
        <c:axId val="3784432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78441728"/>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6861111111111"/>
          <c:y val="4.3061111111111113E-2"/>
          <c:w val="0.86052583333333332"/>
          <c:h val="0.91387777777777779"/>
        </c:manualLayout>
      </c:layout>
      <c:barChart>
        <c:barDir val="col"/>
        <c:grouping val="clustered"/>
        <c:varyColors val="0"/>
        <c:ser>
          <c:idx val="0"/>
          <c:order val="0"/>
          <c:tx>
            <c:strRef>
              <c:f>'F:\[Lluvias 2009 a 2018 NOVIEMBRE en 36 est ManEGonTe.xlsx]SurEste 2018'!$A$84</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D2C6-4A9B-8CED-AF2C84D9427E}"/>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D2C6-4A9B-8CED-AF2C84D9427E}"/>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D2C6-4A9B-8CED-AF2C84D9427E}"/>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D2C6-4A9B-8CED-AF2C84D9427E}"/>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D2C6-4A9B-8CED-AF2C84D9427E}"/>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B-D2C6-4A9B-8CED-AF2C84D9427E}"/>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D-D2C6-4A9B-8CED-AF2C84D9427E}"/>
              </c:ext>
            </c:extLst>
          </c:dPt>
          <c:cat>
            <c:strRef>
              <c:f>'F:\[Lluvias 2009 a 2018 NOVIEMBRE en 36 est ManEGonTe.xlsx]SurEste 2018'!$B$81:$M$81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2018'!$B$84:$M$84</c:f>
              <c:numCache>
                <c:formatCode>General</c:formatCode>
                <c:ptCount val="12"/>
                <c:pt idx="0">
                  <c:v>222.28187919463087</c:v>
                </c:pt>
                <c:pt idx="1">
                  <c:v>84.830633284241515</c:v>
                </c:pt>
                <c:pt idx="2">
                  <c:v>37.31825525040388</c:v>
                </c:pt>
                <c:pt idx="3">
                  <c:v>-62.690707350901533</c:v>
                </c:pt>
                <c:pt idx="4">
                  <c:v>-39.29784824462061</c:v>
                </c:pt>
                <c:pt idx="5">
                  <c:v>-43.642611683848806</c:v>
                </c:pt>
                <c:pt idx="6">
                  <c:v>135.82317073170734</c:v>
                </c:pt>
                <c:pt idx="7">
                  <c:v>3.1443009545199296</c:v>
                </c:pt>
                <c:pt idx="8">
                  <c:v>52.994729276473421</c:v>
                </c:pt>
                <c:pt idx="9">
                  <c:v>-39.419978517722875</c:v>
                </c:pt>
                <c:pt idx="10">
                  <c:v>7.9999999999999964</c:v>
                </c:pt>
                <c:pt idx="11">
                  <c:v>-89.384800965018101</c:v>
                </c:pt>
              </c:numCache>
            </c:numRef>
          </c:val>
          <c:extLst xmlns:c16r2="http://schemas.microsoft.com/office/drawing/2015/06/chart">
            <c:ext xmlns:c16="http://schemas.microsoft.com/office/drawing/2014/chart" uri="{C3380CC4-5D6E-409C-BE32-E72D297353CC}">
              <c16:uniqueId val="{0000000E-D2C6-4A9B-8CED-AF2C84D9427E}"/>
            </c:ext>
          </c:extLst>
        </c:ser>
        <c:dLbls>
          <c:showLegendKey val="0"/>
          <c:showVal val="0"/>
          <c:showCatName val="0"/>
          <c:showSerName val="0"/>
          <c:showPercent val="0"/>
          <c:showBubbleSize val="0"/>
        </c:dLbls>
        <c:gapWidth val="219"/>
        <c:overlap val="-27"/>
        <c:axId val="378760576"/>
        <c:axId val="388715648"/>
      </c:barChart>
      <c:catAx>
        <c:axId val="378760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88715648"/>
        <c:crosses val="autoZero"/>
        <c:auto val="1"/>
        <c:lblAlgn val="ctr"/>
        <c:lblOffset val="100"/>
        <c:noMultiLvlLbl val="0"/>
      </c:catAx>
      <c:valAx>
        <c:axId val="388715648"/>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787605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4111160123511246E-2"/>
          <c:w val="0.86916216527793788"/>
          <c:h val="0.69480842905223528"/>
        </c:manualLayout>
      </c:layout>
      <c:lineChart>
        <c:grouping val="standard"/>
        <c:varyColors val="0"/>
        <c:ser>
          <c:idx val="0"/>
          <c:order val="0"/>
          <c:tx>
            <c:strRef>
              <c:f>'F:\[Lluvias 2009 a 2018 NOVIEMBRE en 36 est ManEGonTe.xlsx]SurEste 2018'!$A$101</c:f>
              <c:strCache>
                <c:ptCount val="1"/>
                <c:pt idx="0">
                  <c:v>NORMAL</c:v>
                </c:pt>
              </c:strCache>
            </c:strRef>
          </c:tx>
          <c:spPr>
            <a:ln w="38100" cap="rnd">
              <a:solidFill>
                <a:schemeClr val="tx1"/>
              </a:solidFill>
              <a:prstDash val="sysDot"/>
              <a:round/>
            </a:ln>
            <a:effectLst/>
          </c:spPr>
          <c:marker>
            <c:symbol val="none"/>
          </c:marker>
          <c:cat>
            <c:strRef>
              <c:f>'F:\[Lluvias 2009 a 2018 NOVIEMBRE en 36 est ManEGonTe.xlsx]SurEste 2018'!$B$100:$M$100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2018'!$B$101:$M$101</c:f>
              <c:numCache>
                <c:formatCode>General</c:formatCode>
                <c:ptCount val="12"/>
                <c:pt idx="0">
                  <c:v>68</c:v>
                </c:pt>
                <c:pt idx="1">
                  <c:v>61.2</c:v>
                </c:pt>
                <c:pt idx="2">
                  <c:v>68</c:v>
                </c:pt>
                <c:pt idx="3">
                  <c:v>77.3</c:v>
                </c:pt>
                <c:pt idx="4">
                  <c:v>195.4</c:v>
                </c:pt>
                <c:pt idx="5">
                  <c:v>180.2</c:v>
                </c:pt>
                <c:pt idx="6">
                  <c:v>131</c:v>
                </c:pt>
                <c:pt idx="7">
                  <c:v>186.3</c:v>
                </c:pt>
                <c:pt idx="8">
                  <c:v>194.9</c:v>
                </c:pt>
                <c:pt idx="9">
                  <c:v>181.8</c:v>
                </c:pt>
                <c:pt idx="10">
                  <c:v>127.9</c:v>
                </c:pt>
                <c:pt idx="11">
                  <c:v>70.2</c:v>
                </c:pt>
              </c:numCache>
            </c:numRef>
          </c:val>
          <c:smooth val="1"/>
          <c:extLst xmlns:c16r2="http://schemas.microsoft.com/office/drawing/2015/06/chart">
            <c:ext xmlns:c16="http://schemas.microsoft.com/office/drawing/2014/chart" uri="{C3380CC4-5D6E-409C-BE32-E72D297353CC}">
              <c16:uniqueId val="{00000000-A15E-4045-AA23-2A126362F16B}"/>
            </c:ext>
          </c:extLst>
        </c:ser>
        <c:ser>
          <c:idx val="1"/>
          <c:order val="1"/>
          <c:tx>
            <c:strRef>
              <c:f>'F:\[Lluvias 2009 a 2018 NOVIEMBRE en 36 est ManEGonTe.xlsx]SurEste 2018'!$A$102</c:f>
              <c:strCache>
                <c:ptCount val="1"/>
                <c:pt idx="0">
                  <c:v>2018</c:v>
                </c:pt>
              </c:strCache>
            </c:strRef>
          </c:tx>
          <c:spPr>
            <a:ln w="50800" cap="rnd">
              <a:solidFill>
                <a:srgbClr val="669900"/>
              </a:solidFill>
              <a:round/>
            </a:ln>
            <a:effectLst/>
          </c:spPr>
          <c:marker>
            <c:symbol val="none"/>
          </c:marker>
          <c:cat>
            <c:strRef>
              <c:f>'F:\[Lluvias 2009 a 2018 NOVIEMBRE en 36 est ManEGonTe.xlsx]SurEste 2018'!$B$100:$M$100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2018'!$B$102:$M$102</c:f>
              <c:numCache>
                <c:formatCode>General</c:formatCode>
                <c:ptCount val="12"/>
                <c:pt idx="0">
                  <c:v>258.60000000000002</c:v>
                </c:pt>
                <c:pt idx="1">
                  <c:v>86.1</c:v>
                </c:pt>
                <c:pt idx="2">
                  <c:v>31.5</c:v>
                </c:pt>
                <c:pt idx="3">
                  <c:v>117.5</c:v>
                </c:pt>
                <c:pt idx="4">
                  <c:v>244.7</c:v>
                </c:pt>
                <c:pt idx="5">
                  <c:v>128.19999999999999</c:v>
                </c:pt>
                <c:pt idx="6">
                  <c:v>137.69999999999999</c:v>
                </c:pt>
                <c:pt idx="7">
                  <c:v>78</c:v>
                </c:pt>
                <c:pt idx="8">
                  <c:v>188.8</c:v>
                </c:pt>
                <c:pt idx="9">
                  <c:v>118.1</c:v>
                </c:pt>
                <c:pt idx="10">
                  <c:v>108.5</c:v>
                </c:pt>
                <c:pt idx="11">
                  <c:v>11.3</c:v>
                </c:pt>
              </c:numCache>
            </c:numRef>
          </c:val>
          <c:smooth val="1"/>
          <c:extLst xmlns:c16r2="http://schemas.microsoft.com/office/drawing/2015/06/chart">
            <c:ext xmlns:c16="http://schemas.microsoft.com/office/drawing/2014/chart" uri="{C3380CC4-5D6E-409C-BE32-E72D297353CC}">
              <c16:uniqueId val="{00000001-A15E-4045-AA23-2A126362F16B}"/>
            </c:ext>
          </c:extLst>
        </c:ser>
        <c:dLbls>
          <c:showLegendKey val="0"/>
          <c:showVal val="0"/>
          <c:showCatName val="0"/>
          <c:showSerName val="0"/>
          <c:showPercent val="0"/>
          <c:showBubbleSize val="0"/>
        </c:dLbls>
        <c:marker val="1"/>
        <c:smooth val="0"/>
        <c:axId val="388839680"/>
        <c:axId val="388866048"/>
      </c:lineChart>
      <c:catAx>
        <c:axId val="388839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88866048"/>
        <c:crosses val="autoZero"/>
        <c:auto val="1"/>
        <c:lblAlgn val="ctr"/>
        <c:lblOffset val="100"/>
        <c:noMultiLvlLbl val="0"/>
      </c:catAx>
      <c:valAx>
        <c:axId val="388866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88839680"/>
        <c:crosses val="autoZero"/>
        <c:crossBetween val="between"/>
      </c:valAx>
      <c:spPr>
        <a:noFill/>
        <a:ln>
          <a:noFill/>
        </a:ln>
        <a:effectLst/>
      </c:spPr>
    </c:plotArea>
    <c:legend>
      <c:legendPos val="b"/>
      <c:layout>
        <c:manualLayout>
          <c:xMode val="edge"/>
          <c:yMode val="edge"/>
          <c:x val="0.29262976014045167"/>
          <c:y val="0.86544567901663372"/>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'F:\[Lluvias 2009 a 2018 NOVIEMBRE en 36 est ManEGonTe.xlsx]SurEste 2018'!$A$103</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7729-4748-ADAC-BD2E6F2228B3}"/>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7729-4748-ADAC-BD2E6F2228B3}"/>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7729-4748-ADAC-BD2E6F2228B3}"/>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7729-4748-ADAC-BD2E6F2228B3}"/>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7729-4748-ADAC-BD2E6F2228B3}"/>
              </c:ext>
            </c:extLst>
          </c:dPt>
          <c:cat>
            <c:strRef>
              <c:f>'F:\[Lluvias 2009 a 2018 NOVIEMBRE en 36 est ManEGonTe.xlsx]SurEste 2018'!$B$100:$M$100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2018'!$B$103:$M$103</c:f>
              <c:numCache>
                <c:formatCode>General</c:formatCode>
                <c:ptCount val="12"/>
                <c:pt idx="0">
                  <c:v>280.2941176470589</c:v>
                </c:pt>
                <c:pt idx="1">
                  <c:v>40.686274509803901</c:v>
                </c:pt>
                <c:pt idx="2">
                  <c:v>-53.676470588235297</c:v>
                </c:pt>
                <c:pt idx="3">
                  <c:v>52.005174644243219</c:v>
                </c:pt>
                <c:pt idx="4">
                  <c:v>25.230296827021483</c:v>
                </c:pt>
                <c:pt idx="5">
                  <c:v>-28.856825749167594</c:v>
                </c:pt>
                <c:pt idx="6">
                  <c:v>5.1145038167938841</c:v>
                </c:pt>
                <c:pt idx="7">
                  <c:v>-58.132045088566834</c:v>
                </c:pt>
                <c:pt idx="8">
                  <c:v>-3.1298101590559231</c:v>
                </c:pt>
                <c:pt idx="9">
                  <c:v>-35.038503850385048</c:v>
                </c:pt>
                <c:pt idx="10">
                  <c:v>-15.168100078186086</c:v>
                </c:pt>
                <c:pt idx="11">
                  <c:v>-83.903133903133906</c:v>
                </c:pt>
              </c:numCache>
            </c:numRef>
          </c:val>
          <c:extLst xmlns:c16r2="http://schemas.microsoft.com/office/drawing/2015/06/chart">
            <c:ext xmlns:c16="http://schemas.microsoft.com/office/drawing/2014/chart" uri="{C3380CC4-5D6E-409C-BE32-E72D297353CC}">
              <c16:uniqueId val="{0000000A-7729-4748-ADAC-BD2E6F2228B3}"/>
            </c:ext>
          </c:extLst>
        </c:ser>
        <c:dLbls>
          <c:showLegendKey val="0"/>
          <c:showVal val="0"/>
          <c:showCatName val="0"/>
          <c:showSerName val="0"/>
          <c:showPercent val="0"/>
          <c:showBubbleSize val="0"/>
        </c:dLbls>
        <c:gapWidth val="219"/>
        <c:overlap val="-27"/>
        <c:axId val="396198272"/>
        <c:axId val="396199808"/>
      </c:barChart>
      <c:catAx>
        <c:axId val="396198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96199808"/>
        <c:crosses val="autoZero"/>
        <c:auto val="1"/>
        <c:lblAlgn val="ctr"/>
        <c:lblOffset val="100"/>
        <c:noMultiLvlLbl val="0"/>
      </c:catAx>
      <c:valAx>
        <c:axId val="396199808"/>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961982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9.7044552271724746E-2"/>
          <c:w val="0.86916216527793788"/>
          <c:h val="0.65951950095342626"/>
        </c:manualLayout>
      </c:layout>
      <c:lineChart>
        <c:grouping val="standard"/>
        <c:varyColors val="0"/>
        <c:ser>
          <c:idx val="0"/>
          <c:order val="0"/>
          <c:tx>
            <c:strRef>
              <c:f>'F:\[Lluvias 2009 a 2018 NOVIEMBRE en 36 est ManEGonTe.xlsx]SurEste 2018'!$A$121</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ManEGonTe.xlsx]SurEste 2018'!$B$120:$M$120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2018'!$B$121:$M$121</c:f>
              <c:numCache>
                <c:formatCode>General</c:formatCode>
                <c:ptCount val="12"/>
                <c:pt idx="0">
                  <c:v>21.2</c:v>
                </c:pt>
                <c:pt idx="1">
                  <c:v>29.6</c:v>
                </c:pt>
                <c:pt idx="2">
                  <c:v>47.6</c:v>
                </c:pt>
                <c:pt idx="3">
                  <c:v>65</c:v>
                </c:pt>
                <c:pt idx="4">
                  <c:v>153.4</c:v>
                </c:pt>
                <c:pt idx="5">
                  <c:v>109.9</c:v>
                </c:pt>
                <c:pt idx="6">
                  <c:v>64.3</c:v>
                </c:pt>
                <c:pt idx="7">
                  <c:v>104.1</c:v>
                </c:pt>
                <c:pt idx="8">
                  <c:v>160.5</c:v>
                </c:pt>
                <c:pt idx="9">
                  <c:v>112.2</c:v>
                </c:pt>
                <c:pt idx="10">
                  <c:v>52.8</c:v>
                </c:pt>
                <c:pt idx="11">
                  <c:v>28.5</c:v>
                </c:pt>
              </c:numCache>
            </c:numRef>
          </c:val>
          <c:smooth val="1"/>
          <c:extLst xmlns:c16r2="http://schemas.microsoft.com/office/drawing/2015/06/chart">
            <c:ext xmlns:c16="http://schemas.microsoft.com/office/drawing/2014/chart" uri="{C3380CC4-5D6E-409C-BE32-E72D297353CC}">
              <c16:uniqueId val="{00000000-EACD-45E3-8BD9-325EBBACC9EE}"/>
            </c:ext>
          </c:extLst>
        </c:ser>
        <c:ser>
          <c:idx val="1"/>
          <c:order val="1"/>
          <c:tx>
            <c:strRef>
              <c:f>'F:\[Lluvias 2009 a 2018 NOVIEMBRE en 36 est ManEGonTe.xlsx]SurEste 2018'!$A$122</c:f>
              <c:strCache>
                <c:ptCount val="1"/>
                <c:pt idx="0">
                  <c:v>2018</c:v>
                </c:pt>
              </c:strCache>
            </c:strRef>
          </c:tx>
          <c:spPr>
            <a:ln w="50800" cap="rnd">
              <a:solidFill>
                <a:srgbClr val="669900"/>
              </a:solidFill>
              <a:round/>
            </a:ln>
            <a:effectLst/>
          </c:spPr>
          <c:marker>
            <c:symbol val="none"/>
          </c:marker>
          <c:cat>
            <c:strRef>
              <c:f>'F:\[Lluvias 2009 a 2018 NOVIEMBRE en 36 est ManEGonTe.xlsx]SurEste 2018'!$B$120:$M$120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2018'!$B$122:$M$122</c:f>
              <c:numCache>
                <c:formatCode>General</c:formatCode>
                <c:ptCount val="12"/>
                <c:pt idx="0">
                  <c:v>106.2</c:v>
                </c:pt>
                <c:pt idx="1">
                  <c:v>57.7</c:v>
                </c:pt>
                <c:pt idx="2">
                  <c:v>0</c:v>
                </c:pt>
                <c:pt idx="3">
                  <c:v>54.3</c:v>
                </c:pt>
                <c:pt idx="4">
                  <c:v>205.2</c:v>
                </c:pt>
                <c:pt idx="5">
                  <c:v>84.7</c:v>
                </c:pt>
                <c:pt idx="6">
                  <c:v>25.8</c:v>
                </c:pt>
                <c:pt idx="7">
                  <c:v>37.799999999999997</c:v>
                </c:pt>
                <c:pt idx="8">
                  <c:v>90.9</c:v>
                </c:pt>
                <c:pt idx="9">
                  <c:v>102.6</c:v>
                </c:pt>
                <c:pt idx="10">
                  <c:v>51.6</c:v>
                </c:pt>
                <c:pt idx="11">
                  <c:v>0</c:v>
                </c:pt>
              </c:numCache>
            </c:numRef>
          </c:val>
          <c:smooth val="1"/>
          <c:extLst xmlns:c16r2="http://schemas.microsoft.com/office/drawing/2015/06/chart">
            <c:ext xmlns:c16="http://schemas.microsoft.com/office/drawing/2014/chart" uri="{C3380CC4-5D6E-409C-BE32-E72D297353CC}">
              <c16:uniqueId val="{00000001-EACD-45E3-8BD9-325EBBACC9EE}"/>
            </c:ext>
          </c:extLst>
        </c:ser>
        <c:dLbls>
          <c:showLegendKey val="0"/>
          <c:showVal val="0"/>
          <c:showCatName val="0"/>
          <c:showSerName val="0"/>
          <c:showPercent val="0"/>
          <c:showBubbleSize val="0"/>
        </c:dLbls>
        <c:marker val="1"/>
        <c:smooth val="0"/>
        <c:axId val="397413376"/>
        <c:axId val="397447936"/>
      </c:lineChart>
      <c:catAx>
        <c:axId val="397413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97447936"/>
        <c:crosses val="autoZero"/>
        <c:auto val="1"/>
        <c:lblAlgn val="ctr"/>
        <c:lblOffset val="100"/>
        <c:noMultiLvlLbl val="0"/>
      </c:catAx>
      <c:valAx>
        <c:axId val="397447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97413376"/>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'F:\[Lluvias 2009 a 2018 NOVIEMBRE en 36 est ManEGonTe.xlsx]SurEste 2018'!$A$123</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DCBF-49E2-B100-2D47E690D98C}"/>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DCBF-49E2-B100-2D47E690D98C}"/>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DCBF-49E2-B100-2D47E690D98C}"/>
              </c:ext>
            </c:extLst>
          </c:dPt>
          <c:cat>
            <c:strRef>
              <c:f>'F:\[Lluvias 2009 a 2018 NOVIEMBRE en 36 est ManEGonTe.xlsx]SurEste 2018'!$B$120:$M$120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2018'!$B$123:$M$123</c:f>
              <c:numCache>
                <c:formatCode>General</c:formatCode>
                <c:ptCount val="12"/>
                <c:pt idx="0">
                  <c:v>400.94339622641513</c:v>
                </c:pt>
                <c:pt idx="1">
                  <c:v>94.932432432432421</c:v>
                </c:pt>
                <c:pt idx="2">
                  <c:v>-100</c:v>
                </c:pt>
                <c:pt idx="3">
                  <c:v>-16.461538461538463</c:v>
                </c:pt>
                <c:pt idx="4">
                  <c:v>33.767926988265955</c:v>
                </c:pt>
                <c:pt idx="5">
                  <c:v>-22.929936305732486</c:v>
                </c:pt>
                <c:pt idx="6">
                  <c:v>-59.875583203732504</c:v>
                </c:pt>
                <c:pt idx="7">
                  <c:v>-63.688760806916427</c:v>
                </c:pt>
                <c:pt idx="8">
                  <c:v>-43.364485981308405</c:v>
                </c:pt>
                <c:pt idx="9">
                  <c:v>-8.5561497326203284</c:v>
                </c:pt>
                <c:pt idx="10">
                  <c:v>-2.2727272727272649</c:v>
                </c:pt>
                <c:pt idx="11">
                  <c:v>-100</c:v>
                </c:pt>
              </c:numCache>
            </c:numRef>
          </c:val>
          <c:extLst xmlns:c16r2="http://schemas.microsoft.com/office/drawing/2015/06/chart">
            <c:ext xmlns:c16="http://schemas.microsoft.com/office/drawing/2014/chart" uri="{C3380CC4-5D6E-409C-BE32-E72D297353CC}">
              <c16:uniqueId val="{00000006-DCBF-49E2-B100-2D47E690D98C}"/>
            </c:ext>
          </c:extLst>
        </c:ser>
        <c:dLbls>
          <c:showLegendKey val="0"/>
          <c:showVal val="0"/>
          <c:showCatName val="0"/>
          <c:showSerName val="0"/>
          <c:showPercent val="0"/>
          <c:showBubbleSize val="0"/>
        </c:dLbls>
        <c:gapWidth val="219"/>
        <c:overlap val="-27"/>
        <c:axId val="397462912"/>
        <c:axId val="397476992"/>
      </c:barChart>
      <c:catAx>
        <c:axId val="3974629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97476992"/>
        <c:crosses val="autoZero"/>
        <c:auto val="1"/>
        <c:lblAlgn val="ctr"/>
        <c:lblOffset val="100"/>
        <c:noMultiLvlLbl val="0"/>
      </c:catAx>
      <c:valAx>
        <c:axId val="397476992"/>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974629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9.7044552271724746E-2"/>
          <c:w val="0.86916216527793788"/>
          <c:h val="0.63305280487931948"/>
        </c:manualLayout>
      </c:layout>
      <c:lineChart>
        <c:grouping val="standard"/>
        <c:varyColors val="0"/>
        <c:ser>
          <c:idx val="0"/>
          <c:order val="0"/>
          <c:tx>
            <c:strRef>
              <c:f>'F:\[Lluvias 2009 a 2018 NOVIEMBRE en 36 est ManEGonTe.xlsx]SurEste 2018'!$A$140</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ManEGonTe.xlsx]SurEste 2018'!$B$139:$M$139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2018'!$B$140:$M$140</c:f>
              <c:numCache>
                <c:formatCode>General</c:formatCode>
                <c:ptCount val="12"/>
                <c:pt idx="0">
                  <c:v>112.5</c:v>
                </c:pt>
                <c:pt idx="1">
                  <c:v>109.4</c:v>
                </c:pt>
                <c:pt idx="2">
                  <c:v>120.3</c:v>
                </c:pt>
                <c:pt idx="3">
                  <c:v>136.5</c:v>
                </c:pt>
                <c:pt idx="4">
                  <c:v>258.7</c:v>
                </c:pt>
                <c:pt idx="5">
                  <c:v>204.8</c:v>
                </c:pt>
                <c:pt idx="6">
                  <c:v>193.7</c:v>
                </c:pt>
                <c:pt idx="7">
                  <c:v>247.8</c:v>
                </c:pt>
                <c:pt idx="8">
                  <c:v>234.6</c:v>
                </c:pt>
                <c:pt idx="9">
                  <c:v>215.3</c:v>
                </c:pt>
                <c:pt idx="10">
                  <c:v>200.8</c:v>
                </c:pt>
                <c:pt idx="11">
                  <c:v>114.7</c:v>
                </c:pt>
              </c:numCache>
            </c:numRef>
          </c:val>
          <c:smooth val="1"/>
          <c:extLst xmlns:c16r2="http://schemas.microsoft.com/office/drawing/2015/06/chart">
            <c:ext xmlns:c16="http://schemas.microsoft.com/office/drawing/2014/chart" uri="{C3380CC4-5D6E-409C-BE32-E72D297353CC}">
              <c16:uniqueId val="{00000000-E2B4-4BB5-93D5-2F3CE56FE5C7}"/>
            </c:ext>
          </c:extLst>
        </c:ser>
        <c:ser>
          <c:idx val="1"/>
          <c:order val="1"/>
          <c:tx>
            <c:strRef>
              <c:f>'F:\[Lluvias 2009 a 2018 NOVIEMBRE en 36 est ManEGonTe.xlsx]SurEste 2018'!$A$141</c:f>
              <c:strCache>
                <c:ptCount val="1"/>
                <c:pt idx="0">
                  <c:v>2018</c:v>
                </c:pt>
              </c:strCache>
            </c:strRef>
          </c:tx>
          <c:spPr>
            <a:ln w="50800" cap="rnd">
              <a:solidFill>
                <a:srgbClr val="669900"/>
              </a:solidFill>
              <a:round/>
            </a:ln>
            <a:effectLst/>
          </c:spPr>
          <c:marker>
            <c:symbol val="none"/>
          </c:marker>
          <c:cat>
            <c:strRef>
              <c:f>'F:\[Lluvias 2009 a 2018 NOVIEMBRE en 36 est ManEGonTe.xlsx]SurEste 2018'!$B$139:$M$139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2018'!$B$141:$M$141</c:f>
              <c:numCache>
                <c:formatCode>General</c:formatCode>
                <c:ptCount val="12"/>
                <c:pt idx="0">
                  <c:v>218.8</c:v>
                </c:pt>
                <c:pt idx="1">
                  <c:v>277.8</c:v>
                </c:pt>
                <c:pt idx="2">
                  <c:v>90.2</c:v>
                </c:pt>
                <c:pt idx="3">
                  <c:v>172.9</c:v>
                </c:pt>
                <c:pt idx="4">
                  <c:v>453.8</c:v>
                </c:pt>
                <c:pt idx="5">
                  <c:v>113.8</c:v>
                </c:pt>
                <c:pt idx="6">
                  <c:v>183.2</c:v>
                </c:pt>
                <c:pt idx="7">
                  <c:v>382.2</c:v>
                </c:pt>
                <c:pt idx="8">
                  <c:v>491.5</c:v>
                </c:pt>
                <c:pt idx="9">
                  <c:v>162.19999999999999</c:v>
                </c:pt>
                <c:pt idx="10">
                  <c:v>79.400000000000006</c:v>
                </c:pt>
                <c:pt idx="11">
                  <c:v>43.2</c:v>
                </c:pt>
              </c:numCache>
            </c:numRef>
          </c:val>
          <c:smooth val="1"/>
          <c:extLst xmlns:c16r2="http://schemas.microsoft.com/office/drawing/2015/06/chart">
            <c:ext xmlns:c16="http://schemas.microsoft.com/office/drawing/2014/chart" uri="{C3380CC4-5D6E-409C-BE32-E72D297353CC}">
              <c16:uniqueId val="{00000001-E2B4-4BB5-93D5-2F3CE56FE5C7}"/>
            </c:ext>
          </c:extLst>
        </c:ser>
        <c:dLbls>
          <c:showLegendKey val="0"/>
          <c:showVal val="0"/>
          <c:showCatName val="0"/>
          <c:showSerName val="0"/>
          <c:showPercent val="0"/>
          <c:showBubbleSize val="0"/>
        </c:dLbls>
        <c:marker val="1"/>
        <c:smooth val="0"/>
        <c:axId val="397502720"/>
        <c:axId val="397504512"/>
      </c:lineChart>
      <c:catAx>
        <c:axId val="397502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97504512"/>
        <c:crosses val="autoZero"/>
        <c:auto val="1"/>
        <c:lblAlgn val="ctr"/>
        <c:lblOffset val="100"/>
        <c:noMultiLvlLbl val="0"/>
      </c:catAx>
      <c:valAx>
        <c:axId val="397504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97502720"/>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'F:\[Lluvias 2009 a 2018 NOVIEMBRE en 36 est ManEGonTe.xlsx]SurEste 2018'!$A$142</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9375-48AA-BABD-96F0FD5FEF50}"/>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9375-48AA-BABD-96F0FD5FEF50}"/>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9375-48AA-BABD-96F0FD5FEF50}"/>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9375-48AA-BABD-96F0FD5FEF50}"/>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9375-48AA-BABD-96F0FD5FEF50}"/>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B-9375-48AA-BABD-96F0FD5FEF50}"/>
              </c:ext>
            </c:extLst>
          </c:dPt>
          <c:cat>
            <c:strRef>
              <c:f>'F:\[Lluvias 2009 a 2018 NOVIEMBRE en 36 est ManEGonTe.xlsx]SurEste 2018'!$B$139:$M$139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2018'!$B$142:$M$142</c:f>
              <c:numCache>
                <c:formatCode>General</c:formatCode>
                <c:ptCount val="12"/>
                <c:pt idx="0">
                  <c:v>94.488888888888908</c:v>
                </c:pt>
                <c:pt idx="1">
                  <c:v>153.93053016453382</c:v>
                </c:pt>
                <c:pt idx="2">
                  <c:v>-25.020781379883623</c:v>
                </c:pt>
                <c:pt idx="3">
                  <c:v>26.666666666666671</c:v>
                </c:pt>
                <c:pt idx="4">
                  <c:v>75.415539234634736</c:v>
                </c:pt>
                <c:pt idx="5">
                  <c:v>-44.433593750000007</c:v>
                </c:pt>
                <c:pt idx="6">
                  <c:v>-5.4207537429013941</c:v>
                </c:pt>
                <c:pt idx="7">
                  <c:v>54.237288135593211</c:v>
                </c:pt>
                <c:pt idx="8">
                  <c:v>109.50554134697356</c:v>
                </c:pt>
                <c:pt idx="9">
                  <c:v>-24.663260566651193</c:v>
                </c:pt>
                <c:pt idx="10">
                  <c:v>-60.458167330677284</c:v>
                </c:pt>
                <c:pt idx="11">
                  <c:v>-62.336530078465557</c:v>
                </c:pt>
              </c:numCache>
            </c:numRef>
          </c:val>
          <c:extLst xmlns:c16r2="http://schemas.microsoft.com/office/drawing/2015/06/chart">
            <c:ext xmlns:c16="http://schemas.microsoft.com/office/drawing/2014/chart" uri="{C3380CC4-5D6E-409C-BE32-E72D297353CC}">
              <c16:uniqueId val="{0000000C-9375-48AA-BABD-96F0FD5FEF50}"/>
            </c:ext>
          </c:extLst>
        </c:ser>
        <c:dLbls>
          <c:showLegendKey val="0"/>
          <c:showVal val="0"/>
          <c:showCatName val="0"/>
          <c:showSerName val="0"/>
          <c:showPercent val="0"/>
          <c:showBubbleSize val="0"/>
        </c:dLbls>
        <c:gapWidth val="219"/>
        <c:overlap val="-27"/>
        <c:axId val="399672448"/>
        <c:axId val="399673984"/>
      </c:barChart>
      <c:catAx>
        <c:axId val="399672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99673984"/>
        <c:crosses val="autoZero"/>
        <c:auto val="1"/>
        <c:lblAlgn val="ctr"/>
        <c:lblOffset val="100"/>
        <c:noMultiLvlLbl val="0"/>
      </c:catAx>
      <c:valAx>
        <c:axId val="399673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996724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28008082658316"/>
          <c:y val="2.9322109160501084E-2"/>
          <c:w val="0.77883809199805543"/>
          <c:h val="0.87263690926640525"/>
        </c:manualLayout>
      </c:layout>
      <c:barChart>
        <c:barDir val="col"/>
        <c:grouping val="clustered"/>
        <c:varyColors val="0"/>
        <c:ser>
          <c:idx val="0"/>
          <c:order val="0"/>
          <c:tx>
            <c:strRef>
              <c:f>'Chart Producción'!$D$9</c:f>
              <c:strCache>
                <c:ptCount val="1"/>
                <c:pt idx="0">
                  <c:v>Tareas Beneficiadas</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5C0F-4619-B187-F918770B7144}"/>
              </c:ext>
            </c:extLst>
          </c:dPt>
          <c:dPt>
            <c:idx val="1"/>
            <c:invertIfNegative val="0"/>
            <c:bubble3D val="0"/>
            <c:extLst xmlns:c16r2="http://schemas.microsoft.com/office/drawing/2015/06/chart">
              <c:ext xmlns:c16="http://schemas.microsoft.com/office/drawing/2014/chart" uri="{C3380CC4-5D6E-409C-BE32-E72D297353CC}">
                <c16:uniqueId val="{00000001-5C0F-4619-B187-F918770B7144}"/>
              </c:ext>
            </c:extLst>
          </c:dPt>
          <c:dPt>
            <c:idx val="2"/>
            <c:invertIfNegative val="0"/>
            <c:bubble3D val="0"/>
            <c:extLst xmlns:c16r2="http://schemas.microsoft.com/office/drawing/2015/06/chart">
              <c:ext xmlns:c16="http://schemas.microsoft.com/office/drawing/2014/chart" uri="{C3380CC4-5D6E-409C-BE32-E72D297353CC}">
                <c16:uniqueId val="{00000002-5C0F-4619-B187-F918770B7144}"/>
              </c:ext>
            </c:extLst>
          </c:dPt>
          <c:dPt>
            <c:idx val="3"/>
            <c:invertIfNegative val="0"/>
            <c:bubble3D val="0"/>
            <c:extLst xmlns:c16r2="http://schemas.microsoft.com/office/drawing/2015/06/chart">
              <c:ext xmlns:c16="http://schemas.microsoft.com/office/drawing/2014/chart" uri="{C3380CC4-5D6E-409C-BE32-E72D297353CC}">
                <c16:uniqueId val="{00000003-5C0F-4619-B187-F918770B7144}"/>
              </c:ext>
            </c:extLst>
          </c:dPt>
          <c:dPt>
            <c:idx val="4"/>
            <c:invertIfNegative val="0"/>
            <c:bubble3D val="0"/>
            <c:extLst xmlns:c16r2="http://schemas.microsoft.com/office/drawing/2015/06/chart">
              <c:ext xmlns:c16="http://schemas.microsoft.com/office/drawing/2014/chart" uri="{C3380CC4-5D6E-409C-BE32-E72D297353CC}">
                <c16:uniqueId val="{00000004-5C0F-4619-B187-F918770B7144}"/>
              </c:ext>
            </c:extLst>
          </c:dPt>
          <c:dPt>
            <c:idx val="5"/>
            <c:invertIfNegative val="0"/>
            <c:bubble3D val="0"/>
            <c:extLst xmlns:c16r2="http://schemas.microsoft.com/office/drawing/2015/06/chart">
              <c:ext xmlns:c16="http://schemas.microsoft.com/office/drawing/2014/chart" uri="{C3380CC4-5D6E-409C-BE32-E72D297353CC}">
                <c16:uniqueId val="{00000005-5C0F-4619-B187-F918770B7144}"/>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Producción'!$G$9:$N$9</c:f>
              <c:numCache>
                <c:formatCode>#,##0</c:formatCode>
                <c:ptCount val="7"/>
                <c:pt idx="0">
                  <c:v>1222800</c:v>
                </c:pt>
                <c:pt idx="1">
                  <c:v>1308184</c:v>
                </c:pt>
                <c:pt idx="2">
                  <c:v>858442</c:v>
                </c:pt>
                <c:pt idx="3">
                  <c:v>1609792</c:v>
                </c:pt>
                <c:pt idx="4">
                  <c:v>1463906</c:v>
                </c:pt>
                <c:pt idx="5">
                  <c:v>835055.49190476188</c:v>
                </c:pt>
                <c:pt idx="6">
                  <c:v>933019.58714285714</c:v>
                </c:pt>
              </c:numCache>
            </c:numRef>
          </c:val>
          <c:extLst xmlns:c16r2="http://schemas.microsoft.com/office/drawing/2015/06/chart">
            <c:ext xmlns:c16="http://schemas.microsoft.com/office/drawing/2014/chart" uri="{C3380CC4-5D6E-409C-BE32-E72D297353CC}">
              <c16:uniqueId val="{00000006-5C0F-4619-B187-F918770B7144}"/>
            </c:ext>
          </c:extLst>
        </c:ser>
        <c:dLbls>
          <c:showLegendKey val="0"/>
          <c:showVal val="0"/>
          <c:showCatName val="0"/>
          <c:showSerName val="0"/>
          <c:showPercent val="0"/>
          <c:showBubbleSize val="0"/>
        </c:dLbls>
        <c:gapWidth val="150"/>
        <c:axId val="334184448"/>
        <c:axId val="334185984"/>
      </c:barChart>
      <c:catAx>
        <c:axId val="334184448"/>
        <c:scaling>
          <c:orientation val="minMax"/>
        </c:scaling>
        <c:delete val="0"/>
        <c:axPos val="b"/>
        <c:numFmt formatCode="General" sourceLinked="0"/>
        <c:majorTickMark val="none"/>
        <c:minorTickMark val="none"/>
        <c:tickLblPos val="nextTo"/>
        <c:crossAx val="334185984"/>
        <c:crosses val="autoZero"/>
        <c:auto val="1"/>
        <c:lblAlgn val="ctr"/>
        <c:lblOffset val="100"/>
        <c:noMultiLvlLbl val="0"/>
      </c:catAx>
      <c:valAx>
        <c:axId val="334185984"/>
        <c:scaling>
          <c:orientation val="minMax"/>
        </c:scaling>
        <c:delete val="0"/>
        <c:axPos val="l"/>
        <c:title>
          <c:tx>
            <c:rich>
              <a:bodyPr/>
              <a:lstStyle/>
              <a:p>
                <a:pPr>
                  <a:defRPr/>
                </a:pPr>
                <a:r>
                  <a:rPr lang="es-DO"/>
                  <a:t>Tareas Beneficiadaas</a:t>
                </a:r>
              </a:p>
            </c:rich>
          </c:tx>
          <c:overlay val="0"/>
        </c:title>
        <c:numFmt formatCode="#,##0" sourceLinked="1"/>
        <c:majorTickMark val="out"/>
        <c:minorTickMark val="none"/>
        <c:tickLblPos val="nextTo"/>
        <c:crossAx val="334184448"/>
        <c:crosses val="autoZero"/>
        <c:crossBetween val="between"/>
      </c:valAx>
      <c:spPr>
        <a:noFill/>
        <a:ln w="25400">
          <a:noFill/>
        </a:ln>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9.7044552271724746E-2"/>
          <c:w val="0.86051866554253487"/>
          <c:h val="0.77722335876961124"/>
        </c:manualLayout>
      </c:layout>
      <c:lineChart>
        <c:grouping val="standard"/>
        <c:varyColors val="0"/>
        <c:ser>
          <c:idx val="0"/>
          <c:order val="0"/>
          <c:tx>
            <c:strRef>
              <c:f>'F:\[Lluvias 2009 a 2018 NOVIEMBRE en 36 est ManEGonTe.xlsx]SurEste 2018'!$A$159</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ManEGonTe.xlsx]SurEste 2018'!$B$158:$M$158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2018'!$B$159:$M$159</c:f>
              <c:numCache>
                <c:formatCode>General</c:formatCode>
                <c:ptCount val="12"/>
                <c:pt idx="0">
                  <c:v>66.900000000000006</c:v>
                </c:pt>
                <c:pt idx="1">
                  <c:v>86.5</c:v>
                </c:pt>
                <c:pt idx="2">
                  <c:v>117</c:v>
                </c:pt>
                <c:pt idx="3">
                  <c:v>123.5</c:v>
                </c:pt>
                <c:pt idx="4">
                  <c:v>288.10000000000002</c:v>
                </c:pt>
                <c:pt idx="5">
                  <c:v>238.8</c:v>
                </c:pt>
                <c:pt idx="6">
                  <c:v>243.9</c:v>
                </c:pt>
                <c:pt idx="7">
                  <c:v>360.4</c:v>
                </c:pt>
                <c:pt idx="8">
                  <c:v>277.5</c:v>
                </c:pt>
                <c:pt idx="9">
                  <c:v>226.5</c:v>
                </c:pt>
                <c:pt idx="10">
                  <c:v>129.19999999999999</c:v>
                </c:pt>
                <c:pt idx="11">
                  <c:v>67.8</c:v>
                </c:pt>
              </c:numCache>
            </c:numRef>
          </c:val>
          <c:smooth val="1"/>
          <c:extLst xmlns:c16r2="http://schemas.microsoft.com/office/drawing/2015/06/chart">
            <c:ext xmlns:c16="http://schemas.microsoft.com/office/drawing/2014/chart" uri="{C3380CC4-5D6E-409C-BE32-E72D297353CC}">
              <c16:uniqueId val="{00000000-724F-424C-93CD-52006901DC91}"/>
            </c:ext>
          </c:extLst>
        </c:ser>
        <c:ser>
          <c:idx val="1"/>
          <c:order val="1"/>
          <c:tx>
            <c:strRef>
              <c:f>'F:\[Lluvias 2009 a 2018 NOVIEMBRE en 36 est ManEGonTe.xlsx]SurEste 2018'!$A$160</c:f>
              <c:strCache>
                <c:ptCount val="1"/>
                <c:pt idx="0">
                  <c:v>2018</c:v>
                </c:pt>
              </c:strCache>
            </c:strRef>
          </c:tx>
          <c:spPr>
            <a:ln w="50800" cap="rnd">
              <a:solidFill>
                <a:srgbClr val="669900"/>
              </a:solidFill>
              <a:round/>
            </a:ln>
            <a:effectLst/>
          </c:spPr>
          <c:marker>
            <c:symbol val="none"/>
          </c:marker>
          <c:cat>
            <c:strRef>
              <c:f>'F:\[Lluvias 2009 a 2018 NOVIEMBRE en 36 est ManEGonTe.xlsx]SurEste 2018'!$B$158:$M$158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2018'!$B$160:$M$160</c:f>
              <c:numCache>
                <c:formatCode>General</c:formatCode>
                <c:ptCount val="12"/>
                <c:pt idx="0">
                  <c:v>198.1</c:v>
                </c:pt>
                <c:pt idx="1">
                  <c:v>41.6</c:v>
                </c:pt>
                <c:pt idx="2">
                  <c:v>0</c:v>
                </c:pt>
                <c:pt idx="3">
                  <c:v>166.6</c:v>
                </c:pt>
                <c:pt idx="4">
                  <c:v>399.3</c:v>
                </c:pt>
                <c:pt idx="5">
                  <c:v>56.8</c:v>
                </c:pt>
                <c:pt idx="6">
                  <c:v>114.1</c:v>
                </c:pt>
                <c:pt idx="7">
                  <c:v>246</c:v>
                </c:pt>
                <c:pt idx="8">
                  <c:v>181.9</c:v>
                </c:pt>
                <c:pt idx="9">
                  <c:v>83.9</c:v>
                </c:pt>
                <c:pt idx="10">
                  <c:v>14.3</c:v>
                </c:pt>
                <c:pt idx="11">
                  <c:v>67.3</c:v>
                </c:pt>
              </c:numCache>
            </c:numRef>
          </c:val>
          <c:smooth val="1"/>
          <c:extLst xmlns:c16r2="http://schemas.microsoft.com/office/drawing/2015/06/chart">
            <c:ext xmlns:c16="http://schemas.microsoft.com/office/drawing/2014/chart" uri="{C3380CC4-5D6E-409C-BE32-E72D297353CC}">
              <c16:uniqueId val="{00000001-724F-424C-93CD-52006901DC91}"/>
            </c:ext>
          </c:extLst>
        </c:ser>
        <c:dLbls>
          <c:showLegendKey val="0"/>
          <c:showVal val="0"/>
          <c:showCatName val="0"/>
          <c:showSerName val="0"/>
          <c:showPercent val="0"/>
          <c:showBubbleSize val="0"/>
        </c:dLbls>
        <c:marker val="1"/>
        <c:smooth val="0"/>
        <c:axId val="403181568"/>
        <c:axId val="403183104"/>
      </c:lineChart>
      <c:catAx>
        <c:axId val="403181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03183104"/>
        <c:crosses val="autoZero"/>
        <c:auto val="1"/>
        <c:lblAlgn val="ctr"/>
        <c:lblOffset val="100"/>
        <c:noMultiLvlLbl val="0"/>
      </c:catAx>
      <c:valAx>
        <c:axId val="4031831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03181568"/>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87270341207353"/>
          <c:y val="4.3074721526593474E-2"/>
          <c:w val="0.863571741032371"/>
          <c:h val="0.91385055694681305"/>
        </c:manualLayout>
      </c:layout>
      <c:barChart>
        <c:barDir val="col"/>
        <c:grouping val="clustered"/>
        <c:varyColors val="0"/>
        <c:ser>
          <c:idx val="0"/>
          <c:order val="0"/>
          <c:tx>
            <c:strRef>
              <c:f>'F:\[Lluvias 2009 a 2018 NOVIEMBRE en 36 est ManEGonTe.xlsx]SurEste 2018'!$A$161</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258E-4D29-8BBA-E6F541195559}"/>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258E-4D29-8BBA-E6F541195559}"/>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258E-4D29-8BBA-E6F541195559}"/>
              </c:ext>
            </c:extLst>
          </c:dPt>
          <c:cat>
            <c:strRef>
              <c:f>'F:\[Lluvias 2009 a 2018 NOVIEMBRE en 36 est ManEGonTe.xlsx]SurEste 2018'!$B$158:$M$158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2018'!$B$161:$M$161</c:f>
              <c:numCache>
                <c:formatCode>General</c:formatCode>
                <c:ptCount val="12"/>
                <c:pt idx="0">
                  <c:v>196.11360239162926</c:v>
                </c:pt>
                <c:pt idx="1">
                  <c:v>-51.907514450867055</c:v>
                </c:pt>
                <c:pt idx="2">
                  <c:v>-100</c:v>
                </c:pt>
                <c:pt idx="3">
                  <c:v>34.89878542510121</c:v>
                </c:pt>
                <c:pt idx="4">
                  <c:v>38.597709128774724</c:v>
                </c:pt>
                <c:pt idx="5">
                  <c:v>-76.214405360133995</c:v>
                </c:pt>
                <c:pt idx="6">
                  <c:v>-53.218532185321862</c:v>
                </c:pt>
                <c:pt idx="7">
                  <c:v>-31.742508324084348</c:v>
                </c:pt>
                <c:pt idx="8">
                  <c:v>-34.450450450450454</c:v>
                </c:pt>
                <c:pt idx="9">
                  <c:v>-62.958057395143484</c:v>
                </c:pt>
                <c:pt idx="10">
                  <c:v>-88.931888544891649</c:v>
                </c:pt>
                <c:pt idx="11">
                  <c:v>-0.73746312684365789</c:v>
                </c:pt>
              </c:numCache>
            </c:numRef>
          </c:val>
          <c:extLst xmlns:c16r2="http://schemas.microsoft.com/office/drawing/2015/06/chart">
            <c:ext xmlns:c16="http://schemas.microsoft.com/office/drawing/2014/chart" uri="{C3380CC4-5D6E-409C-BE32-E72D297353CC}">
              <c16:uniqueId val="{00000006-258E-4D29-8BBA-E6F541195559}"/>
            </c:ext>
          </c:extLst>
        </c:ser>
        <c:dLbls>
          <c:showLegendKey val="0"/>
          <c:showVal val="0"/>
          <c:showCatName val="0"/>
          <c:showSerName val="0"/>
          <c:showPercent val="0"/>
          <c:showBubbleSize val="0"/>
        </c:dLbls>
        <c:gapWidth val="219"/>
        <c:overlap val="-27"/>
        <c:axId val="403845504"/>
        <c:axId val="403847040"/>
      </c:barChart>
      <c:catAx>
        <c:axId val="403845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03847040"/>
        <c:crosses val="autoZero"/>
        <c:auto val="1"/>
        <c:lblAlgn val="ctr"/>
        <c:lblOffset val="100"/>
        <c:noMultiLvlLbl val="0"/>
      </c:catAx>
      <c:valAx>
        <c:axId val="403847040"/>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038455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9.7044552271724746E-2"/>
          <c:w val="0.86051866554253487"/>
          <c:h val="0.80369005484371803"/>
        </c:manualLayout>
      </c:layout>
      <c:lineChart>
        <c:grouping val="standard"/>
        <c:varyColors val="0"/>
        <c:ser>
          <c:idx val="0"/>
          <c:order val="0"/>
          <c:tx>
            <c:strRef>
              <c:f>'F:\[Lluvias 2009 a 2018 NOVIEMBRE en 36 est ManEGonTe.xlsx]SurEste 2018'!$A$179</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ManEGonTe.xlsx]SurEste 2018'!$B$178:$M$178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2018'!$B$179:$M$179</c:f>
              <c:numCache>
                <c:formatCode>General</c:formatCode>
                <c:ptCount val="12"/>
                <c:pt idx="0">
                  <c:v>20.2</c:v>
                </c:pt>
                <c:pt idx="1">
                  <c:v>17.600000000000001</c:v>
                </c:pt>
                <c:pt idx="2">
                  <c:v>42.5</c:v>
                </c:pt>
                <c:pt idx="3">
                  <c:v>67.900000000000006</c:v>
                </c:pt>
                <c:pt idx="4">
                  <c:v>125.9</c:v>
                </c:pt>
                <c:pt idx="5">
                  <c:v>84.9</c:v>
                </c:pt>
                <c:pt idx="6">
                  <c:v>101.6</c:v>
                </c:pt>
                <c:pt idx="7">
                  <c:v>126.3</c:v>
                </c:pt>
                <c:pt idx="8">
                  <c:v>155.30000000000001</c:v>
                </c:pt>
                <c:pt idx="9">
                  <c:v>120.4</c:v>
                </c:pt>
                <c:pt idx="10">
                  <c:v>60.1</c:v>
                </c:pt>
                <c:pt idx="11">
                  <c:v>16</c:v>
                </c:pt>
              </c:numCache>
            </c:numRef>
          </c:val>
          <c:smooth val="1"/>
          <c:extLst xmlns:c16r2="http://schemas.microsoft.com/office/drawing/2015/06/chart">
            <c:ext xmlns:c16="http://schemas.microsoft.com/office/drawing/2014/chart" uri="{C3380CC4-5D6E-409C-BE32-E72D297353CC}">
              <c16:uniqueId val="{00000000-695A-42D2-976C-FDAE05CED003}"/>
            </c:ext>
          </c:extLst>
        </c:ser>
        <c:ser>
          <c:idx val="1"/>
          <c:order val="1"/>
          <c:tx>
            <c:strRef>
              <c:f>'F:\[Lluvias 2009 a 2018 NOVIEMBRE en 36 est ManEGonTe.xlsx]SurEste 2018'!$A$180</c:f>
              <c:strCache>
                <c:ptCount val="1"/>
                <c:pt idx="0">
                  <c:v>2018</c:v>
                </c:pt>
              </c:strCache>
            </c:strRef>
          </c:tx>
          <c:spPr>
            <a:ln w="50800" cap="rnd">
              <a:solidFill>
                <a:srgbClr val="669900"/>
              </a:solidFill>
              <a:round/>
            </a:ln>
            <a:effectLst/>
          </c:spPr>
          <c:marker>
            <c:symbol val="none"/>
          </c:marker>
          <c:cat>
            <c:strRef>
              <c:f>'F:\[Lluvias 2009 a 2018 NOVIEMBRE en 36 est ManEGonTe.xlsx]SurEste 2018'!$B$178:$M$178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2018'!$B$180:$M$180</c:f>
              <c:numCache>
                <c:formatCode>General</c:formatCode>
                <c:ptCount val="12"/>
                <c:pt idx="0">
                  <c:v>29.6</c:v>
                </c:pt>
                <c:pt idx="1">
                  <c:v>15.4</c:v>
                </c:pt>
                <c:pt idx="2">
                  <c:v>0</c:v>
                </c:pt>
                <c:pt idx="3">
                  <c:v>56</c:v>
                </c:pt>
                <c:pt idx="4">
                  <c:v>17.600000000000001</c:v>
                </c:pt>
                <c:pt idx="5">
                  <c:v>34.299999999999997</c:v>
                </c:pt>
                <c:pt idx="6">
                  <c:v>33.6</c:v>
                </c:pt>
                <c:pt idx="7">
                  <c:v>209.3</c:v>
                </c:pt>
                <c:pt idx="8">
                  <c:v>213</c:v>
                </c:pt>
                <c:pt idx="9">
                  <c:v>81.599999999999994</c:v>
                </c:pt>
                <c:pt idx="10">
                  <c:v>70.599999999999994</c:v>
                </c:pt>
                <c:pt idx="11">
                  <c:v>0.1</c:v>
                </c:pt>
              </c:numCache>
            </c:numRef>
          </c:val>
          <c:smooth val="1"/>
          <c:extLst xmlns:c16r2="http://schemas.microsoft.com/office/drawing/2015/06/chart">
            <c:ext xmlns:c16="http://schemas.microsoft.com/office/drawing/2014/chart" uri="{C3380CC4-5D6E-409C-BE32-E72D297353CC}">
              <c16:uniqueId val="{00000001-695A-42D2-976C-FDAE05CED003}"/>
            </c:ext>
          </c:extLst>
        </c:ser>
        <c:dLbls>
          <c:showLegendKey val="0"/>
          <c:showVal val="0"/>
          <c:showCatName val="0"/>
          <c:showSerName val="0"/>
          <c:showPercent val="0"/>
          <c:showBubbleSize val="0"/>
        </c:dLbls>
        <c:marker val="1"/>
        <c:smooth val="0"/>
        <c:axId val="451116032"/>
        <c:axId val="451126016"/>
      </c:lineChart>
      <c:catAx>
        <c:axId val="451116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1126016"/>
        <c:crosses val="autoZero"/>
        <c:auto val="1"/>
        <c:lblAlgn val="ctr"/>
        <c:lblOffset val="100"/>
        <c:noMultiLvlLbl val="0"/>
      </c:catAx>
      <c:valAx>
        <c:axId val="451126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1116032"/>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029554477282753"/>
        </c:manualLayout>
      </c:layout>
      <c:barChart>
        <c:barDir val="col"/>
        <c:grouping val="clustered"/>
        <c:varyColors val="0"/>
        <c:ser>
          <c:idx val="0"/>
          <c:order val="0"/>
          <c:tx>
            <c:strRef>
              <c:f>'F:\[Lluvias 2009 a 2018 NOVIEMBRE en 36 est ManEGonTe.xlsx]SurEste 2018'!$A$181</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B9CB-4607-8DE1-FD13A1F5B117}"/>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B9CB-4607-8DE1-FD13A1F5B117}"/>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B9CB-4607-8DE1-FD13A1F5B117}"/>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B9CB-4607-8DE1-FD13A1F5B117}"/>
              </c:ext>
            </c:extLst>
          </c:dPt>
          <c:cat>
            <c:strRef>
              <c:f>'F:\[Lluvias 2009 a 2018 NOVIEMBRE en 36 est ManEGonTe.xlsx]SurEste 2018'!$B$178:$M$178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2018'!$B$181:$M$181</c:f>
              <c:numCache>
                <c:formatCode>General</c:formatCode>
                <c:ptCount val="12"/>
                <c:pt idx="0">
                  <c:v>46.534653465346544</c:v>
                </c:pt>
                <c:pt idx="1">
                  <c:v>-12.500000000000005</c:v>
                </c:pt>
                <c:pt idx="2">
                  <c:v>-100</c:v>
                </c:pt>
                <c:pt idx="3">
                  <c:v>-17.525773195876294</c:v>
                </c:pt>
                <c:pt idx="4">
                  <c:v>-86.020651310563949</c:v>
                </c:pt>
                <c:pt idx="5">
                  <c:v>-59.599528857479392</c:v>
                </c:pt>
                <c:pt idx="6">
                  <c:v>-66.929133858267718</c:v>
                </c:pt>
                <c:pt idx="7">
                  <c:v>65.716547901821073</c:v>
                </c:pt>
                <c:pt idx="8">
                  <c:v>37.15389568576947</c:v>
                </c:pt>
                <c:pt idx="9">
                  <c:v>-32.225913621262464</c:v>
                </c:pt>
                <c:pt idx="10">
                  <c:v>17.47088186356072</c:v>
                </c:pt>
                <c:pt idx="11">
                  <c:v>-99.375</c:v>
                </c:pt>
              </c:numCache>
            </c:numRef>
          </c:val>
          <c:extLst xmlns:c16r2="http://schemas.microsoft.com/office/drawing/2015/06/chart">
            <c:ext xmlns:c16="http://schemas.microsoft.com/office/drawing/2014/chart" uri="{C3380CC4-5D6E-409C-BE32-E72D297353CC}">
              <c16:uniqueId val="{00000008-B9CB-4607-8DE1-FD13A1F5B117}"/>
            </c:ext>
          </c:extLst>
        </c:ser>
        <c:dLbls>
          <c:showLegendKey val="0"/>
          <c:showVal val="0"/>
          <c:showCatName val="0"/>
          <c:showSerName val="0"/>
          <c:showPercent val="0"/>
          <c:showBubbleSize val="0"/>
        </c:dLbls>
        <c:gapWidth val="219"/>
        <c:overlap val="-27"/>
        <c:axId val="451223936"/>
        <c:axId val="451225472"/>
      </c:barChart>
      <c:catAx>
        <c:axId val="451223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1225472"/>
        <c:crosses val="autoZero"/>
        <c:auto val="1"/>
        <c:lblAlgn val="ctr"/>
        <c:lblOffset val="100"/>
        <c:noMultiLvlLbl val="0"/>
      </c:catAx>
      <c:valAx>
        <c:axId val="451225472"/>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12239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9.7044552271724746E-2"/>
          <c:w val="0.86051866554253487"/>
          <c:h val="0.77722335876961124"/>
        </c:manualLayout>
      </c:layout>
      <c:lineChart>
        <c:grouping val="standard"/>
        <c:varyColors val="0"/>
        <c:ser>
          <c:idx val="0"/>
          <c:order val="0"/>
          <c:tx>
            <c:strRef>
              <c:f>'F:\[Lluvias 2009 a 2018 NOVIEMBRE en 36 est ManEGonTe.xlsx]SurEste 2018'!$A$159</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ManEGonTe.xlsx]SurEste 2018'!$B$158:$M$158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2018'!$B$159:$M$159</c:f>
              <c:numCache>
                <c:formatCode>General</c:formatCode>
                <c:ptCount val="12"/>
                <c:pt idx="0">
                  <c:v>66.900000000000006</c:v>
                </c:pt>
                <c:pt idx="1">
                  <c:v>86.5</c:v>
                </c:pt>
                <c:pt idx="2">
                  <c:v>117</c:v>
                </c:pt>
                <c:pt idx="3">
                  <c:v>123.5</c:v>
                </c:pt>
                <c:pt idx="4">
                  <c:v>288.10000000000002</c:v>
                </c:pt>
                <c:pt idx="5">
                  <c:v>238.8</c:v>
                </c:pt>
                <c:pt idx="6">
                  <c:v>243.9</c:v>
                </c:pt>
                <c:pt idx="7">
                  <c:v>360.4</c:v>
                </c:pt>
                <c:pt idx="8">
                  <c:v>277.5</c:v>
                </c:pt>
                <c:pt idx="9">
                  <c:v>226.5</c:v>
                </c:pt>
                <c:pt idx="10">
                  <c:v>129.19999999999999</c:v>
                </c:pt>
                <c:pt idx="11">
                  <c:v>67.8</c:v>
                </c:pt>
              </c:numCache>
            </c:numRef>
          </c:val>
          <c:smooth val="1"/>
          <c:extLst xmlns:c16r2="http://schemas.microsoft.com/office/drawing/2015/06/chart">
            <c:ext xmlns:c16="http://schemas.microsoft.com/office/drawing/2014/chart" uri="{C3380CC4-5D6E-409C-BE32-E72D297353CC}">
              <c16:uniqueId val="{00000000-5F2A-4036-9EA6-2CFAB0C1EA18}"/>
            </c:ext>
          </c:extLst>
        </c:ser>
        <c:ser>
          <c:idx val="1"/>
          <c:order val="1"/>
          <c:tx>
            <c:strRef>
              <c:f>'F:\[Lluvias 2009 a 2018 NOVIEMBRE en 36 est ManEGonTe.xlsx]SurEste 2018'!$A$160</c:f>
              <c:strCache>
                <c:ptCount val="1"/>
                <c:pt idx="0">
                  <c:v>2018</c:v>
                </c:pt>
              </c:strCache>
            </c:strRef>
          </c:tx>
          <c:spPr>
            <a:ln w="50800" cap="rnd">
              <a:solidFill>
                <a:srgbClr val="669900"/>
              </a:solidFill>
              <a:round/>
            </a:ln>
            <a:effectLst/>
          </c:spPr>
          <c:marker>
            <c:symbol val="none"/>
          </c:marker>
          <c:cat>
            <c:strRef>
              <c:f>'F:\[Lluvias 2009 a 2018 NOVIEMBRE en 36 est ManEGonTe.xlsx]SurEste 2018'!$B$158:$M$158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2018'!$B$160:$M$160</c:f>
              <c:numCache>
                <c:formatCode>General</c:formatCode>
                <c:ptCount val="12"/>
                <c:pt idx="0">
                  <c:v>198.1</c:v>
                </c:pt>
                <c:pt idx="1">
                  <c:v>41.6</c:v>
                </c:pt>
                <c:pt idx="2">
                  <c:v>0</c:v>
                </c:pt>
                <c:pt idx="3">
                  <c:v>166.6</c:v>
                </c:pt>
                <c:pt idx="4">
                  <c:v>399.3</c:v>
                </c:pt>
                <c:pt idx="5">
                  <c:v>56.8</c:v>
                </c:pt>
                <c:pt idx="6">
                  <c:v>114.1</c:v>
                </c:pt>
                <c:pt idx="7">
                  <c:v>246</c:v>
                </c:pt>
                <c:pt idx="8">
                  <c:v>181.9</c:v>
                </c:pt>
                <c:pt idx="9">
                  <c:v>83.9</c:v>
                </c:pt>
                <c:pt idx="10">
                  <c:v>14.3</c:v>
                </c:pt>
                <c:pt idx="11">
                  <c:v>67.3</c:v>
                </c:pt>
              </c:numCache>
            </c:numRef>
          </c:val>
          <c:smooth val="1"/>
          <c:extLst xmlns:c16r2="http://schemas.microsoft.com/office/drawing/2015/06/chart">
            <c:ext xmlns:c16="http://schemas.microsoft.com/office/drawing/2014/chart" uri="{C3380CC4-5D6E-409C-BE32-E72D297353CC}">
              <c16:uniqueId val="{00000001-5F2A-4036-9EA6-2CFAB0C1EA18}"/>
            </c:ext>
          </c:extLst>
        </c:ser>
        <c:dLbls>
          <c:showLegendKey val="0"/>
          <c:showVal val="0"/>
          <c:showCatName val="0"/>
          <c:showSerName val="0"/>
          <c:showPercent val="0"/>
          <c:showBubbleSize val="0"/>
        </c:dLbls>
        <c:marker val="1"/>
        <c:smooth val="0"/>
        <c:axId val="451234816"/>
        <c:axId val="451265280"/>
      </c:lineChart>
      <c:catAx>
        <c:axId val="4512348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1265280"/>
        <c:crosses val="autoZero"/>
        <c:auto val="1"/>
        <c:lblAlgn val="ctr"/>
        <c:lblOffset val="100"/>
        <c:noMultiLvlLbl val="0"/>
      </c:catAx>
      <c:valAx>
        <c:axId val="451265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1234816"/>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87270341207353"/>
          <c:y val="4.3074721526593474E-2"/>
          <c:w val="0.863571741032371"/>
          <c:h val="0.91385055694681305"/>
        </c:manualLayout>
      </c:layout>
      <c:barChart>
        <c:barDir val="col"/>
        <c:grouping val="clustered"/>
        <c:varyColors val="0"/>
        <c:ser>
          <c:idx val="0"/>
          <c:order val="0"/>
          <c:tx>
            <c:strRef>
              <c:f>'F:\[Lluvias 2009 a 2018 NOVIEMBRE en 36 est ManEGonTe.xlsx]SurEste 2018'!$A$161</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7092-4DDE-A136-7FB52CC6EC0A}"/>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7092-4DDE-A136-7FB52CC6EC0A}"/>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7092-4DDE-A136-7FB52CC6EC0A}"/>
              </c:ext>
            </c:extLst>
          </c:dPt>
          <c:cat>
            <c:strRef>
              <c:f>'F:\[Lluvias 2009 a 2018 NOVIEMBRE en 36 est ManEGonTe.xlsx]SurEste 2018'!$B$158:$M$158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2018'!$B$161:$M$161</c:f>
              <c:numCache>
                <c:formatCode>General</c:formatCode>
                <c:ptCount val="12"/>
                <c:pt idx="0">
                  <c:v>196.11360239162926</c:v>
                </c:pt>
                <c:pt idx="1">
                  <c:v>-51.907514450867055</c:v>
                </c:pt>
                <c:pt idx="2">
                  <c:v>-100</c:v>
                </c:pt>
                <c:pt idx="3">
                  <c:v>34.89878542510121</c:v>
                </c:pt>
                <c:pt idx="4">
                  <c:v>38.597709128774724</c:v>
                </c:pt>
                <c:pt idx="5">
                  <c:v>-76.214405360133995</c:v>
                </c:pt>
                <c:pt idx="6">
                  <c:v>-53.218532185321862</c:v>
                </c:pt>
                <c:pt idx="7">
                  <c:v>-31.742508324084348</c:v>
                </c:pt>
                <c:pt idx="8">
                  <c:v>-34.450450450450454</c:v>
                </c:pt>
                <c:pt idx="9">
                  <c:v>-62.958057395143484</c:v>
                </c:pt>
                <c:pt idx="10">
                  <c:v>-88.931888544891649</c:v>
                </c:pt>
                <c:pt idx="11">
                  <c:v>-0.73746312684365789</c:v>
                </c:pt>
              </c:numCache>
            </c:numRef>
          </c:val>
          <c:extLst xmlns:c16r2="http://schemas.microsoft.com/office/drawing/2015/06/chart">
            <c:ext xmlns:c16="http://schemas.microsoft.com/office/drawing/2014/chart" uri="{C3380CC4-5D6E-409C-BE32-E72D297353CC}">
              <c16:uniqueId val="{00000006-7092-4DDE-A136-7FB52CC6EC0A}"/>
            </c:ext>
          </c:extLst>
        </c:ser>
        <c:dLbls>
          <c:showLegendKey val="0"/>
          <c:showVal val="0"/>
          <c:showCatName val="0"/>
          <c:showSerName val="0"/>
          <c:showPercent val="0"/>
          <c:showBubbleSize val="0"/>
        </c:dLbls>
        <c:gapWidth val="219"/>
        <c:overlap val="-27"/>
        <c:axId val="451280256"/>
        <c:axId val="451880064"/>
      </c:barChart>
      <c:catAx>
        <c:axId val="451280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1880064"/>
        <c:crosses val="autoZero"/>
        <c:auto val="1"/>
        <c:lblAlgn val="ctr"/>
        <c:lblOffset val="100"/>
        <c:noMultiLvlLbl val="0"/>
      </c:catAx>
      <c:valAx>
        <c:axId val="451880064"/>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12802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9.7044552271724746E-2"/>
          <c:w val="0.86051866554253487"/>
          <c:h val="0.80369005484371803"/>
        </c:manualLayout>
      </c:layout>
      <c:lineChart>
        <c:grouping val="standard"/>
        <c:varyColors val="0"/>
        <c:ser>
          <c:idx val="0"/>
          <c:order val="0"/>
          <c:tx>
            <c:strRef>
              <c:f>'F:\[Lluvias 2009 a 2018 NOVIEMBRE en 36 est ManEGonTe.xlsx]SurEste 2018'!$A$179</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ManEGonTe.xlsx]SurEste 2018'!$B$178:$M$178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2018'!$B$179:$M$179</c:f>
              <c:numCache>
                <c:formatCode>General</c:formatCode>
                <c:ptCount val="12"/>
                <c:pt idx="0">
                  <c:v>20.2</c:v>
                </c:pt>
                <c:pt idx="1">
                  <c:v>17.600000000000001</c:v>
                </c:pt>
                <c:pt idx="2">
                  <c:v>42.5</c:v>
                </c:pt>
                <c:pt idx="3">
                  <c:v>67.900000000000006</c:v>
                </c:pt>
                <c:pt idx="4">
                  <c:v>125.9</c:v>
                </c:pt>
                <c:pt idx="5">
                  <c:v>84.9</c:v>
                </c:pt>
                <c:pt idx="6">
                  <c:v>101.6</c:v>
                </c:pt>
                <c:pt idx="7">
                  <c:v>126.3</c:v>
                </c:pt>
                <c:pt idx="8">
                  <c:v>155.30000000000001</c:v>
                </c:pt>
                <c:pt idx="9">
                  <c:v>120.4</c:v>
                </c:pt>
                <c:pt idx="10">
                  <c:v>60.1</c:v>
                </c:pt>
                <c:pt idx="11">
                  <c:v>16</c:v>
                </c:pt>
              </c:numCache>
            </c:numRef>
          </c:val>
          <c:smooth val="1"/>
          <c:extLst xmlns:c16r2="http://schemas.microsoft.com/office/drawing/2015/06/chart">
            <c:ext xmlns:c16="http://schemas.microsoft.com/office/drawing/2014/chart" uri="{C3380CC4-5D6E-409C-BE32-E72D297353CC}">
              <c16:uniqueId val="{00000000-FD5F-4722-AEEE-C221A4755566}"/>
            </c:ext>
          </c:extLst>
        </c:ser>
        <c:ser>
          <c:idx val="1"/>
          <c:order val="1"/>
          <c:tx>
            <c:strRef>
              <c:f>'F:\[Lluvias 2009 a 2018 NOVIEMBRE en 36 est ManEGonTe.xlsx]SurEste 2018'!$A$180</c:f>
              <c:strCache>
                <c:ptCount val="1"/>
                <c:pt idx="0">
                  <c:v>2018</c:v>
                </c:pt>
              </c:strCache>
            </c:strRef>
          </c:tx>
          <c:spPr>
            <a:ln w="50800" cap="rnd">
              <a:solidFill>
                <a:srgbClr val="669900"/>
              </a:solidFill>
              <a:round/>
            </a:ln>
            <a:effectLst/>
          </c:spPr>
          <c:marker>
            <c:symbol val="none"/>
          </c:marker>
          <c:cat>
            <c:strRef>
              <c:f>'F:\[Lluvias 2009 a 2018 NOVIEMBRE en 36 est ManEGonTe.xlsx]SurEste 2018'!$B$178:$M$178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2018'!$B$180:$M$180</c:f>
              <c:numCache>
                <c:formatCode>General</c:formatCode>
                <c:ptCount val="12"/>
                <c:pt idx="0">
                  <c:v>29.6</c:v>
                </c:pt>
                <c:pt idx="1">
                  <c:v>15.4</c:v>
                </c:pt>
                <c:pt idx="2">
                  <c:v>0</c:v>
                </c:pt>
                <c:pt idx="3">
                  <c:v>56</c:v>
                </c:pt>
                <c:pt idx="4">
                  <c:v>17.600000000000001</c:v>
                </c:pt>
                <c:pt idx="5">
                  <c:v>34.299999999999997</c:v>
                </c:pt>
                <c:pt idx="6">
                  <c:v>33.6</c:v>
                </c:pt>
                <c:pt idx="7">
                  <c:v>209.3</c:v>
                </c:pt>
                <c:pt idx="8">
                  <c:v>213</c:v>
                </c:pt>
                <c:pt idx="9">
                  <c:v>81.599999999999994</c:v>
                </c:pt>
                <c:pt idx="10">
                  <c:v>70.599999999999994</c:v>
                </c:pt>
                <c:pt idx="11">
                  <c:v>0.1</c:v>
                </c:pt>
              </c:numCache>
            </c:numRef>
          </c:val>
          <c:smooth val="1"/>
          <c:extLst xmlns:c16r2="http://schemas.microsoft.com/office/drawing/2015/06/chart">
            <c:ext xmlns:c16="http://schemas.microsoft.com/office/drawing/2014/chart" uri="{C3380CC4-5D6E-409C-BE32-E72D297353CC}">
              <c16:uniqueId val="{00000001-FD5F-4722-AEEE-C221A4755566}"/>
            </c:ext>
          </c:extLst>
        </c:ser>
        <c:dLbls>
          <c:showLegendKey val="0"/>
          <c:showVal val="0"/>
          <c:showCatName val="0"/>
          <c:showSerName val="0"/>
          <c:showPercent val="0"/>
          <c:showBubbleSize val="0"/>
        </c:dLbls>
        <c:marker val="1"/>
        <c:smooth val="0"/>
        <c:axId val="451913984"/>
        <c:axId val="451923968"/>
      </c:lineChart>
      <c:catAx>
        <c:axId val="451913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1923968"/>
        <c:crosses val="autoZero"/>
        <c:auto val="1"/>
        <c:lblAlgn val="ctr"/>
        <c:lblOffset val="100"/>
        <c:noMultiLvlLbl val="0"/>
      </c:catAx>
      <c:valAx>
        <c:axId val="451923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1913984"/>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029554477282753"/>
        </c:manualLayout>
      </c:layout>
      <c:barChart>
        <c:barDir val="col"/>
        <c:grouping val="clustered"/>
        <c:varyColors val="0"/>
        <c:ser>
          <c:idx val="0"/>
          <c:order val="0"/>
          <c:tx>
            <c:strRef>
              <c:f>'F:\[Lluvias 2009 a 2018 NOVIEMBRE en 36 est ManEGonTe.xlsx]SurEste 2018'!$A$181</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6C73-4586-8124-61127A6C555C}"/>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6C73-4586-8124-61127A6C555C}"/>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6C73-4586-8124-61127A6C555C}"/>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6C73-4586-8124-61127A6C555C}"/>
              </c:ext>
            </c:extLst>
          </c:dPt>
          <c:cat>
            <c:strRef>
              <c:f>'F:\[Lluvias 2009 a 2018 NOVIEMBRE en 36 est ManEGonTe.xlsx]SurEste 2018'!$B$178:$M$178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2018'!$B$181:$M$181</c:f>
              <c:numCache>
                <c:formatCode>General</c:formatCode>
                <c:ptCount val="12"/>
                <c:pt idx="0">
                  <c:v>46.534653465346544</c:v>
                </c:pt>
                <c:pt idx="1">
                  <c:v>-12.500000000000005</c:v>
                </c:pt>
                <c:pt idx="2">
                  <c:v>-100</c:v>
                </c:pt>
                <c:pt idx="3">
                  <c:v>-17.525773195876294</c:v>
                </c:pt>
                <c:pt idx="4">
                  <c:v>-86.020651310563949</c:v>
                </c:pt>
                <c:pt idx="5">
                  <c:v>-59.599528857479392</c:v>
                </c:pt>
                <c:pt idx="6">
                  <c:v>-66.929133858267718</c:v>
                </c:pt>
                <c:pt idx="7">
                  <c:v>65.716547901821073</c:v>
                </c:pt>
                <c:pt idx="8">
                  <c:v>37.15389568576947</c:v>
                </c:pt>
                <c:pt idx="9">
                  <c:v>-32.225913621262464</c:v>
                </c:pt>
                <c:pt idx="10">
                  <c:v>17.47088186356072</c:v>
                </c:pt>
                <c:pt idx="11">
                  <c:v>-99.375</c:v>
                </c:pt>
              </c:numCache>
            </c:numRef>
          </c:val>
          <c:extLst xmlns:c16r2="http://schemas.microsoft.com/office/drawing/2015/06/chart">
            <c:ext xmlns:c16="http://schemas.microsoft.com/office/drawing/2014/chart" uri="{C3380CC4-5D6E-409C-BE32-E72D297353CC}">
              <c16:uniqueId val="{00000008-6C73-4586-8124-61127A6C555C}"/>
            </c:ext>
          </c:extLst>
        </c:ser>
        <c:dLbls>
          <c:showLegendKey val="0"/>
          <c:showVal val="0"/>
          <c:showCatName val="0"/>
          <c:showSerName val="0"/>
          <c:showPercent val="0"/>
          <c:showBubbleSize val="0"/>
        </c:dLbls>
        <c:gapWidth val="219"/>
        <c:overlap val="-27"/>
        <c:axId val="452152704"/>
        <c:axId val="452154496"/>
      </c:barChart>
      <c:catAx>
        <c:axId val="4521527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2154496"/>
        <c:crosses val="autoZero"/>
        <c:auto val="1"/>
        <c:lblAlgn val="ctr"/>
        <c:lblOffset val="100"/>
        <c:noMultiLvlLbl val="0"/>
      </c:catAx>
      <c:valAx>
        <c:axId val="452154496"/>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21527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4961671641459"/>
          <c:y val="4.8456283061661845E-2"/>
          <c:w val="0.86054283345116345"/>
          <c:h val="0.80369005484371803"/>
        </c:manualLayout>
      </c:layout>
      <c:lineChart>
        <c:grouping val="standard"/>
        <c:varyColors val="0"/>
        <c:ser>
          <c:idx val="0"/>
          <c:order val="0"/>
          <c:tx>
            <c:strRef>
              <c:f>'F:\[Lluvias 2009 a 2018 NOVIEMBRE en 36 est ManEGonTe.xlsx]SurEste 2018'!$A$198</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ManEGonTe.xlsx]SurEste 2018'!$B$197:$M$197</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2018'!$B$198:$M$198</c:f>
              <c:numCache>
                <c:formatCode>General</c:formatCode>
                <c:ptCount val="12"/>
                <c:pt idx="0">
                  <c:v>22.7</c:v>
                </c:pt>
                <c:pt idx="1">
                  <c:v>16.100000000000001</c:v>
                </c:pt>
                <c:pt idx="2">
                  <c:v>38.299999999999997</c:v>
                </c:pt>
                <c:pt idx="3">
                  <c:v>42.7</c:v>
                </c:pt>
                <c:pt idx="4">
                  <c:v>78.099999999999994</c:v>
                </c:pt>
                <c:pt idx="5">
                  <c:v>70.599999999999994</c:v>
                </c:pt>
                <c:pt idx="6">
                  <c:v>40.4</c:v>
                </c:pt>
                <c:pt idx="7">
                  <c:v>83.7</c:v>
                </c:pt>
                <c:pt idx="8">
                  <c:v>142.19999999999999</c:v>
                </c:pt>
                <c:pt idx="9">
                  <c:v>110.6</c:v>
                </c:pt>
                <c:pt idx="10">
                  <c:v>41.1</c:v>
                </c:pt>
                <c:pt idx="11">
                  <c:v>22.2</c:v>
                </c:pt>
              </c:numCache>
            </c:numRef>
          </c:val>
          <c:smooth val="1"/>
          <c:extLst xmlns:c16r2="http://schemas.microsoft.com/office/drawing/2015/06/chart">
            <c:ext xmlns:c16="http://schemas.microsoft.com/office/drawing/2014/chart" uri="{C3380CC4-5D6E-409C-BE32-E72D297353CC}">
              <c16:uniqueId val="{00000000-0100-4499-8BC9-3709B214C5BB}"/>
            </c:ext>
          </c:extLst>
        </c:ser>
        <c:ser>
          <c:idx val="1"/>
          <c:order val="1"/>
          <c:tx>
            <c:strRef>
              <c:f>'F:\[Lluvias 2009 a 2018 NOVIEMBRE en 36 est ManEGonTe.xlsx]SurEste 2018'!$A$199</c:f>
              <c:strCache>
                <c:ptCount val="1"/>
                <c:pt idx="0">
                  <c:v>2018</c:v>
                </c:pt>
              </c:strCache>
            </c:strRef>
          </c:tx>
          <c:spPr>
            <a:ln w="50800" cap="rnd">
              <a:solidFill>
                <a:srgbClr val="669900"/>
              </a:solidFill>
              <a:round/>
            </a:ln>
            <a:effectLst/>
          </c:spPr>
          <c:marker>
            <c:symbol val="none"/>
          </c:marker>
          <c:cat>
            <c:strRef>
              <c:f>'F:\[Lluvias 2009 a 2018 NOVIEMBRE en 36 est ManEGonTe.xlsx]SurEste 2018'!$B$197:$M$197</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2018'!$B$199:$M$199</c:f>
              <c:numCache>
                <c:formatCode>General</c:formatCode>
                <c:ptCount val="12"/>
                <c:pt idx="0">
                  <c:v>59.3</c:v>
                </c:pt>
                <c:pt idx="1">
                  <c:v>0.4</c:v>
                </c:pt>
                <c:pt idx="2">
                  <c:v>0.3</c:v>
                </c:pt>
                <c:pt idx="3">
                  <c:v>26.8</c:v>
                </c:pt>
                <c:pt idx="4">
                  <c:v>165.6</c:v>
                </c:pt>
                <c:pt idx="5">
                  <c:v>15</c:v>
                </c:pt>
                <c:pt idx="6">
                  <c:v>14.8</c:v>
                </c:pt>
                <c:pt idx="7">
                  <c:v>15</c:v>
                </c:pt>
                <c:pt idx="8">
                  <c:v>11</c:v>
                </c:pt>
                <c:pt idx="9">
                  <c:v>35.1</c:v>
                </c:pt>
                <c:pt idx="10">
                  <c:v>2.8</c:v>
                </c:pt>
                <c:pt idx="11">
                  <c:v>0</c:v>
                </c:pt>
              </c:numCache>
            </c:numRef>
          </c:val>
          <c:smooth val="1"/>
          <c:extLst xmlns:c16r2="http://schemas.microsoft.com/office/drawing/2015/06/chart">
            <c:ext xmlns:c16="http://schemas.microsoft.com/office/drawing/2014/chart" uri="{C3380CC4-5D6E-409C-BE32-E72D297353CC}">
              <c16:uniqueId val="{00000001-0100-4499-8BC9-3709B214C5BB}"/>
            </c:ext>
          </c:extLst>
        </c:ser>
        <c:dLbls>
          <c:showLegendKey val="0"/>
          <c:showVal val="0"/>
          <c:showCatName val="0"/>
          <c:showSerName val="0"/>
          <c:showPercent val="0"/>
          <c:showBubbleSize val="0"/>
        </c:dLbls>
        <c:marker val="1"/>
        <c:smooth val="0"/>
        <c:axId val="452184320"/>
        <c:axId val="452194304"/>
      </c:lineChart>
      <c:catAx>
        <c:axId val="452184320"/>
        <c:scaling>
          <c:orientation val="minMax"/>
        </c:scaling>
        <c:delete val="0"/>
        <c:axPos val="b"/>
        <c:majorGridlines>
          <c:spPr>
            <a:ln>
              <a:solidFill>
                <a:schemeClr val="bg1">
                  <a:lumMod val="75000"/>
                </a:schemeClr>
              </a:solidFill>
            </a:ln>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2194304"/>
        <c:crosses val="autoZero"/>
        <c:auto val="1"/>
        <c:lblAlgn val="ctr"/>
        <c:lblOffset val="100"/>
        <c:noMultiLvlLbl val="0"/>
      </c:catAx>
      <c:valAx>
        <c:axId val="452194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DO"/>
          </a:p>
        </c:txPr>
        <c:crossAx val="452184320"/>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ManEGonTe.xlsx]SurEste 2018'!$A$200</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90BF-40FF-BA05-943FDC88670C}"/>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90BF-40FF-BA05-943FDC88670C}"/>
              </c:ext>
            </c:extLst>
          </c:dPt>
          <c:cat>
            <c:strRef>
              <c:f>'F:\[Lluvias 2009 a 2018 NOVIEMBRE en 36 est ManEGonTe.xlsx]SurEste 2018'!$B$197:$M$197</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2018'!$B$200:$M$200</c:f>
              <c:numCache>
                <c:formatCode>General</c:formatCode>
                <c:ptCount val="12"/>
                <c:pt idx="0">
                  <c:v>161.23348017621143</c:v>
                </c:pt>
                <c:pt idx="1">
                  <c:v>-97.515527950310556</c:v>
                </c:pt>
                <c:pt idx="2">
                  <c:v>-99.216710182767628</c:v>
                </c:pt>
                <c:pt idx="3">
                  <c:v>-37.236533957845438</c:v>
                </c:pt>
                <c:pt idx="4">
                  <c:v>112.03585147247119</c:v>
                </c:pt>
                <c:pt idx="5">
                  <c:v>-78.753541076487252</c:v>
                </c:pt>
                <c:pt idx="6">
                  <c:v>-63.366336633663366</c:v>
                </c:pt>
                <c:pt idx="7">
                  <c:v>-82.078853046594986</c:v>
                </c:pt>
                <c:pt idx="8">
                  <c:v>-92.264416315049218</c:v>
                </c:pt>
                <c:pt idx="9">
                  <c:v>-68.264014466546115</c:v>
                </c:pt>
                <c:pt idx="10">
                  <c:v>-93.187347931873489</c:v>
                </c:pt>
                <c:pt idx="11">
                  <c:v>-100</c:v>
                </c:pt>
              </c:numCache>
            </c:numRef>
          </c:val>
          <c:extLst xmlns:c16r2="http://schemas.microsoft.com/office/drawing/2015/06/chart">
            <c:ext xmlns:c16="http://schemas.microsoft.com/office/drawing/2014/chart" uri="{C3380CC4-5D6E-409C-BE32-E72D297353CC}">
              <c16:uniqueId val="{00000004-90BF-40FF-BA05-943FDC88670C}"/>
            </c:ext>
          </c:extLst>
        </c:ser>
        <c:dLbls>
          <c:showLegendKey val="0"/>
          <c:showVal val="0"/>
          <c:showCatName val="0"/>
          <c:showSerName val="0"/>
          <c:showPercent val="0"/>
          <c:showBubbleSize val="0"/>
        </c:dLbls>
        <c:gapWidth val="219"/>
        <c:overlap val="-27"/>
        <c:axId val="452609920"/>
        <c:axId val="452611456"/>
      </c:barChart>
      <c:catAx>
        <c:axId val="4526099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2611456"/>
        <c:crosses val="autoZero"/>
        <c:auto val="1"/>
        <c:lblAlgn val="ctr"/>
        <c:lblOffset val="100"/>
        <c:noMultiLvlLbl val="0"/>
      </c:catAx>
      <c:valAx>
        <c:axId val="452611456"/>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26099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93604472202639"/>
          <c:y val="2.5577276281573347E-2"/>
          <c:w val="0.81283032535626121"/>
          <c:h val="0.88890291138549948"/>
        </c:manualLayout>
      </c:layout>
      <c:barChart>
        <c:barDir val="col"/>
        <c:grouping val="clustered"/>
        <c:varyColors val="0"/>
        <c:ser>
          <c:idx val="1"/>
          <c:order val="0"/>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6F6C-42C8-AA57-A22AA218D7BF}"/>
              </c:ext>
            </c:extLst>
          </c:dPt>
          <c:dPt>
            <c:idx val="1"/>
            <c:invertIfNegative val="0"/>
            <c:bubble3D val="0"/>
            <c:extLst xmlns:c16r2="http://schemas.microsoft.com/office/drawing/2015/06/chart">
              <c:ext xmlns:c16="http://schemas.microsoft.com/office/drawing/2014/chart" uri="{C3380CC4-5D6E-409C-BE32-E72D297353CC}">
                <c16:uniqueId val="{00000001-6F6C-42C8-AA57-A22AA218D7BF}"/>
              </c:ext>
            </c:extLst>
          </c:dPt>
          <c:dPt>
            <c:idx val="2"/>
            <c:invertIfNegative val="0"/>
            <c:bubble3D val="0"/>
            <c:extLst xmlns:c16r2="http://schemas.microsoft.com/office/drawing/2015/06/chart">
              <c:ext xmlns:c16="http://schemas.microsoft.com/office/drawing/2014/chart" uri="{C3380CC4-5D6E-409C-BE32-E72D297353CC}">
                <c16:uniqueId val="{00000002-6F6C-42C8-AA57-A22AA218D7BF}"/>
              </c:ext>
            </c:extLst>
          </c:dPt>
          <c:dPt>
            <c:idx val="3"/>
            <c:invertIfNegative val="0"/>
            <c:bubble3D val="0"/>
            <c:extLst xmlns:c16r2="http://schemas.microsoft.com/office/drawing/2015/06/chart">
              <c:ext xmlns:c16="http://schemas.microsoft.com/office/drawing/2014/chart" uri="{C3380CC4-5D6E-409C-BE32-E72D297353CC}">
                <c16:uniqueId val="{00000003-6F6C-42C8-AA57-A22AA218D7BF}"/>
              </c:ext>
            </c:extLst>
          </c:dPt>
          <c:dPt>
            <c:idx val="4"/>
            <c:invertIfNegative val="0"/>
            <c:bubble3D val="0"/>
            <c:extLst xmlns:c16r2="http://schemas.microsoft.com/office/drawing/2015/06/chart">
              <c:ext xmlns:c16="http://schemas.microsoft.com/office/drawing/2014/chart" uri="{C3380CC4-5D6E-409C-BE32-E72D297353CC}">
                <c16:uniqueId val="{00000004-6F6C-42C8-AA57-A22AA218D7BF}"/>
              </c:ext>
            </c:extLst>
          </c:dPt>
          <c:dPt>
            <c:idx val="5"/>
            <c:invertIfNegative val="0"/>
            <c:bubble3D val="0"/>
            <c:extLst xmlns:c16r2="http://schemas.microsoft.com/office/drawing/2015/06/chart">
              <c:ext xmlns:c16="http://schemas.microsoft.com/office/drawing/2014/chart" uri="{C3380CC4-5D6E-409C-BE32-E72D297353CC}">
                <c16:uniqueId val="{00000005-6F6C-42C8-AA57-A22AA218D7BF}"/>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Producción'!$G$10:$N$10</c:f>
              <c:numCache>
                <c:formatCode>#,##0</c:formatCode>
                <c:ptCount val="7"/>
                <c:pt idx="0">
                  <c:v>292600</c:v>
                </c:pt>
                <c:pt idx="1">
                  <c:v>3925917</c:v>
                </c:pt>
                <c:pt idx="2">
                  <c:v>1237592</c:v>
                </c:pt>
                <c:pt idx="3">
                  <c:v>1254645</c:v>
                </c:pt>
                <c:pt idx="4">
                  <c:v>1237531</c:v>
                </c:pt>
                <c:pt idx="5">
                  <c:v>3016965</c:v>
                </c:pt>
                <c:pt idx="6">
                  <c:v>1421120</c:v>
                </c:pt>
              </c:numCache>
            </c:numRef>
          </c:val>
          <c:extLst xmlns:c16r2="http://schemas.microsoft.com/office/drawing/2015/06/chart">
            <c:ext xmlns:c16="http://schemas.microsoft.com/office/drawing/2014/chart" uri="{C3380CC4-5D6E-409C-BE32-E72D297353CC}">
              <c16:uniqueId val="{00000006-6F6C-42C8-AA57-A22AA218D7BF}"/>
            </c:ext>
          </c:extLst>
        </c:ser>
        <c:dLbls>
          <c:showLegendKey val="0"/>
          <c:showVal val="0"/>
          <c:showCatName val="0"/>
          <c:showSerName val="0"/>
          <c:showPercent val="0"/>
          <c:showBubbleSize val="0"/>
        </c:dLbls>
        <c:gapWidth val="150"/>
        <c:axId val="334553472"/>
        <c:axId val="334555008"/>
      </c:barChart>
      <c:catAx>
        <c:axId val="334553472"/>
        <c:scaling>
          <c:orientation val="minMax"/>
        </c:scaling>
        <c:delete val="0"/>
        <c:axPos val="b"/>
        <c:numFmt formatCode="General" sourceLinked="0"/>
        <c:majorTickMark val="none"/>
        <c:minorTickMark val="none"/>
        <c:tickLblPos val="nextTo"/>
        <c:crossAx val="334555008"/>
        <c:crosses val="autoZero"/>
        <c:auto val="1"/>
        <c:lblAlgn val="ctr"/>
        <c:lblOffset val="100"/>
        <c:noMultiLvlLbl val="0"/>
      </c:catAx>
      <c:valAx>
        <c:axId val="334555008"/>
        <c:scaling>
          <c:orientation val="minMax"/>
        </c:scaling>
        <c:delete val="0"/>
        <c:axPos val="l"/>
        <c:title>
          <c:tx>
            <c:rich>
              <a:bodyPr/>
              <a:lstStyle/>
              <a:p>
                <a:pPr>
                  <a:defRPr/>
                </a:pPr>
                <a:r>
                  <a:rPr lang="es-DO"/>
                  <a:t>Tareas Beneficiadaas</a:t>
                </a:r>
              </a:p>
            </c:rich>
          </c:tx>
          <c:overlay val="0"/>
        </c:title>
        <c:numFmt formatCode="#,##0" sourceLinked="1"/>
        <c:majorTickMark val="none"/>
        <c:minorTickMark val="none"/>
        <c:tickLblPos val="nextTo"/>
        <c:crossAx val="334553472"/>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0955683914014496"/>
        </c:manualLayout>
      </c:layout>
      <c:lineChart>
        <c:grouping val="standard"/>
        <c:varyColors val="0"/>
        <c:ser>
          <c:idx val="0"/>
          <c:order val="0"/>
          <c:tx>
            <c:strRef>
              <c:f>'F:\[Lluvias 2009 a 2018 NOVIEMBRE en 36 est ManEGonTe.xlsx]SurEste 2018'!$A$217</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ManEGonTe.xlsx]SurEste 2018'!$B$216:$M$216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2018'!$B$217:$M$217</c:f>
              <c:numCache>
                <c:formatCode>General</c:formatCode>
                <c:ptCount val="12"/>
                <c:pt idx="0">
                  <c:v>21.1</c:v>
                </c:pt>
                <c:pt idx="1">
                  <c:v>35.299999999999997</c:v>
                </c:pt>
                <c:pt idx="2">
                  <c:v>95.4</c:v>
                </c:pt>
                <c:pt idx="3">
                  <c:v>200.1</c:v>
                </c:pt>
                <c:pt idx="4">
                  <c:v>352</c:v>
                </c:pt>
                <c:pt idx="5">
                  <c:v>220.5</c:v>
                </c:pt>
                <c:pt idx="6">
                  <c:v>177</c:v>
                </c:pt>
                <c:pt idx="7">
                  <c:v>269.3</c:v>
                </c:pt>
                <c:pt idx="8">
                  <c:v>296.3</c:v>
                </c:pt>
                <c:pt idx="9">
                  <c:v>249.5</c:v>
                </c:pt>
                <c:pt idx="10">
                  <c:v>97.2</c:v>
                </c:pt>
                <c:pt idx="11">
                  <c:v>27.2</c:v>
                </c:pt>
              </c:numCache>
            </c:numRef>
          </c:val>
          <c:smooth val="1"/>
          <c:extLst xmlns:c16r2="http://schemas.microsoft.com/office/drawing/2015/06/chart">
            <c:ext xmlns:c16="http://schemas.microsoft.com/office/drawing/2014/chart" uri="{C3380CC4-5D6E-409C-BE32-E72D297353CC}">
              <c16:uniqueId val="{00000000-7886-46C8-B283-A2D19EB3163D}"/>
            </c:ext>
          </c:extLst>
        </c:ser>
        <c:ser>
          <c:idx val="1"/>
          <c:order val="1"/>
          <c:tx>
            <c:strRef>
              <c:f>'F:\[Lluvias 2009 a 2018 NOVIEMBRE en 36 est ManEGonTe.xlsx]SurEste 2018'!$A$218</c:f>
              <c:strCache>
                <c:ptCount val="1"/>
                <c:pt idx="0">
                  <c:v>2018</c:v>
                </c:pt>
              </c:strCache>
            </c:strRef>
          </c:tx>
          <c:spPr>
            <a:ln w="50800" cap="rnd">
              <a:solidFill>
                <a:srgbClr val="669900"/>
              </a:solidFill>
              <a:round/>
            </a:ln>
            <a:effectLst/>
          </c:spPr>
          <c:marker>
            <c:symbol val="none"/>
          </c:marker>
          <c:cat>
            <c:strRef>
              <c:f>'F:\[Lluvias 2009 a 2018 NOVIEMBRE en 36 est ManEGonTe.xlsx]SurEste 2018'!$B$216:$M$216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2018'!$B$218:$M$218</c:f>
              <c:numCache>
                <c:formatCode>General</c:formatCode>
                <c:ptCount val="12"/>
                <c:pt idx="0">
                  <c:v>78</c:v>
                </c:pt>
                <c:pt idx="1">
                  <c:v>0</c:v>
                </c:pt>
                <c:pt idx="2">
                  <c:v>10.3</c:v>
                </c:pt>
                <c:pt idx="3">
                  <c:v>199.3</c:v>
                </c:pt>
                <c:pt idx="4">
                  <c:v>19.7</c:v>
                </c:pt>
                <c:pt idx="5">
                  <c:v>99.7</c:v>
                </c:pt>
                <c:pt idx="6">
                  <c:v>50.3</c:v>
                </c:pt>
                <c:pt idx="7">
                  <c:v>184.7</c:v>
                </c:pt>
                <c:pt idx="8">
                  <c:v>60.1</c:v>
                </c:pt>
                <c:pt idx="9">
                  <c:v>31.6</c:v>
                </c:pt>
                <c:pt idx="10">
                  <c:v>0.4</c:v>
                </c:pt>
                <c:pt idx="11">
                  <c:v>0</c:v>
                </c:pt>
              </c:numCache>
            </c:numRef>
          </c:val>
          <c:smooth val="1"/>
          <c:extLst xmlns:c16r2="http://schemas.microsoft.com/office/drawing/2015/06/chart">
            <c:ext xmlns:c16="http://schemas.microsoft.com/office/drawing/2014/chart" uri="{C3380CC4-5D6E-409C-BE32-E72D297353CC}">
              <c16:uniqueId val="{00000001-7886-46C8-B283-A2D19EB3163D}"/>
            </c:ext>
          </c:extLst>
        </c:ser>
        <c:dLbls>
          <c:showLegendKey val="0"/>
          <c:showVal val="0"/>
          <c:showCatName val="0"/>
          <c:showSerName val="0"/>
          <c:showPercent val="0"/>
          <c:showBubbleSize val="0"/>
        </c:dLbls>
        <c:marker val="1"/>
        <c:smooth val="0"/>
        <c:axId val="452793088"/>
        <c:axId val="452794624"/>
      </c:lineChart>
      <c:catAx>
        <c:axId val="452793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2794624"/>
        <c:crosses val="autoZero"/>
        <c:auto val="1"/>
        <c:lblAlgn val="ctr"/>
        <c:lblOffset val="100"/>
        <c:noMultiLvlLbl val="0"/>
      </c:catAx>
      <c:valAx>
        <c:axId val="452794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2793088"/>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9.7044552271724746E-2"/>
          <c:w val="0.86051866554253487"/>
          <c:h val="0.85002205558006172"/>
        </c:manualLayout>
      </c:layout>
      <c:barChart>
        <c:barDir val="col"/>
        <c:grouping val="clustered"/>
        <c:varyColors val="0"/>
        <c:ser>
          <c:idx val="0"/>
          <c:order val="0"/>
          <c:tx>
            <c:strRef>
              <c:f>'F:\[Lluvias 2009 a 2018 NOVIEMBRE en 36 est ManEGonTe.xlsx]SurEste 2018'!$A$219</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35AD-44B5-AC07-2A1A00F6CE10}"/>
              </c:ext>
            </c:extLst>
          </c:dPt>
          <c:cat>
            <c:strRef>
              <c:f>'F:\[Lluvias 2009 a 2018 NOVIEMBRE en 36 est ManEGonTe.xlsx]SurEste 2018'!$B$216:$M$216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2018'!$B$219:$M$219</c:f>
              <c:numCache>
                <c:formatCode>General</c:formatCode>
                <c:ptCount val="12"/>
                <c:pt idx="0">
                  <c:v>269.66824644549763</c:v>
                </c:pt>
                <c:pt idx="1">
                  <c:v>-100</c:v>
                </c:pt>
                <c:pt idx="2">
                  <c:v>-89.20335429769392</c:v>
                </c:pt>
                <c:pt idx="3">
                  <c:v>-0.39980009995001647</c:v>
                </c:pt>
                <c:pt idx="4">
                  <c:v>-94.403409090909093</c:v>
                </c:pt>
                <c:pt idx="5">
                  <c:v>-54.784580498866212</c:v>
                </c:pt>
                <c:pt idx="6">
                  <c:v>-71.581920903954796</c:v>
                </c:pt>
                <c:pt idx="7">
                  <c:v>-31.414779056813966</c:v>
                </c:pt>
                <c:pt idx="8">
                  <c:v>-79.716503543705699</c:v>
                </c:pt>
                <c:pt idx="9">
                  <c:v>-87.334669338677358</c:v>
                </c:pt>
                <c:pt idx="10">
                  <c:v>-99.588477366255148</c:v>
                </c:pt>
                <c:pt idx="11">
                  <c:v>-100</c:v>
                </c:pt>
              </c:numCache>
            </c:numRef>
          </c:val>
          <c:extLst xmlns:c16r2="http://schemas.microsoft.com/office/drawing/2015/06/chart">
            <c:ext xmlns:c16="http://schemas.microsoft.com/office/drawing/2014/chart" uri="{C3380CC4-5D6E-409C-BE32-E72D297353CC}">
              <c16:uniqueId val="{00000002-35AD-44B5-AC07-2A1A00F6CE10}"/>
            </c:ext>
          </c:extLst>
        </c:ser>
        <c:dLbls>
          <c:showLegendKey val="0"/>
          <c:showVal val="0"/>
          <c:showCatName val="0"/>
          <c:showSerName val="0"/>
          <c:showPercent val="0"/>
          <c:showBubbleSize val="0"/>
        </c:dLbls>
        <c:gapWidth val="219"/>
        <c:overlap val="-27"/>
        <c:axId val="452816256"/>
        <c:axId val="452826240"/>
      </c:barChart>
      <c:catAx>
        <c:axId val="452816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2826240"/>
        <c:crosses val="autoZero"/>
        <c:auto val="1"/>
        <c:lblAlgn val="ctr"/>
        <c:lblOffset val="100"/>
        <c:noMultiLvlLbl val="0"/>
      </c:catAx>
      <c:valAx>
        <c:axId val="452826240"/>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28162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9.7044552271724746E-2"/>
          <c:w val="0.86916216527793788"/>
          <c:h val="0.65951950095342626"/>
        </c:manualLayout>
      </c:layout>
      <c:lineChart>
        <c:grouping val="standard"/>
        <c:varyColors val="0"/>
        <c:ser>
          <c:idx val="0"/>
          <c:order val="0"/>
          <c:tx>
            <c:strRef>
              <c:f>'F:\[Lluvias 2009 a 2018 NOVIEMBRE en 36 est ManEGonTe.xlsx]SurEste 2018'!$A$236</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ManEGonTe.xlsx]SurEste 2018'!$B$235:$M$235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2018'!$B$236:$M$236</c:f>
              <c:numCache>
                <c:formatCode>General</c:formatCode>
                <c:ptCount val="12"/>
                <c:pt idx="0">
                  <c:v>12.4</c:v>
                </c:pt>
                <c:pt idx="1">
                  <c:v>17.899999999999999</c:v>
                </c:pt>
                <c:pt idx="2">
                  <c:v>36.700000000000003</c:v>
                </c:pt>
                <c:pt idx="3">
                  <c:v>61</c:v>
                </c:pt>
                <c:pt idx="4">
                  <c:v>99.8</c:v>
                </c:pt>
                <c:pt idx="5">
                  <c:v>70.599999999999994</c:v>
                </c:pt>
                <c:pt idx="6">
                  <c:v>57</c:v>
                </c:pt>
                <c:pt idx="7">
                  <c:v>91.9</c:v>
                </c:pt>
                <c:pt idx="8">
                  <c:v>114.5</c:v>
                </c:pt>
                <c:pt idx="9">
                  <c:v>104.2</c:v>
                </c:pt>
                <c:pt idx="10">
                  <c:v>57.5</c:v>
                </c:pt>
                <c:pt idx="11">
                  <c:v>13.9</c:v>
                </c:pt>
              </c:numCache>
            </c:numRef>
          </c:val>
          <c:smooth val="1"/>
          <c:extLst xmlns:c16r2="http://schemas.microsoft.com/office/drawing/2015/06/chart">
            <c:ext xmlns:c16="http://schemas.microsoft.com/office/drawing/2014/chart" uri="{C3380CC4-5D6E-409C-BE32-E72D297353CC}">
              <c16:uniqueId val="{00000000-AA8C-48D4-8538-8403517E5F1D}"/>
            </c:ext>
          </c:extLst>
        </c:ser>
        <c:ser>
          <c:idx val="1"/>
          <c:order val="1"/>
          <c:tx>
            <c:strRef>
              <c:f>'F:\[Lluvias 2009 a 2018 NOVIEMBRE en 36 est ManEGonTe.xlsx]SurEste 2018'!$A$237</c:f>
              <c:strCache>
                <c:ptCount val="1"/>
                <c:pt idx="0">
                  <c:v>2018</c:v>
                </c:pt>
              </c:strCache>
            </c:strRef>
          </c:tx>
          <c:spPr>
            <a:ln w="50800" cap="rnd">
              <a:solidFill>
                <a:srgbClr val="669900"/>
              </a:solidFill>
              <a:round/>
            </a:ln>
            <a:effectLst/>
          </c:spPr>
          <c:marker>
            <c:symbol val="none"/>
          </c:marker>
          <c:cat>
            <c:strRef>
              <c:f>'F:\[Lluvias 2009 a 2018 NOVIEMBRE en 36 est ManEGonTe.xlsx]SurEste 2018'!$B$235:$M$235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2018'!$B$237:$M$237</c:f>
              <c:numCache>
                <c:formatCode>General</c:formatCode>
                <c:ptCount val="12"/>
                <c:pt idx="0">
                  <c:v>27.4</c:v>
                </c:pt>
                <c:pt idx="1">
                  <c:v>50.1</c:v>
                </c:pt>
                <c:pt idx="2">
                  <c:v>7.9</c:v>
                </c:pt>
                <c:pt idx="3">
                  <c:v>92.5</c:v>
                </c:pt>
                <c:pt idx="4">
                  <c:v>40.6</c:v>
                </c:pt>
                <c:pt idx="5">
                  <c:v>7.9</c:v>
                </c:pt>
                <c:pt idx="6">
                  <c:v>54.1</c:v>
                </c:pt>
                <c:pt idx="7">
                  <c:v>102.3</c:v>
                </c:pt>
                <c:pt idx="8">
                  <c:v>107.1</c:v>
                </c:pt>
                <c:pt idx="9">
                  <c:v>100.9</c:v>
                </c:pt>
                <c:pt idx="10">
                  <c:v>59</c:v>
                </c:pt>
                <c:pt idx="11">
                  <c:v>0.1</c:v>
                </c:pt>
              </c:numCache>
            </c:numRef>
          </c:val>
          <c:smooth val="1"/>
          <c:extLst xmlns:c16r2="http://schemas.microsoft.com/office/drawing/2015/06/chart">
            <c:ext xmlns:c16="http://schemas.microsoft.com/office/drawing/2014/chart" uri="{C3380CC4-5D6E-409C-BE32-E72D297353CC}">
              <c16:uniqueId val="{00000001-AA8C-48D4-8538-8403517E5F1D}"/>
            </c:ext>
          </c:extLst>
        </c:ser>
        <c:dLbls>
          <c:showLegendKey val="0"/>
          <c:showVal val="0"/>
          <c:showCatName val="0"/>
          <c:showSerName val="0"/>
          <c:showPercent val="0"/>
          <c:showBubbleSize val="0"/>
        </c:dLbls>
        <c:marker val="1"/>
        <c:smooth val="0"/>
        <c:axId val="455280896"/>
        <c:axId val="455282688"/>
      </c:lineChart>
      <c:catAx>
        <c:axId val="4552808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5282688"/>
        <c:crosses val="autoZero"/>
        <c:auto val="1"/>
        <c:lblAlgn val="ctr"/>
        <c:lblOffset val="100"/>
        <c:noMultiLvlLbl val="0"/>
      </c:catAx>
      <c:valAx>
        <c:axId val="455282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5280896"/>
        <c:crosses val="autoZero"/>
        <c:crossBetween val="between"/>
      </c:valAx>
      <c:spPr>
        <a:noFill/>
        <a:ln>
          <a:noFill/>
        </a:ln>
        <a:effectLst/>
      </c:spPr>
    </c:plotArea>
    <c:legend>
      <c:legendPos val="b"/>
      <c:layout>
        <c:manualLayout>
          <c:xMode val="edge"/>
          <c:yMode val="edge"/>
          <c:x val="0.28910180106477695"/>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ManEGonTe.xlsx]SurEste 2018'!$A$238</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4C29-4F3A-8007-56B62A36958C}"/>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4C29-4F3A-8007-56B62A36958C}"/>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4C29-4F3A-8007-56B62A36958C}"/>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4C29-4F3A-8007-56B62A36958C}"/>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4C29-4F3A-8007-56B62A36958C}"/>
              </c:ext>
            </c:extLst>
          </c:dPt>
          <c:cat>
            <c:strRef>
              <c:f>'F:\[Lluvias 2009 a 2018 NOVIEMBRE en 36 est ManEGonTe.xlsx]SurEste 2018'!$B$235:$M$235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2018'!$B$238:$M$238</c:f>
              <c:numCache>
                <c:formatCode>General</c:formatCode>
                <c:ptCount val="12"/>
                <c:pt idx="0">
                  <c:v>120.96774193548384</c:v>
                </c:pt>
                <c:pt idx="1">
                  <c:v>179.88826815642463</c:v>
                </c:pt>
                <c:pt idx="2">
                  <c:v>-78.474114441416901</c:v>
                </c:pt>
                <c:pt idx="3">
                  <c:v>51.639344262295083</c:v>
                </c:pt>
                <c:pt idx="4">
                  <c:v>-59.318637274549097</c:v>
                </c:pt>
                <c:pt idx="5">
                  <c:v>-88.81019830028329</c:v>
                </c:pt>
                <c:pt idx="6">
                  <c:v>-5.0877192982456121</c:v>
                </c:pt>
                <c:pt idx="7">
                  <c:v>11.316648531011959</c:v>
                </c:pt>
                <c:pt idx="8">
                  <c:v>-6.4628820960698743</c:v>
                </c:pt>
                <c:pt idx="9">
                  <c:v>-3.1669865642994215</c:v>
                </c:pt>
                <c:pt idx="10">
                  <c:v>2.6086956521739131</c:v>
                </c:pt>
                <c:pt idx="11">
                  <c:v>-99.280575539568346</c:v>
                </c:pt>
              </c:numCache>
            </c:numRef>
          </c:val>
          <c:extLst xmlns:c16r2="http://schemas.microsoft.com/office/drawing/2015/06/chart">
            <c:ext xmlns:c16="http://schemas.microsoft.com/office/drawing/2014/chart" uri="{C3380CC4-5D6E-409C-BE32-E72D297353CC}">
              <c16:uniqueId val="{0000000A-4C29-4F3A-8007-56B62A36958C}"/>
            </c:ext>
          </c:extLst>
        </c:ser>
        <c:dLbls>
          <c:showLegendKey val="0"/>
          <c:showVal val="0"/>
          <c:showCatName val="0"/>
          <c:showSerName val="0"/>
          <c:showPercent val="0"/>
          <c:showBubbleSize val="0"/>
        </c:dLbls>
        <c:gapWidth val="219"/>
        <c:overlap val="-27"/>
        <c:axId val="455381376"/>
        <c:axId val="455382912"/>
      </c:barChart>
      <c:catAx>
        <c:axId val="455381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5382912"/>
        <c:crosses val="autoZero"/>
        <c:auto val="1"/>
        <c:lblAlgn val="ctr"/>
        <c:lblOffset val="100"/>
        <c:noMultiLvlLbl val="0"/>
      </c:catAx>
      <c:valAx>
        <c:axId val="455382912"/>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5381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68598619702753305"/>
        </c:manualLayout>
      </c:layout>
      <c:lineChart>
        <c:grouping val="standard"/>
        <c:varyColors val="0"/>
        <c:ser>
          <c:idx val="0"/>
          <c:order val="0"/>
          <c:tx>
            <c:strRef>
              <c:f>'F:\[Lluvias 2009 a 2018 NOVIEMBRE en 36 est ManEGonTe.xlsx]SurEste 2018'!$A$255</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ManEGonTe.xlsx]SurEste 2018'!$B$254:$M$254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2018'!$B$255:$M$255</c:f>
              <c:numCache>
                <c:formatCode>General</c:formatCode>
                <c:ptCount val="12"/>
                <c:pt idx="0">
                  <c:v>16.8</c:v>
                </c:pt>
                <c:pt idx="1">
                  <c:v>27.9</c:v>
                </c:pt>
                <c:pt idx="2">
                  <c:v>61.5</c:v>
                </c:pt>
                <c:pt idx="3">
                  <c:v>114.7</c:v>
                </c:pt>
                <c:pt idx="4">
                  <c:v>201.6</c:v>
                </c:pt>
                <c:pt idx="5">
                  <c:v>90.1</c:v>
                </c:pt>
                <c:pt idx="6">
                  <c:v>72</c:v>
                </c:pt>
                <c:pt idx="7">
                  <c:v>129.5</c:v>
                </c:pt>
                <c:pt idx="8">
                  <c:v>147.69999999999999</c:v>
                </c:pt>
                <c:pt idx="9">
                  <c:v>150.9</c:v>
                </c:pt>
                <c:pt idx="10">
                  <c:v>79</c:v>
                </c:pt>
                <c:pt idx="11">
                  <c:v>20.7</c:v>
                </c:pt>
              </c:numCache>
            </c:numRef>
          </c:val>
          <c:smooth val="1"/>
          <c:extLst xmlns:c16r2="http://schemas.microsoft.com/office/drawing/2015/06/chart">
            <c:ext xmlns:c16="http://schemas.microsoft.com/office/drawing/2014/chart" uri="{C3380CC4-5D6E-409C-BE32-E72D297353CC}">
              <c16:uniqueId val="{00000000-7AF0-4BDF-BE36-7F9067077DAE}"/>
            </c:ext>
          </c:extLst>
        </c:ser>
        <c:ser>
          <c:idx val="1"/>
          <c:order val="1"/>
          <c:tx>
            <c:strRef>
              <c:f>'F:\[Lluvias 2009 a 2018 NOVIEMBRE en 36 est ManEGonTe.xlsx]SurEste 2018'!$A$256</c:f>
              <c:strCache>
                <c:ptCount val="1"/>
                <c:pt idx="0">
                  <c:v>2018</c:v>
                </c:pt>
              </c:strCache>
            </c:strRef>
          </c:tx>
          <c:spPr>
            <a:ln w="50800" cap="rnd">
              <a:solidFill>
                <a:srgbClr val="669900"/>
              </a:solidFill>
              <a:round/>
            </a:ln>
            <a:effectLst/>
          </c:spPr>
          <c:marker>
            <c:symbol val="none"/>
          </c:marker>
          <c:cat>
            <c:strRef>
              <c:f>'F:\[Lluvias 2009 a 2018 NOVIEMBRE en 36 est ManEGonTe.xlsx]SurEste 2018'!$B$254:$M$254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2018'!$B$256:$M$256</c:f>
              <c:numCache>
                <c:formatCode>General</c:formatCode>
                <c:ptCount val="12"/>
                <c:pt idx="0">
                  <c:v>30.4</c:v>
                </c:pt>
                <c:pt idx="1">
                  <c:v>20.8</c:v>
                </c:pt>
                <c:pt idx="2">
                  <c:v>3.9</c:v>
                </c:pt>
                <c:pt idx="3">
                  <c:v>96.2</c:v>
                </c:pt>
                <c:pt idx="4">
                  <c:v>86.9</c:v>
                </c:pt>
                <c:pt idx="5">
                  <c:v>52.1</c:v>
                </c:pt>
                <c:pt idx="6">
                  <c:v>75.5</c:v>
                </c:pt>
                <c:pt idx="7">
                  <c:v>215.1</c:v>
                </c:pt>
                <c:pt idx="8">
                  <c:v>143.5</c:v>
                </c:pt>
                <c:pt idx="9">
                  <c:v>75.2</c:v>
                </c:pt>
                <c:pt idx="10">
                  <c:v>54.6</c:v>
                </c:pt>
                <c:pt idx="11">
                  <c:v>0</c:v>
                </c:pt>
              </c:numCache>
            </c:numRef>
          </c:val>
          <c:smooth val="1"/>
          <c:extLst xmlns:c16r2="http://schemas.microsoft.com/office/drawing/2015/06/chart">
            <c:ext xmlns:c16="http://schemas.microsoft.com/office/drawing/2014/chart" uri="{C3380CC4-5D6E-409C-BE32-E72D297353CC}">
              <c16:uniqueId val="{00000001-7AF0-4BDF-BE36-7F9067077DAE}"/>
            </c:ext>
          </c:extLst>
        </c:ser>
        <c:dLbls>
          <c:showLegendKey val="0"/>
          <c:showVal val="0"/>
          <c:showCatName val="0"/>
          <c:showSerName val="0"/>
          <c:showPercent val="0"/>
          <c:showBubbleSize val="0"/>
        </c:dLbls>
        <c:marker val="1"/>
        <c:smooth val="0"/>
        <c:axId val="455650304"/>
        <c:axId val="455668480"/>
      </c:lineChart>
      <c:catAx>
        <c:axId val="455650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5668480"/>
        <c:crosses val="autoZero"/>
        <c:auto val="1"/>
        <c:lblAlgn val="ctr"/>
        <c:lblOffset val="100"/>
        <c:noMultiLvlLbl val="0"/>
      </c:catAx>
      <c:valAx>
        <c:axId val="455668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5650304"/>
        <c:crosses val="autoZero"/>
        <c:crossBetween val="between"/>
      </c:valAx>
      <c:spPr>
        <a:noFill/>
        <a:ln>
          <a:noFill/>
        </a:ln>
        <a:effectLst/>
      </c:spPr>
    </c:plotArea>
    <c:legend>
      <c:legendPos val="b"/>
      <c:layout>
        <c:manualLayout>
          <c:xMode val="edge"/>
          <c:yMode val="edge"/>
          <c:x val="0.29262976014045167"/>
          <c:y val="0.85662344699193149"/>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'F:\[Lluvias 2009 a 2018 NOVIEMBRE en 36 est ManEGonTe.xlsx]SurEste 2018'!$A$257</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C798-41E8-98AE-DB5B3D5BD349}"/>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C798-41E8-98AE-DB5B3D5BD349}"/>
              </c:ext>
            </c:extLst>
          </c:dPt>
          <c:cat>
            <c:strRef>
              <c:f>'F:\[Lluvias 2009 a 2018 NOVIEMBRE en 36 est ManEGonTe.xlsx]SurEste 2018'!$B$254:$M$254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2018'!$B$257:$M$257</c:f>
              <c:numCache>
                <c:formatCode>General</c:formatCode>
                <c:ptCount val="12"/>
                <c:pt idx="0">
                  <c:v>80.952380952380935</c:v>
                </c:pt>
                <c:pt idx="1">
                  <c:v>-25.448028673835118</c:v>
                </c:pt>
                <c:pt idx="2">
                  <c:v>-93.658536585365852</c:v>
                </c:pt>
                <c:pt idx="3">
                  <c:v>-16.129032258064516</c:v>
                </c:pt>
                <c:pt idx="4">
                  <c:v>-56.894841269841265</c:v>
                </c:pt>
                <c:pt idx="5">
                  <c:v>-42.175360710321854</c:v>
                </c:pt>
                <c:pt idx="6">
                  <c:v>4.8611111111111107</c:v>
                </c:pt>
                <c:pt idx="7">
                  <c:v>66.100386100386103</c:v>
                </c:pt>
                <c:pt idx="8">
                  <c:v>-2.8436018957345897</c:v>
                </c:pt>
                <c:pt idx="9">
                  <c:v>-50.165672630881375</c:v>
                </c:pt>
                <c:pt idx="10">
                  <c:v>-30.88607594936709</c:v>
                </c:pt>
                <c:pt idx="11">
                  <c:v>-100</c:v>
                </c:pt>
              </c:numCache>
            </c:numRef>
          </c:val>
          <c:extLst xmlns:c16r2="http://schemas.microsoft.com/office/drawing/2015/06/chart">
            <c:ext xmlns:c16="http://schemas.microsoft.com/office/drawing/2014/chart" uri="{C3380CC4-5D6E-409C-BE32-E72D297353CC}">
              <c16:uniqueId val="{00000004-C798-41E8-98AE-DB5B3D5BD349}"/>
            </c:ext>
          </c:extLst>
        </c:ser>
        <c:dLbls>
          <c:showLegendKey val="0"/>
          <c:showVal val="0"/>
          <c:showCatName val="0"/>
          <c:showSerName val="0"/>
          <c:showPercent val="0"/>
          <c:showBubbleSize val="0"/>
        </c:dLbls>
        <c:gapWidth val="219"/>
        <c:overlap val="-27"/>
        <c:axId val="455830144"/>
        <c:axId val="455844224"/>
      </c:barChart>
      <c:catAx>
        <c:axId val="455830144"/>
        <c:scaling>
          <c:orientation val="minMax"/>
        </c:scaling>
        <c:delete val="0"/>
        <c:axPos val="b"/>
        <c:majorGridlines>
          <c:spPr>
            <a:ln>
              <a:solidFill>
                <a:schemeClr val="bg1">
                  <a:lumMod val="85000"/>
                </a:schemeClr>
              </a:solidFill>
            </a:ln>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5844224"/>
        <c:crosses val="autoZero"/>
        <c:auto val="1"/>
        <c:lblAlgn val="ctr"/>
        <c:lblOffset val="100"/>
        <c:noMultiLvlLbl val="0"/>
      </c:catAx>
      <c:valAx>
        <c:axId val="455844224"/>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58301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6.1755624172915746E-2"/>
          <c:w val="0.86916216527793788"/>
          <c:h val="0.82133451889312248"/>
        </c:manualLayout>
      </c:layout>
      <c:lineChart>
        <c:grouping val="standard"/>
        <c:varyColors val="0"/>
        <c:ser>
          <c:idx val="0"/>
          <c:order val="0"/>
          <c:tx>
            <c:strRef>
              <c:f>'F:\[Lluvias 2009 a 2018 NOVIEMBRE en 36 est ManEGonTe.xlsx]SurEste 2018'!$A$274</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ManEGonTe.xlsx]SurEste 2018'!$B$273:$M$273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2018'!$B$274:$M$274</c:f>
              <c:numCache>
                <c:formatCode>General</c:formatCode>
                <c:ptCount val="12"/>
                <c:pt idx="0">
                  <c:v>28.7</c:v>
                </c:pt>
                <c:pt idx="1">
                  <c:v>29.6</c:v>
                </c:pt>
                <c:pt idx="2">
                  <c:v>66.7</c:v>
                </c:pt>
                <c:pt idx="3">
                  <c:v>87.2</c:v>
                </c:pt>
                <c:pt idx="4">
                  <c:v>172.7</c:v>
                </c:pt>
                <c:pt idx="5">
                  <c:v>100.3</c:v>
                </c:pt>
                <c:pt idx="6">
                  <c:v>54.6</c:v>
                </c:pt>
                <c:pt idx="7">
                  <c:v>68.8</c:v>
                </c:pt>
                <c:pt idx="8">
                  <c:v>147.5</c:v>
                </c:pt>
                <c:pt idx="9">
                  <c:v>138.9</c:v>
                </c:pt>
                <c:pt idx="10">
                  <c:v>88.5</c:v>
                </c:pt>
                <c:pt idx="11">
                  <c:v>49.2</c:v>
                </c:pt>
              </c:numCache>
            </c:numRef>
          </c:val>
          <c:smooth val="1"/>
          <c:extLst xmlns:c16r2="http://schemas.microsoft.com/office/drawing/2015/06/chart">
            <c:ext xmlns:c16="http://schemas.microsoft.com/office/drawing/2014/chart" uri="{C3380CC4-5D6E-409C-BE32-E72D297353CC}">
              <c16:uniqueId val="{00000000-C831-4738-90A5-3DA8E31B7028}"/>
            </c:ext>
          </c:extLst>
        </c:ser>
        <c:ser>
          <c:idx val="1"/>
          <c:order val="1"/>
          <c:tx>
            <c:strRef>
              <c:f>'F:\[Lluvias 2009 a 2018 NOVIEMBRE en 36 est ManEGonTe.xlsx]SurEste 2018'!$A$275</c:f>
              <c:strCache>
                <c:ptCount val="1"/>
                <c:pt idx="0">
                  <c:v>2018</c:v>
                </c:pt>
              </c:strCache>
            </c:strRef>
          </c:tx>
          <c:spPr>
            <a:ln w="50800" cap="rnd">
              <a:solidFill>
                <a:srgbClr val="669900"/>
              </a:solidFill>
              <a:round/>
            </a:ln>
            <a:effectLst/>
          </c:spPr>
          <c:marker>
            <c:symbol val="none"/>
          </c:marker>
          <c:cat>
            <c:strRef>
              <c:f>'F:\[Lluvias 2009 a 2018 NOVIEMBRE en 36 est ManEGonTe.xlsx]SurEste 2018'!$B$273:$M$273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2018'!$B$275:$M$275</c:f>
              <c:numCache>
                <c:formatCode>General</c:formatCode>
                <c:ptCount val="12"/>
                <c:pt idx="0">
                  <c:v>117.8</c:v>
                </c:pt>
                <c:pt idx="1">
                  <c:v>2.8</c:v>
                </c:pt>
                <c:pt idx="2">
                  <c:v>12.8</c:v>
                </c:pt>
                <c:pt idx="3">
                  <c:v>44.4</c:v>
                </c:pt>
                <c:pt idx="4">
                  <c:v>199.4</c:v>
                </c:pt>
                <c:pt idx="5">
                  <c:v>70.900000000000006</c:v>
                </c:pt>
                <c:pt idx="6">
                  <c:v>46.6</c:v>
                </c:pt>
                <c:pt idx="7">
                  <c:v>5.6</c:v>
                </c:pt>
                <c:pt idx="8">
                  <c:v>102.1</c:v>
                </c:pt>
                <c:pt idx="9">
                  <c:v>99.8</c:v>
                </c:pt>
                <c:pt idx="10">
                  <c:v>29.8</c:v>
                </c:pt>
                <c:pt idx="11">
                  <c:v>3.6</c:v>
                </c:pt>
              </c:numCache>
            </c:numRef>
          </c:val>
          <c:smooth val="1"/>
          <c:extLst xmlns:c16r2="http://schemas.microsoft.com/office/drawing/2015/06/chart">
            <c:ext xmlns:c16="http://schemas.microsoft.com/office/drawing/2014/chart" uri="{C3380CC4-5D6E-409C-BE32-E72D297353CC}">
              <c16:uniqueId val="{00000001-C831-4738-90A5-3DA8E31B7028}"/>
            </c:ext>
          </c:extLst>
        </c:ser>
        <c:dLbls>
          <c:showLegendKey val="0"/>
          <c:showVal val="0"/>
          <c:showCatName val="0"/>
          <c:showSerName val="0"/>
          <c:showPercent val="0"/>
          <c:showBubbleSize val="0"/>
        </c:dLbls>
        <c:marker val="1"/>
        <c:smooth val="0"/>
        <c:axId val="456754688"/>
        <c:axId val="456756224"/>
      </c:lineChart>
      <c:catAx>
        <c:axId val="4567546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6756224"/>
        <c:crosses val="autoZero"/>
        <c:auto val="1"/>
        <c:lblAlgn val="ctr"/>
        <c:lblOffset val="100"/>
        <c:noMultiLvlLbl val="0"/>
      </c:catAx>
      <c:valAx>
        <c:axId val="456756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56754688"/>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'F:\[Lluvias 2009 a 2018 NOVIEMBRE en 36 est ManEGonTe.xlsx]SurEste 2018'!$A$276</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1D9B-48DE-AF73-61E2DC89F23F}"/>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1D9B-48DE-AF73-61E2DC89F23F}"/>
              </c:ext>
            </c:extLst>
          </c:dPt>
          <c:cat>
            <c:strRef>
              <c:f>'F:\[Lluvias 2009 a 2018 NOVIEMBRE en 36 est ManEGonTe.xlsx]SurEste 2018'!$B$273:$M$273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2018'!$B$276:$M$276</c:f>
              <c:numCache>
                <c:formatCode>General</c:formatCode>
                <c:ptCount val="12"/>
                <c:pt idx="0">
                  <c:v>310.45296167247386</c:v>
                </c:pt>
                <c:pt idx="1">
                  <c:v>-90.540540540540533</c:v>
                </c:pt>
                <c:pt idx="2">
                  <c:v>-80.80959520239881</c:v>
                </c:pt>
                <c:pt idx="3">
                  <c:v>-49.082568807339449</c:v>
                </c:pt>
                <c:pt idx="4">
                  <c:v>15.460335842501459</c:v>
                </c:pt>
                <c:pt idx="5">
                  <c:v>-29.312063808574269</c:v>
                </c:pt>
                <c:pt idx="6">
                  <c:v>-14.652014652014651</c:v>
                </c:pt>
                <c:pt idx="7">
                  <c:v>-91.860465116279073</c:v>
                </c:pt>
                <c:pt idx="8">
                  <c:v>-30.779661016949159</c:v>
                </c:pt>
                <c:pt idx="9">
                  <c:v>-28.149748020158391</c:v>
                </c:pt>
                <c:pt idx="10">
                  <c:v>-66.327683615819211</c:v>
                </c:pt>
                <c:pt idx="11">
                  <c:v>-92.682926829268283</c:v>
                </c:pt>
              </c:numCache>
            </c:numRef>
          </c:val>
          <c:extLst xmlns:c16r2="http://schemas.microsoft.com/office/drawing/2015/06/chart">
            <c:ext xmlns:c16="http://schemas.microsoft.com/office/drawing/2014/chart" uri="{C3380CC4-5D6E-409C-BE32-E72D297353CC}">
              <c16:uniqueId val="{00000004-1D9B-48DE-AF73-61E2DC89F23F}"/>
            </c:ext>
          </c:extLst>
        </c:ser>
        <c:dLbls>
          <c:showLegendKey val="0"/>
          <c:showVal val="0"/>
          <c:showCatName val="0"/>
          <c:showSerName val="0"/>
          <c:showPercent val="0"/>
          <c:showBubbleSize val="0"/>
        </c:dLbls>
        <c:gapWidth val="219"/>
        <c:overlap val="-27"/>
        <c:axId val="461190272"/>
        <c:axId val="461191808"/>
      </c:barChart>
      <c:catAx>
        <c:axId val="461190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61191808"/>
        <c:crosses val="autoZero"/>
        <c:auto val="1"/>
        <c:lblAlgn val="ctr"/>
        <c:lblOffset val="100"/>
        <c:noMultiLvlLbl val="0"/>
      </c:catAx>
      <c:valAx>
        <c:axId val="461191808"/>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611902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67716396500283083"/>
        </c:manualLayout>
      </c:layout>
      <c:lineChart>
        <c:grouping val="standard"/>
        <c:varyColors val="0"/>
        <c:ser>
          <c:idx val="0"/>
          <c:order val="0"/>
          <c:tx>
            <c:strRef>
              <c:f>'F:\[Lluvias 2009 a 2018 NOVIEMBRE en 36 est ManEGonTe.xlsx]SurEste 2018'!$A$295</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ManEGonTe.xlsx]SurEste 2018'!$B$294:$M$294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2018'!$B$295:$M$295</c:f>
              <c:numCache>
                <c:formatCode>General</c:formatCode>
                <c:ptCount val="12"/>
                <c:pt idx="0">
                  <c:v>8.6</c:v>
                </c:pt>
                <c:pt idx="1">
                  <c:v>14.5</c:v>
                </c:pt>
                <c:pt idx="2">
                  <c:v>25.5</c:v>
                </c:pt>
                <c:pt idx="3">
                  <c:v>43.3</c:v>
                </c:pt>
                <c:pt idx="4">
                  <c:v>101</c:v>
                </c:pt>
                <c:pt idx="5">
                  <c:v>45.7</c:v>
                </c:pt>
                <c:pt idx="6">
                  <c:v>35.4</c:v>
                </c:pt>
                <c:pt idx="7">
                  <c:v>56.7</c:v>
                </c:pt>
                <c:pt idx="8">
                  <c:v>78.8</c:v>
                </c:pt>
                <c:pt idx="9">
                  <c:v>67.7</c:v>
                </c:pt>
                <c:pt idx="10">
                  <c:v>41.3</c:v>
                </c:pt>
                <c:pt idx="11">
                  <c:v>19</c:v>
                </c:pt>
              </c:numCache>
            </c:numRef>
          </c:val>
          <c:smooth val="1"/>
          <c:extLst xmlns:c16r2="http://schemas.microsoft.com/office/drawing/2015/06/chart">
            <c:ext xmlns:c16="http://schemas.microsoft.com/office/drawing/2014/chart" uri="{C3380CC4-5D6E-409C-BE32-E72D297353CC}">
              <c16:uniqueId val="{00000000-32A2-4488-812D-67835F3370FD}"/>
            </c:ext>
          </c:extLst>
        </c:ser>
        <c:ser>
          <c:idx val="1"/>
          <c:order val="1"/>
          <c:tx>
            <c:strRef>
              <c:f>'F:\[Lluvias 2009 a 2018 NOVIEMBRE en 36 est ManEGonTe.xlsx]SurEste 2018'!$A$296</c:f>
              <c:strCache>
                <c:ptCount val="1"/>
                <c:pt idx="0">
                  <c:v>2018</c:v>
                </c:pt>
              </c:strCache>
            </c:strRef>
          </c:tx>
          <c:spPr>
            <a:ln w="50800" cap="rnd">
              <a:solidFill>
                <a:srgbClr val="669900"/>
              </a:solidFill>
              <a:round/>
            </a:ln>
            <a:effectLst/>
          </c:spPr>
          <c:marker>
            <c:symbol val="none"/>
          </c:marker>
          <c:cat>
            <c:strRef>
              <c:f>'F:\[Lluvias 2009 a 2018 NOVIEMBRE en 36 est ManEGonTe.xlsx]SurEste 2018'!$B$294:$M$294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2018'!$B$296:$M$296</c:f>
              <c:numCache>
                <c:formatCode>General</c:formatCode>
                <c:ptCount val="12"/>
                <c:pt idx="0">
                  <c:v>63</c:v>
                </c:pt>
                <c:pt idx="1">
                  <c:v>7</c:v>
                </c:pt>
                <c:pt idx="2">
                  <c:v>3.2</c:v>
                </c:pt>
                <c:pt idx="3">
                  <c:v>83.7</c:v>
                </c:pt>
                <c:pt idx="4">
                  <c:v>75.8</c:v>
                </c:pt>
                <c:pt idx="5">
                  <c:v>5.6</c:v>
                </c:pt>
                <c:pt idx="6">
                  <c:v>89.5</c:v>
                </c:pt>
                <c:pt idx="7">
                  <c:v>2.9</c:v>
                </c:pt>
                <c:pt idx="8">
                  <c:v>25.9</c:v>
                </c:pt>
                <c:pt idx="9">
                  <c:v>71.099999999999994</c:v>
                </c:pt>
                <c:pt idx="10">
                  <c:v>14</c:v>
                </c:pt>
                <c:pt idx="11">
                  <c:v>0</c:v>
                </c:pt>
              </c:numCache>
            </c:numRef>
          </c:val>
          <c:smooth val="1"/>
          <c:extLst xmlns:c16r2="http://schemas.microsoft.com/office/drawing/2015/06/chart">
            <c:ext xmlns:c16="http://schemas.microsoft.com/office/drawing/2014/chart" uri="{C3380CC4-5D6E-409C-BE32-E72D297353CC}">
              <c16:uniqueId val="{00000001-32A2-4488-812D-67835F3370FD}"/>
            </c:ext>
          </c:extLst>
        </c:ser>
        <c:dLbls>
          <c:showLegendKey val="0"/>
          <c:showVal val="0"/>
          <c:showCatName val="0"/>
          <c:showSerName val="0"/>
          <c:showPercent val="0"/>
          <c:showBubbleSize val="0"/>
        </c:dLbls>
        <c:marker val="1"/>
        <c:smooth val="0"/>
        <c:axId val="461492224"/>
        <c:axId val="461493760"/>
      </c:lineChart>
      <c:catAx>
        <c:axId val="461492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61493760"/>
        <c:crosses val="autoZero"/>
        <c:auto val="1"/>
        <c:lblAlgn val="ctr"/>
        <c:lblOffset val="100"/>
        <c:noMultiLvlLbl val="0"/>
      </c:catAx>
      <c:valAx>
        <c:axId val="4614937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61492224"/>
        <c:crosses val="autoZero"/>
        <c:crossBetween val="between"/>
      </c:valAx>
      <c:spPr>
        <a:noFill/>
        <a:ln>
          <a:noFill/>
        </a:ln>
        <a:effectLst/>
      </c:spPr>
    </c:plotArea>
    <c:legend>
      <c:legendPos val="b"/>
      <c:layout>
        <c:manualLayout>
          <c:xMode val="edge"/>
          <c:yMode val="edge"/>
          <c:x val="0.29262976014045167"/>
          <c:y val="0.86544567901663372"/>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ManEGonTe.xlsx]SurEste 2018'!$A$297</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22DA-4E7B-A681-C6E0A285806C}"/>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22DA-4E7B-A681-C6E0A285806C}"/>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22DA-4E7B-A681-C6E0A285806C}"/>
              </c:ext>
            </c:extLst>
          </c:dPt>
          <c:dPt>
            <c:idx val="9"/>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22DA-4E7B-A681-C6E0A285806C}"/>
              </c:ext>
            </c:extLst>
          </c:dPt>
          <c:cat>
            <c:strRef>
              <c:f>'F:\[Lluvias 2009 a 2018 NOVIEMBRE en 36 est ManEGonTe.xlsx]SurEste 2018'!$B$294:$M$294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2018'!$B$297:$M$297</c:f>
              <c:numCache>
                <c:formatCode>General</c:formatCode>
                <c:ptCount val="12"/>
                <c:pt idx="0">
                  <c:v>632.55813953488371</c:v>
                </c:pt>
                <c:pt idx="1">
                  <c:v>-51.724137931034484</c:v>
                </c:pt>
                <c:pt idx="2">
                  <c:v>-87.450980392156865</c:v>
                </c:pt>
                <c:pt idx="3">
                  <c:v>93.302540415704399</c:v>
                </c:pt>
                <c:pt idx="4">
                  <c:v>-24.950495049504955</c:v>
                </c:pt>
                <c:pt idx="5">
                  <c:v>-87.746170678336981</c:v>
                </c:pt>
                <c:pt idx="6">
                  <c:v>152.82485875706215</c:v>
                </c:pt>
                <c:pt idx="7">
                  <c:v>-94.885361552028215</c:v>
                </c:pt>
                <c:pt idx="8">
                  <c:v>-67.131979695431468</c:v>
                </c:pt>
                <c:pt idx="9">
                  <c:v>5.0221565731166784</c:v>
                </c:pt>
                <c:pt idx="10">
                  <c:v>-66.101694915254228</c:v>
                </c:pt>
                <c:pt idx="11">
                  <c:v>-100</c:v>
                </c:pt>
              </c:numCache>
            </c:numRef>
          </c:val>
          <c:extLst xmlns:c16r2="http://schemas.microsoft.com/office/drawing/2015/06/chart">
            <c:ext xmlns:c16="http://schemas.microsoft.com/office/drawing/2014/chart" uri="{C3380CC4-5D6E-409C-BE32-E72D297353CC}">
              <c16:uniqueId val="{00000008-22DA-4E7B-A681-C6E0A285806C}"/>
            </c:ext>
          </c:extLst>
        </c:ser>
        <c:dLbls>
          <c:showLegendKey val="0"/>
          <c:showVal val="0"/>
          <c:showCatName val="0"/>
          <c:showSerName val="0"/>
          <c:showPercent val="0"/>
          <c:showBubbleSize val="0"/>
        </c:dLbls>
        <c:gapWidth val="219"/>
        <c:overlap val="-27"/>
        <c:axId val="461599872"/>
        <c:axId val="461601408"/>
      </c:barChart>
      <c:catAx>
        <c:axId val="461599872"/>
        <c:scaling>
          <c:orientation val="minMax"/>
        </c:scaling>
        <c:delete val="0"/>
        <c:axPos val="b"/>
        <c:majorGridlines>
          <c:spPr>
            <a:ln>
              <a:solidFill>
                <a:schemeClr val="bg1">
                  <a:lumMod val="85000"/>
                </a:schemeClr>
              </a:solidFill>
            </a:ln>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61601408"/>
        <c:crosses val="autoZero"/>
        <c:auto val="1"/>
        <c:lblAlgn val="ctr"/>
        <c:lblOffset val="100"/>
        <c:noMultiLvlLbl val="0"/>
      </c:catAx>
      <c:valAx>
        <c:axId val="461601408"/>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615998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82407407407404"/>
          <c:y val="0.14279047453786403"/>
          <c:w val="0.85818759259259259"/>
          <c:h val="0.76389960317460315"/>
        </c:manualLayout>
      </c:layout>
      <c:barChart>
        <c:barDir val="col"/>
        <c:grouping val="stacked"/>
        <c:varyColors val="0"/>
        <c:ser>
          <c:idx val="3"/>
          <c:order val="0"/>
          <c:tx>
            <c:strRef>
              <c:f>'Chart Producción'!$D$14</c:f>
              <c:strCache>
                <c:ptCount val="1"/>
                <c:pt idx="0">
                  <c:v>Kms. de caminos terminados, INDOCAFÉ</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Producción'!$G$14:$N$14</c:f>
              <c:numCache>
                <c:formatCode>General</c:formatCode>
                <c:ptCount val="7"/>
                <c:pt idx="6" formatCode="#,##0.00">
                  <c:v>1258.6500000000001</c:v>
                </c:pt>
              </c:numCache>
            </c:numRef>
          </c:val>
          <c:extLst xmlns:c16r2="http://schemas.microsoft.com/office/drawing/2015/06/chart">
            <c:ext xmlns:c16="http://schemas.microsoft.com/office/drawing/2014/chart" uri="{C3380CC4-5D6E-409C-BE32-E72D297353CC}">
              <c16:uniqueId val="{00000005-1FBD-4B6C-8430-CC31C31AA285}"/>
            </c:ext>
          </c:extLst>
        </c:ser>
        <c:ser>
          <c:idx val="1"/>
          <c:order val="1"/>
          <c:tx>
            <c:strRef>
              <c:f>'Chart Producción'!$D$11</c:f>
              <c:strCache>
                <c:ptCount val="1"/>
                <c:pt idx="0">
                  <c:v>Kms. de caminos terminados, MA</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1-F5EC-41FD-87BB-BD07954E42FC}"/>
              </c:ext>
            </c:extLst>
          </c:dPt>
          <c:dPt>
            <c:idx val="1"/>
            <c:invertIfNegative val="0"/>
            <c:bubble3D val="0"/>
            <c:extLst xmlns:c16r2="http://schemas.microsoft.com/office/drawing/2015/06/chart">
              <c:ext xmlns:c16="http://schemas.microsoft.com/office/drawing/2014/chart" uri="{C3380CC4-5D6E-409C-BE32-E72D297353CC}">
                <c16:uniqueId val="{00000003-F5EC-41FD-87BB-BD07954E42FC}"/>
              </c:ext>
            </c:extLst>
          </c:dPt>
          <c:dPt>
            <c:idx val="2"/>
            <c:invertIfNegative val="0"/>
            <c:bubble3D val="0"/>
            <c:extLst xmlns:c16r2="http://schemas.microsoft.com/office/drawing/2015/06/chart">
              <c:ext xmlns:c16="http://schemas.microsoft.com/office/drawing/2014/chart" uri="{C3380CC4-5D6E-409C-BE32-E72D297353CC}">
                <c16:uniqueId val="{00000005-F5EC-41FD-87BB-BD07954E42FC}"/>
              </c:ext>
            </c:extLst>
          </c:dPt>
          <c:dPt>
            <c:idx val="3"/>
            <c:invertIfNegative val="0"/>
            <c:bubble3D val="0"/>
            <c:extLst xmlns:c16r2="http://schemas.microsoft.com/office/drawing/2015/06/chart">
              <c:ext xmlns:c16="http://schemas.microsoft.com/office/drawing/2014/chart" uri="{C3380CC4-5D6E-409C-BE32-E72D297353CC}">
                <c16:uniqueId val="{00000007-F5EC-41FD-87BB-BD07954E42FC}"/>
              </c:ext>
            </c:extLst>
          </c:dPt>
          <c:dPt>
            <c:idx val="5"/>
            <c:invertIfNegative val="0"/>
            <c:bubble3D val="0"/>
            <c:extLst xmlns:c16r2="http://schemas.microsoft.com/office/drawing/2015/06/chart">
              <c:ext xmlns:c16="http://schemas.microsoft.com/office/drawing/2014/chart" uri="{C3380CC4-5D6E-409C-BE32-E72D297353CC}">
                <c16:uniqueId val="{00000009-F5EC-41FD-87BB-BD07954E42FC}"/>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Producción'!$G$11:$N$11</c:f>
              <c:numCache>
                <c:formatCode>#,##0</c:formatCode>
                <c:ptCount val="7"/>
                <c:pt idx="0">
                  <c:v>1700</c:v>
                </c:pt>
                <c:pt idx="1">
                  <c:v>3000</c:v>
                </c:pt>
                <c:pt idx="2">
                  <c:v>830</c:v>
                </c:pt>
                <c:pt idx="3">
                  <c:v>738</c:v>
                </c:pt>
                <c:pt idx="4">
                  <c:v>1163</c:v>
                </c:pt>
                <c:pt idx="5">
                  <c:v>1216</c:v>
                </c:pt>
                <c:pt idx="6" formatCode="#,##0.00">
                  <c:v>492.84</c:v>
                </c:pt>
              </c:numCache>
            </c:numRef>
          </c:val>
          <c:extLst xmlns:c16r2="http://schemas.microsoft.com/office/drawing/2015/06/chart">
            <c:ext xmlns:c16="http://schemas.microsoft.com/office/drawing/2014/chart" uri="{C3380CC4-5D6E-409C-BE32-E72D297353CC}">
              <c16:uniqueId val="{0000000A-F5EC-41FD-87BB-BD07954E42FC}"/>
            </c:ext>
          </c:extLst>
        </c:ser>
        <c:ser>
          <c:idx val="0"/>
          <c:order val="2"/>
          <c:tx>
            <c:strRef>
              <c:f>'Chart Producción'!$D$12</c:f>
              <c:strCache>
                <c:ptCount val="1"/>
                <c:pt idx="0">
                  <c:v>Kms. en proceso de ejecución, MA</c:v>
                </c:pt>
              </c:strCache>
            </c:strRef>
          </c:tx>
          <c:spPr>
            <a:solidFill>
              <a:srgbClr val="00B05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Producción'!$G$12:$N$12</c:f>
              <c:numCache>
                <c:formatCode>General</c:formatCode>
                <c:ptCount val="7"/>
                <c:pt idx="6" formatCode="#,##0.00">
                  <c:v>449.35</c:v>
                </c:pt>
              </c:numCache>
            </c:numRef>
          </c:val>
          <c:extLst xmlns:c16r2="http://schemas.microsoft.com/office/drawing/2015/06/chart">
            <c:ext xmlns:c16="http://schemas.microsoft.com/office/drawing/2014/chart" uri="{C3380CC4-5D6E-409C-BE32-E72D297353CC}">
              <c16:uniqueId val="{00000005-F885-4D32-BF70-50A8C596C1CE}"/>
            </c:ext>
          </c:extLst>
        </c:ser>
        <c:ser>
          <c:idx val="2"/>
          <c:order val="3"/>
          <c:tx>
            <c:strRef>
              <c:f>'Chart Producción'!$D$13</c:f>
              <c:strCache>
                <c:ptCount val="1"/>
                <c:pt idx="0">
                  <c:v>Kms. en proceso de licitación, MA</c:v>
                </c:pt>
              </c:strCache>
            </c:strRef>
          </c:tx>
          <c:spPr>
            <a:solidFill>
              <a:schemeClr val="accent6"/>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Producción'!$G$13:$N$13</c:f>
              <c:numCache>
                <c:formatCode>General</c:formatCode>
                <c:ptCount val="7"/>
                <c:pt idx="6" formatCode="#,##0.00">
                  <c:v>412.62</c:v>
                </c:pt>
              </c:numCache>
            </c:numRef>
          </c:val>
          <c:extLst xmlns:c16r2="http://schemas.microsoft.com/office/drawing/2015/06/chart">
            <c:ext xmlns:c16="http://schemas.microsoft.com/office/drawing/2014/chart" uri="{C3380CC4-5D6E-409C-BE32-E72D297353CC}">
              <c16:uniqueId val="{00000006-F885-4D32-BF70-50A8C596C1CE}"/>
            </c:ext>
          </c:extLst>
        </c:ser>
        <c:dLbls>
          <c:showLegendKey val="0"/>
          <c:showVal val="1"/>
          <c:showCatName val="0"/>
          <c:showSerName val="0"/>
          <c:showPercent val="0"/>
          <c:showBubbleSize val="0"/>
        </c:dLbls>
        <c:gapWidth val="150"/>
        <c:overlap val="100"/>
        <c:axId val="334589312"/>
        <c:axId val="334591104"/>
      </c:barChart>
      <c:catAx>
        <c:axId val="334589312"/>
        <c:scaling>
          <c:orientation val="minMax"/>
        </c:scaling>
        <c:delete val="0"/>
        <c:axPos val="b"/>
        <c:numFmt formatCode="General" sourceLinked="1"/>
        <c:majorTickMark val="out"/>
        <c:minorTickMark val="none"/>
        <c:tickLblPos val="nextTo"/>
        <c:crossAx val="334591104"/>
        <c:crosses val="autoZero"/>
        <c:auto val="1"/>
        <c:lblAlgn val="ctr"/>
        <c:lblOffset val="100"/>
        <c:noMultiLvlLbl val="0"/>
      </c:catAx>
      <c:valAx>
        <c:axId val="334591104"/>
        <c:scaling>
          <c:orientation val="minMax"/>
        </c:scaling>
        <c:delete val="0"/>
        <c:axPos val="l"/>
        <c:title>
          <c:tx>
            <c:rich>
              <a:bodyPr rot="-5400000" vert="horz"/>
              <a:lstStyle/>
              <a:p>
                <a:pPr>
                  <a:defRPr/>
                </a:pPr>
                <a:r>
                  <a:rPr lang="es-DO"/>
                  <a:t>Km. de Caminos Construidos y Rehabilitados</a:t>
                </a:r>
              </a:p>
            </c:rich>
          </c:tx>
          <c:layout>
            <c:manualLayout>
              <c:xMode val="edge"/>
              <c:yMode val="edge"/>
              <c:x val="1.2231481481481475E-3"/>
              <c:y val="0.17350345814452661"/>
            </c:manualLayout>
          </c:layout>
          <c:overlay val="0"/>
        </c:title>
        <c:numFmt formatCode="#,##0" sourceLinked="1"/>
        <c:majorTickMark val="out"/>
        <c:minorTickMark val="none"/>
        <c:tickLblPos val="nextTo"/>
        <c:crossAx val="334589312"/>
        <c:crosses val="autoZero"/>
        <c:crossBetween val="between"/>
      </c:valAx>
    </c:plotArea>
    <c:legend>
      <c:legendPos val="r"/>
      <c:layout>
        <c:manualLayout>
          <c:xMode val="edge"/>
          <c:yMode val="edge"/>
          <c:x val="0.51749999999999996"/>
          <c:y val="4.632299806439158E-3"/>
          <c:w val="0.48014814814814816"/>
          <c:h val="0.29557767188682377"/>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73009735715104429"/>
        </c:manualLayout>
      </c:layout>
      <c:lineChart>
        <c:grouping val="standard"/>
        <c:varyColors val="0"/>
        <c:ser>
          <c:idx val="0"/>
          <c:order val="0"/>
          <c:tx>
            <c:strRef>
              <c:f>'F:\[Lluvias 2009 a 2018 NOVIEMBRE en 36 est ManEGonTe.xlsx]SurEste 2018'!$A$314</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ManEGonTe.xlsx]SurEste 2018'!$B$313:$M$313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2018'!$B$314:$M$314</c:f>
              <c:numCache>
                <c:formatCode>General</c:formatCode>
                <c:ptCount val="12"/>
                <c:pt idx="0">
                  <c:v>16.7</c:v>
                </c:pt>
                <c:pt idx="1">
                  <c:v>31.3</c:v>
                </c:pt>
                <c:pt idx="2">
                  <c:v>54.1</c:v>
                </c:pt>
                <c:pt idx="3">
                  <c:v>83.1</c:v>
                </c:pt>
                <c:pt idx="4">
                  <c:v>128.5</c:v>
                </c:pt>
                <c:pt idx="5">
                  <c:v>42.7</c:v>
                </c:pt>
                <c:pt idx="6">
                  <c:v>24.2</c:v>
                </c:pt>
                <c:pt idx="7">
                  <c:v>57</c:v>
                </c:pt>
                <c:pt idx="8">
                  <c:v>93.1</c:v>
                </c:pt>
                <c:pt idx="9">
                  <c:v>95.1</c:v>
                </c:pt>
                <c:pt idx="10">
                  <c:v>57.9</c:v>
                </c:pt>
                <c:pt idx="11">
                  <c:v>16.2</c:v>
                </c:pt>
              </c:numCache>
            </c:numRef>
          </c:val>
          <c:smooth val="1"/>
          <c:extLst xmlns:c16r2="http://schemas.microsoft.com/office/drawing/2015/06/chart">
            <c:ext xmlns:c16="http://schemas.microsoft.com/office/drawing/2014/chart" uri="{C3380CC4-5D6E-409C-BE32-E72D297353CC}">
              <c16:uniqueId val="{00000000-53E7-4F8C-AA65-561BDD9D912D}"/>
            </c:ext>
          </c:extLst>
        </c:ser>
        <c:ser>
          <c:idx val="1"/>
          <c:order val="1"/>
          <c:tx>
            <c:strRef>
              <c:f>'F:\[Lluvias 2009 a 2018 NOVIEMBRE en 36 est ManEGonTe.xlsx]SurEste 2018'!$A$315</c:f>
              <c:strCache>
                <c:ptCount val="1"/>
                <c:pt idx="0">
                  <c:v>2018</c:v>
                </c:pt>
              </c:strCache>
            </c:strRef>
          </c:tx>
          <c:spPr>
            <a:ln w="50800" cap="rnd">
              <a:solidFill>
                <a:srgbClr val="669900"/>
              </a:solidFill>
              <a:round/>
            </a:ln>
            <a:effectLst/>
          </c:spPr>
          <c:marker>
            <c:symbol val="none"/>
          </c:marker>
          <c:cat>
            <c:strRef>
              <c:f>'F:\[Lluvias 2009 a 2018 NOVIEMBRE en 36 est ManEGonTe.xlsx]SurEste 2018'!$B$313:$M$313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2018'!$B$315:$M$315</c:f>
              <c:numCache>
                <c:formatCode>General</c:formatCode>
                <c:ptCount val="12"/>
                <c:pt idx="0">
                  <c:v>43.2</c:v>
                </c:pt>
                <c:pt idx="1">
                  <c:v>1.5</c:v>
                </c:pt>
                <c:pt idx="2">
                  <c:v>65.7</c:v>
                </c:pt>
                <c:pt idx="3">
                  <c:v>62</c:v>
                </c:pt>
                <c:pt idx="4">
                  <c:v>58</c:v>
                </c:pt>
                <c:pt idx="5">
                  <c:v>11.3</c:v>
                </c:pt>
                <c:pt idx="6">
                  <c:v>16</c:v>
                </c:pt>
                <c:pt idx="7">
                  <c:v>7.6</c:v>
                </c:pt>
                <c:pt idx="8">
                  <c:v>50.6</c:v>
                </c:pt>
                <c:pt idx="9">
                  <c:v>36.1</c:v>
                </c:pt>
                <c:pt idx="10">
                  <c:v>45.1</c:v>
                </c:pt>
                <c:pt idx="11">
                  <c:v>0</c:v>
                </c:pt>
              </c:numCache>
            </c:numRef>
          </c:val>
          <c:smooth val="1"/>
          <c:extLst xmlns:c16r2="http://schemas.microsoft.com/office/drawing/2015/06/chart">
            <c:ext xmlns:c16="http://schemas.microsoft.com/office/drawing/2014/chart" uri="{C3380CC4-5D6E-409C-BE32-E72D297353CC}">
              <c16:uniqueId val="{00000001-53E7-4F8C-AA65-561BDD9D912D}"/>
            </c:ext>
          </c:extLst>
        </c:ser>
        <c:dLbls>
          <c:showLegendKey val="0"/>
          <c:showVal val="0"/>
          <c:showCatName val="0"/>
          <c:showSerName val="0"/>
          <c:showPercent val="0"/>
          <c:showBubbleSize val="0"/>
        </c:dLbls>
        <c:marker val="1"/>
        <c:smooth val="0"/>
        <c:axId val="461840384"/>
        <c:axId val="461841920"/>
      </c:lineChart>
      <c:catAx>
        <c:axId val="4618403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61841920"/>
        <c:crosses val="autoZero"/>
        <c:auto val="1"/>
        <c:lblAlgn val="ctr"/>
        <c:lblOffset val="100"/>
        <c:noMultiLvlLbl val="0"/>
      </c:catAx>
      <c:valAx>
        <c:axId val="461841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61840384"/>
        <c:crosses val="autoZero"/>
        <c:crossBetween val="between"/>
      </c:valAx>
      <c:spPr>
        <a:noFill/>
        <a:ln>
          <a:noFill/>
        </a:ln>
        <a:effectLst/>
      </c:spPr>
    </c:plotArea>
    <c:legend>
      <c:legendPos val="b"/>
      <c:layout>
        <c:manualLayout>
          <c:xMode val="edge"/>
          <c:yMode val="edge"/>
          <c:x val="0.26793738011536705"/>
          <c:y val="0.86177924274684015"/>
          <c:w val="0.4641249619772127"/>
          <c:h val="0.13822075725315985"/>
        </c:manualLayout>
      </c:layout>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ManEGonTe.xlsx]SurEste 2018'!$A$316</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C889-4C13-B6F3-F73F68C14CC5}"/>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C889-4C13-B6F3-F73F68C14CC5}"/>
              </c:ext>
            </c:extLst>
          </c:dPt>
          <c:cat>
            <c:strRef>
              <c:f>'F:\[Lluvias 2009 a 2018 NOVIEMBRE en 36 est ManEGonTe.xlsx]SurEste 2018'!$B$313:$M$313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2018'!$B$316:$M$316</c:f>
              <c:numCache>
                <c:formatCode>General</c:formatCode>
                <c:ptCount val="12"/>
                <c:pt idx="0">
                  <c:v>158.68263473053895</c:v>
                </c:pt>
                <c:pt idx="1">
                  <c:v>-95.207667731629385</c:v>
                </c:pt>
                <c:pt idx="2">
                  <c:v>21.441774491682075</c:v>
                </c:pt>
                <c:pt idx="3">
                  <c:v>-25.391095066185315</c:v>
                </c:pt>
                <c:pt idx="4">
                  <c:v>-54.863813229571981</c:v>
                </c:pt>
                <c:pt idx="5">
                  <c:v>-73.536299765807954</c:v>
                </c:pt>
                <c:pt idx="6">
                  <c:v>-33.88429752066115</c:v>
                </c:pt>
                <c:pt idx="7">
                  <c:v>-86.666666666666671</c:v>
                </c:pt>
                <c:pt idx="8">
                  <c:v>-45.649838882921586</c:v>
                </c:pt>
                <c:pt idx="9">
                  <c:v>-62.039957939011558</c:v>
                </c:pt>
                <c:pt idx="10">
                  <c:v>-22.107081174438683</c:v>
                </c:pt>
                <c:pt idx="11">
                  <c:v>-100</c:v>
                </c:pt>
              </c:numCache>
            </c:numRef>
          </c:val>
          <c:extLst xmlns:c16r2="http://schemas.microsoft.com/office/drawing/2015/06/chart">
            <c:ext xmlns:c16="http://schemas.microsoft.com/office/drawing/2014/chart" uri="{C3380CC4-5D6E-409C-BE32-E72D297353CC}">
              <c16:uniqueId val="{00000004-C889-4C13-B6F3-F73F68C14CC5}"/>
            </c:ext>
          </c:extLst>
        </c:ser>
        <c:dLbls>
          <c:showLegendKey val="0"/>
          <c:showVal val="0"/>
          <c:showCatName val="0"/>
          <c:showSerName val="0"/>
          <c:showPercent val="0"/>
          <c:showBubbleSize val="0"/>
        </c:dLbls>
        <c:gapWidth val="219"/>
        <c:overlap val="-27"/>
        <c:axId val="461864320"/>
        <c:axId val="461874304"/>
      </c:barChart>
      <c:catAx>
        <c:axId val="461864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61874304"/>
        <c:crosses val="autoZero"/>
        <c:auto val="1"/>
        <c:lblAlgn val="ctr"/>
        <c:lblOffset val="100"/>
        <c:noMultiLvlLbl val="0"/>
      </c:catAx>
      <c:valAx>
        <c:axId val="461874304"/>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618643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72127512512634195"/>
        </c:manualLayout>
      </c:layout>
      <c:lineChart>
        <c:grouping val="standard"/>
        <c:varyColors val="0"/>
        <c:ser>
          <c:idx val="0"/>
          <c:order val="0"/>
          <c:tx>
            <c:strRef>
              <c:f>'F:\[Lluvias 2009 a 2018 NOVIEMBRE en 36 est ManEGonTe.xlsx]SurEste 2018'!$A$333</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ManEGonTe.xlsx]SurEste 2018'!$B$332:$M$332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2018'!$B$333:$M$333</c:f>
              <c:numCache>
                <c:formatCode>General</c:formatCode>
                <c:ptCount val="12"/>
                <c:pt idx="0">
                  <c:v>70.099999999999994</c:v>
                </c:pt>
                <c:pt idx="1">
                  <c:v>73.5</c:v>
                </c:pt>
                <c:pt idx="2">
                  <c:v>69.3</c:v>
                </c:pt>
                <c:pt idx="3">
                  <c:v>84.4</c:v>
                </c:pt>
                <c:pt idx="4">
                  <c:v>165.5</c:v>
                </c:pt>
                <c:pt idx="5">
                  <c:v>230.9</c:v>
                </c:pt>
                <c:pt idx="6">
                  <c:v>161.9</c:v>
                </c:pt>
                <c:pt idx="7">
                  <c:v>213.3</c:v>
                </c:pt>
                <c:pt idx="8">
                  <c:v>247.8</c:v>
                </c:pt>
                <c:pt idx="9">
                  <c:v>187</c:v>
                </c:pt>
                <c:pt idx="10">
                  <c:v>133.30000000000001</c:v>
                </c:pt>
                <c:pt idx="11">
                  <c:v>84.4</c:v>
                </c:pt>
              </c:numCache>
            </c:numRef>
          </c:val>
          <c:smooth val="1"/>
          <c:extLst xmlns:c16r2="http://schemas.microsoft.com/office/drawing/2015/06/chart">
            <c:ext xmlns:c16="http://schemas.microsoft.com/office/drawing/2014/chart" uri="{C3380CC4-5D6E-409C-BE32-E72D297353CC}">
              <c16:uniqueId val="{00000000-04BF-42ED-AC45-CAE1A86EEDE0}"/>
            </c:ext>
          </c:extLst>
        </c:ser>
        <c:ser>
          <c:idx val="1"/>
          <c:order val="1"/>
          <c:tx>
            <c:strRef>
              <c:f>'F:\[Lluvias 2009 a 2018 NOVIEMBRE en 36 est ManEGonTe.xlsx]SurEste 2018'!$A$334</c:f>
              <c:strCache>
                <c:ptCount val="1"/>
                <c:pt idx="0">
                  <c:v>2018</c:v>
                </c:pt>
              </c:strCache>
            </c:strRef>
          </c:tx>
          <c:spPr>
            <a:ln w="50800" cap="rnd">
              <a:solidFill>
                <a:srgbClr val="669900"/>
              </a:solidFill>
              <a:round/>
            </a:ln>
            <a:effectLst/>
          </c:spPr>
          <c:marker>
            <c:symbol val="none"/>
          </c:marker>
          <c:cat>
            <c:strRef>
              <c:f>'F:\[Lluvias 2009 a 2018 NOVIEMBRE en 36 est ManEGonTe.xlsx]SurEste 2018'!$B$332:$M$332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2018'!$B$334:$M$334</c:f>
              <c:numCache>
                <c:formatCode>General</c:formatCode>
                <c:ptCount val="12"/>
                <c:pt idx="0">
                  <c:v>423</c:v>
                </c:pt>
                <c:pt idx="1">
                  <c:v>66.099999999999994</c:v>
                </c:pt>
                <c:pt idx="2">
                  <c:v>18.899999999999999</c:v>
                </c:pt>
                <c:pt idx="3">
                  <c:v>122.6</c:v>
                </c:pt>
                <c:pt idx="4">
                  <c:v>574.79999999999995</c:v>
                </c:pt>
                <c:pt idx="5">
                  <c:v>80.7</c:v>
                </c:pt>
                <c:pt idx="6">
                  <c:v>143.19999999999999</c:v>
                </c:pt>
                <c:pt idx="7">
                  <c:v>136.30000000000001</c:v>
                </c:pt>
                <c:pt idx="8">
                  <c:v>169.9</c:v>
                </c:pt>
                <c:pt idx="9">
                  <c:v>424.3</c:v>
                </c:pt>
                <c:pt idx="10">
                  <c:v>65.599999999999994</c:v>
                </c:pt>
                <c:pt idx="11">
                  <c:v>22.2</c:v>
                </c:pt>
              </c:numCache>
            </c:numRef>
          </c:val>
          <c:smooth val="1"/>
          <c:extLst xmlns:c16r2="http://schemas.microsoft.com/office/drawing/2015/06/chart">
            <c:ext xmlns:c16="http://schemas.microsoft.com/office/drawing/2014/chart" uri="{C3380CC4-5D6E-409C-BE32-E72D297353CC}">
              <c16:uniqueId val="{00000001-04BF-42ED-AC45-CAE1A86EEDE0}"/>
            </c:ext>
          </c:extLst>
        </c:ser>
        <c:dLbls>
          <c:showLegendKey val="0"/>
          <c:showVal val="0"/>
          <c:showCatName val="0"/>
          <c:showSerName val="0"/>
          <c:showPercent val="0"/>
          <c:showBubbleSize val="0"/>
        </c:dLbls>
        <c:marker val="1"/>
        <c:smooth val="0"/>
        <c:axId val="469379328"/>
        <c:axId val="469417984"/>
      </c:lineChart>
      <c:catAx>
        <c:axId val="469379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69417984"/>
        <c:crosses val="autoZero"/>
        <c:auto val="1"/>
        <c:lblAlgn val="ctr"/>
        <c:lblOffset val="100"/>
        <c:noMultiLvlLbl val="0"/>
      </c:catAx>
      <c:valAx>
        <c:axId val="469417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69379328"/>
        <c:crosses val="autoZero"/>
        <c:crossBetween val="between"/>
      </c:valAx>
      <c:spPr>
        <a:noFill/>
        <a:ln>
          <a:noFill/>
        </a:ln>
        <a:effectLst/>
      </c:spPr>
    </c:plotArea>
    <c:legend>
      <c:legendPos val="b"/>
      <c:layout>
        <c:manualLayout>
          <c:xMode val="edge"/>
          <c:yMode val="edge"/>
          <c:x val="0.28910180106477695"/>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ManEGonTe.xlsx]SurEste 2018'!$A$335</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62FD-44C4-B817-02971633865F}"/>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62FD-44C4-B817-02971633865F}"/>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62FD-44C4-B817-02971633865F}"/>
              </c:ext>
            </c:extLst>
          </c:dPt>
          <c:dPt>
            <c:idx val="9"/>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62FD-44C4-B817-02971633865F}"/>
              </c:ext>
            </c:extLst>
          </c:dPt>
          <c:cat>
            <c:strRef>
              <c:f>'F:\[Lluvias 2009 a 2018 NOVIEMBRE en 36 est ManEGonTe.xlsx]SurEste 2018'!$B$332:$M$332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ManEGonTe.xlsx]SurEste 2018'!$B$335:$M$335</c:f>
              <c:numCache>
                <c:formatCode>General</c:formatCode>
                <c:ptCount val="12"/>
                <c:pt idx="0">
                  <c:v>503.42368045649079</c:v>
                </c:pt>
                <c:pt idx="1">
                  <c:v>-10.068027210884361</c:v>
                </c:pt>
                <c:pt idx="2">
                  <c:v>-72.727272727272734</c:v>
                </c:pt>
                <c:pt idx="3">
                  <c:v>45.260663507108994</c:v>
                </c:pt>
                <c:pt idx="4">
                  <c:v>247.31117824773409</c:v>
                </c:pt>
                <c:pt idx="5">
                  <c:v>-65.049805110437404</c:v>
                </c:pt>
                <c:pt idx="6">
                  <c:v>-11.550339715874006</c:v>
                </c:pt>
                <c:pt idx="7">
                  <c:v>-36.099390529770275</c:v>
                </c:pt>
                <c:pt idx="8">
                  <c:v>-31.43664245359161</c:v>
                </c:pt>
                <c:pt idx="9">
                  <c:v>126.89839572192513</c:v>
                </c:pt>
                <c:pt idx="10">
                  <c:v>-50.787696924231064</c:v>
                </c:pt>
                <c:pt idx="11">
                  <c:v>-73.696682464454966</c:v>
                </c:pt>
              </c:numCache>
            </c:numRef>
          </c:val>
          <c:extLst xmlns:c16r2="http://schemas.microsoft.com/office/drawing/2015/06/chart">
            <c:ext xmlns:c16="http://schemas.microsoft.com/office/drawing/2014/chart" uri="{C3380CC4-5D6E-409C-BE32-E72D297353CC}">
              <c16:uniqueId val="{00000008-62FD-44C4-B817-02971633865F}"/>
            </c:ext>
          </c:extLst>
        </c:ser>
        <c:dLbls>
          <c:showLegendKey val="0"/>
          <c:showVal val="0"/>
          <c:showCatName val="0"/>
          <c:showSerName val="0"/>
          <c:showPercent val="0"/>
          <c:showBubbleSize val="0"/>
        </c:dLbls>
        <c:gapWidth val="219"/>
        <c:overlap val="-27"/>
        <c:axId val="470105472"/>
        <c:axId val="470107264"/>
      </c:barChart>
      <c:catAx>
        <c:axId val="470105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70107264"/>
        <c:crosses val="autoZero"/>
        <c:auto val="1"/>
        <c:lblAlgn val="ctr"/>
        <c:lblOffset val="100"/>
        <c:noMultiLvlLbl val="0"/>
      </c:catAx>
      <c:valAx>
        <c:axId val="470107264"/>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701054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69480842905223528"/>
        </c:manualLayout>
      </c:layout>
      <c:lineChart>
        <c:grouping val="standard"/>
        <c:varyColors val="0"/>
        <c:ser>
          <c:idx val="0"/>
          <c:order val="0"/>
          <c:tx>
            <c:strRef>
              <c:f>'F:\[Lluvias 2009 a 2018 NOVIEMBRE en 36 est ManEGonTe.xlsx]Norte Cibao'!$A$5</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Cibao'!$B$4:$M$4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Cibao'!$B$5:$M$5</c:f>
              <c:numCache>
                <c:formatCode>General</c:formatCode>
                <c:ptCount val="12"/>
                <c:pt idx="0">
                  <c:v>96</c:v>
                </c:pt>
                <c:pt idx="1">
                  <c:v>84.9</c:v>
                </c:pt>
                <c:pt idx="2">
                  <c:v>103.2</c:v>
                </c:pt>
                <c:pt idx="3">
                  <c:v>153</c:v>
                </c:pt>
                <c:pt idx="4">
                  <c:v>200.7</c:v>
                </c:pt>
                <c:pt idx="5">
                  <c:v>80.5</c:v>
                </c:pt>
                <c:pt idx="6">
                  <c:v>92.6</c:v>
                </c:pt>
                <c:pt idx="7">
                  <c:v>110.1</c:v>
                </c:pt>
                <c:pt idx="8">
                  <c:v>128.30000000000001</c:v>
                </c:pt>
                <c:pt idx="9">
                  <c:v>161.30000000000001</c:v>
                </c:pt>
                <c:pt idx="10">
                  <c:v>151.19999999999999</c:v>
                </c:pt>
                <c:pt idx="11">
                  <c:v>110.2</c:v>
                </c:pt>
              </c:numCache>
            </c:numRef>
          </c:val>
          <c:smooth val="1"/>
          <c:extLst xmlns:c16r2="http://schemas.microsoft.com/office/drawing/2015/06/chart">
            <c:ext xmlns:c16="http://schemas.microsoft.com/office/drawing/2014/chart" uri="{C3380CC4-5D6E-409C-BE32-E72D297353CC}">
              <c16:uniqueId val="{00000000-5A00-4D14-BCD7-E3D311ECC100}"/>
            </c:ext>
          </c:extLst>
        </c:ser>
        <c:ser>
          <c:idx val="1"/>
          <c:order val="1"/>
          <c:tx>
            <c:strRef>
              <c:f>'F:\[Lluvias 2009 a 2018 NOVIEMBRE en 36 est ManEGonTe.xlsx]Norte Cibao'!$A$6</c:f>
              <c:strCache>
                <c:ptCount val="1"/>
                <c:pt idx="0">
                  <c:v>2018</c:v>
                </c:pt>
              </c:strCache>
            </c:strRef>
          </c:tx>
          <c:spPr>
            <a:ln w="50800" cap="rnd">
              <a:solidFill>
                <a:srgbClr val="669900"/>
              </a:solidFill>
              <a:round/>
            </a:ln>
            <a:effectLst/>
          </c:spPr>
          <c:marker>
            <c:symbol val="none"/>
          </c:marker>
          <c:cat>
            <c:strRef>
              <c:f>'F:\[Lluvias 2009 a 2018 NOVIEMBRE en 36 est ManEGonTe.xlsx]Norte Cibao'!$B$4:$M$4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Cibao'!$B$6:$M$6</c:f>
              <c:numCache>
                <c:formatCode>General</c:formatCode>
                <c:ptCount val="12"/>
                <c:pt idx="0">
                  <c:v>311.8</c:v>
                </c:pt>
                <c:pt idx="1">
                  <c:v>186.9</c:v>
                </c:pt>
                <c:pt idx="2">
                  <c:v>127.4</c:v>
                </c:pt>
                <c:pt idx="3">
                  <c:v>151.1</c:v>
                </c:pt>
                <c:pt idx="4">
                  <c:v>130.69999999999999</c:v>
                </c:pt>
                <c:pt idx="5">
                  <c:v>68.7</c:v>
                </c:pt>
                <c:pt idx="6">
                  <c:v>54.3</c:v>
                </c:pt>
                <c:pt idx="7">
                  <c:v>68</c:v>
                </c:pt>
                <c:pt idx="8">
                  <c:v>123.2</c:v>
                </c:pt>
                <c:pt idx="9">
                  <c:v>159.4</c:v>
                </c:pt>
                <c:pt idx="10">
                  <c:v>46.3</c:v>
                </c:pt>
                <c:pt idx="11">
                  <c:v>5.8</c:v>
                </c:pt>
              </c:numCache>
            </c:numRef>
          </c:val>
          <c:smooth val="1"/>
          <c:extLst xmlns:c16r2="http://schemas.microsoft.com/office/drawing/2015/06/chart">
            <c:ext xmlns:c16="http://schemas.microsoft.com/office/drawing/2014/chart" uri="{C3380CC4-5D6E-409C-BE32-E72D297353CC}">
              <c16:uniqueId val="{00000001-5A00-4D14-BCD7-E3D311ECC100}"/>
            </c:ext>
          </c:extLst>
        </c:ser>
        <c:dLbls>
          <c:showLegendKey val="0"/>
          <c:showVal val="0"/>
          <c:showCatName val="0"/>
          <c:showSerName val="0"/>
          <c:showPercent val="0"/>
          <c:showBubbleSize val="0"/>
        </c:dLbls>
        <c:marker val="1"/>
        <c:smooth val="0"/>
        <c:axId val="470161664"/>
        <c:axId val="470167552"/>
      </c:lineChart>
      <c:catAx>
        <c:axId val="470161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70167552"/>
        <c:crosses val="autoZero"/>
        <c:auto val="1"/>
        <c:lblAlgn val="ctr"/>
        <c:lblOffset val="100"/>
        <c:noMultiLvlLbl val="0"/>
      </c:catAx>
      <c:valAx>
        <c:axId val="470167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70161664"/>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ManEGonTe.xlsx]Norte Cibao'!$A$7</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05A5-40BB-ADF9-6EA2C9862EC8}"/>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05A5-40BB-ADF9-6EA2C9862EC8}"/>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05A5-40BB-ADF9-6EA2C9862EC8}"/>
              </c:ext>
            </c:extLst>
          </c:dPt>
          <c:cat>
            <c:strRef>
              <c:f>'F:\[Lluvias 2009 a 2018 NOVIEMBRE en 36 est ManEGonTe.xlsx]Norte Cibao'!$B$4:$M$4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Cibao'!$B$7:$M$7</c:f>
              <c:numCache>
                <c:formatCode>General</c:formatCode>
                <c:ptCount val="12"/>
                <c:pt idx="0">
                  <c:v>224.79166666666666</c:v>
                </c:pt>
                <c:pt idx="1">
                  <c:v>120.14134275618373</c:v>
                </c:pt>
                <c:pt idx="2">
                  <c:v>23.44961240310078</c:v>
                </c:pt>
                <c:pt idx="3">
                  <c:v>-1.2418300653594809</c:v>
                </c:pt>
                <c:pt idx="4">
                  <c:v>-34.877927254608871</c:v>
                </c:pt>
                <c:pt idx="5">
                  <c:v>-14.658385093167698</c:v>
                </c:pt>
                <c:pt idx="6">
                  <c:v>-41.360691144708419</c:v>
                </c:pt>
                <c:pt idx="7">
                  <c:v>-38.237965485921883</c:v>
                </c:pt>
                <c:pt idx="8">
                  <c:v>-3.9750584567420173</c:v>
                </c:pt>
                <c:pt idx="9">
                  <c:v>-1.1779293242405491</c:v>
                </c:pt>
                <c:pt idx="10">
                  <c:v>-69.378306878306887</c:v>
                </c:pt>
                <c:pt idx="11">
                  <c:v>-94.73684210526315</c:v>
                </c:pt>
              </c:numCache>
            </c:numRef>
          </c:val>
          <c:extLst xmlns:c16r2="http://schemas.microsoft.com/office/drawing/2015/06/chart">
            <c:ext xmlns:c16="http://schemas.microsoft.com/office/drawing/2014/chart" uri="{C3380CC4-5D6E-409C-BE32-E72D297353CC}">
              <c16:uniqueId val="{00000006-05A5-40BB-ADF9-6EA2C9862EC8}"/>
            </c:ext>
          </c:extLst>
        </c:ser>
        <c:dLbls>
          <c:showLegendKey val="0"/>
          <c:showVal val="0"/>
          <c:showCatName val="0"/>
          <c:showSerName val="0"/>
          <c:showPercent val="0"/>
          <c:showBubbleSize val="0"/>
        </c:dLbls>
        <c:gapWidth val="219"/>
        <c:overlap val="-27"/>
        <c:axId val="470297984"/>
        <c:axId val="470332544"/>
      </c:barChart>
      <c:catAx>
        <c:axId val="470297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70332544"/>
        <c:crosses val="autoZero"/>
        <c:auto val="1"/>
        <c:lblAlgn val="ctr"/>
        <c:lblOffset val="100"/>
        <c:noMultiLvlLbl val="0"/>
      </c:catAx>
      <c:valAx>
        <c:axId val="470332544"/>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702979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4111160123511246E-2"/>
          <c:w val="0.86916216527793788"/>
          <c:h val="0.67716396500283083"/>
        </c:manualLayout>
      </c:layout>
      <c:lineChart>
        <c:grouping val="standard"/>
        <c:varyColors val="0"/>
        <c:ser>
          <c:idx val="0"/>
          <c:order val="0"/>
          <c:tx>
            <c:strRef>
              <c:f>'F:\[Lluvias 2009 a 2018 NOVIEMBRE en 36 est ManEGonTe.xlsx]Norte Cibao'!$A$24</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Cibao'!$B$23:$M$23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Cibao'!$B$24:$M$24</c:f>
              <c:numCache>
                <c:formatCode>General</c:formatCode>
                <c:ptCount val="12"/>
                <c:pt idx="0">
                  <c:v>92</c:v>
                </c:pt>
                <c:pt idx="1">
                  <c:v>71.5</c:v>
                </c:pt>
                <c:pt idx="2">
                  <c:v>80.8</c:v>
                </c:pt>
                <c:pt idx="3">
                  <c:v>111.7</c:v>
                </c:pt>
                <c:pt idx="4">
                  <c:v>144.1</c:v>
                </c:pt>
                <c:pt idx="5">
                  <c:v>81.400000000000006</c:v>
                </c:pt>
                <c:pt idx="6">
                  <c:v>102</c:v>
                </c:pt>
                <c:pt idx="7">
                  <c:v>130</c:v>
                </c:pt>
                <c:pt idx="8">
                  <c:v>125.1</c:v>
                </c:pt>
                <c:pt idx="9">
                  <c:v>141.9</c:v>
                </c:pt>
                <c:pt idx="10">
                  <c:v>163.80000000000001</c:v>
                </c:pt>
                <c:pt idx="11">
                  <c:v>124.1</c:v>
                </c:pt>
              </c:numCache>
            </c:numRef>
          </c:val>
          <c:smooth val="1"/>
          <c:extLst xmlns:c16r2="http://schemas.microsoft.com/office/drawing/2015/06/chart">
            <c:ext xmlns:c16="http://schemas.microsoft.com/office/drawing/2014/chart" uri="{C3380CC4-5D6E-409C-BE32-E72D297353CC}">
              <c16:uniqueId val="{00000000-7C24-4ADD-BB81-4A8326B3F17E}"/>
            </c:ext>
          </c:extLst>
        </c:ser>
        <c:ser>
          <c:idx val="1"/>
          <c:order val="1"/>
          <c:tx>
            <c:strRef>
              <c:f>'F:\[Lluvias 2009 a 2018 NOVIEMBRE en 36 est ManEGonTe.xlsx]Norte Cibao'!$A$25</c:f>
              <c:strCache>
                <c:ptCount val="1"/>
                <c:pt idx="0">
                  <c:v>2018</c:v>
                </c:pt>
              </c:strCache>
            </c:strRef>
          </c:tx>
          <c:spPr>
            <a:ln w="50800" cap="rnd">
              <a:solidFill>
                <a:srgbClr val="669900"/>
              </a:solidFill>
              <a:round/>
            </a:ln>
            <a:effectLst/>
          </c:spPr>
          <c:marker>
            <c:symbol val="none"/>
          </c:marker>
          <c:cat>
            <c:strRef>
              <c:f>'F:\[Lluvias 2009 a 2018 NOVIEMBRE en 36 est ManEGonTe.xlsx]Norte Cibao'!$B$23:$M$23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Cibao'!$B$25:$M$25</c:f>
              <c:numCache>
                <c:formatCode>General</c:formatCode>
                <c:ptCount val="12"/>
                <c:pt idx="0">
                  <c:v>276.10000000000002</c:v>
                </c:pt>
                <c:pt idx="1">
                  <c:v>287.89999999999998</c:v>
                </c:pt>
                <c:pt idx="2">
                  <c:v>63.8</c:v>
                </c:pt>
                <c:pt idx="3">
                  <c:v>109.8</c:v>
                </c:pt>
                <c:pt idx="4">
                  <c:v>122.2</c:v>
                </c:pt>
                <c:pt idx="5">
                  <c:v>60.4</c:v>
                </c:pt>
                <c:pt idx="6">
                  <c:v>60.4</c:v>
                </c:pt>
                <c:pt idx="7">
                  <c:v>185.3</c:v>
                </c:pt>
                <c:pt idx="8">
                  <c:v>139.1</c:v>
                </c:pt>
                <c:pt idx="9">
                  <c:v>138.9</c:v>
                </c:pt>
                <c:pt idx="10">
                  <c:v>116.4</c:v>
                </c:pt>
                <c:pt idx="11">
                  <c:v>13.9</c:v>
                </c:pt>
              </c:numCache>
            </c:numRef>
          </c:val>
          <c:smooth val="1"/>
          <c:extLst xmlns:c16r2="http://schemas.microsoft.com/office/drawing/2015/06/chart">
            <c:ext xmlns:c16="http://schemas.microsoft.com/office/drawing/2014/chart" uri="{C3380CC4-5D6E-409C-BE32-E72D297353CC}">
              <c16:uniqueId val="{00000001-7C24-4ADD-BB81-4A8326B3F17E}"/>
            </c:ext>
          </c:extLst>
        </c:ser>
        <c:dLbls>
          <c:showLegendKey val="0"/>
          <c:showVal val="0"/>
          <c:showCatName val="0"/>
          <c:showSerName val="0"/>
          <c:showPercent val="0"/>
          <c:showBubbleSize val="0"/>
        </c:dLbls>
        <c:marker val="1"/>
        <c:smooth val="0"/>
        <c:axId val="470358272"/>
        <c:axId val="470376448"/>
      </c:lineChart>
      <c:catAx>
        <c:axId val="470358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70376448"/>
        <c:crosses val="autoZero"/>
        <c:auto val="1"/>
        <c:lblAlgn val="ctr"/>
        <c:lblOffset val="100"/>
        <c:noMultiLvlLbl val="0"/>
      </c:catAx>
      <c:valAx>
        <c:axId val="470376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70358272"/>
        <c:crosses val="autoZero"/>
        <c:crossBetween val="between"/>
      </c:valAx>
      <c:spPr>
        <a:noFill/>
        <a:ln>
          <a:noFill/>
        </a:ln>
        <a:effectLst/>
      </c:spPr>
    </c:plotArea>
    <c:legend>
      <c:legendPos val="b"/>
      <c:layout>
        <c:manualLayout>
          <c:xMode val="edge"/>
          <c:yMode val="edge"/>
          <c:x val="0.29262976014045167"/>
          <c:y val="0.86544567901663372"/>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900481189851275E-2"/>
          <c:y val="4.3074721526593474E-2"/>
          <c:w val="0.8825439632545935"/>
          <c:h val="0.91385055694681305"/>
        </c:manualLayout>
      </c:layout>
      <c:barChart>
        <c:barDir val="col"/>
        <c:grouping val="clustered"/>
        <c:varyColors val="0"/>
        <c:ser>
          <c:idx val="0"/>
          <c:order val="0"/>
          <c:tx>
            <c:strRef>
              <c:f>'F:\[Lluvias 2009 a 2018 NOVIEMBRE en 36 est ManEGonTe.xlsx]Norte Cibao'!$A$26</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63EE-4961-8D9A-86BB31A23C92}"/>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63EE-4961-8D9A-86BB31A23C92}"/>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63EE-4961-8D9A-86BB31A23C92}"/>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63EE-4961-8D9A-86BB31A23C92}"/>
              </c:ext>
            </c:extLst>
          </c:dPt>
          <c:cat>
            <c:strRef>
              <c:f>'F:\[Lluvias 2009 a 2018 NOVIEMBRE en 36 est ManEGonTe.xlsx]Norte Cibao'!$B$23:$M$23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Cibao'!$B$26:$M$26</c:f>
              <c:numCache>
                <c:formatCode>General</c:formatCode>
                <c:ptCount val="12"/>
                <c:pt idx="0">
                  <c:v>200.10869565217396</c:v>
                </c:pt>
                <c:pt idx="1">
                  <c:v>302.65734265734261</c:v>
                </c:pt>
                <c:pt idx="2">
                  <c:v>-21.03960396039604</c:v>
                </c:pt>
                <c:pt idx="3">
                  <c:v>-1.7009847806624938</c:v>
                </c:pt>
                <c:pt idx="4">
                  <c:v>-15.197779319916719</c:v>
                </c:pt>
                <c:pt idx="5">
                  <c:v>-25.798525798525809</c:v>
                </c:pt>
                <c:pt idx="6">
                  <c:v>-40.784313725490193</c:v>
                </c:pt>
                <c:pt idx="7">
                  <c:v>42.538461538461547</c:v>
                </c:pt>
                <c:pt idx="8">
                  <c:v>11.191047162270184</c:v>
                </c:pt>
                <c:pt idx="9">
                  <c:v>-2.1141649048625792</c:v>
                </c:pt>
                <c:pt idx="10">
                  <c:v>-28.937728937728942</c:v>
                </c:pt>
                <c:pt idx="11">
                  <c:v>-88.799355358581778</c:v>
                </c:pt>
              </c:numCache>
            </c:numRef>
          </c:val>
          <c:extLst xmlns:c16r2="http://schemas.microsoft.com/office/drawing/2015/06/chart">
            <c:ext xmlns:c16="http://schemas.microsoft.com/office/drawing/2014/chart" uri="{C3380CC4-5D6E-409C-BE32-E72D297353CC}">
              <c16:uniqueId val="{00000008-63EE-4961-8D9A-86BB31A23C92}"/>
            </c:ext>
          </c:extLst>
        </c:ser>
        <c:dLbls>
          <c:showLegendKey val="0"/>
          <c:showVal val="0"/>
          <c:showCatName val="0"/>
          <c:showSerName val="0"/>
          <c:showPercent val="0"/>
          <c:showBubbleSize val="0"/>
        </c:dLbls>
        <c:gapWidth val="219"/>
        <c:overlap val="-27"/>
        <c:axId val="470412672"/>
        <c:axId val="470414464"/>
      </c:barChart>
      <c:catAx>
        <c:axId val="470412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70414464"/>
        <c:crosses val="autoZero"/>
        <c:auto val="1"/>
        <c:lblAlgn val="ctr"/>
        <c:lblOffset val="100"/>
        <c:noMultiLvlLbl val="0"/>
      </c:catAx>
      <c:valAx>
        <c:axId val="470414464"/>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704126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67716396500283083"/>
        </c:manualLayout>
      </c:layout>
      <c:lineChart>
        <c:grouping val="standard"/>
        <c:varyColors val="0"/>
        <c:ser>
          <c:idx val="0"/>
          <c:order val="0"/>
          <c:tx>
            <c:strRef>
              <c:f>'F:\[Lluvias 2009 a 2018 NOVIEMBRE en 36 est ManEGonTe.xlsx]Norte Cibao'!$A$43</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Cibao'!$B$42:$M$42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Cibao'!$B$43:$M$43</c:f>
              <c:numCache>
                <c:formatCode>General</c:formatCode>
                <c:ptCount val="12"/>
                <c:pt idx="0">
                  <c:v>125.9</c:v>
                </c:pt>
                <c:pt idx="1">
                  <c:v>128.5</c:v>
                </c:pt>
                <c:pt idx="2">
                  <c:v>140.30000000000001</c:v>
                </c:pt>
                <c:pt idx="3">
                  <c:v>200.3</c:v>
                </c:pt>
                <c:pt idx="4">
                  <c:v>134.80000000000001</c:v>
                </c:pt>
                <c:pt idx="5">
                  <c:v>148.1</c:v>
                </c:pt>
                <c:pt idx="6">
                  <c:v>184.5</c:v>
                </c:pt>
                <c:pt idx="7">
                  <c:v>218.2</c:v>
                </c:pt>
                <c:pt idx="8">
                  <c:v>184.4</c:v>
                </c:pt>
                <c:pt idx="9">
                  <c:v>256.3</c:v>
                </c:pt>
                <c:pt idx="10">
                  <c:v>258.2</c:v>
                </c:pt>
                <c:pt idx="11">
                  <c:v>145.80000000000001</c:v>
                </c:pt>
              </c:numCache>
            </c:numRef>
          </c:val>
          <c:smooth val="1"/>
          <c:extLst xmlns:c16r2="http://schemas.microsoft.com/office/drawing/2015/06/chart">
            <c:ext xmlns:c16="http://schemas.microsoft.com/office/drawing/2014/chart" uri="{C3380CC4-5D6E-409C-BE32-E72D297353CC}">
              <c16:uniqueId val="{00000000-FA0C-4CFD-B46E-8679ADEB4D39}"/>
            </c:ext>
          </c:extLst>
        </c:ser>
        <c:ser>
          <c:idx val="1"/>
          <c:order val="1"/>
          <c:tx>
            <c:strRef>
              <c:f>'F:\[Lluvias 2009 a 2018 NOVIEMBRE en 36 est ManEGonTe.xlsx]Norte Cibao'!$A$44</c:f>
              <c:strCache>
                <c:ptCount val="1"/>
                <c:pt idx="0">
                  <c:v>2018</c:v>
                </c:pt>
              </c:strCache>
            </c:strRef>
          </c:tx>
          <c:spPr>
            <a:ln w="50800" cap="rnd">
              <a:solidFill>
                <a:srgbClr val="669900"/>
              </a:solidFill>
              <a:round/>
            </a:ln>
            <a:effectLst/>
          </c:spPr>
          <c:marker>
            <c:symbol val="none"/>
          </c:marker>
          <c:cat>
            <c:strRef>
              <c:f>'F:\[Lluvias 2009 a 2018 NOVIEMBRE en 36 est ManEGonTe.xlsx]Norte Cibao'!$B$42:$M$42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Cibao'!$B$44:$M$44</c:f>
              <c:numCache>
                <c:formatCode>General</c:formatCode>
                <c:ptCount val="12"/>
                <c:pt idx="0">
                  <c:v>440.4</c:v>
                </c:pt>
                <c:pt idx="1">
                  <c:v>269.5</c:v>
                </c:pt>
                <c:pt idx="2">
                  <c:v>64.3</c:v>
                </c:pt>
                <c:pt idx="3">
                  <c:v>196.2</c:v>
                </c:pt>
                <c:pt idx="4">
                  <c:v>200.3</c:v>
                </c:pt>
                <c:pt idx="5">
                  <c:v>35</c:v>
                </c:pt>
                <c:pt idx="6">
                  <c:v>133.9</c:v>
                </c:pt>
                <c:pt idx="7">
                  <c:v>167</c:v>
                </c:pt>
                <c:pt idx="8">
                  <c:v>380</c:v>
                </c:pt>
                <c:pt idx="9">
                  <c:v>105.2</c:v>
                </c:pt>
                <c:pt idx="10">
                  <c:v>133.69999999999999</c:v>
                </c:pt>
                <c:pt idx="11">
                  <c:v>13.3</c:v>
                </c:pt>
              </c:numCache>
            </c:numRef>
          </c:val>
          <c:smooth val="1"/>
          <c:extLst xmlns:c16r2="http://schemas.microsoft.com/office/drawing/2015/06/chart">
            <c:ext xmlns:c16="http://schemas.microsoft.com/office/drawing/2014/chart" uri="{C3380CC4-5D6E-409C-BE32-E72D297353CC}">
              <c16:uniqueId val="{00000001-FA0C-4CFD-B46E-8679ADEB4D39}"/>
            </c:ext>
          </c:extLst>
        </c:ser>
        <c:dLbls>
          <c:showLegendKey val="0"/>
          <c:showVal val="0"/>
          <c:showCatName val="0"/>
          <c:showSerName val="0"/>
          <c:showPercent val="0"/>
          <c:showBubbleSize val="0"/>
        </c:dLbls>
        <c:marker val="1"/>
        <c:smooth val="0"/>
        <c:axId val="470481152"/>
        <c:axId val="285016064"/>
      </c:lineChart>
      <c:catAx>
        <c:axId val="470481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5016064"/>
        <c:crosses val="autoZero"/>
        <c:auto val="1"/>
        <c:lblAlgn val="ctr"/>
        <c:lblOffset val="100"/>
        <c:noMultiLvlLbl val="0"/>
      </c:catAx>
      <c:valAx>
        <c:axId val="285016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70481152"/>
        <c:crosses val="autoZero"/>
        <c:crossBetween val="between"/>
      </c:valAx>
      <c:spPr>
        <a:noFill/>
        <a:ln>
          <a:noFill/>
        </a:ln>
        <a:effectLst/>
      </c:spPr>
    </c:plotArea>
    <c:legend>
      <c:legendPos val="b"/>
      <c:layout>
        <c:manualLayout>
          <c:xMode val="edge"/>
          <c:yMode val="edge"/>
          <c:x val="0.29262976014045167"/>
          <c:y val="0.86544567901663372"/>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ManEGonTe.xlsx]Norte Cibao'!$A$45</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6A4D-4F42-8F15-C060927933A7}"/>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6A4D-4F42-8F15-C060927933A7}"/>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6A4D-4F42-8F15-C060927933A7}"/>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6A4D-4F42-8F15-C060927933A7}"/>
              </c:ext>
            </c:extLst>
          </c:dPt>
          <c:cat>
            <c:strRef>
              <c:f>'F:\[Lluvias 2009 a 2018 NOVIEMBRE en 36 est ManEGonTe.xlsx]Norte Cibao'!$B$42:$M$42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Cibao'!$B$45:$M$45</c:f>
              <c:numCache>
                <c:formatCode>General</c:formatCode>
                <c:ptCount val="12"/>
                <c:pt idx="0">
                  <c:v>249.80142970611595</c:v>
                </c:pt>
                <c:pt idx="1">
                  <c:v>109.72762645914396</c:v>
                </c:pt>
                <c:pt idx="2">
                  <c:v>-54.169636493228801</c:v>
                </c:pt>
                <c:pt idx="3">
                  <c:v>-2.046929605591624</c:v>
                </c:pt>
                <c:pt idx="4">
                  <c:v>48.590504451038569</c:v>
                </c:pt>
                <c:pt idx="5">
                  <c:v>-76.367319378798115</c:v>
                </c:pt>
                <c:pt idx="6">
                  <c:v>-27.425474254742543</c:v>
                </c:pt>
                <c:pt idx="7">
                  <c:v>-23.464711274060491</c:v>
                </c:pt>
                <c:pt idx="8">
                  <c:v>106.07375271149674</c:v>
                </c:pt>
                <c:pt idx="9">
                  <c:v>-58.954350370659391</c:v>
                </c:pt>
                <c:pt idx="10">
                  <c:v>-48.218435321456241</c:v>
                </c:pt>
                <c:pt idx="11">
                  <c:v>-90.877914951989013</c:v>
                </c:pt>
              </c:numCache>
            </c:numRef>
          </c:val>
          <c:extLst xmlns:c16r2="http://schemas.microsoft.com/office/drawing/2015/06/chart">
            <c:ext xmlns:c16="http://schemas.microsoft.com/office/drawing/2014/chart" uri="{C3380CC4-5D6E-409C-BE32-E72D297353CC}">
              <c16:uniqueId val="{00000008-6A4D-4F42-8F15-C060927933A7}"/>
            </c:ext>
          </c:extLst>
        </c:ser>
        <c:dLbls>
          <c:showLegendKey val="0"/>
          <c:showVal val="0"/>
          <c:showCatName val="0"/>
          <c:showSerName val="0"/>
          <c:showPercent val="0"/>
          <c:showBubbleSize val="0"/>
        </c:dLbls>
        <c:gapWidth val="219"/>
        <c:overlap val="-27"/>
        <c:axId val="285040000"/>
        <c:axId val="285045888"/>
      </c:barChart>
      <c:catAx>
        <c:axId val="285040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285045888"/>
        <c:crosses val="autoZero"/>
        <c:auto val="1"/>
        <c:lblAlgn val="ctr"/>
        <c:lblOffset val="100"/>
        <c:noMultiLvlLbl val="0"/>
      </c:catAx>
      <c:valAx>
        <c:axId val="285045888"/>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2850400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82617505742787"/>
          <c:y val="3.747897057093616E-2"/>
          <c:w val="0.81487320577958622"/>
          <c:h val="0.87470960249010843"/>
        </c:manualLayout>
      </c:layout>
      <c:barChart>
        <c:barDir val="col"/>
        <c:grouping val="clustered"/>
        <c:varyColors val="0"/>
        <c:ser>
          <c:idx val="1"/>
          <c:order val="0"/>
          <c:tx>
            <c:strRef>
              <c:f>'Chart Producción'!$D$13</c:f>
              <c:strCache>
                <c:ptCount val="1"/>
                <c:pt idx="0">
                  <c:v>Tareas Incorporadas</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B41D-4B6B-9473-ED2413836712}"/>
              </c:ext>
            </c:extLst>
          </c:dPt>
          <c:dPt>
            <c:idx val="1"/>
            <c:invertIfNegative val="0"/>
            <c:bubble3D val="0"/>
            <c:extLst xmlns:c16r2="http://schemas.microsoft.com/office/drawing/2015/06/chart">
              <c:ext xmlns:c16="http://schemas.microsoft.com/office/drawing/2014/chart" uri="{C3380CC4-5D6E-409C-BE32-E72D297353CC}">
                <c16:uniqueId val="{00000001-B41D-4B6B-9473-ED2413836712}"/>
              </c:ext>
            </c:extLst>
          </c:dPt>
          <c:dPt>
            <c:idx val="2"/>
            <c:invertIfNegative val="0"/>
            <c:bubble3D val="0"/>
            <c:extLst xmlns:c16r2="http://schemas.microsoft.com/office/drawing/2015/06/chart">
              <c:ext xmlns:c16="http://schemas.microsoft.com/office/drawing/2014/chart" uri="{C3380CC4-5D6E-409C-BE32-E72D297353CC}">
                <c16:uniqueId val="{00000002-B41D-4B6B-9473-ED2413836712}"/>
              </c:ext>
            </c:extLst>
          </c:dPt>
          <c:dPt>
            <c:idx val="3"/>
            <c:invertIfNegative val="0"/>
            <c:bubble3D val="0"/>
            <c:extLst xmlns:c16r2="http://schemas.microsoft.com/office/drawing/2015/06/chart">
              <c:ext xmlns:c16="http://schemas.microsoft.com/office/drawing/2014/chart" uri="{C3380CC4-5D6E-409C-BE32-E72D297353CC}">
                <c16:uniqueId val="{00000003-B41D-4B6B-9473-ED2413836712}"/>
              </c:ext>
            </c:extLst>
          </c:dPt>
          <c:dPt>
            <c:idx val="4"/>
            <c:invertIfNegative val="0"/>
            <c:bubble3D val="0"/>
            <c:extLst xmlns:c16r2="http://schemas.microsoft.com/office/drawing/2015/06/chart">
              <c:ext xmlns:c16="http://schemas.microsoft.com/office/drawing/2014/chart" uri="{C3380CC4-5D6E-409C-BE32-E72D297353CC}">
                <c16:uniqueId val="{00000004-B41D-4B6B-9473-ED2413836712}"/>
              </c:ext>
            </c:extLst>
          </c:dPt>
          <c:dPt>
            <c:idx val="5"/>
            <c:invertIfNegative val="0"/>
            <c:bubble3D val="0"/>
            <c:extLst xmlns:c16r2="http://schemas.microsoft.com/office/drawing/2015/06/chart">
              <c:ext xmlns:c16="http://schemas.microsoft.com/office/drawing/2014/chart" uri="{C3380CC4-5D6E-409C-BE32-E72D297353CC}">
                <c16:uniqueId val="{00000005-B41D-4B6B-9473-ED2413836712}"/>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Producción'!$G$13:$N$13</c:f>
              <c:numCache>
                <c:formatCode>#,##0</c:formatCode>
                <c:ptCount val="7"/>
                <c:pt idx="0">
                  <c:v>80440</c:v>
                </c:pt>
                <c:pt idx="1">
                  <c:v>16604</c:v>
                </c:pt>
                <c:pt idx="2">
                  <c:v>560</c:v>
                </c:pt>
                <c:pt idx="3">
                  <c:v>94087</c:v>
                </c:pt>
                <c:pt idx="4">
                  <c:v>3362</c:v>
                </c:pt>
                <c:pt idx="5">
                  <c:v>6090</c:v>
                </c:pt>
                <c:pt idx="6">
                  <c:v>0</c:v>
                </c:pt>
              </c:numCache>
            </c:numRef>
          </c:val>
          <c:extLst xmlns:c16r2="http://schemas.microsoft.com/office/drawing/2015/06/chart">
            <c:ext xmlns:c16="http://schemas.microsoft.com/office/drawing/2014/chart" uri="{C3380CC4-5D6E-409C-BE32-E72D297353CC}">
              <c16:uniqueId val="{00000006-B41D-4B6B-9473-ED2413836712}"/>
            </c:ext>
          </c:extLst>
        </c:ser>
        <c:dLbls>
          <c:showLegendKey val="0"/>
          <c:showVal val="0"/>
          <c:showCatName val="0"/>
          <c:showSerName val="0"/>
          <c:showPercent val="0"/>
          <c:showBubbleSize val="0"/>
        </c:dLbls>
        <c:gapWidth val="150"/>
        <c:axId val="334626816"/>
        <c:axId val="334628352"/>
      </c:barChart>
      <c:catAx>
        <c:axId val="334626816"/>
        <c:scaling>
          <c:orientation val="minMax"/>
        </c:scaling>
        <c:delete val="0"/>
        <c:axPos val="b"/>
        <c:numFmt formatCode="General" sourceLinked="0"/>
        <c:majorTickMark val="none"/>
        <c:minorTickMark val="none"/>
        <c:tickLblPos val="nextTo"/>
        <c:crossAx val="334628352"/>
        <c:crosses val="autoZero"/>
        <c:auto val="1"/>
        <c:lblAlgn val="ctr"/>
        <c:lblOffset val="100"/>
        <c:noMultiLvlLbl val="0"/>
      </c:catAx>
      <c:valAx>
        <c:axId val="334628352"/>
        <c:scaling>
          <c:orientation val="minMax"/>
        </c:scaling>
        <c:delete val="0"/>
        <c:axPos val="l"/>
        <c:title>
          <c:tx>
            <c:rich>
              <a:bodyPr/>
              <a:lstStyle/>
              <a:p>
                <a:pPr>
                  <a:defRPr/>
                </a:pPr>
                <a:r>
                  <a:rPr lang="es-DO"/>
                  <a:t>Tareas Incoporadas</a:t>
                </a:r>
              </a:p>
            </c:rich>
          </c:tx>
          <c:overlay val="0"/>
        </c:title>
        <c:numFmt formatCode="#,##0" sourceLinked="1"/>
        <c:majorTickMark val="out"/>
        <c:minorTickMark val="none"/>
        <c:tickLblPos val="nextTo"/>
        <c:crossAx val="334626816"/>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4111160123511246E-2"/>
          <c:w val="0.86916216527793788"/>
          <c:h val="0.72127512512634195"/>
        </c:manualLayout>
      </c:layout>
      <c:lineChart>
        <c:grouping val="standard"/>
        <c:varyColors val="0"/>
        <c:ser>
          <c:idx val="0"/>
          <c:order val="0"/>
          <c:tx>
            <c:strRef>
              <c:f>'F:\[Lluvias 2009 a 2018 NOVIEMBRE en 36 est ManEGonTe.xlsx]Norte Cibao'!$A$63</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Cibao'!$B$62:$M$62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Cibao'!$B$63:$M$63</c:f>
              <c:numCache>
                <c:formatCode>General</c:formatCode>
                <c:ptCount val="12"/>
                <c:pt idx="0">
                  <c:v>26.9</c:v>
                </c:pt>
                <c:pt idx="1">
                  <c:v>31.2</c:v>
                </c:pt>
                <c:pt idx="2">
                  <c:v>36.4</c:v>
                </c:pt>
                <c:pt idx="3">
                  <c:v>57.8</c:v>
                </c:pt>
                <c:pt idx="4">
                  <c:v>167.5</c:v>
                </c:pt>
                <c:pt idx="5">
                  <c:v>96.1</c:v>
                </c:pt>
                <c:pt idx="6">
                  <c:v>64.3</c:v>
                </c:pt>
                <c:pt idx="7">
                  <c:v>133.4</c:v>
                </c:pt>
                <c:pt idx="8">
                  <c:v>128.5</c:v>
                </c:pt>
                <c:pt idx="9">
                  <c:v>101.8</c:v>
                </c:pt>
                <c:pt idx="10">
                  <c:v>70.7</c:v>
                </c:pt>
                <c:pt idx="11">
                  <c:v>41.8</c:v>
                </c:pt>
              </c:numCache>
            </c:numRef>
          </c:val>
          <c:smooth val="1"/>
          <c:extLst xmlns:c16r2="http://schemas.microsoft.com/office/drawing/2015/06/chart">
            <c:ext xmlns:c16="http://schemas.microsoft.com/office/drawing/2014/chart" uri="{C3380CC4-5D6E-409C-BE32-E72D297353CC}">
              <c16:uniqueId val="{00000000-EC92-4AE3-8F84-F021A55D2819}"/>
            </c:ext>
          </c:extLst>
        </c:ser>
        <c:ser>
          <c:idx val="1"/>
          <c:order val="1"/>
          <c:tx>
            <c:strRef>
              <c:f>'F:\[Lluvias 2009 a 2018 NOVIEMBRE en 36 est ManEGonTe.xlsx]Norte Cibao'!$A$64</c:f>
              <c:strCache>
                <c:ptCount val="1"/>
                <c:pt idx="0">
                  <c:v>2018</c:v>
                </c:pt>
              </c:strCache>
            </c:strRef>
          </c:tx>
          <c:spPr>
            <a:ln w="50800" cap="rnd">
              <a:solidFill>
                <a:srgbClr val="669900"/>
              </a:solidFill>
              <a:round/>
            </a:ln>
            <a:effectLst/>
          </c:spPr>
          <c:marker>
            <c:symbol val="none"/>
          </c:marker>
          <c:cat>
            <c:strRef>
              <c:f>'F:\[Lluvias 2009 a 2018 NOVIEMBRE en 36 est ManEGonTe.xlsx]Norte Cibao'!$B$62:$M$62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Cibao'!$B$64:$M$64</c:f>
              <c:numCache>
                <c:formatCode>General</c:formatCode>
                <c:ptCount val="12"/>
                <c:pt idx="0">
                  <c:v>75.099999999999994</c:v>
                </c:pt>
                <c:pt idx="1">
                  <c:v>90.4</c:v>
                </c:pt>
                <c:pt idx="2">
                  <c:v>17.600000000000001</c:v>
                </c:pt>
                <c:pt idx="3">
                  <c:v>74.7</c:v>
                </c:pt>
                <c:pt idx="4">
                  <c:v>104</c:v>
                </c:pt>
                <c:pt idx="5">
                  <c:v>124.6</c:v>
                </c:pt>
                <c:pt idx="6">
                  <c:v>45.5</c:v>
                </c:pt>
                <c:pt idx="7">
                  <c:v>61.5</c:v>
                </c:pt>
                <c:pt idx="8">
                  <c:v>88.9</c:v>
                </c:pt>
                <c:pt idx="9">
                  <c:v>160.5</c:v>
                </c:pt>
                <c:pt idx="10">
                  <c:v>35.1</c:v>
                </c:pt>
                <c:pt idx="11">
                  <c:v>0.9</c:v>
                </c:pt>
              </c:numCache>
            </c:numRef>
          </c:val>
          <c:smooth val="1"/>
          <c:extLst xmlns:c16r2="http://schemas.microsoft.com/office/drawing/2015/06/chart">
            <c:ext xmlns:c16="http://schemas.microsoft.com/office/drawing/2014/chart" uri="{C3380CC4-5D6E-409C-BE32-E72D297353CC}">
              <c16:uniqueId val="{00000001-EC92-4AE3-8F84-F021A55D2819}"/>
            </c:ext>
          </c:extLst>
        </c:ser>
        <c:dLbls>
          <c:showLegendKey val="0"/>
          <c:showVal val="0"/>
          <c:showCatName val="0"/>
          <c:showSerName val="0"/>
          <c:showPercent val="0"/>
          <c:showBubbleSize val="0"/>
        </c:dLbls>
        <c:marker val="1"/>
        <c:smooth val="0"/>
        <c:axId val="470149376"/>
        <c:axId val="285151232"/>
      </c:lineChart>
      <c:catAx>
        <c:axId val="470149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5151232"/>
        <c:crosses val="autoZero"/>
        <c:auto val="1"/>
        <c:lblAlgn val="ctr"/>
        <c:lblOffset val="100"/>
        <c:noMultiLvlLbl val="0"/>
      </c:catAx>
      <c:valAx>
        <c:axId val="285151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470149376"/>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ManEGonTe.xlsx]Norte Cibao'!$A$65</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304D-4C99-A2C4-B15D2191B0E2}"/>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304D-4C99-A2C4-B15D2191B0E2}"/>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304D-4C99-A2C4-B15D2191B0E2}"/>
              </c:ext>
            </c:extLst>
          </c:dPt>
          <c:dPt>
            <c:idx val="5"/>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304D-4C99-A2C4-B15D2191B0E2}"/>
              </c:ext>
            </c:extLst>
          </c:dPt>
          <c:dPt>
            <c:idx val="9"/>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304D-4C99-A2C4-B15D2191B0E2}"/>
              </c:ext>
            </c:extLst>
          </c:dPt>
          <c:cat>
            <c:strRef>
              <c:f>'F:\[Lluvias 2009 a 2018 NOVIEMBRE en 36 est ManEGonTe.xlsx]Norte Cibao'!$B$62:$M$62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Cibao'!$B$65:$M$65</c:f>
              <c:numCache>
                <c:formatCode>General</c:formatCode>
                <c:ptCount val="12"/>
                <c:pt idx="0">
                  <c:v>179.18215613382901</c:v>
                </c:pt>
                <c:pt idx="1">
                  <c:v>189.74358974358975</c:v>
                </c:pt>
                <c:pt idx="2">
                  <c:v>-51.648351648351642</c:v>
                </c:pt>
                <c:pt idx="3">
                  <c:v>29.238754325259524</c:v>
                </c:pt>
                <c:pt idx="4">
                  <c:v>-37.910447761194028</c:v>
                </c:pt>
                <c:pt idx="5">
                  <c:v>29.656607700312176</c:v>
                </c:pt>
                <c:pt idx="6">
                  <c:v>-29.237947122861584</c:v>
                </c:pt>
                <c:pt idx="7">
                  <c:v>-53.898050974512749</c:v>
                </c:pt>
                <c:pt idx="8">
                  <c:v>-30.81712062256809</c:v>
                </c:pt>
                <c:pt idx="9">
                  <c:v>57.662082514734777</c:v>
                </c:pt>
                <c:pt idx="10">
                  <c:v>-50.35360678925035</c:v>
                </c:pt>
                <c:pt idx="11">
                  <c:v>-97.84688995215312</c:v>
                </c:pt>
              </c:numCache>
            </c:numRef>
          </c:val>
          <c:extLst xmlns:c16r2="http://schemas.microsoft.com/office/drawing/2015/06/chart">
            <c:ext xmlns:c16="http://schemas.microsoft.com/office/drawing/2014/chart" uri="{C3380CC4-5D6E-409C-BE32-E72D297353CC}">
              <c16:uniqueId val="{0000000A-304D-4C99-A2C4-B15D2191B0E2}"/>
            </c:ext>
          </c:extLst>
        </c:ser>
        <c:dLbls>
          <c:showLegendKey val="0"/>
          <c:showVal val="0"/>
          <c:showCatName val="0"/>
          <c:showSerName val="0"/>
          <c:showPercent val="0"/>
          <c:showBubbleSize val="0"/>
        </c:dLbls>
        <c:gapWidth val="219"/>
        <c:overlap val="-27"/>
        <c:axId val="285188480"/>
        <c:axId val="285190016"/>
      </c:barChart>
      <c:catAx>
        <c:axId val="285188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5190016"/>
        <c:crosses val="autoZero"/>
        <c:auto val="1"/>
        <c:lblAlgn val="ctr"/>
        <c:lblOffset val="100"/>
        <c:noMultiLvlLbl val="0"/>
      </c:catAx>
      <c:valAx>
        <c:axId val="285190016"/>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51884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70489633877370972"/>
        </c:manualLayout>
      </c:layout>
      <c:lineChart>
        <c:grouping val="standard"/>
        <c:varyColors val="0"/>
        <c:ser>
          <c:idx val="0"/>
          <c:order val="0"/>
          <c:tx>
            <c:strRef>
              <c:f>'F:\[Lluvias 2009 a 2018 NOVIEMBRE en 36 est ManEGonTe.xlsx]Norte Cibao'!$A$82</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Cibao'!$B$81:$M$81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Cibao'!$B$82:$M$82</c:f>
              <c:numCache>
                <c:formatCode>General</c:formatCode>
                <c:ptCount val="12"/>
                <c:pt idx="0">
                  <c:v>130.6</c:v>
                </c:pt>
                <c:pt idx="1">
                  <c:v>110.8</c:v>
                </c:pt>
                <c:pt idx="2">
                  <c:v>112.3</c:v>
                </c:pt>
                <c:pt idx="3">
                  <c:v>163.30000000000001</c:v>
                </c:pt>
                <c:pt idx="4">
                  <c:v>210.7</c:v>
                </c:pt>
                <c:pt idx="5">
                  <c:v>88.6</c:v>
                </c:pt>
                <c:pt idx="6">
                  <c:v>89.4</c:v>
                </c:pt>
                <c:pt idx="7">
                  <c:v>115.5</c:v>
                </c:pt>
                <c:pt idx="8">
                  <c:v>137.19999999999999</c:v>
                </c:pt>
                <c:pt idx="9">
                  <c:v>158.6</c:v>
                </c:pt>
                <c:pt idx="10">
                  <c:v>194.2</c:v>
                </c:pt>
                <c:pt idx="11">
                  <c:v>153.9</c:v>
                </c:pt>
              </c:numCache>
            </c:numRef>
          </c:val>
          <c:smooth val="1"/>
          <c:extLst xmlns:c16r2="http://schemas.microsoft.com/office/drawing/2015/06/chart">
            <c:ext xmlns:c16="http://schemas.microsoft.com/office/drawing/2014/chart" uri="{C3380CC4-5D6E-409C-BE32-E72D297353CC}">
              <c16:uniqueId val="{00000000-2C68-487E-AF4A-F7A8329857B3}"/>
            </c:ext>
          </c:extLst>
        </c:ser>
        <c:ser>
          <c:idx val="1"/>
          <c:order val="1"/>
          <c:tx>
            <c:strRef>
              <c:f>'F:\[Lluvias 2009 a 2018 NOVIEMBRE en 36 est ManEGonTe.xlsx]Norte Cibao'!$A$83</c:f>
              <c:strCache>
                <c:ptCount val="1"/>
                <c:pt idx="0">
                  <c:v>2018</c:v>
                </c:pt>
              </c:strCache>
            </c:strRef>
          </c:tx>
          <c:spPr>
            <a:ln w="50800" cap="rnd">
              <a:solidFill>
                <a:srgbClr val="669900"/>
              </a:solidFill>
              <a:round/>
            </a:ln>
            <a:effectLst/>
          </c:spPr>
          <c:marker>
            <c:symbol val="none"/>
          </c:marker>
          <c:cat>
            <c:strRef>
              <c:f>'F:\[Lluvias 2009 a 2018 NOVIEMBRE en 36 est ManEGonTe.xlsx]Norte Cibao'!$B$81:$M$81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Cibao'!$B$83:$M$83</c:f>
              <c:numCache>
                <c:formatCode>General</c:formatCode>
                <c:ptCount val="12"/>
                <c:pt idx="0">
                  <c:v>230.6</c:v>
                </c:pt>
                <c:pt idx="1">
                  <c:v>251.6</c:v>
                </c:pt>
                <c:pt idx="2">
                  <c:v>123.6</c:v>
                </c:pt>
                <c:pt idx="3">
                  <c:v>186.3</c:v>
                </c:pt>
                <c:pt idx="4">
                  <c:v>75.900000000000006</c:v>
                </c:pt>
                <c:pt idx="5">
                  <c:v>81.099999999999994</c:v>
                </c:pt>
                <c:pt idx="6">
                  <c:v>66.5</c:v>
                </c:pt>
                <c:pt idx="7">
                  <c:v>142.1</c:v>
                </c:pt>
                <c:pt idx="8">
                  <c:v>89.5</c:v>
                </c:pt>
                <c:pt idx="9">
                  <c:v>121.3</c:v>
                </c:pt>
                <c:pt idx="10">
                  <c:v>77</c:v>
                </c:pt>
                <c:pt idx="11">
                  <c:v>2.9</c:v>
                </c:pt>
              </c:numCache>
            </c:numRef>
          </c:val>
          <c:smooth val="1"/>
          <c:extLst xmlns:c16r2="http://schemas.microsoft.com/office/drawing/2015/06/chart">
            <c:ext xmlns:c16="http://schemas.microsoft.com/office/drawing/2014/chart" uri="{C3380CC4-5D6E-409C-BE32-E72D297353CC}">
              <c16:uniqueId val="{00000001-2C68-487E-AF4A-F7A8329857B3}"/>
            </c:ext>
          </c:extLst>
        </c:ser>
        <c:dLbls>
          <c:showLegendKey val="0"/>
          <c:showVal val="0"/>
          <c:showCatName val="0"/>
          <c:showSerName val="0"/>
          <c:showPercent val="0"/>
          <c:showBubbleSize val="0"/>
        </c:dLbls>
        <c:marker val="1"/>
        <c:smooth val="0"/>
        <c:axId val="285821952"/>
        <c:axId val="285823744"/>
      </c:lineChart>
      <c:catAx>
        <c:axId val="285821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DO"/>
          </a:p>
        </c:txPr>
        <c:crossAx val="285823744"/>
        <c:crosses val="autoZero"/>
        <c:auto val="1"/>
        <c:lblAlgn val="ctr"/>
        <c:lblOffset val="100"/>
        <c:noMultiLvlLbl val="0"/>
      </c:catAx>
      <c:valAx>
        <c:axId val="285823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s-DO"/>
          </a:p>
        </c:txPr>
        <c:crossAx val="285821952"/>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ManEGonTe.xlsx]Norte Cibao'!$A$84</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BFB3-47E6-92A1-39933C3218AF}"/>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BFB3-47E6-92A1-39933C3218AF}"/>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BFB3-47E6-92A1-39933C3218AF}"/>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BFB3-47E6-92A1-39933C3218AF}"/>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BFB3-47E6-92A1-39933C3218AF}"/>
              </c:ext>
            </c:extLst>
          </c:dPt>
          <c:cat>
            <c:strRef>
              <c:f>'F:\[Lluvias 2009 a 2018 NOVIEMBRE en 36 est ManEGonTe.xlsx]Norte Cibao'!$B$81:$M$81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Cibao'!$B$84:$M$84</c:f>
              <c:numCache>
                <c:formatCode>General</c:formatCode>
                <c:ptCount val="12"/>
                <c:pt idx="0">
                  <c:v>76.569678407350693</c:v>
                </c:pt>
                <c:pt idx="1">
                  <c:v>127.07581227436825</c:v>
                </c:pt>
                <c:pt idx="2">
                  <c:v>10.062333036509349</c:v>
                </c:pt>
                <c:pt idx="3">
                  <c:v>14.08450704225352</c:v>
                </c:pt>
                <c:pt idx="4">
                  <c:v>-63.97721879449454</c:v>
                </c:pt>
                <c:pt idx="5">
                  <c:v>-8.4650112866817153</c:v>
                </c:pt>
                <c:pt idx="6">
                  <c:v>-25.615212527964211</c:v>
                </c:pt>
                <c:pt idx="7">
                  <c:v>23.030303030303028</c:v>
                </c:pt>
                <c:pt idx="8">
                  <c:v>-34.766763848396501</c:v>
                </c:pt>
                <c:pt idx="9">
                  <c:v>-23.518284993694827</c:v>
                </c:pt>
                <c:pt idx="10">
                  <c:v>-60.350154479917606</c:v>
                </c:pt>
                <c:pt idx="11">
                  <c:v>-98.11565951916829</c:v>
                </c:pt>
              </c:numCache>
            </c:numRef>
          </c:val>
          <c:extLst xmlns:c16r2="http://schemas.microsoft.com/office/drawing/2015/06/chart">
            <c:ext xmlns:c16="http://schemas.microsoft.com/office/drawing/2014/chart" uri="{C3380CC4-5D6E-409C-BE32-E72D297353CC}">
              <c16:uniqueId val="{0000000A-BFB3-47E6-92A1-39933C3218AF}"/>
            </c:ext>
          </c:extLst>
        </c:ser>
        <c:dLbls>
          <c:showLegendKey val="0"/>
          <c:showVal val="0"/>
          <c:showCatName val="0"/>
          <c:showSerName val="0"/>
          <c:showPercent val="0"/>
          <c:showBubbleSize val="0"/>
        </c:dLbls>
        <c:gapWidth val="219"/>
        <c:overlap val="-27"/>
        <c:axId val="285860992"/>
        <c:axId val="285862528"/>
      </c:barChart>
      <c:catAx>
        <c:axId val="285860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5862528"/>
        <c:crosses val="autoZero"/>
        <c:auto val="1"/>
        <c:lblAlgn val="ctr"/>
        <c:lblOffset val="100"/>
        <c:noMultiLvlLbl val="0"/>
      </c:catAx>
      <c:valAx>
        <c:axId val="285862528"/>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58609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558243965314885E-2"/>
          <c:y val="4.4111160123511246E-2"/>
          <c:w val="0.86916216527793788"/>
          <c:h val="0.70363066107693739"/>
        </c:manualLayout>
      </c:layout>
      <c:lineChart>
        <c:grouping val="standard"/>
        <c:varyColors val="0"/>
        <c:ser>
          <c:idx val="0"/>
          <c:order val="0"/>
          <c:tx>
            <c:strRef>
              <c:f>'F:\[Lluvias 2009 a 2018 NOVIEMBRE en 36 est ManEGonTe.xlsx]Norte Cibao'!$A$101</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Cibao'!$B$100:$M$100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Cibao'!$B$101:$M$101</c:f>
              <c:numCache>
                <c:formatCode>General</c:formatCode>
                <c:ptCount val="12"/>
                <c:pt idx="0">
                  <c:v>154.1</c:v>
                </c:pt>
                <c:pt idx="1">
                  <c:v>126</c:v>
                </c:pt>
                <c:pt idx="2">
                  <c:v>132.4</c:v>
                </c:pt>
                <c:pt idx="3">
                  <c:v>126.6</c:v>
                </c:pt>
                <c:pt idx="4">
                  <c:v>200.3</c:v>
                </c:pt>
                <c:pt idx="5">
                  <c:v>129.19999999999999</c:v>
                </c:pt>
                <c:pt idx="6">
                  <c:v>166.1</c:v>
                </c:pt>
                <c:pt idx="7">
                  <c:v>211</c:v>
                </c:pt>
                <c:pt idx="8">
                  <c:v>206.5</c:v>
                </c:pt>
                <c:pt idx="9">
                  <c:v>272.10000000000002</c:v>
                </c:pt>
                <c:pt idx="10">
                  <c:v>276.7</c:v>
                </c:pt>
                <c:pt idx="11">
                  <c:v>191.8</c:v>
                </c:pt>
              </c:numCache>
            </c:numRef>
          </c:val>
          <c:smooth val="1"/>
          <c:extLst xmlns:c16r2="http://schemas.microsoft.com/office/drawing/2015/06/chart">
            <c:ext xmlns:c16="http://schemas.microsoft.com/office/drawing/2014/chart" uri="{C3380CC4-5D6E-409C-BE32-E72D297353CC}">
              <c16:uniqueId val="{00000000-F7CE-43C1-9D4A-74443CD40A97}"/>
            </c:ext>
          </c:extLst>
        </c:ser>
        <c:ser>
          <c:idx val="1"/>
          <c:order val="1"/>
          <c:tx>
            <c:strRef>
              <c:f>'F:\[Lluvias 2009 a 2018 NOVIEMBRE en 36 est ManEGonTe.xlsx]Norte Cibao'!$A$102</c:f>
              <c:strCache>
                <c:ptCount val="1"/>
                <c:pt idx="0">
                  <c:v>2018</c:v>
                </c:pt>
              </c:strCache>
            </c:strRef>
          </c:tx>
          <c:spPr>
            <a:ln w="50800" cap="rnd">
              <a:solidFill>
                <a:srgbClr val="669900"/>
              </a:solidFill>
              <a:round/>
            </a:ln>
            <a:effectLst/>
          </c:spPr>
          <c:marker>
            <c:symbol val="none"/>
          </c:marker>
          <c:cat>
            <c:strRef>
              <c:f>'F:\[Lluvias 2009 a 2018 NOVIEMBRE en 36 est ManEGonTe.xlsx]Norte Cibao'!$B$100:$M$100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Cibao'!$B$102:$M$102</c:f>
              <c:numCache>
                <c:formatCode>General</c:formatCode>
                <c:ptCount val="12"/>
                <c:pt idx="0">
                  <c:v>237.9</c:v>
                </c:pt>
                <c:pt idx="1">
                  <c:v>247.2</c:v>
                </c:pt>
                <c:pt idx="2">
                  <c:v>123.3</c:v>
                </c:pt>
                <c:pt idx="3">
                  <c:v>178.9</c:v>
                </c:pt>
                <c:pt idx="4">
                  <c:v>305.3</c:v>
                </c:pt>
                <c:pt idx="5">
                  <c:v>65.7</c:v>
                </c:pt>
                <c:pt idx="6">
                  <c:v>130.80000000000001</c:v>
                </c:pt>
                <c:pt idx="7">
                  <c:v>290.10000000000002</c:v>
                </c:pt>
                <c:pt idx="8">
                  <c:v>164.9</c:v>
                </c:pt>
                <c:pt idx="9">
                  <c:v>218.9</c:v>
                </c:pt>
                <c:pt idx="10">
                  <c:v>200.6</c:v>
                </c:pt>
                <c:pt idx="11">
                  <c:v>45.6</c:v>
                </c:pt>
              </c:numCache>
            </c:numRef>
          </c:val>
          <c:smooth val="1"/>
          <c:extLst xmlns:c16r2="http://schemas.microsoft.com/office/drawing/2015/06/chart">
            <c:ext xmlns:c16="http://schemas.microsoft.com/office/drawing/2014/chart" uri="{C3380CC4-5D6E-409C-BE32-E72D297353CC}">
              <c16:uniqueId val="{00000001-F7CE-43C1-9D4A-74443CD40A97}"/>
            </c:ext>
          </c:extLst>
        </c:ser>
        <c:dLbls>
          <c:showLegendKey val="0"/>
          <c:showVal val="0"/>
          <c:showCatName val="0"/>
          <c:showSerName val="0"/>
          <c:showPercent val="0"/>
          <c:showBubbleSize val="0"/>
        </c:dLbls>
        <c:marker val="1"/>
        <c:smooth val="0"/>
        <c:axId val="286089216"/>
        <c:axId val="286090752"/>
      </c:lineChart>
      <c:catAx>
        <c:axId val="286089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s-DO"/>
          </a:p>
        </c:txPr>
        <c:crossAx val="286090752"/>
        <c:crosses val="autoZero"/>
        <c:auto val="1"/>
        <c:lblAlgn val="ctr"/>
        <c:lblOffset val="100"/>
        <c:noMultiLvlLbl val="0"/>
      </c:catAx>
      <c:valAx>
        <c:axId val="286090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6089216"/>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ManEGonTe.xlsx]Norte Cibao'!$A$103</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6801-4E2D-9235-ED6F999F9E8D}"/>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6801-4E2D-9235-ED6F999F9E8D}"/>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6801-4E2D-9235-ED6F999F9E8D}"/>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6801-4E2D-9235-ED6F999F9E8D}"/>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6801-4E2D-9235-ED6F999F9E8D}"/>
              </c:ext>
            </c:extLst>
          </c:dPt>
          <c:cat>
            <c:strRef>
              <c:f>'F:\[Lluvias 2009 a 2018 NOVIEMBRE en 36 est ManEGonTe.xlsx]Norte Cibao'!$B$100:$M$100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Cibao'!$B$103:$M$103</c:f>
              <c:numCache>
                <c:formatCode>General</c:formatCode>
                <c:ptCount val="12"/>
                <c:pt idx="0">
                  <c:v>54.380272550292034</c:v>
                </c:pt>
                <c:pt idx="1">
                  <c:v>96.190476190476176</c:v>
                </c:pt>
                <c:pt idx="2">
                  <c:v>-6.8731117824773476</c:v>
                </c:pt>
                <c:pt idx="3">
                  <c:v>41.311216429699854</c:v>
                </c:pt>
                <c:pt idx="4">
                  <c:v>52.421367948077879</c:v>
                </c:pt>
                <c:pt idx="5">
                  <c:v>-49.148606811145498</c:v>
                </c:pt>
                <c:pt idx="6">
                  <c:v>-21.252257676098726</c:v>
                </c:pt>
                <c:pt idx="7">
                  <c:v>37.488151658767784</c:v>
                </c:pt>
                <c:pt idx="8">
                  <c:v>-20.145278450363193</c:v>
                </c:pt>
                <c:pt idx="9">
                  <c:v>-19.551635428151421</c:v>
                </c:pt>
                <c:pt idx="10">
                  <c:v>-27.502710516805202</c:v>
                </c:pt>
                <c:pt idx="11">
                  <c:v>-76.225234619395209</c:v>
                </c:pt>
              </c:numCache>
            </c:numRef>
          </c:val>
          <c:extLst xmlns:c16r2="http://schemas.microsoft.com/office/drawing/2015/06/chart">
            <c:ext xmlns:c16="http://schemas.microsoft.com/office/drawing/2014/chart" uri="{C3380CC4-5D6E-409C-BE32-E72D297353CC}">
              <c16:uniqueId val="{0000000A-6801-4E2D-9235-ED6F999F9E8D}"/>
            </c:ext>
          </c:extLst>
        </c:ser>
        <c:dLbls>
          <c:showLegendKey val="0"/>
          <c:showVal val="0"/>
          <c:showCatName val="0"/>
          <c:showSerName val="0"/>
          <c:showPercent val="0"/>
          <c:showBubbleSize val="0"/>
        </c:dLbls>
        <c:gapWidth val="219"/>
        <c:overlap val="-27"/>
        <c:axId val="286119808"/>
        <c:axId val="286121344"/>
      </c:barChart>
      <c:catAx>
        <c:axId val="286119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6121344"/>
        <c:crosses val="autoZero"/>
        <c:auto val="1"/>
        <c:lblAlgn val="ctr"/>
        <c:lblOffset val="100"/>
        <c:noMultiLvlLbl val="0"/>
      </c:catAx>
      <c:valAx>
        <c:axId val="286121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61198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71245289310163984"/>
        </c:manualLayout>
      </c:layout>
      <c:lineChart>
        <c:grouping val="standard"/>
        <c:varyColors val="0"/>
        <c:ser>
          <c:idx val="0"/>
          <c:order val="0"/>
          <c:tx>
            <c:strRef>
              <c:f>'F:\[Lluvias 2009 a 2018 NOVIEMBRE en 36 est ManEGonTe.xlsx]Norte Cibao'!$A$121</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Cibao'!$B$120:$M$120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Cibao'!$B$121:$M$121</c:f>
              <c:numCache>
                <c:formatCode>General</c:formatCode>
                <c:ptCount val="12"/>
                <c:pt idx="0">
                  <c:v>115</c:v>
                </c:pt>
                <c:pt idx="1">
                  <c:v>80.3</c:v>
                </c:pt>
                <c:pt idx="2">
                  <c:v>78.400000000000006</c:v>
                </c:pt>
                <c:pt idx="3">
                  <c:v>120.5</c:v>
                </c:pt>
                <c:pt idx="4">
                  <c:v>138.19999999999999</c:v>
                </c:pt>
                <c:pt idx="5">
                  <c:v>92.1</c:v>
                </c:pt>
                <c:pt idx="6">
                  <c:v>111.2</c:v>
                </c:pt>
                <c:pt idx="7">
                  <c:v>110.1</c:v>
                </c:pt>
                <c:pt idx="8">
                  <c:v>121.3</c:v>
                </c:pt>
                <c:pt idx="9">
                  <c:v>187</c:v>
                </c:pt>
                <c:pt idx="10">
                  <c:v>231</c:v>
                </c:pt>
                <c:pt idx="11">
                  <c:v>127.6</c:v>
                </c:pt>
              </c:numCache>
            </c:numRef>
          </c:val>
          <c:smooth val="1"/>
          <c:extLst xmlns:c16r2="http://schemas.microsoft.com/office/drawing/2015/06/chart">
            <c:ext xmlns:c16="http://schemas.microsoft.com/office/drawing/2014/chart" uri="{C3380CC4-5D6E-409C-BE32-E72D297353CC}">
              <c16:uniqueId val="{00000000-B3F6-4483-9012-4CF2D5850E90}"/>
            </c:ext>
          </c:extLst>
        </c:ser>
        <c:ser>
          <c:idx val="1"/>
          <c:order val="1"/>
          <c:tx>
            <c:strRef>
              <c:f>'F:\[Lluvias 2009 a 2018 NOVIEMBRE en 36 est ManEGonTe.xlsx]Norte Cibao'!$A$122</c:f>
              <c:strCache>
                <c:ptCount val="1"/>
                <c:pt idx="0">
                  <c:v>2018</c:v>
                </c:pt>
              </c:strCache>
            </c:strRef>
          </c:tx>
          <c:spPr>
            <a:ln w="50800" cap="rnd">
              <a:solidFill>
                <a:srgbClr val="669900"/>
              </a:solidFill>
              <a:round/>
            </a:ln>
            <a:effectLst/>
          </c:spPr>
          <c:marker>
            <c:symbol val="none"/>
          </c:marker>
          <c:cat>
            <c:strRef>
              <c:f>'F:\[Lluvias 2009 a 2018 NOVIEMBRE en 36 est ManEGonTe.xlsx]Norte Cibao'!$B$120:$M$120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Cibao'!$B$122:$M$122</c:f>
              <c:numCache>
                <c:formatCode>General</c:formatCode>
                <c:ptCount val="12"/>
                <c:pt idx="0">
                  <c:v>636.9</c:v>
                </c:pt>
                <c:pt idx="1">
                  <c:v>157.4</c:v>
                </c:pt>
                <c:pt idx="2">
                  <c:v>70.900000000000006</c:v>
                </c:pt>
                <c:pt idx="3">
                  <c:v>206.8</c:v>
                </c:pt>
                <c:pt idx="4">
                  <c:v>320.7</c:v>
                </c:pt>
                <c:pt idx="5">
                  <c:v>81.5</c:v>
                </c:pt>
                <c:pt idx="6">
                  <c:v>183.3</c:v>
                </c:pt>
                <c:pt idx="7">
                  <c:v>221.3</c:v>
                </c:pt>
                <c:pt idx="8">
                  <c:v>132</c:v>
                </c:pt>
                <c:pt idx="9">
                  <c:v>138.4</c:v>
                </c:pt>
                <c:pt idx="10">
                  <c:v>168.1</c:v>
                </c:pt>
                <c:pt idx="11">
                  <c:v>40.299999999999997</c:v>
                </c:pt>
              </c:numCache>
            </c:numRef>
          </c:val>
          <c:smooth val="1"/>
          <c:extLst xmlns:c16r2="http://schemas.microsoft.com/office/drawing/2015/06/chart">
            <c:ext xmlns:c16="http://schemas.microsoft.com/office/drawing/2014/chart" uri="{C3380CC4-5D6E-409C-BE32-E72D297353CC}">
              <c16:uniqueId val="{00000001-B3F6-4483-9012-4CF2D5850E90}"/>
            </c:ext>
          </c:extLst>
        </c:ser>
        <c:dLbls>
          <c:showLegendKey val="0"/>
          <c:showVal val="0"/>
          <c:showCatName val="0"/>
          <c:showSerName val="0"/>
          <c:showPercent val="0"/>
          <c:showBubbleSize val="0"/>
        </c:dLbls>
        <c:marker val="1"/>
        <c:smooth val="0"/>
        <c:axId val="312357632"/>
        <c:axId val="312359168"/>
      </c:lineChart>
      <c:catAx>
        <c:axId val="3123576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12359168"/>
        <c:crosses val="autoZero"/>
        <c:auto val="1"/>
        <c:lblAlgn val="ctr"/>
        <c:lblOffset val="100"/>
        <c:noMultiLvlLbl val="0"/>
      </c:catAx>
      <c:valAx>
        <c:axId val="312359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12357632"/>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ManEGonTe.xlsx]Norte Cibao'!$A$123</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D001-4DEC-9C19-26B8774CA3EF}"/>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D001-4DEC-9C19-26B8774CA3EF}"/>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D001-4DEC-9C19-26B8774CA3EF}"/>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D001-4DEC-9C19-26B8774CA3EF}"/>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D001-4DEC-9C19-26B8774CA3EF}"/>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B-D001-4DEC-9C19-26B8774CA3EF}"/>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D-D001-4DEC-9C19-26B8774CA3EF}"/>
              </c:ext>
            </c:extLst>
          </c:dPt>
          <c:cat>
            <c:strRef>
              <c:f>'F:\[Lluvias 2009 a 2018 NOVIEMBRE en 36 est ManEGonTe.xlsx]Norte Cibao'!$B$120:$M$120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Cibao'!$B$123:$M$123</c:f>
              <c:numCache>
                <c:formatCode>General</c:formatCode>
                <c:ptCount val="12"/>
                <c:pt idx="0">
                  <c:v>453.82608695652175</c:v>
                </c:pt>
                <c:pt idx="1">
                  <c:v>96.014943960149452</c:v>
                </c:pt>
                <c:pt idx="2">
                  <c:v>-9.566326530612244</c:v>
                </c:pt>
                <c:pt idx="3">
                  <c:v>71.618257261410804</c:v>
                </c:pt>
                <c:pt idx="4">
                  <c:v>132.05499276410998</c:v>
                </c:pt>
                <c:pt idx="5">
                  <c:v>-11.509229098805642</c:v>
                </c:pt>
                <c:pt idx="6">
                  <c:v>64.838129496402885</c:v>
                </c:pt>
                <c:pt idx="7">
                  <c:v>100.99909173478657</c:v>
                </c:pt>
                <c:pt idx="8">
                  <c:v>8.8211046990931603</c:v>
                </c:pt>
                <c:pt idx="9">
                  <c:v>-25.98930481283422</c:v>
                </c:pt>
                <c:pt idx="10">
                  <c:v>-27.229437229437234</c:v>
                </c:pt>
                <c:pt idx="11">
                  <c:v>-68.416927899686527</c:v>
                </c:pt>
              </c:numCache>
            </c:numRef>
          </c:val>
          <c:extLst xmlns:c16r2="http://schemas.microsoft.com/office/drawing/2015/06/chart">
            <c:ext xmlns:c16="http://schemas.microsoft.com/office/drawing/2014/chart" uri="{C3380CC4-5D6E-409C-BE32-E72D297353CC}">
              <c16:uniqueId val="{0000000E-D001-4DEC-9C19-26B8774CA3EF}"/>
            </c:ext>
          </c:extLst>
        </c:ser>
        <c:dLbls>
          <c:showLegendKey val="0"/>
          <c:showVal val="0"/>
          <c:showCatName val="0"/>
          <c:showSerName val="0"/>
          <c:showPercent val="0"/>
          <c:showBubbleSize val="0"/>
        </c:dLbls>
        <c:gapWidth val="219"/>
        <c:overlap val="-27"/>
        <c:axId val="312484224"/>
        <c:axId val="312485760"/>
      </c:barChart>
      <c:catAx>
        <c:axId val="312484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12485760"/>
        <c:crosses val="autoZero"/>
        <c:auto val="1"/>
        <c:lblAlgn val="ctr"/>
        <c:lblOffset val="100"/>
        <c:noMultiLvlLbl val="0"/>
      </c:catAx>
      <c:valAx>
        <c:axId val="312485760"/>
        <c:scaling>
          <c:orientation val="minMax"/>
          <c:max val="2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124842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5.29333921482135E-2"/>
          <c:w val="0.86916216527793788"/>
          <c:h val="0.70363066107693739"/>
        </c:manualLayout>
      </c:layout>
      <c:lineChart>
        <c:grouping val="standard"/>
        <c:varyColors val="0"/>
        <c:ser>
          <c:idx val="0"/>
          <c:order val="0"/>
          <c:tx>
            <c:strRef>
              <c:f>'F:\[Lluvias 2009 a 2018 NOVIEMBRE en 36 est ManEGonTe.xlsx]Norte Cibao'!$A$140</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Cibao'!$B$139:$M$139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Cibao'!$B$140:$M$140</c:f>
              <c:numCache>
                <c:formatCode>General</c:formatCode>
                <c:ptCount val="12"/>
                <c:pt idx="0">
                  <c:v>150.9</c:v>
                </c:pt>
                <c:pt idx="1">
                  <c:v>120.5</c:v>
                </c:pt>
                <c:pt idx="2">
                  <c:v>110.3</c:v>
                </c:pt>
                <c:pt idx="3">
                  <c:v>165.9</c:v>
                </c:pt>
                <c:pt idx="4">
                  <c:v>230.9</c:v>
                </c:pt>
                <c:pt idx="5">
                  <c:v>202.7</c:v>
                </c:pt>
                <c:pt idx="6">
                  <c:v>180</c:v>
                </c:pt>
                <c:pt idx="7">
                  <c:v>220.6</c:v>
                </c:pt>
                <c:pt idx="8">
                  <c:v>216.9</c:v>
                </c:pt>
                <c:pt idx="9">
                  <c:v>189.4</c:v>
                </c:pt>
                <c:pt idx="10">
                  <c:v>220.7</c:v>
                </c:pt>
                <c:pt idx="11">
                  <c:v>170.6</c:v>
                </c:pt>
              </c:numCache>
            </c:numRef>
          </c:val>
          <c:smooth val="1"/>
          <c:extLst xmlns:c16r2="http://schemas.microsoft.com/office/drawing/2015/06/chart">
            <c:ext xmlns:c16="http://schemas.microsoft.com/office/drawing/2014/chart" uri="{C3380CC4-5D6E-409C-BE32-E72D297353CC}">
              <c16:uniqueId val="{00000000-DED3-4942-8E0F-FC754B51C8D1}"/>
            </c:ext>
          </c:extLst>
        </c:ser>
        <c:ser>
          <c:idx val="1"/>
          <c:order val="1"/>
          <c:tx>
            <c:strRef>
              <c:f>'F:\[Lluvias 2009 a 2018 NOVIEMBRE en 36 est ManEGonTe.xlsx]Norte Cibao'!$A$141</c:f>
              <c:strCache>
                <c:ptCount val="1"/>
                <c:pt idx="0">
                  <c:v>2018</c:v>
                </c:pt>
              </c:strCache>
            </c:strRef>
          </c:tx>
          <c:spPr>
            <a:ln w="50800" cap="rnd">
              <a:solidFill>
                <a:srgbClr val="669900"/>
              </a:solidFill>
              <a:round/>
            </a:ln>
            <a:effectLst/>
          </c:spPr>
          <c:marker>
            <c:symbol val="none"/>
          </c:marker>
          <c:cat>
            <c:strRef>
              <c:f>'F:\[Lluvias 2009 a 2018 NOVIEMBRE en 36 est ManEGonTe.xlsx]Norte Cibao'!$B$139:$M$139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Cibao'!$B$141:$M$141</c:f>
              <c:numCache>
                <c:formatCode>General</c:formatCode>
                <c:ptCount val="12"/>
                <c:pt idx="0">
                  <c:v>211.3</c:v>
                </c:pt>
                <c:pt idx="1">
                  <c:v>157.5</c:v>
                </c:pt>
                <c:pt idx="2">
                  <c:v>76.3</c:v>
                </c:pt>
                <c:pt idx="3">
                  <c:v>148.30000000000001</c:v>
                </c:pt>
                <c:pt idx="4">
                  <c:v>324.60000000000002</c:v>
                </c:pt>
                <c:pt idx="5">
                  <c:v>193</c:v>
                </c:pt>
                <c:pt idx="6">
                  <c:v>92.5</c:v>
                </c:pt>
                <c:pt idx="7">
                  <c:v>202.9</c:v>
                </c:pt>
                <c:pt idx="8">
                  <c:v>295.3</c:v>
                </c:pt>
                <c:pt idx="9">
                  <c:v>304</c:v>
                </c:pt>
                <c:pt idx="10">
                  <c:v>201.2</c:v>
                </c:pt>
                <c:pt idx="11">
                  <c:v>6.5</c:v>
                </c:pt>
              </c:numCache>
            </c:numRef>
          </c:val>
          <c:smooth val="1"/>
          <c:extLst xmlns:c16r2="http://schemas.microsoft.com/office/drawing/2015/06/chart">
            <c:ext xmlns:c16="http://schemas.microsoft.com/office/drawing/2014/chart" uri="{C3380CC4-5D6E-409C-BE32-E72D297353CC}">
              <c16:uniqueId val="{00000001-DED3-4942-8E0F-FC754B51C8D1}"/>
            </c:ext>
          </c:extLst>
        </c:ser>
        <c:dLbls>
          <c:showLegendKey val="0"/>
          <c:showVal val="0"/>
          <c:showCatName val="0"/>
          <c:showSerName val="0"/>
          <c:showPercent val="0"/>
          <c:showBubbleSize val="0"/>
        </c:dLbls>
        <c:marker val="1"/>
        <c:smooth val="0"/>
        <c:axId val="312515584"/>
        <c:axId val="312517376"/>
      </c:lineChart>
      <c:catAx>
        <c:axId val="312515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12517376"/>
        <c:crosses val="autoZero"/>
        <c:auto val="1"/>
        <c:lblAlgn val="ctr"/>
        <c:lblOffset val="100"/>
        <c:noMultiLvlLbl val="0"/>
      </c:catAx>
      <c:valAx>
        <c:axId val="312517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12515584"/>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ManEGonTe.xlsx]Norte Cibao'!$A$142</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491D-44EA-A936-F1FFC68B298E}"/>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491D-44EA-A936-F1FFC68B298E}"/>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491D-44EA-A936-F1FFC68B298E}"/>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491D-44EA-A936-F1FFC68B298E}"/>
              </c:ext>
            </c:extLst>
          </c:dPt>
          <c:dPt>
            <c:idx val="9"/>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491D-44EA-A936-F1FFC68B298E}"/>
              </c:ext>
            </c:extLst>
          </c:dPt>
          <c:cat>
            <c:strRef>
              <c:f>'F:\[Lluvias 2009 a 2018 NOVIEMBRE en 36 est ManEGonTe.xlsx]Norte Cibao'!$B$139:$M$139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Cibao'!$B$142:$M$142</c:f>
              <c:numCache>
                <c:formatCode>General</c:formatCode>
                <c:ptCount val="12"/>
                <c:pt idx="0">
                  <c:v>40.026507620941025</c:v>
                </c:pt>
                <c:pt idx="1">
                  <c:v>30.70539419087137</c:v>
                </c:pt>
                <c:pt idx="2">
                  <c:v>-30.825022665457844</c:v>
                </c:pt>
                <c:pt idx="3">
                  <c:v>-10.6088004822182</c:v>
                </c:pt>
                <c:pt idx="4">
                  <c:v>40.580337808575145</c:v>
                </c:pt>
                <c:pt idx="5">
                  <c:v>-4.7853971386285101</c:v>
                </c:pt>
                <c:pt idx="6">
                  <c:v>-48.611111111111114</c:v>
                </c:pt>
                <c:pt idx="7">
                  <c:v>-8.0235720761559328</c:v>
                </c:pt>
                <c:pt idx="8">
                  <c:v>36.145689257722459</c:v>
                </c:pt>
                <c:pt idx="9">
                  <c:v>60.506863780359026</c:v>
                </c:pt>
                <c:pt idx="10">
                  <c:v>-8.8355233348436801</c:v>
                </c:pt>
                <c:pt idx="11">
                  <c:v>-96.18991793669403</c:v>
                </c:pt>
              </c:numCache>
            </c:numRef>
          </c:val>
          <c:extLst xmlns:c16r2="http://schemas.microsoft.com/office/drawing/2015/06/chart">
            <c:ext xmlns:c16="http://schemas.microsoft.com/office/drawing/2014/chart" uri="{C3380CC4-5D6E-409C-BE32-E72D297353CC}">
              <c16:uniqueId val="{0000000A-491D-44EA-A936-F1FFC68B298E}"/>
            </c:ext>
          </c:extLst>
        </c:ser>
        <c:dLbls>
          <c:showLegendKey val="0"/>
          <c:showVal val="0"/>
          <c:showCatName val="0"/>
          <c:showSerName val="0"/>
          <c:showPercent val="0"/>
          <c:showBubbleSize val="0"/>
        </c:dLbls>
        <c:gapWidth val="219"/>
        <c:overlap val="-27"/>
        <c:axId val="312685696"/>
        <c:axId val="312687232"/>
      </c:barChart>
      <c:catAx>
        <c:axId val="3126856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12687232"/>
        <c:crosses val="autoZero"/>
        <c:auto val="1"/>
        <c:lblAlgn val="ctr"/>
        <c:lblOffset val="100"/>
        <c:noMultiLvlLbl val="0"/>
      </c:catAx>
      <c:valAx>
        <c:axId val="312687232"/>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126856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4359017158796"/>
          <c:y val="2.6325078749515712E-2"/>
          <c:w val="0.88143084487475865"/>
          <c:h val="0.88565476736373017"/>
        </c:manualLayout>
      </c:layout>
      <c:barChart>
        <c:barDir val="col"/>
        <c:grouping val="clustered"/>
        <c:varyColors val="0"/>
        <c:ser>
          <c:idx val="1"/>
          <c:order val="0"/>
          <c:tx>
            <c:strRef>
              <c:f>'Chart Producción'!$D$14</c:f>
              <c:strCache>
                <c:ptCount val="1"/>
                <c:pt idx="0">
                  <c:v>Titulos Entregados</c:v>
                </c:pt>
              </c:strCache>
            </c:strRef>
          </c:tx>
          <c:spPr>
            <a:solidFill>
              <a:srgbClr val="0070C0"/>
            </a:solidFill>
          </c:spPr>
          <c:invertIfNegative val="0"/>
          <c:dPt>
            <c:idx val="0"/>
            <c:invertIfNegative val="0"/>
            <c:bubble3D val="0"/>
            <c:extLst xmlns:c16r2="http://schemas.microsoft.com/office/drawing/2015/06/chart">
              <c:ext xmlns:c16="http://schemas.microsoft.com/office/drawing/2014/chart" uri="{C3380CC4-5D6E-409C-BE32-E72D297353CC}">
                <c16:uniqueId val="{00000000-54D9-4CAE-895D-1C3945F906D6}"/>
              </c:ext>
            </c:extLst>
          </c:dPt>
          <c:dPt>
            <c:idx val="1"/>
            <c:invertIfNegative val="0"/>
            <c:bubble3D val="0"/>
            <c:extLst xmlns:c16r2="http://schemas.microsoft.com/office/drawing/2015/06/chart">
              <c:ext xmlns:c16="http://schemas.microsoft.com/office/drawing/2014/chart" uri="{C3380CC4-5D6E-409C-BE32-E72D297353CC}">
                <c16:uniqueId val="{00000001-54D9-4CAE-895D-1C3945F906D6}"/>
              </c:ext>
            </c:extLst>
          </c:dPt>
          <c:dPt>
            <c:idx val="2"/>
            <c:invertIfNegative val="0"/>
            <c:bubble3D val="0"/>
            <c:extLst xmlns:c16r2="http://schemas.microsoft.com/office/drawing/2015/06/chart">
              <c:ext xmlns:c16="http://schemas.microsoft.com/office/drawing/2014/chart" uri="{C3380CC4-5D6E-409C-BE32-E72D297353CC}">
                <c16:uniqueId val="{00000002-54D9-4CAE-895D-1C3945F906D6}"/>
              </c:ext>
            </c:extLst>
          </c:dPt>
          <c:dPt>
            <c:idx val="3"/>
            <c:invertIfNegative val="0"/>
            <c:bubble3D val="0"/>
            <c:extLst xmlns:c16r2="http://schemas.microsoft.com/office/drawing/2015/06/chart">
              <c:ext xmlns:c16="http://schemas.microsoft.com/office/drawing/2014/chart" uri="{C3380CC4-5D6E-409C-BE32-E72D297353CC}">
                <c16:uniqueId val="{00000003-54D9-4CAE-895D-1C3945F906D6}"/>
              </c:ext>
            </c:extLst>
          </c:dPt>
          <c:dPt>
            <c:idx val="4"/>
            <c:invertIfNegative val="0"/>
            <c:bubble3D val="0"/>
            <c:extLst xmlns:c16r2="http://schemas.microsoft.com/office/drawing/2015/06/chart">
              <c:ext xmlns:c16="http://schemas.microsoft.com/office/drawing/2014/chart" uri="{C3380CC4-5D6E-409C-BE32-E72D297353CC}">
                <c16:uniqueId val="{00000004-54D9-4CAE-895D-1C3945F906D6}"/>
              </c:ext>
            </c:extLst>
          </c:dPt>
          <c:dPt>
            <c:idx val="5"/>
            <c:invertIfNegative val="0"/>
            <c:bubble3D val="0"/>
            <c:extLst xmlns:c16r2="http://schemas.microsoft.com/office/drawing/2015/06/chart">
              <c:ext xmlns:c16="http://schemas.microsoft.com/office/drawing/2014/chart" uri="{C3380CC4-5D6E-409C-BE32-E72D297353CC}">
                <c16:uniqueId val="{00000005-54D9-4CAE-895D-1C3945F906D6}"/>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Producción'!$G$3:$N$3</c:f>
              <c:numCache>
                <c:formatCode>General</c:formatCode>
                <c:ptCount val="7"/>
                <c:pt idx="0">
                  <c:v>2012</c:v>
                </c:pt>
                <c:pt idx="1">
                  <c:v>2013</c:v>
                </c:pt>
                <c:pt idx="2">
                  <c:v>2014</c:v>
                </c:pt>
                <c:pt idx="3">
                  <c:v>2015</c:v>
                </c:pt>
                <c:pt idx="4">
                  <c:v>2016</c:v>
                </c:pt>
                <c:pt idx="5">
                  <c:v>2017</c:v>
                </c:pt>
                <c:pt idx="6">
                  <c:v>2018</c:v>
                </c:pt>
              </c:numCache>
            </c:numRef>
          </c:cat>
          <c:val>
            <c:numRef>
              <c:f>'Chart Producción'!$G$14:$N$14</c:f>
              <c:numCache>
                <c:formatCode>#,##0</c:formatCode>
                <c:ptCount val="7"/>
                <c:pt idx="0">
                  <c:v>548</c:v>
                </c:pt>
                <c:pt idx="1">
                  <c:v>0</c:v>
                </c:pt>
                <c:pt idx="2">
                  <c:v>0</c:v>
                </c:pt>
                <c:pt idx="3">
                  <c:v>510</c:v>
                </c:pt>
                <c:pt idx="4">
                  <c:v>11367</c:v>
                </c:pt>
                <c:pt idx="5">
                  <c:v>8700</c:v>
                </c:pt>
                <c:pt idx="6">
                  <c:v>9906</c:v>
                </c:pt>
              </c:numCache>
            </c:numRef>
          </c:val>
          <c:extLst xmlns:c16r2="http://schemas.microsoft.com/office/drawing/2015/06/chart">
            <c:ext xmlns:c16="http://schemas.microsoft.com/office/drawing/2014/chart" uri="{C3380CC4-5D6E-409C-BE32-E72D297353CC}">
              <c16:uniqueId val="{00000006-54D9-4CAE-895D-1C3945F906D6}"/>
            </c:ext>
          </c:extLst>
        </c:ser>
        <c:dLbls>
          <c:showLegendKey val="0"/>
          <c:showVal val="0"/>
          <c:showCatName val="0"/>
          <c:showSerName val="0"/>
          <c:showPercent val="0"/>
          <c:showBubbleSize val="0"/>
        </c:dLbls>
        <c:gapWidth val="150"/>
        <c:axId val="334803328"/>
        <c:axId val="334804864"/>
      </c:barChart>
      <c:catAx>
        <c:axId val="334803328"/>
        <c:scaling>
          <c:orientation val="minMax"/>
        </c:scaling>
        <c:delete val="0"/>
        <c:axPos val="b"/>
        <c:numFmt formatCode="General" sourceLinked="0"/>
        <c:majorTickMark val="none"/>
        <c:minorTickMark val="none"/>
        <c:tickLblPos val="nextTo"/>
        <c:crossAx val="334804864"/>
        <c:crosses val="autoZero"/>
        <c:auto val="1"/>
        <c:lblAlgn val="ctr"/>
        <c:lblOffset val="100"/>
        <c:noMultiLvlLbl val="0"/>
      </c:catAx>
      <c:valAx>
        <c:axId val="334804864"/>
        <c:scaling>
          <c:orientation val="minMax"/>
        </c:scaling>
        <c:delete val="0"/>
        <c:axPos val="l"/>
        <c:title>
          <c:tx>
            <c:rich>
              <a:bodyPr/>
              <a:lstStyle/>
              <a:p>
                <a:pPr>
                  <a:defRPr/>
                </a:pPr>
                <a:r>
                  <a:rPr lang="es-DO"/>
                  <a:t>Parcelas Tituladas</a:t>
                </a:r>
              </a:p>
            </c:rich>
          </c:tx>
          <c:layout>
            <c:manualLayout>
              <c:xMode val="edge"/>
              <c:yMode val="edge"/>
              <c:x val="2.4715208065291942E-3"/>
              <c:y val="0.26304553394240354"/>
            </c:manualLayout>
          </c:layout>
          <c:overlay val="0"/>
        </c:title>
        <c:numFmt formatCode="#,##0" sourceLinked="1"/>
        <c:majorTickMark val="out"/>
        <c:minorTickMark val="none"/>
        <c:tickLblPos val="nextTo"/>
        <c:crossAx val="334803328"/>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s-DO"/>
    </a:p>
  </c:txPr>
  <c:externalData r:id="rId1">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70363066107693739"/>
        </c:manualLayout>
      </c:layout>
      <c:lineChart>
        <c:grouping val="standard"/>
        <c:varyColors val="0"/>
        <c:ser>
          <c:idx val="0"/>
          <c:order val="0"/>
          <c:tx>
            <c:strRef>
              <c:f>'F:\[Lluvias 2009 a 2018 NOVIEMBRE en 36 est ManEGonTe.xlsx]Norte Cibao'!$A$159</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Cibao'!$B$158:$M$158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Cibao'!$B$159:$M$159</c:f>
              <c:numCache>
                <c:formatCode>General</c:formatCode>
                <c:ptCount val="12"/>
                <c:pt idx="0">
                  <c:v>55.9</c:v>
                </c:pt>
                <c:pt idx="1">
                  <c:v>42.3</c:v>
                </c:pt>
                <c:pt idx="2">
                  <c:v>61.9</c:v>
                </c:pt>
                <c:pt idx="3">
                  <c:v>109.3</c:v>
                </c:pt>
                <c:pt idx="4">
                  <c:v>133.1</c:v>
                </c:pt>
                <c:pt idx="5">
                  <c:v>63.7</c:v>
                </c:pt>
                <c:pt idx="6">
                  <c:v>48.1</c:v>
                </c:pt>
                <c:pt idx="7">
                  <c:v>71.3</c:v>
                </c:pt>
                <c:pt idx="8">
                  <c:v>85.3</c:v>
                </c:pt>
                <c:pt idx="9">
                  <c:v>112.8</c:v>
                </c:pt>
                <c:pt idx="10">
                  <c:v>94.4</c:v>
                </c:pt>
                <c:pt idx="11">
                  <c:v>68.2</c:v>
                </c:pt>
              </c:numCache>
            </c:numRef>
          </c:val>
          <c:smooth val="1"/>
          <c:extLst xmlns:c16r2="http://schemas.microsoft.com/office/drawing/2015/06/chart">
            <c:ext xmlns:c16="http://schemas.microsoft.com/office/drawing/2014/chart" uri="{C3380CC4-5D6E-409C-BE32-E72D297353CC}">
              <c16:uniqueId val="{00000000-A11A-455A-854A-380971671A77}"/>
            </c:ext>
          </c:extLst>
        </c:ser>
        <c:ser>
          <c:idx val="1"/>
          <c:order val="1"/>
          <c:tx>
            <c:strRef>
              <c:f>'F:\[Lluvias 2009 a 2018 NOVIEMBRE en 36 est ManEGonTe.xlsx]Norte Cibao'!$A$160</c:f>
              <c:strCache>
                <c:ptCount val="1"/>
                <c:pt idx="0">
                  <c:v>2018</c:v>
                </c:pt>
              </c:strCache>
            </c:strRef>
          </c:tx>
          <c:spPr>
            <a:ln w="50800" cap="rnd">
              <a:solidFill>
                <a:srgbClr val="669900"/>
              </a:solidFill>
              <a:round/>
            </a:ln>
            <a:effectLst/>
          </c:spPr>
          <c:marker>
            <c:symbol val="none"/>
          </c:marker>
          <c:cat>
            <c:strRef>
              <c:f>'F:\[Lluvias 2009 a 2018 NOVIEMBRE en 36 est ManEGonTe.xlsx]Norte Cibao'!$B$158:$M$158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Cibao'!$B$160:$M$160</c:f>
              <c:numCache>
                <c:formatCode>General</c:formatCode>
                <c:ptCount val="12"/>
                <c:pt idx="0">
                  <c:v>178.5</c:v>
                </c:pt>
                <c:pt idx="1">
                  <c:v>105.1</c:v>
                </c:pt>
                <c:pt idx="2">
                  <c:v>19.600000000000001</c:v>
                </c:pt>
                <c:pt idx="3">
                  <c:v>48.3</c:v>
                </c:pt>
                <c:pt idx="4">
                  <c:v>70.599999999999994</c:v>
                </c:pt>
                <c:pt idx="5">
                  <c:v>75.400000000000006</c:v>
                </c:pt>
                <c:pt idx="6">
                  <c:v>15</c:v>
                </c:pt>
                <c:pt idx="7">
                  <c:v>36.299999999999997</c:v>
                </c:pt>
                <c:pt idx="8">
                  <c:v>30.6</c:v>
                </c:pt>
                <c:pt idx="9">
                  <c:v>66.400000000000006</c:v>
                </c:pt>
                <c:pt idx="10">
                  <c:v>10.1</c:v>
                </c:pt>
                <c:pt idx="11">
                  <c:v>3.2</c:v>
                </c:pt>
              </c:numCache>
            </c:numRef>
          </c:val>
          <c:smooth val="1"/>
          <c:extLst xmlns:c16r2="http://schemas.microsoft.com/office/drawing/2015/06/chart">
            <c:ext xmlns:c16="http://schemas.microsoft.com/office/drawing/2014/chart" uri="{C3380CC4-5D6E-409C-BE32-E72D297353CC}">
              <c16:uniqueId val="{00000001-A11A-455A-854A-380971671A77}"/>
            </c:ext>
          </c:extLst>
        </c:ser>
        <c:dLbls>
          <c:showLegendKey val="0"/>
          <c:showVal val="0"/>
          <c:showCatName val="0"/>
          <c:showSerName val="0"/>
          <c:showPercent val="0"/>
          <c:showBubbleSize val="0"/>
        </c:dLbls>
        <c:marker val="1"/>
        <c:smooth val="0"/>
        <c:axId val="312725504"/>
        <c:axId val="312727040"/>
      </c:lineChart>
      <c:catAx>
        <c:axId val="312725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12727040"/>
        <c:crosses val="autoZero"/>
        <c:auto val="1"/>
        <c:lblAlgn val="ctr"/>
        <c:lblOffset val="100"/>
        <c:noMultiLvlLbl val="0"/>
      </c:catAx>
      <c:valAx>
        <c:axId val="312727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12725504"/>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ManEGonTe.xlsx]Norte Cibao'!$A$161</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07D2-4BAB-8E62-2D781ADA3191}"/>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07D2-4BAB-8E62-2D781ADA3191}"/>
              </c:ext>
            </c:extLst>
          </c:dPt>
          <c:dPt>
            <c:idx val="5"/>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07D2-4BAB-8E62-2D781ADA3191}"/>
              </c:ext>
            </c:extLst>
          </c:dPt>
          <c:cat>
            <c:strRef>
              <c:f>'F:\[Lluvias 2009 a 2018 NOVIEMBRE en 36 est ManEGonTe.xlsx]Norte Cibao'!$B$158:$M$158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Cibao'!$B$161:$M$161</c:f>
              <c:numCache>
                <c:formatCode>General</c:formatCode>
                <c:ptCount val="12"/>
                <c:pt idx="0">
                  <c:v>219.32021466905189</c:v>
                </c:pt>
                <c:pt idx="1">
                  <c:v>148.46335697399527</c:v>
                </c:pt>
                <c:pt idx="2">
                  <c:v>-68.336025848142171</c:v>
                </c:pt>
                <c:pt idx="3">
                  <c:v>-55.80969807868253</c:v>
                </c:pt>
                <c:pt idx="4">
                  <c:v>-46.957175056348611</c:v>
                </c:pt>
                <c:pt idx="5">
                  <c:v>18.367346938775512</c:v>
                </c:pt>
                <c:pt idx="6">
                  <c:v>-68.814968814968807</c:v>
                </c:pt>
                <c:pt idx="7">
                  <c:v>-49.088359046283308</c:v>
                </c:pt>
                <c:pt idx="8">
                  <c:v>-64.126611957796015</c:v>
                </c:pt>
                <c:pt idx="9">
                  <c:v>-41.134751773049636</c:v>
                </c:pt>
                <c:pt idx="10">
                  <c:v>-89.300847457627128</c:v>
                </c:pt>
                <c:pt idx="11">
                  <c:v>-95.30791788856304</c:v>
                </c:pt>
              </c:numCache>
            </c:numRef>
          </c:val>
          <c:extLst xmlns:c16r2="http://schemas.microsoft.com/office/drawing/2015/06/chart">
            <c:ext xmlns:c16="http://schemas.microsoft.com/office/drawing/2014/chart" uri="{C3380CC4-5D6E-409C-BE32-E72D297353CC}">
              <c16:uniqueId val="{00000006-07D2-4BAB-8E62-2D781ADA3191}"/>
            </c:ext>
          </c:extLst>
        </c:ser>
        <c:dLbls>
          <c:showLegendKey val="0"/>
          <c:showVal val="0"/>
          <c:showCatName val="0"/>
          <c:showSerName val="0"/>
          <c:showPercent val="0"/>
          <c:showBubbleSize val="0"/>
        </c:dLbls>
        <c:gapWidth val="219"/>
        <c:overlap val="-27"/>
        <c:axId val="331243904"/>
        <c:axId val="331245440"/>
      </c:barChart>
      <c:catAx>
        <c:axId val="3312439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31245440"/>
        <c:crosses val="autoZero"/>
        <c:auto val="1"/>
        <c:lblAlgn val="ctr"/>
        <c:lblOffset val="100"/>
        <c:noMultiLvlLbl val="0"/>
      </c:catAx>
      <c:valAx>
        <c:axId val="331245440"/>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312439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71245289310163984"/>
        </c:manualLayout>
      </c:layout>
      <c:lineChart>
        <c:grouping val="standard"/>
        <c:varyColors val="0"/>
        <c:ser>
          <c:idx val="0"/>
          <c:order val="0"/>
          <c:tx>
            <c:strRef>
              <c:f>'F:\[Lluvias 2009 a 2018 NOVIEMBRE en 36 est ManEGonTe.xlsx]Norte Cibao'!$A$179</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Cibao'!$B$178:$M$178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Cibao'!$B$179:$M$179</c:f>
              <c:numCache>
                <c:formatCode>General</c:formatCode>
                <c:ptCount val="12"/>
                <c:pt idx="0">
                  <c:v>72.5</c:v>
                </c:pt>
                <c:pt idx="1">
                  <c:v>61.7</c:v>
                </c:pt>
                <c:pt idx="2">
                  <c:v>75.7</c:v>
                </c:pt>
                <c:pt idx="3">
                  <c:v>105.1</c:v>
                </c:pt>
                <c:pt idx="4">
                  <c:v>148.9</c:v>
                </c:pt>
                <c:pt idx="5">
                  <c:v>69</c:v>
                </c:pt>
                <c:pt idx="6">
                  <c:v>85.9</c:v>
                </c:pt>
                <c:pt idx="7">
                  <c:v>85.8</c:v>
                </c:pt>
                <c:pt idx="8">
                  <c:v>100.7</c:v>
                </c:pt>
                <c:pt idx="9">
                  <c:v>130.9</c:v>
                </c:pt>
                <c:pt idx="10">
                  <c:v>120.7</c:v>
                </c:pt>
                <c:pt idx="11">
                  <c:v>100.2</c:v>
                </c:pt>
              </c:numCache>
            </c:numRef>
          </c:val>
          <c:smooth val="1"/>
          <c:extLst xmlns:c16r2="http://schemas.microsoft.com/office/drawing/2015/06/chart">
            <c:ext xmlns:c16="http://schemas.microsoft.com/office/drawing/2014/chart" uri="{C3380CC4-5D6E-409C-BE32-E72D297353CC}">
              <c16:uniqueId val="{00000000-D386-4071-B2DE-D43B8C5D27E3}"/>
            </c:ext>
          </c:extLst>
        </c:ser>
        <c:ser>
          <c:idx val="1"/>
          <c:order val="1"/>
          <c:tx>
            <c:strRef>
              <c:f>'F:\[Lluvias 2009 a 2018 NOVIEMBRE en 36 est ManEGonTe.xlsx]Norte Cibao'!$A$180</c:f>
              <c:strCache>
                <c:ptCount val="1"/>
                <c:pt idx="0">
                  <c:v>2018</c:v>
                </c:pt>
              </c:strCache>
            </c:strRef>
          </c:tx>
          <c:spPr>
            <a:ln w="50800" cap="rnd">
              <a:solidFill>
                <a:srgbClr val="669900"/>
              </a:solidFill>
              <a:round/>
            </a:ln>
            <a:effectLst/>
          </c:spPr>
          <c:marker>
            <c:symbol val="none"/>
          </c:marker>
          <c:cat>
            <c:strRef>
              <c:f>'F:\[Lluvias 2009 a 2018 NOVIEMBRE en 36 est ManEGonTe.xlsx]Norte Cibao'!$B$178:$M$178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Cibao'!$B$180:$M$180</c:f>
              <c:numCache>
                <c:formatCode>General</c:formatCode>
                <c:ptCount val="12"/>
                <c:pt idx="0">
                  <c:v>220.5</c:v>
                </c:pt>
                <c:pt idx="1">
                  <c:v>227.2</c:v>
                </c:pt>
                <c:pt idx="2">
                  <c:v>41.5</c:v>
                </c:pt>
                <c:pt idx="3">
                  <c:v>49.8</c:v>
                </c:pt>
                <c:pt idx="4">
                  <c:v>7.1</c:v>
                </c:pt>
                <c:pt idx="5">
                  <c:v>86.3</c:v>
                </c:pt>
                <c:pt idx="6">
                  <c:v>29.2</c:v>
                </c:pt>
                <c:pt idx="7">
                  <c:v>35.700000000000003</c:v>
                </c:pt>
                <c:pt idx="8">
                  <c:v>24.5</c:v>
                </c:pt>
                <c:pt idx="9">
                  <c:v>17.100000000000001</c:v>
                </c:pt>
                <c:pt idx="10">
                  <c:v>16</c:v>
                </c:pt>
                <c:pt idx="11">
                  <c:v>6</c:v>
                </c:pt>
              </c:numCache>
            </c:numRef>
          </c:val>
          <c:smooth val="1"/>
          <c:extLst xmlns:c16r2="http://schemas.microsoft.com/office/drawing/2015/06/chart">
            <c:ext xmlns:c16="http://schemas.microsoft.com/office/drawing/2014/chart" uri="{C3380CC4-5D6E-409C-BE32-E72D297353CC}">
              <c16:uniqueId val="{00000001-D386-4071-B2DE-D43B8C5D27E3}"/>
            </c:ext>
          </c:extLst>
        </c:ser>
        <c:dLbls>
          <c:showLegendKey val="0"/>
          <c:showVal val="0"/>
          <c:showCatName val="0"/>
          <c:showSerName val="0"/>
          <c:showPercent val="0"/>
          <c:showBubbleSize val="0"/>
        </c:dLbls>
        <c:marker val="1"/>
        <c:smooth val="0"/>
        <c:axId val="331267072"/>
        <c:axId val="331272960"/>
      </c:lineChart>
      <c:catAx>
        <c:axId val="331267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31272960"/>
        <c:crosses val="autoZero"/>
        <c:auto val="1"/>
        <c:lblAlgn val="ctr"/>
        <c:lblOffset val="100"/>
        <c:noMultiLvlLbl val="0"/>
      </c:catAx>
      <c:valAx>
        <c:axId val="331272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31267072"/>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ManEGonTe.xlsx]Norte Cibao'!$A$181</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EC06-425E-B441-66CAB95B8EBF}"/>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EC06-425E-B441-66CAB95B8EBF}"/>
              </c:ext>
            </c:extLst>
          </c:dPt>
          <c:dPt>
            <c:idx val="5"/>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EC06-425E-B441-66CAB95B8EBF}"/>
              </c:ext>
            </c:extLst>
          </c:dPt>
          <c:cat>
            <c:strRef>
              <c:f>'F:\[Lluvias 2009 a 2018 NOVIEMBRE en 36 est ManEGonTe.xlsx]Norte Cibao'!$B$178:$M$178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Cibao'!$B$181:$M$181</c:f>
              <c:numCache>
                <c:formatCode>General</c:formatCode>
                <c:ptCount val="12"/>
                <c:pt idx="0">
                  <c:v>204.13793103448276</c:v>
                </c:pt>
                <c:pt idx="1">
                  <c:v>268.23338735818476</c:v>
                </c:pt>
                <c:pt idx="2">
                  <c:v>-45.17833553500661</c:v>
                </c:pt>
                <c:pt idx="3">
                  <c:v>-52.61655566127498</c:v>
                </c:pt>
                <c:pt idx="4">
                  <c:v>-95.231699126930835</c:v>
                </c:pt>
                <c:pt idx="5">
                  <c:v>25.072463768115938</c:v>
                </c:pt>
                <c:pt idx="6">
                  <c:v>-66.006984866123389</c:v>
                </c:pt>
                <c:pt idx="7">
                  <c:v>-58.391608391608386</c:v>
                </c:pt>
                <c:pt idx="8">
                  <c:v>-75.670307845084409</c:v>
                </c:pt>
                <c:pt idx="9">
                  <c:v>-86.936592818945769</c:v>
                </c:pt>
                <c:pt idx="10">
                  <c:v>-86.74399337199668</c:v>
                </c:pt>
                <c:pt idx="11">
                  <c:v>-94.011976047904184</c:v>
                </c:pt>
              </c:numCache>
            </c:numRef>
          </c:val>
          <c:extLst xmlns:c16r2="http://schemas.microsoft.com/office/drawing/2015/06/chart">
            <c:ext xmlns:c16="http://schemas.microsoft.com/office/drawing/2014/chart" uri="{C3380CC4-5D6E-409C-BE32-E72D297353CC}">
              <c16:uniqueId val="{00000006-EC06-425E-B441-66CAB95B8EBF}"/>
            </c:ext>
          </c:extLst>
        </c:ser>
        <c:dLbls>
          <c:showLegendKey val="0"/>
          <c:showVal val="0"/>
          <c:showCatName val="0"/>
          <c:showSerName val="0"/>
          <c:showPercent val="0"/>
          <c:showBubbleSize val="0"/>
        </c:dLbls>
        <c:gapWidth val="219"/>
        <c:overlap val="-27"/>
        <c:axId val="331361664"/>
        <c:axId val="331375744"/>
      </c:barChart>
      <c:catAx>
        <c:axId val="331361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31375744"/>
        <c:crosses val="autoZero"/>
        <c:auto val="1"/>
        <c:lblAlgn val="ctr"/>
        <c:lblOffset val="100"/>
        <c:noMultiLvlLbl val="0"/>
      </c:catAx>
      <c:valAx>
        <c:axId val="331375744"/>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313616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67716396500283083"/>
        </c:manualLayout>
      </c:layout>
      <c:lineChart>
        <c:grouping val="standard"/>
        <c:varyColors val="0"/>
        <c:ser>
          <c:idx val="0"/>
          <c:order val="0"/>
          <c:tx>
            <c:strRef>
              <c:f>'F:\[Lluvias 2009 a 2018 NOVIEMBRE en 36 est ManEGonTe.xlsx]Norte Cibao'!$A$198</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Cibao'!$B$197:$M$197</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Cibao'!$B$198:$M$198</c:f>
              <c:numCache>
                <c:formatCode>General</c:formatCode>
                <c:ptCount val="12"/>
                <c:pt idx="0">
                  <c:v>175.3</c:v>
                </c:pt>
                <c:pt idx="1">
                  <c:v>136.6</c:v>
                </c:pt>
                <c:pt idx="2">
                  <c:v>116.3</c:v>
                </c:pt>
                <c:pt idx="3">
                  <c:v>115</c:v>
                </c:pt>
                <c:pt idx="4">
                  <c:v>129</c:v>
                </c:pt>
                <c:pt idx="5">
                  <c:v>51</c:v>
                </c:pt>
                <c:pt idx="6">
                  <c:v>62</c:v>
                </c:pt>
                <c:pt idx="7">
                  <c:v>66.5</c:v>
                </c:pt>
                <c:pt idx="8">
                  <c:v>63.7</c:v>
                </c:pt>
                <c:pt idx="9">
                  <c:v>113.3</c:v>
                </c:pt>
                <c:pt idx="10">
                  <c:v>229</c:v>
                </c:pt>
                <c:pt idx="11">
                  <c:v>192.7</c:v>
                </c:pt>
              </c:numCache>
            </c:numRef>
          </c:val>
          <c:smooth val="1"/>
          <c:extLst xmlns:c16r2="http://schemas.microsoft.com/office/drawing/2015/06/chart">
            <c:ext xmlns:c16="http://schemas.microsoft.com/office/drawing/2014/chart" uri="{C3380CC4-5D6E-409C-BE32-E72D297353CC}">
              <c16:uniqueId val="{00000000-1A35-49D9-8C2C-8B26095B8B21}"/>
            </c:ext>
          </c:extLst>
        </c:ser>
        <c:ser>
          <c:idx val="1"/>
          <c:order val="1"/>
          <c:tx>
            <c:strRef>
              <c:f>'F:\[Lluvias 2009 a 2018 NOVIEMBRE en 36 est ManEGonTe.xlsx]Norte Cibao'!$A$199</c:f>
              <c:strCache>
                <c:ptCount val="1"/>
                <c:pt idx="0">
                  <c:v>2018</c:v>
                </c:pt>
              </c:strCache>
            </c:strRef>
          </c:tx>
          <c:spPr>
            <a:ln w="50800" cap="rnd">
              <a:solidFill>
                <a:srgbClr val="669900"/>
              </a:solidFill>
              <a:round/>
            </a:ln>
            <a:effectLst/>
          </c:spPr>
          <c:marker>
            <c:symbol val="none"/>
          </c:marker>
          <c:cat>
            <c:strRef>
              <c:f>'F:\[Lluvias 2009 a 2018 NOVIEMBRE en 36 est ManEGonTe.xlsx]Norte Cibao'!$B$197:$M$197</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Cibao'!$B$199:$M$199</c:f>
              <c:numCache>
                <c:formatCode>General</c:formatCode>
                <c:ptCount val="12"/>
                <c:pt idx="0">
                  <c:v>422.7</c:v>
                </c:pt>
                <c:pt idx="1">
                  <c:v>212.3</c:v>
                </c:pt>
                <c:pt idx="2">
                  <c:v>386.2</c:v>
                </c:pt>
                <c:pt idx="3">
                  <c:v>44</c:v>
                </c:pt>
                <c:pt idx="4">
                  <c:v>61.1</c:v>
                </c:pt>
                <c:pt idx="5">
                  <c:v>1.9</c:v>
                </c:pt>
                <c:pt idx="6">
                  <c:v>29.3</c:v>
                </c:pt>
                <c:pt idx="7">
                  <c:v>53.1</c:v>
                </c:pt>
                <c:pt idx="8">
                  <c:v>18.5</c:v>
                </c:pt>
                <c:pt idx="9">
                  <c:v>121.9</c:v>
                </c:pt>
                <c:pt idx="10">
                  <c:v>250.2</c:v>
                </c:pt>
                <c:pt idx="11">
                  <c:v>1.1000000000000001</c:v>
                </c:pt>
              </c:numCache>
            </c:numRef>
          </c:val>
          <c:smooth val="1"/>
          <c:extLst xmlns:c16r2="http://schemas.microsoft.com/office/drawing/2015/06/chart">
            <c:ext xmlns:c16="http://schemas.microsoft.com/office/drawing/2014/chart" uri="{C3380CC4-5D6E-409C-BE32-E72D297353CC}">
              <c16:uniqueId val="{00000001-1A35-49D9-8C2C-8B26095B8B21}"/>
            </c:ext>
          </c:extLst>
        </c:ser>
        <c:dLbls>
          <c:showLegendKey val="0"/>
          <c:showVal val="0"/>
          <c:showCatName val="0"/>
          <c:showSerName val="0"/>
          <c:showPercent val="0"/>
          <c:showBubbleSize val="0"/>
        </c:dLbls>
        <c:marker val="1"/>
        <c:smooth val="0"/>
        <c:axId val="331404800"/>
        <c:axId val="331406336"/>
      </c:lineChart>
      <c:catAx>
        <c:axId val="331404800"/>
        <c:scaling>
          <c:orientation val="minMax"/>
        </c:scaling>
        <c:delete val="0"/>
        <c:axPos val="b"/>
        <c:majorGridlines>
          <c:spPr>
            <a:ln>
              <a:solidFill>
                <a:schemeClr val="bg1">
                  <a:lumMod val="85000"/>
                </a:schemeClr>
              </a:solidFill>
            </a:ln>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31406336"/>
        <c:crosses val="autoZero"/>
        <c:auto val="1"/>
        <c:lblAlgn val="ctr"/>
        <c:lblOffset val="100"/>
        <c:noMultiLvlLbl val="0"/>
      </c:catAx>
      <c:valAx>
        <c:axId val="331406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31404800"/>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'F:\[Lluvias 2009 a 2018 NOVIEMBRE en 36 est ManEGonTe.xlsx]Norte Cibao'!$A$200</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39D0-4BF7-A53E-0BD1B4E16A14}"/>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39D0-4BF7-A53E-0BD1B4E16A14}"/>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39D0-4BF7-A53E-0BD1B4E16A14}"/>
              </c:ext>
            </c:extLst>
          </c:dPt>
          <c:dPt>
            <c:idx val="9"/>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39D0-4BF7-A53E-0BD1B4E16A14}"/>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39D0-4BF7-A53E-0BD1B4E16A14}"/>
              </c:ext>
            </c:extLst>
          </c:dPt>
          <c:cat>
            <c:strRef>
              <c:f>'F:\[Lluvias 2009 a 2018 NOVIEMBRE en 36 est ManEGonTe.xlsx]Norte Cibao'!$B$197:$M$197</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Cibao'!$B$200:$M$200</c:f>
              <c:numCache>
                <c:formatCode>General</c:formatCode>
                <c:ptCount val="12"/>
                <c:pt idx="0">
                  <c:v>141.12949229891612</c:v>
                </c:pt>
                <c:pt idx="1">
                  <c:v>55.41727672035141</c:v>
                </c:pt>
                <c:pt idx="2">
                  <c:v>232.07222699914013</c:v>
                </c:pt>
                <c:pt idx="3">
                  <c:v>-61.739130434782609</c:v>
                </c:pt>
                <c:pt idx="4">
                  <c:v>-52.635658914728687</c:v>
                </c:pt>
                <c:pt idx="5">
                  <c:v>-96.274509803921575</c:v>
                </c:pt>
                <c:pt idx="6">
                  <c:v>-52.741935483870975</c:v>
                </c:pt>
                <c:pt idx="7">
                  <c:v>-20.150375939849621</c:v>
                </c:pt>
                <c:pt idx="8">
                  <c:v>-70.95761381475667</c:v>
                </c:pt>
                <c:pt idx="9">
                  <c:v>7.5904677846425503</c:v>
                </c:pt>
                <c:pt idx="10">
                  <c:v>9.2576419213973757</c:v>
                </c:pt>
                <c:pt idx="11">
                  <c:v>-99.429164504411006</c:v>
                </c:pt>
              </c:numCache>
            </c:numRef>
          </c:val>
          <c:extLst xmlns:c16r2="http://schemas.microsoft.com/office/drawing/2015/06/chart">
            <c:ext xmlns:c16="http://schemas.microsoft.com/office/drawing/2014/chart" uri="{C3380CC4-5D6E-409C-BE32-E72D297353CC}">
              <c16:uniqueId val="{0000000A-39D0-4BF7-A53E-0BD1B4E16A14}"/>
            </c:ext>
          </c:extLst>
        </c:ser>
        <c:dLbls>
          <c:showLegendKey val="0"/>
          <c:showVal val="0"/>
          <c:showCatName val="0"/>
          <c:showSerName val="0"/>
          <c:showPercent val="0"/>
          <c:showBubbleSize val="0"/>
        </c:dLbls>
        <c:gapWidth val="219"/>
        <c:overlap val="-27"/>
        <c:axId val="333143424"/>
        <c:axId val="333153408"/>
      </c:barChart>
      <c:catAx>
        <c:axId val="333143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33153408"/>
        <c:crosses val="autoZero"/>
        <c:auto val="1"/>
        <c:lblAlgn val="ctr"/>
        <c:lblOffset val="100"/>
        <c:noMultiLvlLbl val="0"/>
      </c:catAx>
      <c:valAx>
        <c:axId val="333153408"/>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331434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67716396500283083"/>
        </c:manualLayout>
      </c:layout>
      <c:lineChart>
        <c:grouping val="standard"/>
        <c:varyColors val="0"/>
        <c:ser>
          <c:idx val="0"/>
          <c:order val="0"/>
          <c:tx>
            <c:strRef>
              <c:f>'F:\[Lluvias 2009 a 2018 NOVIEMBRE en 36 est ManEGonTe.xlsx]Norte Cibao'!$A$217</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Cibao'!$B$216:$M$216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Cibao'!$B$217:$M$217</c:f>
              <c:numCache>
                <c:formatCode>General</c:formatCode>
                <c:ptCount val="12"/>
                <c:pt idx="0">
                  <c:v>142</c:v>
                </c:pt>
                <c:pt idx="1">
                  <c:v>103.5</c:v>
                </c:pt>
                <c:pt idx="2">
                  <c:v>97.6</c:v>
                </c:pt>
                <c:pt idx="3">
                  <c:v>99.8</c:v>
                </c:pt>
                <c:pt idx="4">
                  <c:v>91.5</c:v>
                </c:pt>
                <c:pt idx="5">
                  <c:v>30.2</c:v>
                </c:pt>
                <c:pt idx="6">
                  <c:v>37.9</c:v>
                </c:pt>
                <c:pt idx="7">
                  <c:v>40.700000000000003</c:v>
                </c:pt>
                <c:pt idx="8">
                  <c:v>66.3</c:v>
                </c:pt>
                <c:pt idx="9">
                  <c:v>107.9</c:v>
                </c:pt>
                <c:pt idx="10">
                  <c:v>163.9</c:v>
                </c:pt>
                <c:pt idx="11">
                  <c:v>171.5</c:v>
                </c:pt>
              </c:numCache>
            </c:numRef>
          </c:val>
          <c:smooth val="1"/>
          <c:extLst xmlns:c16r2="http://schemas.microsoft.com/office/drawing/2015/06/chart">
            <c:ext xmlns:c16="http://schemas.microsoft.com/office/drawing/2014/chart" uri="{C3380CC4-5D6E-409C-BE32-E72D297353CC}">
              <c16:uniqueId val="{00000000-5EC8-42E9-907A-3450BBA11DBA}"/>
            </c:ext>
          </c:extLst>
        </c:ser>
        <c:ser>
          <c:idx val="1"/>
          <c:order val="1"/>
          <c:tx>
            <c:strRef>
              <c:f>'F:\[Lluvias 2009 a 2018 NOVIEMBRE en 36 est ManEGonTe.xlsx]Norte Cibao'!$A$218</c:f>
              <c:strCache>
                <c:ptCount val="1"/>
                <c:pt idx="0">
                  <c:v>2018</c:v>
                </c:pt>
              </c:strCache>
            </c:strRef>
          </c:tx>
          <c:spPr>
            <a:ln w="50800" cap="rnd">
              <a:solidFill>
                <a:srgbClr val="669900"/>
              </a:solidFill>
              <a:round/>
            </a:ln>
            <a:effectLst/>
          </c:spPr>
          <c:marker>
            <c:symbol val="none"/>
          </c:marker>
          <c:cat>
            <c:strRef>
              <c:f>'F:\[Lluvias 2009 a 2018 NOVIEMBRE en 36 est ManEGonTe.xlsx]Norte Cibao'!$B$216:$M$216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Cibao'!$B$218:$M$218</c:f>
              <c:numCache>
                <c:formatCode>General</c:formatCode>
                <c:ptCount val="12"/>
                <c:pt idx="0">
                  <c:v>302.8</c:v>
                </c:pt>
                <c:pt idx="1">
                  <c:v>235.2</c:v>
                </c:pt>
                <c:pt idx="2">
                  <c:v>82.2</c:v>
                </c:pt>
                <c:pt idx="3">
                  <c:v>55.3</c:v>
                </c:pt>
                <c:pt idx="4">
                  <c:v>14</c:v>
                </c:pt>
                <c:pt idx="5">
                  <c:v>3.5</c:v>
                </c:pt>
                <c:pt idx="6">
                  <c:v>9.5</c:v>
                </c:pt>
                <c:pt idx="7">
                  <c:v>10.4</c:v>
                </c:pt>
                <c:pt idx="8">
                  <c:v>56.8</c:v>
                </c:pt>
                <c:pt idx="9">
                  <c:v>93.4</c:v>
                </c:pt>
                <c:pt idx="10">
                  <c:v>43</c:v>
                </c:pt>
                <c:pt idx="11">
                  <c:v>2.5</c:v>
                </c:pt>
              </c:numCache>
            </c:numRef>
          </c:val>
          <c:smooth val="1"/>
          <c:extLst xmlns:c16r2="http://schemas.microsoft.com/office/drawing/2015/06/chart">
            <c:ext xmlns:c16="http://schemas.microsoft.com/office/drawing/2014/chart" uri="{C3380CC4-5D6E-409C-BE32-E72D297353CC}">
              <c16:uniqueId val="{00000001-5EC8-42E9-907A-3450BBA11DBA}"/>
            </c:ext>
          </c:extLst>
        </c:ser>
        <c:dLbls>
          <c:showLegendKey val="0"/>
          <c:showVal val="0"/>
          <c:showCatName val="0"/>
          <c:showSerName val="0"/>
          <c:showPercent val="0"/>
          <c:showBubbleSize val="0"/>
        </c:dLbls>
        <c:marker val="1"/>
        <c:smooth val="0"/>
        <c:axId val="333183232"/>
        <c:axId val="334696448"/>
      </c:lineChart>
      <c:catAx>
        <c:axId val="333183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334696448"/>
        <c:crosses val="autoZero"/>
        <c:auto val="1"/>
        <c:lblAlgn val="ctr"/>
        <c:lblOffset val="100"/>
        <c:noMultiLvlLbl val="0"/>
      </c:catAx>
      <c:valAx>
        <c:axId val="334696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33183232"/>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ManEGonTe.xlsx]Norte Cibao'!$A$219</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2A14-485B-93EB-688CBEAC241F}"/>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2A14-485B-93EB-688CBEAC241F}"/>
              </c:ext>
            </c:extLst>
          </c:dPt>
          <c:cat>
            <c:strRef>
              <c:f>'F:\[Lluvias 2009 a 2018 NOVIEMBRE en 36 est ManEGonTe.xlsx]Norte Cibao'!$B$216:$M$216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Cibao'!$B$219:$M$219</c:f>
              <c:numCache>
                <c:formatCode>General</c:formatCode>
                <c:ptCount val="12"/>
                <c:pt idx="0">
                  <c:v>113.23943661971832</c:v>
                </c:pt>
                <c:pt idx="1">
                  <c:v>127.24637681159419</c:v>
                </c:pt>
                <c:pt idx="2">
                  <c:v>-15.778688524590155</c:v>
                </c:pt>
                <c:pt idx="3">
                  <c:v>-44.589178356713425</c:v>
                </c:pt>
                <c:pt idx="4">
                  <c:v>-84.699453551912569</c:v>
                </c:pt>
                <c:pt idx="5">
                  <c:v>-88.410596026490069</c:v>
                </c:pt>
                <c:pt idx="6">
                  <c:v>-74.934036939313984</c:v>
                </c:pt>
                <c:pt idx="7">
                  <c:v>-74.447174447174447</c:v>
                </c:pt>
                <c:pt idx="8">
                  <c:v>-14.328808446455506</c:v>
                </c:pt>
                <c:pt idx="9">
                  <c:v>-13.438368860055606</c:v>
                </c:pt>
                <c:pt idx="10">
                  <c:v>-73.764490543014034</c:v>
                </c:pt>
                <c:pt idx="11">
                  <c:v>-98.542274052478135</c:v>
                </c:pt>
              </c:numCache>
            </c:numRef>
          </c:val>
          <c:extLst xmlns:c16r2="http://schemas.microsoft.com/office/drawing/2015/06/chart">
            <c:ext xmlns:c16="http://schemas.microsoft.com/office/drawing/2014/chart" uri="{C3380CC4-5D6E-409C-BE32-E72D297353CC}">
              <c16:uniqueId val="{00000004-2A14-485B-93EB-688CBEAC241F}"/>
            </c:ext>
          </c:extLst>
        </c:ser>
        <c:dLbls>
          <c:showLegendKey val="0"/>
          <c:showVal val="0"/>
          <c:showCatName val="0"/>
          <c:showSerName val="0"/>
          <c:showPercent val="0"/>
          <c:showBubbleSize val="0"/>
        </c:dLbls>
        <c:gapWidth val="219"/>
        <c:overlap val="-27"/>
        <c:axId val="334722944"/>
        <c:axId val="334724480"/>
      </c:barChart>
      <c:catAx>
        <c:axId val="334722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34724480"/>
        <c:crosses val="autoZero"/>
        <c:auto val="1"/>
        <c:lblAlgn val="ctr"/>
        <c:lblOffset val="100"/>
        <c:noMultiLvlLbl val="0"/>
      </c:catAx>
      <c:valAx>
        <c:axId val="334724480"/>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3347229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3074721526593474E-2"/>
          <c:w val="0.86916216527793788"/>
          <c:h val="0.71245289310163984"/>
        </c:manualLayout>
      </c:layout>
      <c:lineChart>
        <c:grouping val="standard"/>
        <c:varyColors val="0"/>
        <c:ser>
          <c:idx val="0"/>
          <c:order val="0"/>
          <c:tx>
            <c:strRef>
              <c:f>'F:\[Lluvias 2009 a 2018 NOVIEMBRE en 36 est ManEGonTe.xlsx]Norte Cibao'!$A$236</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Cibao'!$B$235:$M$235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Cibao'!$B$236:$M$236</c:f>
              <c:numCache>
                <c:formatCode>General</c:formatCode>
                <c:ptCount val="12"/>
                <c:pt idx="0">
                  <c:v>174.1</c:v>
                </c:pt>
                <c:pt idx="1">
                  <c:v>153.1</c:v>
                </c:pt>
                <c:pt idx="2">
                  <c:v>158.1</c:v>
                </c:pt>
                <c:pt idx="3">
                  <c:v>180.4</c:v>
                </c:pt>
                <c:pt idx="4">
                  <c:v>174.5</c:v>
                </c:pt>
                <c:pt idx="5">
                  <c:v>109.1</c:v>
                </c:pt>
                <c:pt idx="6">
                  <c:v>113.9</c:v>
                </c:pt>
                <c:pt idx="7">
                  <c:v>120.3</c:v>
                </c:pt>
                <c:pt idx="8">
                  <c:v>95.4</c:v>
                </c:pt>
                <c:pt idx="9">
                  <c:v>179.3</c:v>
                </c:pt>
                <c:pt idx="10">
                  <c:v>278.3</c:v>
                </c:pt>
                <c:pt idx="11">
                  <c:v>208</c:v>
                </c:pt>
              </c:numCache>
            </c:numRef>
          </c:val>
          <c:smooth val="1"/>
          <c:extLst xmlns:c16r2="http://schemas.microsoft.com/office/drawing/2015/06/chart">
            <c:ext xmlns:c16="http://schemas.microsoft.com/office/drawing/2014/chart" uri="{C3380CC4-5D6E-409C-BE32-E72D297353CC}">
              <c16:uniqueId val="{00000000-671A-4265-9A16-7201370DC79A}"/>
            </c:ext>
          </c:extLst>
        </c:ser>
        <c:ser>
          <c:idx val="1"/>
          <c:order val="1"/>
          <c:tx>
            <c:strRef>
              <c:f>'F:\[Lluvias 2009 a 2018 NOVIEMBRE en 36 est ManEGonTe.xlsx]Norte Cibao'!$A$237</c:f>
              <c:strCache>
                <c:ptCount val="1"/>
                <c:pt idx="0">
                  <c:v>2018</c:v>
                </c:pt>
              </c:strCache>
            </c:strRef>
          </c:tx>
          <c:spPr>
            <a:ln w="50800" cap="rnd">
              <a:solidFill>
                <a:srgbClr val="669900"/>
              </a:solidFill>
              <a:round/>
            </a:ln>
            <a:effectLst/>
          </c:spPr>
          <c:marker>
            <c:symbol val="none"/>
          </c:marker>
          <c:cat>
            <c:strRef>
              <c:f>'F:\[Lluvias 2009 a 2018 NOVIEMBRE en 36 est ManEGonTe.xlsx]Norte Cibao'!$B$235:$M$235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Cibao'!$B$237:$M$237</c:f>
              <c:numCache>
                <c:formatCode>General</c:formatCode>
                <c:ptCount val="12"/>
                <c:pt idx="0">
                  <c:v>464.5</c:v>
                </c:pt>
                <c:pt idx="1">
                  <c:v>196.4</c:v>
                </c:pt>
                <c:pt idx="2">
                  <c:v>75.900000000000006</c:v>
                </c:pt>
                <c:pt idx="3">
                  <c:v>92</c:v>
                </c:pt>
                <c:pt idx="4">
                  <c:v>95</c:v>
                </c:pt>
                <c:pt idx="5">
                  <c:v>67.8</c:v>
                </c:pt>
                <c:pt idx="6">
                  <c:v>66.3</c:v>
                </c:pt>
                <c:pt idx="7">
                  <c:v>171.4</c:v>
                </c:pt>
                <c:pt idx="8">
                  <c:v>90.3</c:v>
                </c:pt>
                <c:pt idx="9">
                  <c:v>67.5</c:v>
                </c:pt>
                <c:pt idx="10">
                  <c:v>147.19999999999999</c:v>
                </c:pt>
                <c:pt idx="11">
                  <c:v>20.9</c:v>
                </c:pt>
              </c:numCache>
            </c:numRef>
          </c:val>
          <c:smooth val="1"/>
          <c:extLst xmlns:c16r2="http://schemas.microsoft.com/office/drawing/2015/06/chart">
            <c:ext xmlns:c16="http://schemas.microsoft.com/office/drawing/2014/chart" uri="{C3380CC4-5D6E-409C-BE32-E72D297353CC}">
              <c16:uniqueId val="{00000001-671A-4265-9A16-7201370DC79A}"/>
            </c:ext>
          </c:extLst>
        </c:ser>
        <c:dLbls>
          <c:showLegendKey val="0"/>
          <c:showVal val="0"/>
          <c:showCatName val="0"/>
          <c:showSerName val="0"/>
          <c:showPercent val="0"/>
          <c:showBubbleSize val="0"/>
        </c:dLbls>
        <c:marker val="1"/>
        <c:smooth val="0"/>
        <c:axId val="284824320"/>
        <c:axId val="284825856"/>
      </c:lineChart>
      <c:catAx>
        <c:axId val="284824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284825856"/>
        <c:crosses val="autoZero"/>
        <c:auto val="1"/>
        <c:lblAlgn val="ctr"/>
        <c:lblOffset val="100"/>
        <c:noMultiLvlLbl val="0"/>
      </c:catAx>
      <c:valAx>
        <c:axId val="284825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284824320"/>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solidFill>
          <a:schemeClr val="bg1">
            <a:lumMod val="95000"/>
          </a:schemeClr>
        </a:solid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4.3074721526593474E-2"/>
          <c:w val="0.86051866554253487"/>
          <c:h val="0.91385055694681305"/>
        </c:manualLayout>
      </c:layout>
      <c:barChart>
        <c:barDir val="col"/>
        <c:grouping val="clustered"/>
        <c:varyColors val="0"/>
        <c:ser>
          <c:idx val="0"/>
          <c:order val="0"/>
          <c:tx>
            <c:strRef>
              <c:f>'F:\[Lluvias 2009 a 2018 NOVIEMBRE en 36 est ManEGonTe.xlsx]Norte Cibao'!$A$238</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8FCA-435A-979E-E560B8057FA4}"/>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8FCA-435A-979E-E560B8057FA4}"/>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8FCA-435A-979E-E560B8057FA4}"/>
              </c:ext>
            </c:extLst>
          </c:dPt>
          <c:cat>
            <c:strRef>
              <c:f>'F:\[Lluvias 2009 a 2018 NOVIEMBRE en 36 est ManEGonTe.xlsx]Norte Cibao'!$B$235:$M$235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Cibao'!$B$238:$M$238</c:f>
              <c:numCache>
                <c:formatCode>General</c:formatCode>
                <c:ptCount val="12"/>
                <c:pt idx="0">
                  <c:v>166.80068925904652</c:v>
                </c:pt>
                <c:pt idx="1">
                  <c:v>28.282168517308957</c:v>
                </c:pt>
                <c:pt idx="2">
                  <c:v>-51.992409867172668</c:v>
                </c:pt>
                <c:pt idx="3">
                  <c:v>-49.00221729490022</c:v>
                </c:pt>
                <c:pt idx="4">
                  <c:v>-45.558739255014324</c:v>
                </c:pt>
                <c:pt idx="5">
                  <c:v>-37.855178735105412</c:v>
                </c:pt>
                <c:pt idx="6">
                  <c:v>-41.791044776119406</c:v>
                </c:pt>
                <c:pt idx="7">
                  <c:v>42.477140482128021</c:v>
                </c:pt>
                <c:pt idx="8">
                  <c:v>-5.3459119496855436</c:v>
                </c:pt>
                <c:pt idx="9">
                  <c:v>-62.353597322922482</c:v>
                </c:pt>
                <c:pt idx="10">
                  <c:v>-47.107438016528931</c:v>
                </c:pt>
                <c:pt idx="11">
                  <c:v>-89.95192307692308</c:v>
                </c:pt>
              </c:numCache>
            </c:numRef>
          </c:val>
          <c:extLst xmlns:c16r2="http://schemas.microsoft.com/office/drawing/2015/06/chart">
            <c:ext xmlns:c16="http://schemas.microsoft.com/office/drawing/2014/chart" uri="{C3380CC4-5D6E-409C-BE32-E72D297353CC}">
              <c16:uniqueId val="{00000006-8FCA-435A-979E-E560B8057FA4}"/>
            </c:ext>
          </c:extLst>
        </c:ser>
        <c:dLbls>
          <c:showLegendKey val="0"/>
          <c:showVal val="0"/>
          <c:showCatName val="0"/>
          <c:showSerName val="0"/>
          <c:showPercent val="0"/>
          <c:showBubbleSize val="0"/>
        </c:dLbls>
        <c:gapWidth val="219"/>
        <c:overlap val="-27"/>
        <c:axId val="285074560"/>
        <c:axId val="285076096"/>
      </c:barChart>
      <c:catAx>
        <c:axId val="285074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285076096"/>
        <c:crosses val="autoZero"/>
        <c:auto val="1"/>
        <c:lblAlgn val="ctr"/>
        <c:lblOffset val="100"/>
        <c:noMultiLvlLbl val="0"/>
      </c:catAx>
      <c:valAx>
        <c:axId val="285076096"/>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2850745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0001D-D611-419B-8ACF-631034837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235</Pages>
  <Words>44457</Words>
  <Characters>244519</Characters>
  <Application>Microsoft Office Word</Application>
  <DocSecurity>0</DocSecurity>
  <Lines>2037</Lines>
  <Paragraphs>576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Resumen Ejecutivo Memorias Ministerio de Agricultura 2013</vt:lpstr>
      <vt:lpstr>Resumen Ejecutivo Memorias Ministerio de Agricultura 2013</vt:lpstr>
    </vt:vector>
  </TitlesOfParts>
  <Company>Sinecorp, SRL</Company>
  <LinksUpToDate>false</LinksUpToDate>
  <CharactersWithSpaces>288400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Ejecutivo Memorias Ministerio de Agricultura 2013</dc:title>
  <dc:creator>Ministerio de Agricultura</dc:creator>
  <cp:lastModifiedBy>Jesus Pena</cp:lastModifiedBy>
  <cp:revision>2</cp:revision>
  <cp:lastPrinted>2017-12-14T20:20:00Z</cp:lastPrinted>
  <dcterms:created xsi:type="dcterms:W3CDTF">2018-12-14T17:25:00Z</dcterms:created>
  <dcterms:modified xsi:type="dcterms:W3CDTF">2018-12-14T17:25:00Z</dcterms:modified>
</cp:coreProperties>
</file>