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265B" w14:textId="77777777" w:rsidR="00752221" w:rsidRPr="00415DA5" w:rsidRDefault="00752221" w:rsidP="00752221">
      <w:pPr>
        <w:jc w:val="center"/>
        <w:rPr>
          <w:rFonts w:cs="Times New Roman"/>
        </w:rPr>
      </w:pPr>
      <w:bookmarkStart w:id="0" w:name="_GoBack"/>
      <w:bookmarkEnd w:id="0"/>
      <w:r w:rsidRPr="00415DA5">
        <w:rPr>
          <w:rFonts w:cs="Times New Roman"/>
          <w:noProof/>
          <w:lang w:val="es-DO" w:eastAsia="es-DO"/>
        </w:rPr>
        <w:drawing>
          <wp:inline distT="0" distB="0" distL="0" distR="0" wp14:anchorId="3CF6ADD3" wp14:editId="5E7758D5">
            <wp:extent cx="848053" cy="848053"/>
            <wp:effectExtent l="0" t="0" r="9197" b="0"/>
            <wp:docPr id="1" name="0 Imagen" descr="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nacional.png"/>
                    <pic:cNvPicPr/>
                  </pic:nvPicPr>
                  <pic:blipFill>
                    <a:blip r:embed="rId8" cstate="print"/>
                    <a:stretch>
                      <a:fillRect/>
                    </a:stretch>
                  </pic:blipFill>
                  <pic:spPr>
                    <a:xfrm>
                      <a:off x="0" y="0"/>
                      <a:ext cx="847993" cy="847993"/>
                    </a:xfrm>
                    <a:prstGeom prst="rect">
                      <a:avLst/>
                    </a:prstGeom>
                  </pic:spPr>
                </pic:pic>
              </a:graphicData>
            </a:graphic>
          </wp:inline>
        </w:drawing>
      </w:r>
    </w:p>
    <w:p w14:paraId="292D3818" w14:textId="77777777" w:rsidR="00752221" w:rsidRPr="000D771D" w:rsidRDefault="00752221" w:rsidP="00752221">
      <w:pPr>
        <w:jc w:val="center"/>
        <w:rPr>
          <w:rFonts w:cs="Times New Roman"/>
          <w:b/>
          <w:lang w:val="es-DO"/>
        </w:rPr>
      </w:pPr>
      <w:r w:rsidRPr="000D771D">
        <w:rPr>
          <w:rFonts w:cs="Times New Roman"/>
          <w:b/>
          <w:lang w:val="es-DO"/>
        </w:rPr>
        <w:t>República Dominicana</w:t>
      </w:r>
    </w:p>
    <w:p w14:paraId="46CDABB0" w14:textId="77777777" w:rsidR="00752221" w:rsidRPr="000D771D" w:rsidRDefault="00752221" w:rsidP="00752221">
      <w:pPr>
        <w:jc w:val="center"/>
        <w:rPr>
          <w:rFonts w:cs="Times New Roman"/>
          <w:b/>
          <w:lang w:val="es-DO"/>
        </w:rPr>
      </w:pPr>
    </w:p>
    <w:p w14:paraId="5B4056E7" w14:textId="77777777" w:rsidR="00752221" w:rsidRPr="000D771D" w:rsidRDefault="00752221" w:rsidP="00752221">
      <w:pPr>
        <w:jc w:val="center"/>
        <w:rPr>
          <w:rFonts w:cs="Times New Roman"/>
          <w:b/>
          <w:lang w:val="es-DO"/>
        </w:rPr>
      </w:pPr>
    </w:p>
    <w:p w14:paraId="4E52BF33" w14:textId="77777777" w:rsidR="00752221" w:rsidRPr="000D771D" w:rsidRDefault="00752221" w:rsidP="00752221">
      <w:pPr>
        <w:jc w:val="center"/>
        <w:rPr>
          <w:rFonts w:cs="Times New Roman"/>
          <w:b/>
          <w:lang w:val="es-DO"/>
        </w:rPr>
      </w:pPr>
    </w:p>
    <w:p w14:paraId="577DD4DA" w14:textId="77777777" w:rsidR="00752221" w:rsidRPr="000D771D" w:rsidRDefault="00752221" w:rsidP="00752221">
      <w:pPr>
        <w:jc w:val="center"/>
        <w:rPr>
          <w:rFonts w:cs="Times New Roman"/>
          <w:b/>
          <w:lang w:val="es-DO"/>
        </w:rPr>
      </w:pPr>
    </w:p>
    <w:p w14:paraId="115B9A6C" w14:textId="77777777" w:rsidR="00752221" w:rsidRPr="000D771D" w:rsidRDefault="00752221" w:rsidP="00752221">
      <w:pPr>
        <w:spacing w:line="480" w:lineRule="auto"/>
        <w:jc w:val="center"/>
        <w:rPr>
          <w:rFonts w:cs="Times New Roman"/>
          <w:b/>
          <w:lang w:val="es-DO"/>
        </w:rPr>
      </w:pPr>
      <w:r w:rsidRPr="000D771D">
        <w:rPr>
          <w:rFonts w:cs="Times New Roman"/>
          <w:b/>
          <w:lang w:val="es-DO"/>
        </w:rPr>
        <w:t>DIRECCIÓN DE INFORMACIÓN, ANÁLISIS Y PROGRAMACIÓN ESTRATÉGICA DE LA PRESIDENCIA</w:t>
      </w:r>
    </w:p>
    <w:p w14:paraId="023FD1F1" w14:textId="77777777" w:rsidR="00752221" w:rsidRPr="00415DA5" w:rsidRDefault="00752221" w:rsidP="00752221">
      <w:pPr>
        <w:spacing w:line="480" w:lineRule="auto"/>
        <w:jc w:val="center"/>
        <w:rPr>
          <w:rFonts w:cs="Times New Roman"/>
          <w:b/>
        </w:rPr>
      </w:pPr>
      <w:r w:rsidRPr="00415DA5">
        <w:rPr>
          <w:rFonts w:cs="Times New Roman"/>
          <w:b/>
        </w:rPr>
        <w:t>(DIAPE)</w:t>
      </w:r>
    </w:p>
    <w:p w14:paraId="6565C092" w14:textId="77777777" w:rsidR="00752221" w:rsidRPr="00415DA5" w:rsidRDefault="00752221" w:rsidP="00752221">
      <w:pPr>
        <w:jc w:val="center"/>
        <w:rPr>
          <w:rFonts w:cs="Times New Roman"/>
          <w:b/>
        </w:rPr>
      </w:pPr>
    </w:p>
    <w:p w14:paraId="0B999FD3" w14:textId="77777777" w:rsidR="00752221" w:rsidRPr="00415DA5" w:rsidRDefault="00752221" w:rsidP="00752221">
      <w:pPr>
        <w:jc w:val="center"/>
        <w:rPr>
          <w:rFonts w:cs="Times New Roman"/>
          <w:b/>
        </w:rPr>
      </w:pPr>
    </w:p>
    <w:p w14:paraId="1F9512A8" w14:textId="77777777" w:rsidR="00752221" w:rsidRPr="00415DA5" w:rsidRDefault="00752221" w:rsidP="00752221">
      <w:pPr>
        <w:jc w:val="center"/>
        <w:rPr>
          <w:rFonts w:cs="Times New Roman"/>
          <w:b/>
        </w:rPr>
      </w:pPr>
    </w:p>
    <w:p w14:paraId="34F988EE" w14:textId="77777777" w:rsidR="00752221" w:rsidRDefault="00752221" w:rsidP="00752221">
      <w:pPr>
        <w:jc w:val="center"/>
        <w:rPr>
          <w:rFonts w:cs="Times New Roman"/>
          <w:b/>
        </w:rPr>
      </w:pPr>
    </w:p>
    <w:p w14:paraId="6406DA64" w14:textId="77777777" w:rsidR="00A26A59" w:rsidRDefault="00A26A59" w:rsidP="00752221">
      <w:pPr>
        <w:jc w:val="center"/>
        <w:rPr>
          <w:rFonts w:cs="Times New Roman"/>
          <w:b/>
        </w:rPr>
      </w:pPr>
    </w:p>
    <w:p w14:paraId="75F5168D" w14:textId="77777777" w:rsidR="00A26A59" w:rsidRDefault="00A26A59" w:rsidP="00752221">
      <w:pPr>
        <w:jc w:val="center"/>
        <w:rPr>
          <w:rFonts w:cs="Times New Roman"/>
          <w:b/>
        </w:rPr>
      </w:pPr>
    </w:p>
    <w:p w14:paraId="566F1276" w14:textId="77777777" w:rsidR="00A26A59" w:rsidRDefault="00A26A59" w:rsidP="00752221">
      <w:pPr>
        <w:jc w:val="center"/>
        <w:rPr>
          <w:rFonts w:cs="Times New Roman"/>
          <w:b/>
        </w:rPr>
      </w:pPr>
    </w:p>
    <w:p w14:paraId="7E2420CA" w14:textId="77777777" w:rsidR="00A26A59" w:rsidRDefault="00A26A59" w:rsidP="00752221">
      <w:pPr>
        <w:jc w:val="center"/>
        <w:rPr>
          <w:rFonts w:cs="Times New Roman"/>
          <w:b/>
        </w:rPr>
      </w:pPr>
    </w:p>
    <w:p w14:paraId="4B0AE31D" w14:textId="77777777" w:rsidR="00A26A59" w:rsidRDefault="00A26A59" w:rsidP="00752221">
      <w:pPr>
        <w:jc w:val="center"/>
        <w:rPr>
          <w:rFonts w:cs="Times New Roman"/>
          <w:b/>
        </w:rPr>
      </w:pPr>
    </w:p>
    <w:p w14:paraId="7BB7A194" w14:textId="77777777" w:rsidR="00A26A59" w:rsidRDefault="00A26A59" w:rsidP="00752221">
      <w:pPr>
        <w:jc w:val="center"/>
        <w:rPr>
          <w:rFonts w:cs="Times New Roman"/>
          <w:b/>
        </w:rPr>
      </w:pPr>
    </w:p>
    <w:p w14:paraId="4EBEA6FF" w14:textId="77777777" w:rsidR="00A26A59" w:rsidRDefault="00A26A59" w:rsidP="00752221">
      <w:pPr>
        <w:jc w:val="center"/>
        <w:rPr>
          <w:rFonts w:cs="Times New Roman"/>
          <w:b/>
        </w:rPr>
      </w:pPr>
    </w:p>
    <w:p w14:paraId="031964C6" w14:textId="77777777" w:rsidR="00A26A59" w:rsidRDefault="00A26A59" w:rsidP="00752221">
      <w:pPr>
        <w:jc w:val="center"/>
        <w:rPr>
          <w:rFonts w:cs="Times New Roman"/>
          <w:b/>
        </w:rPr>
      </w:pPr>
    </w:p>
    <w:p w14:paraId="003BB522" w14:textId="77777777" w:rsidR="00A26A59" w:rsidRPr="00415DA5" w:rsidRDefault="00A26A59" w:rsidP="00752221">
      <w:pPr>
        <w:jc w:val="center"/>
        <w:rPr>
          <w:rFonts w:cs="Times New Roman"/>
          <w:b/>
        </w:rPr>
      </w:pPr>
    </w:p>
    <w:p w14:paraId="0DA08B7C" w14:textId="77777777" w:rsidR="00752221" w:rsidRPr="00415DA5" w:rsidRDefault="00752221" w:rsidP="00752221">
      <w:pPr>
        <w:jc w:val="center"/>
        <w:rPr>
          <w:rFonts w:cs="Times New Roman"/>
          <w:b/>
        </w:rPr>
      </w:pPr>
      <w:r w:rsidRPr="00415DA5">
        <w:rPr>
          <w:rFonts w:cs="Times New Roman"/>
          <w:b/>
        </w:rPr>
        <w:t>Memorias Institucionales</w:t>
      </w:r>
      <w:r w:rsidRPr="00415DA5">
        <w:rPr>
          <w:rFonts w:cs="Times New Roman"/>
          <w:b/>
        </w:rPr>
        <w:br/>
      </w:r>
      <w:r w:rsidRPr="00415DA5">
        <w:rPr>
          <w:rFonts w:cs="Times New Roman"/>
          <w:b/>
        </w:rPr>
        <w:br/>
        <w:t>201</w:t>
      </w:r>
      <w:r w:rsidR="008D1F67" w:rsidRPr="00415DA5">
        <w:rPr>
          <w:rFonts w:cs="Times New Roman"/>
          <w:b/>
        </w:rPr>
        <w:t>9</w:t>
      </w:r>
    </w:p>
    <w:p w14:paraId="6313CC03" w14:textId="77777777" w:rsidR="00752221" w:rsidRPr="00415DA5" w:rsidRDefault="00752221" w:rsidP="00FE602E">
      <w:pPr>
        <w:shd w:val="clear" w:color="auto" w:fill="FFFFFF" w:themeFill="background1"/>
        <w:jc w:val="center"/>
        <w:rPr>
          <w:rFonts w:cs="Times New Roman"/>
          <w:b/>
        </w:rPr>
      </w:pPr>
    </w:p>
    <w:p w14:paraId="098672F9" w14:textId="77777777" w:rsidR="00752221" w:rsidRPr="00415DA5" w:rsidRDefault="00752221" w:rsidP="00FE602E">
      <w:pPr>
        <w:pStyle w:val="Ttulo1"/>
        <w:shd w:val="clear" w:color="auto" w:fill="FFFFFF" w:themeFill="background1"/>
        <w:rPr>
          <w:sz w:val="24"/>
          <w:szCs w:val="24"/>
          <w:lang w:val="es-ES"/>
        </w:rPr>
      </w:pPr>
      <w:bookmarkStart w:id="1" w:name="_Toc26800489"/>
      <w:r w:rsidRPr="00415DA5">
        <w:rPr>
          <w:sz w:val="24"/>
          <w:szCs w:val="24"/>
        </w:rPr>
        <w:t>Índice de contenido</w:t>
      </w:r>
      <w:bookmarkEnd w:id="1"/>
    </w:p>
    <w:sdt>
      <w:sdtPr>
        <w:rPr>
          <w:rFonts w:ascii="Times New Roman" w:eastAsiaTheme="minorEastAsia" w:hAnsi="Times New Roman" w:cs="Times New Roman"/>
          <w:b w:val="0"/>
          <w:bCs w:val="0"/>
          <w:color w:val="auto"/>
          <w:sz w:val="24"/>
          <w:szCs w:val="24"/>
          <w:lang w:val="en-US" w:eastAsia="en-US"/>
        </w:rPr>
        <w:id w:val="-1912231667"/>
        <w:docPartObj>
          <w:docPartGallery w:val="Table of Contents"/>
          <w:docPartUnique/>
        </w:docPartObj>
      </w:sdtPr>
      <w:sdtEndPr>
        <w:rPr>
          <w:rFonts w:eastAsiaTheme="minorHAnsi"/>
        </w:rPr>
      </w:sdtEndPr>
      <w:sdtContent>
        <w:p w14:paraId="05F572CF" w14:textId="77777777" w:rsidR="00752221" w:rsidRPr="00415DA5" w:rsidRDefault="00752221" w:rsidP="00FE602E">
          <w:pPr>
            <w:pStyle w:val="TtuloTDC"/>
            <w:shd w:val="clear" w:color="auto" w:fill="FFFFFF" w:themeFill="background1"/>
            <w:spacing w:before="0" w:line="240" w:lineRule="auto"/>
            <w:rPr>
              <w:rFonts w:ascii="Times New Roman" w:hAnsi="Times New Roman" w:cs="Times New Roman"/>
              <w:sz w:val="24"/>
              <w:szCs w:val="24"/>
            </w:rPr>
          </w:pPr>
        </w:p>
        <w:p w14:paraId="6F160F9D" w14:textId="3029DF31" w:rsidR="00124F03" w:rsidRDefault="00941572">
          <w:pPr>
            <w:pStyle w:val="TDC1"/>
            <w:tabs>
              <w:tab w:val="left" w:pos="440"/>
              <w:tab w:val="right" w:leader="dot" w:pos="7910"/>
            </w:tabs>
            <w:rPr>
              <w:rFonts w:asciiTheme="minorHAnsi" w:eastAsiaTheme="minorEastAsia" w:hAnsiTheme="minorHAnsi"/>
              <w:noProof/>
              <w:sz w:val="22"/>
              <w:szCs w:val="22"/>
              <w:lang w:val="es-419" w:eastAsia="es-419"/>
            </w:rPr>
          </w:pPr>
          <w:r w:rsidRPr="00415DA5">
            <w:rPr>
              <w:rFonts w:cs="Times New Roman"/>
            </w:rPr>
            <w:fldChar w:fldCharType="begin"/>
          </w:r>
          <w:r w:rsidR="00752221" w:rsidRPr="00415DA5">
            <w:rPr>
              <w:rFonts w:cs="Times New Roman"/>
            </w:rPr>
            <w:instrText xml:space="preserve"> TOC \o "1-3" \h \z \u </w:instrText>
          </w:r>
          <w:r w:rsidRPr="00415DA5">
            <w:rPr>
              <w:rFonts w:cs="Times New Roman"/>
            </w:rPr>
            <w:fldChar w:fldCharType="separate"/>
          </w:r>
          <w:hyperlink w:anchor="_Toc26800489" w:history="1">
            <w:r w:rsidR="00124F03" w:rsidRPr="0066229C">
              <w:rPr>
                <w:rStyle w:val="Hipervnculo"/>
                <w:noProof/>
                <w:lang w:val="es-ES"/>
              </w:rPr>
              <w:t>I.</w:t>
            </w:r>
            <w:r w:rsidR="00124F03">
              <w:rPr>
                <w:rFonts w:asciiTheme="minorHAnsi" w:eastAsiaTheme="minorEastAsia" w:hAnsiTheme="minorHAnsi"/>
                <w:noProof/>
                <w:sz w:val="22"/>
                <w:szCs w:val="22"/>
                <w:lang w:val="es-419" w:eastAsia="es-419"/>
              </w:rPr>
              <w:tab/>
            </w:r>
            <w:r w:rsidR="00124F03" w:rsidRPr="0066229C">
              <w:rPr>
                <w:rStyle w:val="Hipervnculo"/>
                <w:noProof/>
              </w:rPr>
              <w:t>Índice de contenido</w:t>
            </w:r>
            <w:r w:rsidR="00124F03">
              <w:rPr>
                <w:noProof/>
                <w:webHidden/>
              </w:rPr>
              <w:tab/>
            </w:r>
            <w:r w:rsidR="00124F03">
              <w:rPr>
                <w:noProof/>
                <w:webHidden/>
              </w:rPr>
              <w:fldChar w:fldCharType="begin"/>
            </w:r>
            <w:r w:rsidR="00124F03">
              <w:rPr>
                <w:noProof/>
                <w:webHidden/>
              </w:rPr>
              <w:instrText xml:space="preserve"> PAGEREF _Toc26800489 \h </w:instrText>
            </w:r>
            <w:r w:rsidR="00124F03">
              <w:rPr>
                <w:noProof/>
                <w:webHidden/>
              </w:rPr>
            </w:r>
            <w:r w:rsidR="00124F03">
              <w:rPr>
                <w:noProof/>
                <w:webHidden/>
              </w:rPr>
              <w:fldChar w:fldCharType="separate"/>
            </w:r>
            <w:r w:rsidR="00DF7262">
              <w:rPr>
                <w:noProof/>
                <w:webHidden/>
              </w:rPr>
              <w:t>2</w:t>
            </w:r>
            <w:r w:rsidR="00124F03">
              <w:rPr>
                <w:noProof/>
                <w:webHidden/>
              </w:rPr>
              <w:fldChar w:fldCharType="end"/>
            </w:r>
          </w:hyperlink>
        </w:p>
        <w:p w14:paraId="3C61DB5E" w14:textId="6C1AD288" w:rsidR="00124F03" w:rsidRDefault="00871499">
          <w:pPr>
            <w:pStyle w:val="TDC1"/>
            <w:tabs>
              <w:tab w:val="left" w:pos="660"/>
              <w:tab w:val="right" w:leader="dot" w:pos="7910"/>
            </w:tabs>
            <w:rPr>
              <w:rFonts w:asciiTheme="minorHAnsi" w:eastAsiaTheme="minorEastAsia" w:hAnsiTheme="minorHAnsi"/>
              <w:noProof/>
              <w:sz w:val="22"/>
              <w:szCs w:val="22"/>
              <w:lang w:val="es-419" w:eastAsia="es-419"/>
            </w:rPr>
          </w:pPr>
          <w:hyperlink w:anchor="_Toc26800490" w:history="1">
            <w:r w:rsidR="00124F03" w:rsidRPr="0066229C">
              <w:rPr>
                <w:rStyle w:val="Hipervnculo"/>
                <w:noProof/>
              </w:rPr>
              <w:t>II.</w:t>
            </w:r>
            <w:r w:rsidR="00124F03">
              <w:rPr>
                <w:rFonts w:asciiTheme="minorHAnsi" w:eastAsiaTheme="minorEastAsia" w:hAnsiTheme="minorHAnsi"/>
                <w:noProof/>
                <w:sz w:val="22"/>
                <w:szCs w:val="22"/>
                <w:lang w:val="es-419" w:eastAsia="es-419"/>
              </w:rPr>
              <w:tab/>
            </w:r>
            <w:r w:rsidR="00124F03" w:rsidRPr="0066229C">
              <w:rPr>
                <w:rStyle w:val="Hipervnculo"/>
                <w:noProof/>
              </w:rPr>
              <w:t>Resumen Ejecutivo</w:t>
            </w:r>
            <w:r w:rsidR="00124F03">
              <w:rPr>
                <w:noProof/>
                <w:webHidden/>
              </w:rPr>
              <w:tab/>
            </w:r>
            <w:r w:rsidR="00124F03">
              <w:rPr>
                <w:noProof/>
                <w:webHidden/>
              </w:rPr>
              <w:fldChar w:fldCharType="begin"/>
            </w:r>
            <w:r w:rsidR="00124F03">
              <w:rPr>
                <w:noProof/>
                <w:webHidden/>
              </w:rPr>
              <w:instrText xml:space="preserve"> PAGEREF _Toc26800490 \h </w:instrText>
            </w:r>
            <w:r w:rsidR="00124F03">
              <w:rPr>
                <w:noProof/>
                <w:webHidden/>
              </w:rPr>
            </w:r>
            <w:r w:rsidR="00124F03">
              <w:rPr>
                <w:noProof/>
                <w:webHidden/>
              </w:rPr>
              <w:fldChar w:fldCharType="separate"/>
            </w:r>
            <w:r w:rsidR="00DF7262">
              <w:rPr>
                <w:noProof/>
                <w:webHidden/>
              </w:rPr>
              <w:t>4</w:t>
            </w:r>
            <w:r w:rsidR="00124F03">
              <w:rPr>
                <w:noProof/>
                <w:webHidden/>
              </w:rPr>
              <w:fldChar w:fldCharType="end"/>
            </w:r>
          </w:hyperlink>
        </w:p>
        <w:p w14:paraId="11297D31" w14:textId="44B54903"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1" w:history="1">
            <w:r w:rsidR="00124F03" w:rsidRPr="0066229C">
              <w:rPr>
                <w:rStyle w:val="Hipervnculo"/>
                <w:bCs/>
                <w:noProof/>
              </w:rPr>
              <w:t>Resultados</w:t>
            </w:r>
            <w:r w:rsidR="00124F03" w:rsidRPr="0066229C">
              <w:rPr>
                <w:rStyle w:val="Hipervnculo"/>
                <w:rFonts w:eastAsia="Times New Roman"/>
                <w:bCs/>
                <w:noProof/>
                <w:lang w:eastAsia="es-DO"/>
              </w:rPr>
              <w:t xml:space="preserve"> de las labores diarias del Departamento:</w:t>
            </w:r>
            <w:r w:rsidR="00124F03">
              <w:rPr>
                <w:noProof/>
                <w:webHidden/>
              </w:rPr>
              <w:tab/>
            </w:r>
            <w:r w:rsidR="00124F03">
              <w:rPr>
                <w:noProof/>
                <w:webHidden/>
              </w:rPr>
              <w:fldChar w:fldCharType="begin"/>
            </w:r>
            <w:r w:rsidR="00124F03">
              <w:rPr>
                <w:noProof/>
                <w:webHidden/>
              </w:rPr>
              <w:instrText xml:space="preserve"> PAGEREF _Toc26800491 \h </w:instrText>
            </w:r>
            <w:r w:rsidR="00124F03">
              <w:rPr>
                <w:noProof/>
                <w:webHidden/>
              </w:rPr>
            </w:r>
            <w:r w:rsidR="00124F03">
              <w:rPr>
                <w:noProof/>
                <w:webHidden/>
              </w:rPr>
              <w:fldChar w:fldCharType="separate"/>
            </w:r>
            <w:r w:rsidR="00DF7262">
              <w:rPr>
                <w:noProof/>
                <w:webHidden/>
              </w:rPr>
              <w:t>6</w:t>
            </w:r>
            <w:r w:rsidR="00124F03">
              <w:rPr>
                <w:noProof/>
                <w:webHidden/>
              </w:rPr>
              <w:fldChar w:fldCharType="end"/>
            </w:r>
          </w:hyperlink>
        </w:p>
        <w:p w14:paraId="7FB484AF" w14:textId="2680208B" w:rsidR="00124F03" w:rsidRDefault="00871499">
          <w:pPr>
            <w:pStyle w:val="TDC1"/>
            <w:tabs>
              <w:tab w:val="left" w:pos="660"/>
              <w:tab w:val="right" w:leader="dot" w:pos="7910"/>
            </w:tabs>
            <w:rPr>
              <w:rFonts w:asciiTheme="minorHAnsi" w:eastAsiaTheme="minorEastAsia" w:hAnsiTheme="minorHAnsi"/>
              <w:noProof/>
              <w:sz w:val="22"/>
              <w:szCs w:val="22"/>
              <w:lang w:val="es-419" w:eastAsia="es-419"/>
            </w:rPr>
          </w:pPr>
          <w:hyperlink w:anchor="_Toc26800492" w:history="1">
            <w:r w:rsidR="00124F03" w:rsidRPr="0066229C">
              <w:rPr>
                <w:rStyle w:val="Hipervnculo"/>
                <w:noProof/>
                <w:lang w:val="es-ES"/>
              </w:rPr>
              <w:t>III.</w:t>
            </w:r>
            <w:r w:rsidR="00124F03">
              <w:rPr>
                <w:rFonts w:asciiTheme="minorHAnsi" w:eastAsiaTheme="minorEastAsia" w:hAnsiTheme="minorHAnsi"/>
                <w:noProof/>
                <w:sz w:val="22"/>
                <w:szCs w:val="22"/>
                <w:lang w:val="es-419" w:eastAsia="es-419"/>
              </w:rPr>
              <w:tab/>
            </w:r>
            <w:r w:rsidR="00124F03" w:rsidRPr="0066229C">
              <w:rPr>
                <w:rStyle w:val="Hipervnculo"/>
                <w:noProof/>
              </w:rPr>
              <w:t>Información</w:t>
            </w:r>
            <w:r w:rsidR="00124F03" w:rsidRPr="0066229C">
              <w:rPr>
                <w:rStyle w:val="Hipervnculo"/>
                <w:noProof/>
                <w:lang w:val="es-ES"/>
              </w:rPr>
              <w:t xml:space="preserve"> base institucional</w:t>
            </w:r>
            <w:r w:rsidR="00124F03">
              <w:rPr>
                <w:noProof/>
                <w:webHidden/>
              </w:rPr>
              <w:tab/>
            </w:r>
            <w:r w:rsidR="00124F03">
              <w:rPr>
                <w:noProof/>
                <w:webHidden/>
              </w:rPr>
              <w:fldChar w:fldCharType="begin"/>
            </w:r>
            <w:r w:rsidR="00124F03">
              <w:rPr>
                <w:noProof/>
                <w:webHidden/>
              </w:rPr>
              <w:instrText xml:space="preserve"> PAGEREF _Toc26800492 \h </w:instrText>
            </w:r>
            <w:r w:rsidR="00124F03">
              <w:rPr>
                <w:noProof/>
                <w:webHidden/>
              </w:rPr>
            </w:r>
            <w:r w:rsidR="00124F03">
              <w:rPr>
                <w:noProof/>
                <w:webHidden/>
              </w:rPr>
              <w:fldChar w:fldCharType="separate"/>
            </w:r>
            <w:r w:rsidR="00DF7262">
              <w:rPr>
                <w:noProof/>
                <w:webHidden/>
              </w:rPr>
              <w:t>8</w:t>
            </w:r>
            <w:r w:rsidR="00124F03">
              <w:rPr>
                <w:noProof/>
                <w:webHidden/>
              </w:rPr>
              <w:fldChar w:fldCharType="end"/>
            </w:r>
          </w:hyperlink>
        </w:p>
        <w:p w14:paraId="4B531D24" w14:textId="2521706C"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3" w:history="1">
            <w:r w:rsidR="00124F03" w:rsidRPr="0066229C">
              <w:rPr>
                <w:rStyle w:val="Hipervnculo"/>
                <w:noProof/>
              </w:rPr>
              <w:t>Misión</w:t>
            </w:r>
            <w:r w:rsidR="00124F03">
              <w:rPr>
                <w:noProof/>
                <w:webHidden/>
              </w:rPr>
              <w:tab/>
            </w:r>
            <w:r w:rsidR="00124F03">
              <w:rPr>
                <w:noProof/>
                <w:webHidden/>
              </w:rPr>
              <w:fldChar w:fldCharType="begin"/>
            </w:r>
            <w:r w:rsidR="00124F03">
              <w:rPr>
                <w:noProof/>
                <w:webHidden/>
              </w:rPr>
              <w:instrText xml:space="preserve"> PAGEREF _Toc26800493 \h </w:instrText>
            </w:r>
            <w:r w:rsidR="00124F03">
              <w:rPr>
                <w:noProof/>
                <w:webHidden/>
              </w:rPr>
            </w:r>
            <w:r w:rsidR="00124F03">
              <w:rPr>
                <w:noProof/>
                <w:webHidden/>
              </w:rPr>
              <w:fldChar w:fldCharType="separate"/>
            </w:r>
            <w:r w:rsidR="00DF7262">
              <w:rPr>
                <w:noProof/>
                <w:webHidden/>
              </w:rPr>
              <w:t>8</w:t>
            </w:r>
            <w:r w:rsidR="00124F03">
              <w:rPr>
                <w:noProof/>
                <w:webHidden/>
              </w:rPr>
              <w:fldChar w:fldCharType="end"/>
            </w:r>
          </w:hyperlink>
        </w:p>
        <w:p w14:paraId="4E91D9C0" w14:textId="25F2187B"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4" w:history="1">
            <w:r w:rsidR="00124F03" w:rsidRPr="0066229C">
              <w:rPr>
                <w:rStyle w:val="Hipervnculo"/>
                <w:noProof/>
              </w:rPr>
              <w:t>Visión</w:t>
            </w:r>
            <w:r w:rsidR="00124F03">
              <w:rPr>
                <w:noProof/>
                <w:webHidden/>
              </w:rPr>
              <w:tab/>
            </w:r>
            <w:r w:rsidR="00124F03">
              <w:rPr>
                <w:noProof/>
                <w:webHidden/>
              </w:rPr>
              <w:fldChar w:fldCharType="begin"/>
            </w:r>
            <w:r w:rsidR="00124F03">
              <w:rPr>
                <w:noProof/>
                <w:webHidden/>
              </w:rPr>
              <w:instrText xml:space="preserve"> PAGEREF _Toc26800494 \h </w:instrText>
            </w:r>
            <w:r w:rsidR="00124F03">
              <w:rPr>
                <w:noProof/>
                <w:webHidden/>
              </w:rPr>
            </w:r>
            <w:r w:rsidR="00124F03">
              <w:rPr>
                <w:noProof/>
                <w:webHidden/>
              </w:rPr>
              <w:fldChar w:fldCharType="separate"/>
            </w:r>
            <w:r w:rsidR="00DF7262">
              <w:rPr>
                <w:noProof/>
                <w:webHidden/>
              </w:rPr>
              <w:t>8</w:t>
            </w:r>
            <w:r w:rsidR="00124F03">
              <w:rPr>
                <w:noProof/>
                <w:webHidden/>
              </w:rPr>
              <w:fldChar w:fldCharType="end"/>
            </w:r>
          </w:hyperlink>
        </w:p>
        <w:p w14:paraId="4C5B7543" w14:textId="04B0D7C2"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5" w:history="1">
            <w:r w:rsidR="00124F03" w:rsidRPr="0066229C">
              <w:rPr>
                <w:rStyle w:val="Hipervnculo"/>
                <w:noProof/>
              </w:rPr>
              <w:t>Valores</w:t>
            </w:r>
            <w:r w:rsidR="00124F03">
              <w:rPr>
                <w:noProof/>
                <w:webHidden/>
              </w:rPr>
              <w:tab/>
            </w:r>
            <w:r w:rsidR="00124F03">
              <w:rPr>
                <w:noProof/>
                <w:webHidden/>
              </w:rPr>
              <w:fldChar w:fldCharType="begin"/>
            </w:r>
            <w:r w:rsidR="00124F03">
              <w:rPr>
                <w:noProof/>
                <w:webHidden/>
              </w:rPr>
              <w:instrText xml:space="preserve"> PAGEREF _Toc26800495 \h </w:instrText>
            </w:r>
            <w:r w:rsidR="00124F03">
              <w:rPr>
                <w:noProof/>
                <w:webHidden/>
              </w:rPr>
            </w:r>
            <w:r w:rsidR="00124F03">
              <w:rPr>
                <w:noProof/>
                <w:webHidden/>
              </w:rPr>
              <w:fldChar w:fldCharType="separate"/>
            </w:r>
            <w:r w:rsidR="00DF7262">
              <w:rPr>
                <w:noProof/>
                <w:webHidden/>
              </w:rPr>
              <w:t>9</w:t>
            </w:r>
            <w:r w:rsidR="00124F03">
              <w:rPr>
                <w:noProof/>
                <w:webHidden/>
              </w:rPr>
              <w:fldChar w:fldCharType="end"/>
            </w:r>
          </w:hyperlink>
        </w:p>
        <w:p w14:paraId="6BAE755C" w14:textId="535240C2"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6" w:history="1">
            <w:r w:rsidR="00124F03" w:rsidRPr="0066229C">
              <w:rPr>
                <w:rStyle w:val="Hipervnculo"/>
                <w:noProof/>
              </w:rPr>
              <w:t>Breve reseña base legal institucional</w:t>
            </w:r>
            <w:r w:rsidR="00124F03">
              <w:rPr>
                <w:noProof/>
                <w:webHidden/>
              </w:rPr>
              <w:tab/>
            </w:r>
            <w:r w:rsidR="00124F03">
              <w:rPr>
                <w:noProof/>
                <w:webHidden/>
              </w:rPr>
              <w:fldChar w:fldCharType="begin"/>
            </w:r>
            <w:r w:rsidR="00124F03">
              <w:rPr>
                <w:noProof/>
                <w:webHidden/>
              </w:rPr>
              <w:instrText xml:space="preserve"> PAGEREF _Toc26800496 \h </w:instrText>
            </w:r>
            <w:r w:rsidR="00124F03">
              <w:rPr>
                <w:noProof/>
                <w:webHidden/>
              </w:rPr>
            </w:r>
            <w:r w:rsidR="00124F03">
              <w:rPr>
                <w:noProof/>
                <w:webHidden/>
              </w:rPr>
              <w:fldChar w:fldCharType="separate"/>
            </w:r>
            <w:r w:rsidR="00DF7262">
              <w:rPr>
                <w:noProof/>
                <w:webHidden/>
              </w:rPr>
              <w:t>9</w:t>
            </w:r>
            <w:r w:rsidR="00124F03">
              <w:rPr>
                <w:noProof/>
                <w:webHidden/>
              </w:rPr>
              <w:fldChar w:fldCharType="end"/>
            </w:r>
          </w:hyperlink>
        </w:p>
        <w:p w14:paraId="1ED94B73" w14:textId="1B3502CD"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7" w:history="1">
            <w:r w:rsidR="00124F03" w:rsidRPr="0066229C">
              <w:rPr>
                <w:rStyle w:val="Hipervnculo"/>
                <w:noProof/>
              </w:rPr>
              <w:t>Principales servicios</w:t>
            </w:r>
            <w:r w:rsidR="00124F03">
              <w:rPr>
                <w:noProof/>
                <w:webHidden/>
              </w:rPr>
              <w:tab/>
            </w:r>
            <w:r w:rsidR="00124F03">
              <w:rPr>
                <w:noProof/>
                <w:webHidden/>
              </w:rPr>
              <w:fldChar w:fldCharType="begin"/>
            </w:r>
            <w:r w:rsidR="00124F03">
              <w:rPr>
                <w:noProof/>
                <w:webHidden/>
              </w:rPr>
              <w:instrText xml:space="preserve"> PAGEREF _Toc26800497 \h </w:instrText>
            </w:r>
            <w:r w:rsidR="00124F03">
              <w:rPr>
                <w:noProof/>
                <w:webHidden/>
              </w:rPr>
            </w:r>
            <w:r w:rsidR="00124F03">
              <w:rPr>
                <w:noProof/>
                <w:webHidden/>
              </w:rPr>
              <w:fldChar w:fldCharType="separate"/>
            </w:r>
            <w:r w:rsidR="00DF7262">
              <w:rPr>
                <w:noProof/>
                <w:webHidden/>
              </w:rPr>
              <w:t>9</w:t>
            </w:r>
            <w:r w:rsidR="00124F03">
              <w:rPr>
                <w:noProof/>
                <w:webHidden/>
              </w:rPr>
              <w:fldChar w:fldCharType="end"/>
            </w:r>
          </w:hyperlink>
        </w:p>
        <w:p w14:paraId="11304C87" w14:textId="6BFF89C5"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498" w:history="1">
            <w:r w:rsidR="00124F03" w:rsidRPr="0066229C">
              <w:rPr>
                <w:rStyle w:val="Hipervnculo"/>
                <w:noProof/>
              </w:rPr>
              <w:t>Principales funcionarios de la Institución</w:t>
            </w:r>
            <w:r w:rsidR="00124F03">
              <w:rPr>
                <w:noProof/>
                <w:webHidden/>
              </w:rPr>
              <w:tab/>
            </w:r>
            <w:r w:rsidR="00124F03">
              <w:rPr>
                <w:noProof/>
                <w:webHidden/>
              </w:rPr>
              <w:fldChar w:fldCharType="begin"/>
            </w:r>
            <w:r w:rsidR="00124F03">
              <w:rPr>
                <w:noProof/>
                <w:webHidden/>
              </w:rPr>
              <w:instrText xml:space="preserve"> PAGEREF _Toc26800498 \h </w:instrText>
            </w:r>
            <w:r w:rsidR="00124F03">
              <w:rPr>
                <w:noProof/>
                <w:webHidden/>
              </w:rPr>
            </w:r>
            <w:r w:rsidR="00124F03">
              <w:rPr>
                <w:noProof/>
                <w:webHidden/>
              </w:rPr>
              <w:fldChar w:fldCharType="separate"/>
            </w:r>
            <w:r w:rsidR="00DF7262">
              <w:rPr>
                <w:noProof/>
                <w:webHidden/>
              </w:rPr>
              <w:t>11</w:t>
            </w:r>
            <w:r w:rsidR="00124F03">
              <w:rPr>
                <w:noProof/>
                <w:webHidden/>
              </w:rPr>
              <w:fldChar w:fldCharType="end"/>
            </w:r>
          </w:hyperlink>
        </w:p>
        <w:p w14:paraId="04F4910B" w14:textId="72CF0892" w:rsidR="00124F03" w:rsidRDefault="00871499">
          <w:pPr>
            <w:pStyle w:val="TDC1"/>
            <w:tabs>
              <w:tab w:val="left" w:pos="660"/>
              <w:tab w:val="right" w:leader="dot" w:pos="7910"/>
            </w:tabs>
            <w:rPr>
              <w:rFonts w:asciiTheme="minorHAnsi" w:eastAsiaTheme="minorEastAsia" w:hAnsiTheme="minorHAnsi"/>
              <w:noProof/>
              <w:sz w:val="22"/>
              <w:szCs w:val="22"/>
              <w:lang w:val="es-419" w:eastAsia="es-419"/>
            </w:rPr>
          </w:pPr>
          <w:hyperlink w:anchor="_Toc26800499" w:history="1">
            <w:r w:rsidR="00124F03" w:rsidRPr="0066229C">
              <w:rPr>
                <w:rStyle w:val="Hipervnculo"/>
                <w:noProof/>
              </w:rPr>
              <w:t>IV.</w:t>
            </w:r>
            <w:r w:rsidR="00124F03">
              <w:rPr>
                <w:rFonts w:asciiTheme="minorHAnsi" w:eastAsiaTheme="minorEastAsia" w:hAnsiTheme="minorHAnsi"/>
                <w:noProof/>
                <w:sz w:val="22"/>
                <w:szCs w:val="22"/>
                <w:lang w:val="es-419" w:eastAsia="es-419"/>
              </w:rPr>
              <w:tab/>
            </w:r>
            <w:r w:rsidR="00124F03" w:rsidRPr="0066229C">
              <w:rPr>
                <w:rStyle w:val="Hipervnculo"/>
                <w:noProof/>
              </w:rPr>
              <w:t>Hitos institucionales</w:t>
            </w:r>
            <w:r w:rsidR="00124F03">
              <w:rPr>
                <w:noProof/>
                <w:webHidden/>
              </w:rPr>
              <w:tab/>
            </w:r>
            <w:r w:rsidR="00124F03">
              <w:rPr>
                <w:noProof/>
                <w:webHidden/>
              </w:rPr>
              <w:fldChar w:fldCharType="begin"/>
            </w:r>
            <w:r w:rsidR="00124F03">
              <w:rPr>
                <w:noProof/>
                <w:webHidden/>
              </w:rPr>
              <w:instrText xml:space="preserve"> PAGEREF _Toc26800499 \h </w:instrText>
            </w:r>
            <w:r w:rsidR="00124F03">
              <w:rPr>
                <w:noProof/>
                <w:webHidden/>
              </w:rPr>
            </w:r>
            <w:r w:rsidR="00124F03">
              <w:rPr>
                <w:noProof/>
                <w:webHidden/>
              </w:rPr>
              <w:fldChar w:fldCharType="separate"/>
            </w:r>
            <w:r w:rsidR="00DF7262">
              <w:rPr>
                <w:noProof/>
                <w:webHidden/>
              </w:rPr>
              <w:t>11</w:t>
            </w:r>
            <w:r w:rsidR="00124F03">
              <w:rPr>
                <w:noProof/>
                <w:webHidden/>
              </w:rPr>
              <w:fldChar w:fldCharType="end"/>
            </w:r>
          </w:hyperlink>
        </w:p>
        <w:p w14:paraId="356CF6BD" w14:textId="18BA0B6A" w:rsidR="00124F03" w:rsidRDefault="00871499">
          <w:pPr>
            <w:pStyle w:val="TDC1"/>
            <w:tabs>
              <w:tab w:val="left" w:pos="660"/>
              <w:tab w:val="right" w:leader="dot" w:pos="7910"/>
            </w:tabs>
            <w:rPr>
              <w:rFonts w:asciiTheme="minorHAnsi" w:eastAsiaTheme="minorEastAsia" w:hAnsiTheme="minorHAnsi"/>
              <w:noProof/>
              <w:sz w:val="22"/>
              <w:szCs w:val="22"/>
              <w:lang w:val="es-419" w:eastAsia="es-419"/>
            </w:rPr>
          </w:pPr>
          <w:hyperlink w:anchor="_Toc26800500" w:history="1">
            <w:r w:rsidR="00124F03" w:rsidRPr="0066229C">
              <w:rPr>
                <w:rStyle w:val="Hipervnculo"/>
                <w:noProof/>
              </w:rPr>
              <w:t>V.</w:t>
            </w:r>
            <w:r w:rsidR="00124F03">
              <w:rPr>
                <w:rFonts w:asciiTheme="minorHAnsi" w:eastAsiaTheme="minorEastAsia" w:hAnsiTheme="minorHAnsi"/>
                <w:noProof/>
                <w:sz w:val="22"/>
                <w:szCs w:val="22"/>
                <w:lang w:val="es-419" w:eastAsia="es-419"/>
              </w:rPr>
              <w:tab/>
            </w:r>
            <w:r w:rsidR="00124F03" w:rsidRPr="0066229C">
              <w:rPr>
                <w:rStyle w:val="Hipervnculo"/>
                <w:noProof/>
              </w:rPr>
              <w:t>Resultados de la gestión del año</w:t>
            </w:r>
            <w:r w:rsidR="00124F03">
              <w:rPr>
                <w:noProof/>
                <w:webHidden/>
              </w:rPr>
              <w:tab/>
            </w:r>
            <w:r w:rsidR="00124F03">
              <w:rPr>
                <w:noProof/>
                <w:webHidden/>
              </w:rPr>
              <w:fldChar w:fldCharType="begin"/>
            </w:r>
            <w:r w:rsidR="00124F03">
              <w:rPr>
                <w:noProof/>
                <w:webHidden/>
              </w:rPr>
              <w:instrText xml:space="preserve"> PAGEREF _Toc26800500 \h </w:instrText>
            </w:r>
            <w:r w:rsidR="00124F03">
              <w:rPr>
                <w:noProof/>
                <w:webHidden/>
              </w:rPr>
            </w:r>
            <w:r w:rsidR="00124F03">
              <w:rPr>
                <w:noProof/>
                <w:webHidden/>
              </w:rPr>
              <w:fldChar w:fldCharType="separate"/>
            </w:r>
            <w:r w:rsidR="00DF7262">
              <w:rPr>
                <w:noProof/>
                <w:webHidden/>
              </w:rPr>
              <w:t>19</w:t>
            </w:r>
            <w:r w:rsidR="00124F03">
              <w:rPr>
                <w:noProof/>
                <w:webHidden/>
              </w:rPr>
              <w:fldChar w:fldCharType="end"/>
            </w:r>
          </w:hyperlink>
        </w:p>
        <w:p w14:paraId="30427CCA" w14:textId="2E9ED9CB" w:rsidR="00124F03" w:rsidRDefault="00871499">
          <w:pPr>
            <w:pStyle w:val="TDC2"/>
            <w:tabs>
              <w:tab w:val="left" w:pos="660"/>
              <w:tab w:val="right" w:leader="dot" w:pos="7910"/>
            </w:tabs>
            <w:rPr>
              <w:rFonts w:asciiTheme="minorHAnsi" w:eastAsiaTheme="minorEastAsia" w:hAnsiTheme="minorHAnsi"/>
              <w:noProof/>
              <w:sz w:val="22"/>
              <w:szCs w:val="22"/>
              <w:lang w:val="es-419" w:eastAsia="es-419"/>
            </w:rPr>
          </w:pPr>
          <w:hyperlink w:anchor="_Toc26800501" w:history="1">
            <w:r w:rsidR="00124F03" w:rsidRPr="0066229C">
              <w:rPr>
                <w:rStyle w:val="Hipervnculo"/>
                <w:noProof/>
              </w:rPr>
              <w:t>a.</w:t>
            </w:r>
            <w:r w:rsidR="00124F03">
              <w:rPr>
                <w:rFonts w:asciiTheme="minorHAnsi" w:eastAsiaTheme="minorEastAsia" w:hAnsiTheme="minorHAnsi"/>
                <w:noProof/>
                <w:sz w:val="22"/>
                <w:szCs w:val="22"/>
                <w:lang w:val="es-419" w:eastAsia="es-419"/>
              </w:rPr>
              <w:tab/>
            </w:r>
            <w:r w:rsidR="00124F03" w:rsidRPr="0066229C">
              <w:rPr>
                <w:rStyle w:val="Hipervnculo"/>
                <w:noProof/>
              </w:rPr>
              <w:t>Metas institucionales</w:t>
            </w:r>
            <w:r w:rsidR="00124F03">
              <w:rPr>
                <w:noProof/>
                <w:webHidden/>
              </w:rPr>
              <w:tab/>
            </w:r>
            <w:r w:rsidR="00124F03">
              <w:rPr>
                <w:noProof/>
                <w:webHidden/>
              </w:rPr>
              <w:fldChar w:fldCharType="begin"/>
            </w:r>
            <w:r w:rsidR="00124F03">
              <w:rPr>
                <w:noProof/>
                <w:webHidden/>
              </w:rPr>
              <w:instrText xml:space="preserve"> PAGEREF _Toc26800501 \h </w:instrText>
            </w:r>
            <w:r w:rsidR="00124F03">
              <w:rPr>
                <w:noProof/>
                <w:webHidden/>
              </w:rPr>
            </w:r>
            <w:r w:rsidR="00124F03">
              <w:rPr>
                <w:noProof/>
                <w:webHidden/>
              </w:rPr>
              <w:fldChar w:fldCharType="separate"/>
            </w:r>
            <w:r w:rsidR="00DF7262">
              <w:rPr>
                <w:noProof/>
                <w:webHidden/>
              </w:rPr>
              <w:t>19</w:t>
            </w:r>
            <w:r w:rsidR="00124F03">
              <w:rPr>
                <w:noProof/>
                <w:webHidden/>
              </w:rPr>
              <w:fldChar w:fldCharType="end"/>
            </w:r>
          </w:hyperlink>
        </w:p>
        <w:p w14:paraId="01BA19D8" w14:textId="2D5D25CC"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02" w:history="1">
            <w:r w:rsidR="00124F03" w:rsidRPr="0066229C">
              <w:rPr>
                <w:rStyle w:val="Hipervnculo"/>
                <w:noProof/>
              </w:rPr>
              <w:t>Resultados Indicadores que componen el SMMGP:</w:t>
            </w:r>
            <w:r w:rsidR="00124F03">
              <w:rPr>
                <w:noProof/>
                <w:webHidden/>
              </w:rPr>
              <w:tab/>
            </w:r>
            <w:r w:rsidR="00124F03">
              <w:rPr>
                <w:noProof/>
                <w:webHidden/>
              </w:rPr>
              <w:fldChar w:fldCharType="begin"/>
            </w:r>
            <w:r w:rsidR="00124F03">
              <w:rPr>
                <w:noProof/>
                <w:webHidden/>
              </w:rPr>
              <w:instrText xml:space="preserve"> PAGEREF _Toc26800502 \h </w:instrText>
            </w:r>
            <w:r w:rsidR="00124F03">
              <w:rPr>
                <w:noProof/>
                <w:webHidden/>
              </w:rPr>
            </w:r>
            <w:r w:rsidR="00124F03">
              <w:rPr>
                <w:noProof/>
                <w:webHidden/>
              </w:rPr>
              <w:fldChar w:fldCharType="separate"/>
            </w:r>
            <w:r w:rsidR="00DF7262">
              <w:rPr>
                <w:noProof/>
                <w:webHidden/>
              </w:rPr>
              <w:t>19</w:t>
            </w:r>
            <w:r w:rsidR="00124F03">
              <w:rPr>
                <w:noProof/>
                <w:webHidden/>
              </w:rPr>
              <w:fldChar w:fldCharType="end"/>
            </w:r>
          </w:hyperlink>
        </w:p>
        <w:p w14:paraId="5B7E1962" w14:textId="656C7491"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03" w:history="1">
            <w:r w:rsidR="00124F03" w:rsidRPr="0066229C">
              <w:rPr>
                <w:rStyle w:val="Hipervnculo"/>
                <w:noProof/>
                <w:lang w:val="es-DO"/>
              </w:rPr>
              <w:t>NOBACI</w:t>
            </w:r>
            <w:r w:rsidR="00124F03">
              <w:rPr>
                <w:noProof/>
                <w:webHidden/>
              </w:rPr>
              <w:tab/>
            </w:r>
            <w:r w:rsidR="00124F03">
              <w:rPr>
                <w:noProof/>
                <w:webHidden/>
              </w:rPr>
              <w:fldChar w:fldCharType="begin"/>
            </w:r>
            <w:r w:rsidR="00124F03">
              <w:rPr>
                <w:noProof/>
                <w:webHidden/>
              </w:rPr>
              <w:instrText xml:space="preserve"> PAGEREF _Toc26800503 \h </w:instrText>
            </w:r>
            <w:r w:rsidR="00124F03">
              <w:rPr>
                <w:noProof/>
                <w:webHidden/>
              </w:rPr>
            </w:r>
            <w:r w:rsidR="00124F03">
              <w:rPr>
                <w:noProof/>
                <w:webHidden/>
              </w:rPr>
              <w:fldChar w:fldCharType="separate"/>
            </w:r>
            <w:r w:rsidR="00DF7262">
              <w:rPr>
                <w:noProof/>
                <w:webHidden/>
              </w:rPr>
              <w:t>20</w:t>
            </w:r>
            <w:r w:rsidR="00124F03">
              <w:rPr>
                <w:noProof/>
                <w:webHidden/>
              </w:rPr>
              <w:fldChar w:fldCharType="end"/>
            </w:r>
          </w:hyperlink>
        </w:p>
        <w:p w14:paraId="0FA09B00" w14:textId="58BB4E64"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04" w:history="1">
            <w:r w:rsidR="00124F03" w:rsidRPr="0066229C">
              <w:rPr>
                <w:rStyle w:val="Hipervnculo"/>
                <w:noProof/>
                <w:lang w:val="es-DO"/>
              </w:rPr>
              <w:t>SISMAP</w:t>
            </w:r>
            <w:r w:rsidR="00124F03">
              <w:rPr>
                <w:noProof/>
                <w:webHidden/>
              </w:rPr>
              <w:tab/>
            </w:r>
            <w:r w:rsidR="00124F03">
              <w:rPr>
                <w:noProof/>
                <w:webHidden/>
              </w:rPr>
              <w:fldChar w:fldCharType="begin"/>
            </w:r>
            <w:r w:rsidR="00124F03">
              <w:rPr>
                <w:noProof/>
                <w:webHidden/>
              </w:rPr>
              <w:instrText xml:space="preserve"> PAGEREF _Toc26800504 \h </w:instrText>
            </w:r>
            <w:r w:rsidR="00124F03">
              <w:rPr>
                <w:noProof/>
                <w:webHidden/>
              </w:rPr>
            </w:r>
            <w:r w:rsidR="00124F03">
              <w:rPr>
                <w:noProof/>
                <w:webHidden/>
              </w:rPr>
              <w:fldChar w:fldCharType="separate"/>
            </w:r>
            <w:r w:rsidR="00DF7262">
              <w:rPr>
                <w:noProof/>
                <w:webHidden/>
              </w:rPr>
              <w:t>21</w:t>
            </w:r>
            <w:r w:rsidR="00124F03">
              <w:rPr>
                <w:noProof/>
                <w:webHidden/>
              </w:rPr>
              <w:fldChar w:fldCharType="end"/>
            </w:r>
          </w:hyperlink>
        </w:p>
        <w:p w14:paraId="1F6703AD" w14:textId="3D57CB3F"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05" w:history="1">
            <w:r w:rsidR="00124F03" w:rsidRPr="0066229C">
              <w:rPr>
                <w:rStyle w:val="Hipervnculo"/>
                <w:noProof/>
                <w:lang w:val="es-DO"/>
              </w:rPr>
              <w:t>iTICge</w:t>
            </w:r>
            <w:r w:rsidR="00124F03">
              <w:rPr>
                <w:noProof/>
                <w:webHidden/>
              </w:rPr>
              <w:tab/>
            </w:r>
            <w:r w:rsidR="00124F03">
              <w:rPr>
                <w:noProof/>
                <w:webHidden/>
              </w:rPr>
              <w:fldChar w:fldCharType="begin"/>
            </w:r>
            <w:r w:rsidR="00124F03">
              <w:rPr>
                <w:noProof/>
                <w:webHidden/>
              </w:rPr>
              <w:instrText xml:space="preserve"> PAGEREF _Toc26800505 \h </w:instrText>
            </w:r>
            <w:r w:rsidR="00124F03">
              <w:rPr>
                <w:noProof/>
                <w:webHidden/>
              </w:rPr>
            </w:r>
            <w:r w:rsidR="00124F03">
              <w:rPr>
                <w:noProof/>
                <w:webHidden/>
              </w:rPr>
              <w:fldChar w:fldCharType="separate"/>
            </w:r>
            <w:r w:rsidR="00DF7262">
              <w:rPr>
                <w:noProof/>
                <w:webHidden/>
              </w:rPr>
              <w:t>21</w:t>
            </w:r>
            <w:r w:rsidR="00124F03">
              <w:rPr>
                <w:noProof/>
                <w:webHidden/>
              </w:rPr>
              <w:fldChar w:fldCharType="end"/>
            </w:r>
          </w:hyperlink>
        </w:p>
        <w:p w14:paraId="4E04D1EC" w14:textId="32FC3FDF"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06" w:history="1">
            <w:r w:rsidR="00124F03" w:rsidRPr="0066229C">
              <w:rPr>
                <w:rStyle w:val="Hipervnculo"/>
                <w:noProof/>
                <w:lang w:val="es-DO"/>
              </w:rPr>
              <w:t>Cumplimiento de la Ley 200-04</w:t>
            </w:r>
            <w:r w:rsidR="00124F03">
              <w:rPr>
                <w:noProof/>
                <w:webHidden/>
              </w:rPr>
              <w:tab/>
            </w:r>
            <w:r w:rsidR="00124F03">
              <w:rPr>
                <w:noProof/>
                <w:webHidden/>
              </w:rPr>
              <w:fldChar w:fldCharType="begin"/>
            </w:r>
            <w:r w:rsidR="00124F03">
              <w:rPr>
                <w:noProof/>
                <w:webHidden/>
              </w:rPr>
              <w:instrText xml:space="preserve"> PAGEREF _Toc26800506 \h </w:instrText>
            </w:r>
            <w:r w:rsidR="00124F03">
              <w:rPr>
                <w:noProof/>
                <w:webHidden/>
              </w:rPr>
            </w:r>
            <w:r w:rsidR="00124F03">
              <w:rPr>
                <w:noProof/>
                <w:webHidden/>
              </w:rPr>
              <w:fldChar w:fldCharType="separate"/>
            </w:r>
            <w:r w:rsidR="00DF7262">
              <w:rPr>
                <w:noProof/>
                <w:webHidden/>
              </w:rPr>
              <w:t>22</w:t>
            </w:r>
            <w:r w:rsidR="00124F03">
              <w:rPr>
                <w:noProof/>
                <w:webHidden/>
              </w:rPr>
              <w:fldChar w:fldCharType="end"/>
            </w:r>
          </w:hyperlink>
        </w:p>
        <w:p w14:paraId="29F62EEA" w14:textId="193ACF2F"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07" w:history="1">
            <w:r w:rsidR="00124F03" w:rsidRPr="0066229C">
              <w:rPr>
                <w:rStyle w:val="Hipervnculo"/>
                <w:noProof/>
                <w:lang w:val="es-DO"/>
              </w:rPr>
              <w:t>Otros indicadores del SMMGP</w:t>
            </w:r>
            <w:r w:rsidR="00124F03">
              <w:rPr>
                <w:noProof/>
                <w:webHidden/>
              </w:rPr>
              <w:tab/>
            </w:r>
            <w:r w:rsidR="00124F03">
              <w:rPr>
                <w:noProof/>
                <w:webHidden/>
              </w:rPr>
              <w:fldChar w:fldCharType="begin"/>
            </w:r>
            <w:r w:rsidR="00124F03">
              <w:rPr>
                <w:noProof/>
                <w:webHidden/>
              </w:rPr>
              <w:instrText xml:space="preserve"> PAGEREF _Toc26800507 \h </w:instrText>
            </w:r>
            <w:r w:rsidR="00124F03">
              <w:rPr>
                <w:noProof/>
                <w:webHidden/>
              </w:rPr>
            </w:r>
            <w:r w:rsidR="00124F03">
              <w:rPr>
                <w:noProof/>
                <w:webHidden/>
              </w:rPr>
              <w:fldChar w:fldCharType="separate"/>
            </w:r>
            <w:r w:rsidR="00DF7262">
              <w:rPr>
                <w:noProof/>
                <w:webHidden/>
              </w:rPr>
              <w:t>24</w:t>
            </w:r>
            <w:r w:rsidR="00124F03">
              <w:rPr>
                <w:noProof/>
                <w:webHidden/>
              </w:rPr>
              <w:fldChar w:fldCharType="end"/>
            </w:r>
          </w:hyperlink>
        </w:p>
        <w:p w14:paraId="64729B3A" w14:textId="0E361538"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08" w:history="1">
            <w:r w:rsidR="00124F03" w:rsidRPr="0066229C">
              <w:rPr>
                <w:rStyle w:val="Hipervnculo"/>
                <w:noProof/>
              </w:rPr>
              <w:t>b. Trabajos realizados por los Comité y Comisiones de la institución</w:t>
            </w:r>
            <w:r w:rsidR="00124F03">
              <w:rPr>
                <w:noProof/>
                <w:webHidden/>
              </w:rPr>
              <w:tab/>
            </w:r>
            <w:r w:rsidR="00124F03">
              <w:rPr>
                <w:noProof/>
                <w:webHidden/>
              </w:rPr>
              <w:fldChar w:fldCharType="begin"/>
            </w:r>
            <w:r w:rsidR="00124F03">
              <w:rPr>
                <w:noProof/>
                <w:webHidden/>
              </w:rPr>
              <w:instrText xml:space="preserve"> PAGEREF _Toc26800508 \h </w:instrText>
            </w:r>
            <w:r w:rsidR="00124F03">
              <w:rPr>
                <w:noProof/>
                <w:webHidden/>
              </w:rPr>
            </w:r>
            <w:r w:rsidR="00124F03">
              <w:rPr>
                <w:noProof/>
                <w:webHidden/>
              </w:rPr>
              <w:fldChar w:fldCharType="separate"/>
            </w:r>
            <w:r w:rsidR="00DF7262">
              <w:rPr>
                <w:noProof/>
                <w:webHidden/>
              </w:rPr>
              <w:t>26</w:t>
            </w:r>
            <w:r w:rsidR="00124F03">
              <w:rPr>
                <w:noProof/>
                <w:webHidden/>
              </w:rPr>
              <w:fldChar w:fldCharType="end"/>
            </w:r>
          </w:hyperlink>
        </w:p>
        <w:p w14:paraId="1BB9E035" w14:textId="57508CA2"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09" w:history="1">
            <w:r w:rsidR="00124F03" w:rsidRPr="0066229C">
              <w:rPr>
                <w:rStyle w:val="Hipervnculo"/>
                <w:noProof/>
                <w:lang w:val="es-DO"/>
              </w:rPr>
              <w:t>Comisión de Ética</w:t>
            </w:r>
            <w:r w:rsidR="00124F03">
              <w:rPr>
                <w:noProof/>
                <w:webHidden/>
              </w:rPr>
              <w:tab/>
            </w:r>
            <w:r w:rsidR="00124F03">
              <w:rPr>
                <w:noProof/>
                <w:webHidden/>
              </w:rPr>
              <w:fldChar w:fldCharType="begin"/>
            </w:r>
            <w:r w:rsidR="00124F03">
              <w:rPr>
                <w:noProof/>
                <w:webHidden/>
              </w:rPr>
              <w:instrText xml:space="preserve"> PAGEREF _Toc26800509 \h </w:instrText>
            </w:r>
            <w:r w:rsidR="00124F03">
              <w:rPr>
                <w:noProof/>
                <w:webHidden/>
              </w:rPr>
            </w:r>
            <w:r w:rsidR="00124F03">
              <w:rPr>
                <w:noProof/>
                <w:webHidden/>
              </w:rPr>
              <w:fldChar w:fldCharType="separate"/>
            </w:r>
            <w:r w:rsidR="00DF7262">
              <w:rPr>
                <w:noProof/>
                <w:webHidden/>
              </w:rPr>
              <w:t>26</w:t>
            </w:r>
            <w:r w:rsidR="00124F03">
              <w:rPr>
                <w:noProof/>
                <w:webHidden/>
              </w:rPr>
              <w:fldChar w:fldCharType="end"/>
            </w:r>
          </w:hyperlink>
        </w:p>
        <w:p w14:paraId="44DB0674" w14:textId="7667E82A"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0" w:history="1">
            <w:r w:rsidR="00124F03" w:rsidRPr="0066229C">
              <w:rPr>
                <w:rStyle w:val="Hipervnculo"/>
                <w:noProof/>
                <w:lang w:val="es-DO"/>
              </w:rPr>
              <w:t>Comité de Calidad</w:t>
            </w:r>
            <w:r w:rsidR="00124F03">
              <w:rPr>
                <w:noProof/>
                <w:webHidden/>
              </w:rPr>
              <w:tab/>
            </w:r>
            <w:r w:rsidR="00124F03">
              <w:rPr>
                <w:noProof/>
                <w:webHidden/>
              </w:rPr>
              <w:fldChar w:fldCharType="begin"/>
            </w:r>
            <w:r w:rsidR="00124F03">
              <w:rPr>
                <w:noProof/>
                <w:webHidden/>
              </w:rPr>
              <w:instrText xml:space="preserve"> PAGEREF _Toc26800510 \h </w:instrText>
            </w:r>
            <w:r w:rsidR="00124F03">
              <w:rPr>
                <w:noProof/>
                <w:webHidden/>
              </w:rPr>
            </w:r>
            <w:r w:rsidR="00124F03">
              <w:rPr>
                <w:noProof/>
                <w:webHidden/>
              </w:rPr>
              <w:fldChar w:fldCharType="separate"/>
            </w:r>
            <w:r w:rsidR="00DF7262">
              <w:rPr>
                <w:noProof/>
                <w:webHidden/>
              </w:rPr>
              <w:t>27</w:t>
            </w:r>
            <w:r w:rsidR="00124F03">
              <w:rPr>
                <w:noProof/>
                <w:webHidden/>
              </w:rPr>
              <w:fldChar w:fldCharType="end"/>
            </w:r>
          </w:hyperlink>
        </w:p>
        <w:p w14:paraId="219368A2" w14:textId="1381CEA8"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1" w:history="1">
            <w:r w:rsidR="00124F03" w:rsidRPr="0066229C">
              <w:rPr>
                <w:rStyle w:val="Hipervnculo"/>
                <w:noProof/>
                <w:lang w:val="es-DO"/>
              </w:rPr>
              <w:t>Comité de Salud en el Trabajo</w:t>
            </w:r>
            <w:r w:rsidR="00124F03">
              <w:rPr>
                <w:noProof/>
                <w:webHidden/>
              </w:rPr>
              <w:tab/>
            </w:r>
            <w:r w:rsidR="00124F03">
              <w:rPr>
                <w:noProof/>
                <w:webHidden/>
              </w:rPr>
              <w:fldChar w:fldCharType="begin"/>
            </w:r>
            <w:r w:rsidR="00124F03">
              <w:rPr>
                <w:noProof/>
                <w:webHidden/>
              </w:rPr>
              <w:instrText xml:space="preserve"> PAGEREF _Toc26800511 \h </w:instrText>
            </w:r>
            <w:r w:rsidR="00124F03">
              <w:rPr>
                <w:noProof/>
                <w:webHidden/>
              </w:rPr>
            </w:r>
            <w:r w:rsidR="00124F03">
              <w:rPr>
                <w:noProof/>
                <w:webHidden/>
              </w:rPr>
              <w:fldChar w:fldCharType="separate"/>
            </w:r>
            <w:r w:rsidR="00DF7262">
              <w:rPr>
                <w:noProof/>
                <w:webHidden/>
              </w:rPr>
              <w:t>28</w:t>
            </w:r>
            <w:r w:rsidR="00124F03">
              <w:rPr>
                <w:noProof/>
                <w:webHidden/>
              </w:rPr>
              <w:fldChar w:fldCharType="end"/>
            </w:r>
          </w:hyperlink>
        </w:p>
        <w:p w14:paraId="2F21D62F" w14:textId="6E8B11C0"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2" w:history="1">
            <w:r w:rsidR="00124F03" w:rsidRPr="0066229C">
              <w:rPr>
                <w:rStyle w:val="Hipervnculo"/>
                <w:noProof/>
                <w:lang w:val="es-DO"/>
              </w:rPr>
              <w:t>Comité de Archivo</w:t>
            </w:r>
            <w:r w:rsidR="00124F03">
              <w:rPr>
                <w:noProof/>
                <w:webHidden/>
              </w:rPr>
              <w:tab/>
            </w:r>
            <w:r w:rsidR="00124F03">
              <w:rPr>
                <w:noProof/>
                <w:webHidden/>
              </w:rPr>
              <w:fldChar w:fldCharType="begin"/>
            </w:r>
            <w:r w:rsidR="00124F03">
              <w:rPr>
                <w:noProof/>
                <w:webHidden/>
              </w:rPr>
              <w:instrText xml:space="preserve"> PAGEREF _Toc26800512 \h </w:instrText>
            </w:r>
            <w:r w:rsidR="00124F03">
              <w:rPr>
                <w:noProof/>
                <w:webHidden/>
              </w:rPr>
            </w:r>
            <w:r w:rsidR="00124F03">
              <w:rPr>
                <w:noProof/>
                <w:webHidden/>
              </w:rPr>
              <w:fldChar w:fldCharType="separate"/>
            </w:r>
            <w:r w:rsidR="00DF7262">
              <w:rPr>
                <w:noProof/>
                <w:webHidden/>
              </w:rPr>
              <w:t>29</w:t>
            </w:r>
            <w:r w:rsidR="00124F03">
              <w:rPr>
                <w:noProof/>
                <w:webHidden/>
              </w:rPr>
              <w:fldChar w:fldCharType="end"/>
            </w:r>
          </w:hyperlink>
        </w:p>
        <w:p w14:paraId="40229FEB" w14:textId="5087A156" w:rsidR="00124F03" w:rsidRDefault="00871499">
          <w:pPr>
            <w:pStyle w:val="TDC1"/>
            <w:tabs>
              <w:tab w:val="left" w:pos="660"/>
              <w:tab w:val="right" w:leader="dot" w:pos="7910"/>
            </w:tabs>
            <w:rPr>
              <w:rFonts w:asciiTheme="minorHAnsi" w:eastAsiaTheme="minorEastAsia" w:hAnsiTheme="minorHAnsi"/>
              <w:noProof/>
              <w:sz w:val="22"/>
              <w:szCs w:val="22"/>
              <w:lang w:val="es-419" w:eastAsia="es-419"/>
            </w:rPr>
          </w:pPr>
          <w:hyperlink w:anchor="_Toc26800513" w:history="1">
            <w:r w:rsidR="00124F03" w:rsidRPr="0066229C">
              <w:rPr>
                <w:rStyle w:val="Hipervnculo"/>
                <w:noProof/>
              </w:rPr>
              <w:t>VI.</w:t>
            </w:r>
            <w:r w:rsidR="00124F03">
              <w:rPr>
                <w:rFonts w:asciiTheme="minorHAnsi" w:eastAsiaTheme="minorEastAsia" w:hAnsiTheme="minorHAnsi"/>
                <w:noProof/>
                <w:sz w:val="22"/>
                <w:szCs w:val="22"/>
                <w:lang w:val="es-419" w:eastAsia="es-419"/>
              </w:rPr>
              <w:tab/>
            </w:r>
            <w:r w:rsidR="00124F03" w:rsidRPr="0066229C">
              <w:rPr>
                <w:rStyle w:val="Hipervnculo"/>
                <w:noProof/>
              </w:rPr>
              <w:t>Actividades realizadas según departamento</w:t>
            </w:r>
            <w:r w:rsidR="00124F03">
              <w:rPr>
                <w:noProof/>
                <w:webHidden/>
              </w:rPr>
              <w:tab/>
            </w:r>
            <w:r w:rsidR="00124F03">
              <w:rPr>
                <w:noProof/>
                <w:webHidden/>
              </w:rPr>
              <w:fldChar w:fldCharType="begin"/>
            </w:r>
            <w:r w:rsidR="00124F03">
              <w:rPr>
                <w:noProof/>
                <w:webHidden/>
              </w:rPr>
              <w:instrText xml:space="preserve"> PAGEREF _Toc26800513 \h </w:instrText>
            </w:r>
            <w:r w:rsidR="00124F03">
              <w:rPr>
                <w:noProof/>
                <w:webHidden/>
              </w:rPr>
            </w:r>
            <w:r w:rsidR="00124F03">
              <w:rPr>
                <w:noProof/>
                <w:webHidden/>
              </w:rPr>
              <w:fldChar w:fldCharType="separate"/>
            </w:r>
            <w:r w:rsidR="00DF7262">
              <w:rPr>
                <w:noProof/>
                <w:webHidden/>
              </w:rPr>
              <w:t>29</w:t>
            </w:r>
            <w:r w:rsidR="00124F03">
              <w:rPr>
                <w:noProof/>
                <w:webHidden/>
              </w:rPr>
              <w:fldChar w:fldCharType="end"/>
            </w:r>
          </w:hyperlink>
        </w:p>
        <w:p w14:paraId="0B5DC1DB" w14:textId="441C4369"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14" w:history="1">
            <w:r w:rsidR="00124F03" w:rsidRPr="0066229C">
              <w:rPr>
                <w:rStyle w:val="Hipervnculo"/>
                <w:noProof/>
              </w:rPr>
              <w:t>Departamento de Monitoreo de la Información (DMI)</w:t>
            </w:r>
            <w:r w:rsidR="00124F03">
              <w:rPr>
                <w:noProof/>
                <w:webHidden/>
              </w:rPr>
              <w:tab/>
            </w:r>
            <w:r w:rsidR="00124F03">
              <w:rPr>
                <w:noProof/>
                <w:webHidden/>
              </w:rPr>
              <w:fldChar w:fldCharType="begin"/>
            </w:r>
            <w:r w:rsidR="00124F03">
              <w:rPr>
                <w:noProof/>
                <w:webHidden/>
              </w:rPr>
              <w:instrText xml:space="preserve"> PAGEREF _Toc26800514 \h </w:instrText>
            </w:r>
            <w:r w:rsidR="00124F03">
              <w:rPr>
                <w:noProof/>
                <w:webHidden/>
              </w:rPr>
            </w:r>
            <w:r w:rsidR="00124F03">
              <w:rPr>
                <w:noProof/>
                <w:webHidden/>
              </w:rPr>
              <w:fldChar w:fldCharType="separate"/>
            </w:r>
            <w:r w:rsidR="00DF7262">
              <w:rPr>
                <w:noProof/>
                <w:webHidden/>
              </w:rPr>
              <w:t>29</w:t>
            </w:r>
            <w:r w:rsidR="00124F03">
              <w:rPr>
                <w:noProof/>
                <w:webHidden/>
              </w:rPr>
              <w:fldChar w:fldCharType="end"/>
            </w:r>
          </w:hyperlink>
        </w:p>
        <w:p w14:paraId="26E2ACFA" w14:textId="0491714C"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5" w:history="1">
            <w:r w:rsidR="00124F03" w:rsidRPr="0066229C">
              <w:rPr>
                <w:rStyle w:val="Hipervnculo"/>
                <w:noProof/>
                <w:lang w:val="es-DO"/>
              </w:rPr>
              <w:t>Sección de Prensa Impresa y Digital</w:t>
            </w:r>
            <w:r w:rsidR="00124F03">
              <w:rPr>
                <w:noProof/>
                <w:webHidden/>
              </w:rPr>
              <w:tab/>
            </w:r>
            <w:r w:rsidR="00124F03">
              <w:rPr>
                <w:noProof/>
                <w:webHidden/>
              </w:rPr>
              <w:fldChar w:fldCharType="begin"/>
            </w:r>
            <w:r w:rsidR="00124F03">
              <w:rPr>
                <w:noProof/>
                <w:webHidden/>
              </w:rPr>
              <w:instrText xml:space="preserve"> PAGEREF _Toc26800515 \h </w:instrText>
            </w:r>
            <w:r w:rsidR="00124F03">
              <w:rPr>
                <w:noProof/>
                <w:webHidden/>
              </w:rPr>
            </w:r>
            <w:r w:rsidR="00124F03">
              <w:rPr>
                <w:noProof/>
                <w:webHidden/>
              </w:rPr>
              <w:fldChar w:fldCharType="separate"/>
            </w:r>
            <w:r w:rsidR="00DF7262">
              <w:rPr>
                <w:noProof/>
                <w:webHidden/>
              </w:rPr>
              <w:t>32</w:t>
            </w:r>
            <w:r w:rsidR="00124F03">
              <w:rPr>
                <w:noProof/>
                <w:webHidden/>
              </w:rPr>
              <w:fldChar w:fldCharType="end"/>
            </w:r>
          </w:hyperlink>
        </w:p>
        <w:p w14:paraId="6112B20F" w14:textId="49B70A3C"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6" w:history="1">
            <w:r w:rsidR="00124F03" w:rsidRPr="0066229C">
              <w:rPr>
                <w:rStyle w:val="Hipervnculo"/>
                <w:noProof/>
                <w:lang w:val="es-DO"/>
              </w:rPr>
              <w:t>Sección de Monitoreo de Redes Sociales</w:t>
            </w:r>
            <w:r w:rsidR="00124F03">
              <w:rPr>
                <w:noProof/>
                <w:webHidden/>
              </w:rPr>
              <w:tab/>
            </w:r>
            <w:r w:rsidR="00124F03">
              <w:rPr>
                <w:noProof/>
                <w:webHidden/>
              </w:rPr>
              <w:fldChar w:fldCharType="begin"/>
            </w:r>
            <w:r w:rsidR="00124F03">
              <w:rPr>
                <w:noProof/>
                <w:webHidden/>
              </w:rPr>
              <w:instrText xml:space="preserve"> PAGEREF _Toc26800516 \h </w:instrText>
            </w:r>
            <w:r w:rsidR="00124F03">
              <w:rPr>
                <w:noProof/>
                <w:webHidden/>
              </w:rPr>
            </w:r>
            <w:r w:rsidR="00124F03">
              <w:rPr>
                <w:noProof/>
                <w:webHidden/>
              </w:rPr>
              <w:fldChar w:fldCharType="separate"/>
            </w:r>
            <w:r w:rsidR="00DF7262">
              <w:rPr>
                <w:noProof/>
                <w:webHidden/>
              </w:rPr>
              <w:t>32</w:t>
            </w:r>
            <w:r w:rsidR="00124F03">
              <w:rPr>
                <w:noProof/>
                <w:webHidden/>
              </w:rPr>
              <w:fldChar w:fldCharType="end"/>
            </w:r>
          </w:hyperlink>
        </w:p>
        <w:p w14:paraId="2545CEFB" w14:textId="2B619981"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7" w:history="1">
            <w:r w:rsidR="00124F03" w:rsidRPr="0066229C">
              <w:rPr>
                <w:rStyle w:val="Hipervnculo"/>
                <w:noProof/>
                <w:lang w:val="es-DO"/>
              </w:rPr>
              <w:t>Sección de Radio y Televisión.</w:t>
            </w:r>
            <w:r w:rsidR="00124F03">
              <w:rPr>
                <w:noProof/>
                <w:webHidden/>
              </w:rPr>
              <w:tab/>
            </w:r>
            <w:r w:rsidR="00124F03">
              <w:rPr>
                <w:noProof/>
                <w:webHidden/>
              </w:rPr>
              <w:fldChar w:fldCharType="begin"/>
            </w:r>
            <w:r w:rsidR="00124F03">
              <w:rPr>
                <w:noProof/>
                <w:webHidden/>
              </w:rPr>
              <w:instrText xml:space="preserve"> PAGEREF _Toc26800517 \h </w:instrText>
            </w:r>
            <w:r w:rsidR="00124F03">
              <w:rPr>
                <w:noProof/>
                <w:webHidden/>
              </w:rPr>
            </w:r>
            <w:r w:rsidR="00124F03">
              <w:rPr>
                <w:noProof/>
                <w:webHidden/>
              </w:rPr>
              <w:fldChar w:fldCharType="separate"/>
            </w:r>
            <w:r w:rsidR="00DF7262">
              <w:rPr>
                <w:noProof/>
                <w:webHidden/>
              </w:rPr>
              <w:t>33</w:t>
            </w:r>
            <w:r w:rsidR="00124F03">
              <w:rPr>
                <w:noProof/>
                <w:webHidden/>
              </w:rPr>
              <w:fldChar w:fldCharType="end"/>
            </w:r>
          </w:hyperlink>
        </w:p>
        <w:p w14:paraId="02222B62" w14:textId="01AFDD27" w:rsidR="00124F03" w:rsidRDefault="00871499">
          <w:pPr>
            <w:pStyle w:val="TDC3"/>
            <w:tabs>
              <w:tab w:val="right" w:leader="dot" w:pos="7910"/>
            </w:tabs>
            <w:rPr>
              <w:rFonts w:asciiTheme="minorHAnsi" w:eastAsiaTheme="minorEastAsia" w:hAnsiTheme="minorHAnsi"/>
              <w:noProof/>
              <w:sz w:val="22"/>
              <w:szCs w:val="22"/>
              <w:lang w:val="es-419" w:eastAsia="es-419"/>
            </w:rPr>
          </w:pPr>
          <w:hyperlink w:anchor="_Toc26800518" w:history="1">
            <w:r w:rsidR="00124F03" w:rsidRPr="0066229C">
              <w:rPr>
                <w:rStyle w:val="Hipervnculo"/>
                <w:noProof/>
                <w:lang w:val="es-DO"/>
              </w:rPr>
              <w:t>Sección de Análisis</w:t>
            </w:r>
            <w:r w:rsidR="00124F03">
              <w:rPr>
                <w:noProof/>
                <w:webHidden/>
              </w:rPr>
              <w:tab/>
            </w:r>
            <w:r w:rsidR="00124F03">
              <w:rPr>
                <w:noProof/>
                <w:webHidden/>
              </w:rPr>
              <w:fldChar w:fldCharType="begin"/>
            </w:r>
            <w:r w:rsidR="00124F03">
              <w:rPr>
                <w:noProof/>
                <w:webHidden/>
              </w:rPr>
              <w:instrText xml:space="preserve"> PAGEREF _Toc26800518 \h </w:instrText>
            </w:r>
            <w:r w:rsidR="00124F03">
              <w:rPr>
                <w:noProof/>
                <w:webHidden/>
              </w:rPr>
            </w:r>
            <w:r w:rsidR="00124F03">
              <w:rPr>
                <w:noProof/>
                <w:webHidden/>
              </w:rPr>
              <w:fldChar w:fldCharType="separate"/>
            </w:r>
            <w:r w:rsidR="00DF7262">
              <w:rPr>
                <w:noProof/>
                <w:webHidden/>
              </w:rPr>
              <w:t>33</w:t>
            </w:r>
            <w:r w:rsidR="00124F03">
              <w:rPr>
                <w:noProof/>
                <w:webHidden/>
              </w:rPr>
              <w:fldChar w:fldCharType="end"/>
            </w:r>
          </w:hyperlink>
        </w:p>
        <w:p w14:paraId="73E70AEA" w14:textId="3D3795D3"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19" w:history="1">
            <w:r w:rsidR="00124F03" w:rsidRPr="0066229C">
              <w:rPr>
                <w:rStyle w:val="Hipervnculo"/>
                <w:noProof/>
              </w:rPr>
              <w:t>Departamento de Información y Análisis (DIA)</w:t>
            </w:r>
            <w:r w:rsidR="00124F03">
              <w:rPr>
                <w:noProof/>
                <w:webHidden/>
              </w:rPr>
              <w:tab/>
            </w:r>
            <w:r w:rsidR="00124F03">
              <w:rPr>
                <w:noProof/>
                <w:webHidden/>
              </w:rPr>
              <w:fldChar w:fldCharType="begin"/>
            </w:r>
            <w:r w:rsidR="00124F03">
              <w:rPr>
                <w:noProof/>
                <w:webHidden/>
              </w:rPr>
              <w:instrText xml:space="preserve"> PAGEREF _Toc26800519 \h </w:instrText>
            </w:r>
            <w:r w:rsidR="00124F03">
              <w:rPr>
                <w:noProof/>
                <w:webHidden/>
              </w:rPr>
            </w:r>
            <w:r w:rsidR="00124F03">
              <w:rPr>
                <w:noProof/>
                <w:webHidden/>
              </w:rPr>
              <w:fldChar w:fldCharType="separate"/>
            </w:r>
            <w:r w:rsidR="00DF7262">
              <w:rPr>
                <w:noProof/>
                <w:webHidden/>
              </w:rPr>
              <w:t>34</w:t>
            </w:r>
            <w:r w:rsidR="00124F03">
              <w:rPr>
                <w:noProof/>
                <w:webHidden/>
              </w:rPr>
              <w:fldChar w:fldCharType="end"/>
            </w:r>
          </w:hyperlink>
        </w:p>
        <w:p w14:paraId="019ABBAF" w14:textId="5743B963"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0" w:history="1">
            <w:r w:rsidR="00124F03" w:rsidRPr="0066229C">
              <w:rPr>
                <w:rStyle w:val="Hipervnculo"/>
                <w:noProof/>
              </w:rPr>
              <w:t>Departamento de Programación Estratégica (DFE)</w:t>
            </w:r>
            <w:r w:rsidR="00124F03">
              <w:rPr>
                <w:noProof/>
                <w:webHidden/>
              </w:rPr>
              <w:tab/>
            </w:r>
            <w:r w:rsidR="00124F03">
              <w:rPr>
                <w:noProof/>
                <w:webHidden/>
              </w:rPr>
              <w:fldChar w:fldCharType="begin"/>
            </w:r>
            <w:r w:rsidR="00124F03">
              <w:rPr>
                <w:noProof/>
                <w:webHidden/>
              </w:rPr>
              <w:instrText xml:space="preserve"> PAGEREF _Toc26800520 \h </w:instrText>
            </w:r>
            <w:r w:rsidR="00124F03">
              <w:rPr>
                <w:noProof/>
                <w:webHidden/>
              </w:rPr>
            </w:r>
            <w:r w:rsidR="00124F03">
              <w:rPr>
                <w:noProof/>
                <w:webHidden/>
              </w:rPr>
              <w:fldChar w:fldCharType="separate"/>
            </w:r>
            <w:r w:rsidR="00DF7262">
              <w:rPr>
                <w:noProof/>
                <w:webHidden/>
              </w:rPr>
              <w:t>37</w:t>
            </w:r>
            <w:r w:rsidR="00124F03">
              <w:rPr>
                <w:noProof/>
                <w:webHidden/>
              </w:rPr>
              <w:fldChar w:fldCharType="end"/>
            </w:r>
          </w:hyperlink>
        </w:p>
        <w:p w14:paraId="281ED8C1" w14:textId="1B4EA080"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1" w:history="1">
            <w:r w:rsidR="00124F03" w:rsidRPr="0066229C">
              <w:rPr>
                <w:rStyle w:val="Hipervnculo"/>
                <w:noProof/>
              </w:rPr>
              <w:t>Departamento de Estudios Especiales (DEE)</w:t>
            </w:r>
            <w:r w:rsidR="00124F03">
              <w:rPr>
                <w:noProof/>
                <w:webHidden/>
              </w:rPr>
              <w:tab/>
            </w:r>
            <w:r w:rsidR="00124F03">
              <w:rPr>
                <w:noProof/>
                <w:webHidden/>
              </w:rPr>
              <w:fldChar w:fldCharType="begin"/>
            </w:r>
            <w:r w:rsidR="00124F03">
              <w:rPr>
                <w:noProof/>
                <w:webHidden/>
              </w:rPr>
              <w:instrText xml:space="preserve"> PAGEREF _Toc26800521 \h </w:instrText>
            </w:r>
            <w:r w:rsidR="00124F03">
              <w:rPr>
                <w:noProof/>
                <w:webHidden/>
              </w:rPr>
            </w:r>
            <w:r w:rsidR="00124F03">
              <w:rPr>
                <w:noProof/>
                <w:webHidden/>
              </w:rPr>
              <w:fldChar w:fldCharType="separate"/>
            </w:r>
            <w:r w:rsidR="00DF7262">
              <w:rPr>
                <w:noProof/>
                <w:webHidden/>
              </w:rPr>
              <w:t>39</w:t>
            </w:r>
            <w:r w:rsidR="00124F03">
              <w:rPr>
                <w:noProof/>
                <w:webHidden/>
              </w:rPr>
              <w:fldChar w:fldCharType="end"/>
            </w:r>
          </w:hyperlink>
        </w:p>
        <w:p w14:paraId="426E3616" w14:textId="11D159EA"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2" w:history="1">
            <w:r w:rsidR="00124F03" w:rsidRPr="0066229C">
              <w:rPr>
                <w:rStyle w:val="Hipervnculo"/>
                <w:noProof/>
              </w:rPr>
              <w:t>División de Recursos Humanos</w:t>
            </w:r>
            <w:r w:rsidR="00124F03">
              <w:rPr>
                <w:noProof/>
                <w:webHidden/>
              </w:rPr>
              <w:tab/>
            </w:r>
            <w:r w:rsidR="00124F03">
              <w:rPr>
                <w:noProof/>
                <w:webHidden/>
              </w:rPr>
              <w:fldChar w:fldCharType="begin"/>
            </w:r>
            <w:r w:rsidR="00124F03">
              <w:rPr>
                <w:noProof/>
                <w:webHidden/>
              </w:rPr>
              <w:instrText xml:space="preserve"> PAGEREF _Toc26800522 \h </w:instrText>
            </w:r>
            <w:r w:rsidR="00124F03">
              <w:rPr>
                <w:noProof/>
                <w:webHidden/>
              </w:rPr>
            </w:r>
            <w:r w:rsidR="00124F03">
              <w:rPr>
                <w:noProof/>
                <w:webHidden/>
              </w:rPr>
              <w:fldChar w:fldCharType="separate"/>
            </w:r>
            <w:r w:rsidR="00DF7262">
              <w:rPr>
                <w:noProof/>
                <w:webHidden/>
              </w:rPr>
              <w:t>41</w:t>
            </w:r>
            <w:r w:rsidR="00124F03">
              <w:rPr>
                <w:noProof/>
                <w:webHidden/>
              </w:rPr>
              <w:fldChar w:fldCharType="end"/>
            </w:r>
          </w:hyperlink>
        </w:p>
        <w:p w14:paraId="191DC465" w14:textId="046C29D2"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3" w:history="1">
            <w:r w:rsidR="00124F03" w:rsidRPr="0066229C">
              <w:rPr>
                <w:rStyle w:val="Hipervnculo"/>
                <w:noProof/>
              </w:rPr>
              <w:t>División de Tecnología de la Información y Comunicación</w:t>
            </w:r>
            <w:r w:rsidR="00124F03">
              <w:rPr>
                <w:noProof/>
                <w:webHidden/>
              </w:rPr>
              <w:tab/>
            </w:r>
            <w:r w:rsidR="00124F03">
              <w:rPr>
                <w:noProof/>
                <w:webHidden/>
              </w:rPr>
              <w:fldChar w:fldCharType="begin"/>
            </w:r>
            <w:r w:rsidR="00124F03">
              <w:rPr>
                <w:noProof/>
                <w:webHidden/>
              </w:rPr>
              <w:instrText xml:space="preserve"> PAGEREF _Toc26800523 \h </w:instrText>
            </w:r>
            <w:r w:rsidR="00124F03">
              <w:rPr>
                <w:noProof/>
                <w:webHidden/>
              </w:rPr>
            </w:r>
            <w:r w:rsidR="00124F03">
              <w:rPr>
                <w:noProof/>
                <w:webHidden/>
              </w:rPr>
              <w:fldChar w:fldCharType="separate"/>
            </w:r>
            <w:r w:rsidR="00DF7262">
              <w:rPr>
                <w:noProof/>
                <w:webHidden/>
              </w:rPr>
              <w:t>43</w:t>
            </w:r>
            <w:r w:rsidR="00124F03">
              <w:rPr>
                <w:noProof/>
                <w:webHidden/>
              </w:rPr>
              <w:fldChar w:fldCharType="end"/>
            </w:r>
          </w:hyperlink>
        </w:p>
        <w:p w14:paraId="2604231F" w14:textId="710B74EB"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4" w:history="1">
            <w:r w:rsidR="00124F03" w:rsidRPr="0066229C">
              <w:rPr>
                <w:rStyle w:val="Hipervnculo"/>
                <w:noProof/>
              </w:rPr>
              <w:t>Departamento de Planificación y Desarrollo</w:t>
            </w:r>
            <w:r w:rsidR="00124F03">
              <w:rPr>
                <w:noProof/>
                <w:webHidden/>
              </w:rPr>
              <w:tab/>
            </w:r>
            <w:r w:rsidR="00124F03">
              <w:rPr>
                <w:noProof/>
                <w:webHidden/>
              </w:rPr>
              <w:fldChar w:fldCharType="begin"/>
            </w:r>
            <w:r w:rsidR="00124F03">
              <w:rPr>
                <w:noProof/>
                <w:webHidden/>
              </w:rPr>
              <w:instrText xml:space="preserve"> PAGEREF _Toc26800524 \h </w:instrText>
            </w:r>
            <w:r w:rsidR="00124F03">
              <w:rPr>
                <w:noProof/>
                <w:webHidden/>
              </w:rPr>
            </w:r>
            <w:r w:rsidR="00124F03">
              <w:rPr>
                <w:noProof/>
                <w:webHidden/>
              </w:rPr>
              <w:fldChar w:fldCharType="separate"/>
            </w:r>
            <w:r w:rsidR="00DF7262">
              <w:rPr>
                <w:noProof/>
                <w:webHidden/>
              </w:rPr>
              <w:t>45</w:t>
            </w:r>
            <w:r w:rsidR="00124F03">
              <w:rPr>
                <w:noProof/>
                <w:webHidden/>
              </w:rPr>
              <w:fldChar w:fldCharType="end"/>
            </w:r>
          </w:hyperlink>
        </w:p>
        <w:p w14:paraId="07C41A3B" w14:textId="645F2026" w:rsidR="00124F03" w:rsidRDefault="00871499">
          <w:pPr>
            <w:pStyle w:val="TDC1"/>
            <w:tabs>
              <w:tab w:val="left" w:pos="660"/>
              <w:tab w:val="right" w:leader="dot" w:pos="7910"/>
            </w:tabs>
            <w:rPr>
              <w:rFonts w:asciiTheme="minorHAnsi" w:eastAsiaTheme="minorEastAsia" w:hAnsiTheme="minorHAnsi"/>
              <w:noProof/>
              <w:sz w:val="22"/>
              <w:szCs w:val="22"/>
              <w:lang w:val="es-419" w:eastAsia="es-419"/>
            </w:rPr>
          </w:pPr>
          <w:hyperlink w:anchor="_Toc26800525" w:history="1">
            <w:r w:rsidR="00124F03" w:rsidRPr="0066229C">
              <w:rPr>
                <w:rStyle w:val="Hipervnculo"/>
                <w:noProof/>
              </w:rPr>
              <w:t>VII.</w:t>
            </w:r>
            <w:r w:rsidR="00124F03">
              <w:rPr>
                <w:rFonts w:asciiTheme="minorHAnsi" w:eastAsiaTheme="minorEastAsia" w:hAnsiTheme="minorHAnsi"/>
                <w:noProof/>
                <w:sz w:val="22"/>
                <w:szCs w:val="22"/>
                <w:lang w:val="es-419" w:eastAsia="es-419"/>
              </w:rPr>
              <w:tab/>
            </w:r>
            <w:r w:rsidR="00124F03" w:rsidRPr="0066229C">
              <w:rPr>
                <w:rStyle w:val="Hipervnculo"/>
                <w:noProof/>
              </w:rPr>
              <w:t>Desempeño físico y financiero del presupuesto</w:t>
            </w:r>
            <w:r w:rsidR="00124F03">
              <w:rPr>
                <w:noProof/>
                <w:webHidden/>
              </w:rPr>
              <w:tab/>
            </w:r>
            <w:r w:rsidR="00124F03">
              <w:rPr>
                <w:noProof/>
                <w:webHidden/>
              </w:rPr>
              <w:fldChar w:fldCharType="begin"/>
            </w:r>
            <w:r w:rsidR="00124F03">
              <w:rPr>
                <w:noProof/>
                <w:webHidden/>
              </w:rPr>
              <w:instrText xml:space="preserve"> PAGEREF _Toc26800525 \h </w:instrText>
            </w:r>
            <w:r w:rsidR="00124F03">
              <w:rPr>
                <w:noProof/>
                <w:webHidden/>
              </w:rPr>
            </w:r>
            <w:r w:rsidR="00124F03">
              <w:rPr>
                <w:noProof/>
                <w:webHidden/>
              </w:rPr>
              <w:fldChar w:fldCharType="separate"/>
            </w:r>
            <w:r w:rsidR="00DF7262">
              <w:rPr>
                <w:noProof/>
                <w:webHidden/>
              </w:rPr>
              <w:t>47</w:t>
            </w:r>
            <w:r w:rsidR="00124F03">
              <w:rPr>
                <w:noProof/>
                <w:webHidden/>
              </w:rPr>
              <w:fldChar w:fldCharType="end"/>
            </w:r>
          </w:hyperlink>
        </w:p>
        <w:p w14:paraId="092F053B" w14:textId="1C1EBBBE"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6" w:history="1">
            <w:r w:rsidR="00124F03" w:rsidRPr="0066229C">
              <w:rPr>
                <w:rStyle w:val="Hipervnculo"/>
                <w:noProof/>
              </w:rPr>
              <w:t>Asignación y ejecución de Presupuesto del periodo</w:t>
            </w:r>
            <w:r w:rsidR="00124F03">
              <w:rPr>
                <w:noProof/>
                <w:webHidden/>
              </w:rPr>
              <w:tab/>
            </w:r>
            <w:r w:rsidR="00124F03">
              <w:rPr>
                <w:noProof/>
                <w:webHidden/>
              </w:rPr>
              <w:fldChar w:fldCharType="begin"/>
            </w:r>
            <w:r w:rsidR="00124F03">
              <w:rPr>
                <w:noProof/>
                <w:webHidden/>
              </w:rPr>
              <w:instrText xml:space="preserve"> PAGEREF _Toc26800526 \h </w:instrText>
            </w:r>
            <w:r w:rsidR="00124F03">
              <w:rPr>
                <w:noProof/>
                <w:webHidden/>
              </w:rPr>
            </w:r>
            <w:r w:rsidR="00124F03">
              <w:rPr>
                <w:noProof/>
                <w:webHidden/>
              </w:rPr>
              <w:fldChar w:fldCharType="separate"/>
            </w:r>
            <w:r w:rsidR="00DF7262">
              <w:rPr>
                <w:noProof/>
                <w:webHidden/>
              </w:rPr>
              <w:t>47</w:t>
            </w:r>
            <w:r w:rsidR="00124F03">
              <w:rPr>
                <w:noProof/>
                <w:webHidden/>
              </w:rPr>
              <w:fldChar w:fldCharType="end"/>
            </w:r>
          </w:hyperlink>
        </w:p>
        <w:p w14:paraId="6BE859F5" w14:textId="62730524"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7" w:history="1">
            <w:r w:rsidR="00124F03" w:rsidRPr="0066229C">
              <w:rPr>
                <w:rStyle w:val="Hipervnculo"/>
                <w:noProof/>
              </w:rPr>
              <w:t>Planta física y mobiliario</w:t>
            </w:r>
            <w:r w:rsidR="00124F03">
              <w:rPr>
                <w:noProof/>
                <w:webHidden/>
              </w:rPr>
              <w:tab/>
            </w:r>
            <w:r w:rsidR="00124F03">
              <w:rPr>
                <w:noProof/>
                <w:webHidden/>
              </w:rPr>
              <w:fldChar w:fldCharType="begin"/>
            </w:r>
            <w:r w:rsidR="00124F03">
              <w:rPr>
                <w:noProof/>
                <w:webHidden/>
              </w:rPr>
              <w:instrText xml:space="preserve"> PAGEREF _Toc26800527 \h </w:instrText>
            </w:r>
            <w:r w:rsidR="00124F03">
              <w:rPr>
                <w:noProof/>
                <w:webHidden/>
              </w:rPr>
            </w:r>
            <w:r w:rsidR="00124F03">
              <w:rPr>
                <w:noProof/>
                <w:webHidden/>
              </w:rPr>
              <w:fldChar w:fldCharType="separate"/>
            </w:r>
            <w:r w:rsidR="00DF7262">
              <w:rPr>
                <w:noProof/>
                <w:webHidden/>
              </w:rPr>
              <w:t>48</w:t>
            </w:r>
            <w:r w:rsidR="00124F03">
              <w:rPr>
                <w:noProof/>
                <w:webHidden/>
              </w:rPr>
              <w:fldChar w:fldCharType="end"/>
            </w:r>
          </w:hyperlink>
        </w:p>
        <w:p w14:paraId="4BD00EAE" w14:textId="18749701"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28" w:history="1">
            <w:r w:rsidR="00124F03" w:rsidRPr="0066229C">
              <w:rPr>
                <w:rStyle w:val="Hipervnculo"/>
                <w:bCs/>
                <w:noProof/>
              </w:rPr>
              <w:t>Adquisiciones de nuevos equipos y mobiliario</w:t>
            </w:r>
            <w:r w:rsidR="00124F03">
              <w:rPr>
                <w:noProof/>
                <w:webHidden/>
              </w:rPr>
              <w:tab/>
            </w:r>
            <w:r w:rsidR="00124F03">
              <w:rPr>
                <w:noProof/>
                <w:webHidden/>
              </w:rPr>
              <w:fldChar w:fldCharType="begin"/>
            </w:r>
            <w:r w:rsidR="00124F03">
              <w:rPr>
                <w:noProof/>
                <w:webHidden/>
              </w:rPr>
              <w:instrText xml:space="preserve"> PAGEREF _Toc26800528 \h </w:instrText>
            </w:r>
            <w:r w:rsidR="00124F03">
              <w:rPr>
                <w:noProof/>
                <w:webHidden/>
              </w:rPr>
            </w:r>
            <w:r w:rsidR="00124F03">
              <w:rPr>
                <w:noProof/>
                <w:webHidden/>
              </w:rPr>
              <w:fldChar w:fldCharType="separate"/>
            </w:r>
            <w:r w:rsidR="00DF7262">
              <w:rPr>
                <w:noProof/>
                <w:webHidden/>
              </w:rPr>
              <w:t>48</w:t>
            </w:r>
            <w:r w:rsidR="00124F03">
              <w:rPr>
                <w:noProof/>
                <w:webHidden/>
              </w:rPr>
              <w:fldChar w:fldCharType="end"/>
            </w:r>
          </w:hyperlink>
        </w:p>
        <w:p w14:paraId="07CFFAA9" w14:textId="45EE3AF8" w:rsidR="00124F03" w:rsidRDefault="00871499">
          <w:pPr>
            <w:pStyle w:val="TDC1"/>
            <w:tabs>
              <w:tab w:val="left" w:pos="880"/>
              <w:tab w:val="right" w:leader="dot" w:pos="7910"/>
            </w:tabs>
            <w:rPr>
              <w:rFonts w:asciiTheme="minorHAnsi" w:eastAsiaTheme="minorEastAsia" w:hAnsiTheme="minorHAnsi"/>
              <w:noProof/>
              <w:sz w:val="22"/>
              <w:szCs w:val="22"/>
              <w:lang w:val="es-419" w:eastAsia="es-419"/>
            </w:rPr>
          </w:pPr>
          <w:hyperlink w:anchor="_Toc26800529" w:history="1">
            <w:r w:rsidR="00124F03" w:rsidRPr="0066229C">
              <w:rPr>
                <w:rStyle w:val="Hipervnculo"/>
                <w:noProof/>
              </w:rPr>
              <w:t>VIII.</w:t>
            </w:r>
            <w:r w:rsidR="00124F03">
              <w:rPr>
                <w:rFonts w:asciiTheme="minorHAnsi" w:eastAsiaTheme="minorEastAsia" w:hAnsiTheme="minorHAnsi"/>
                <w:noProof/>
                <w:sz w:val="22"/>
                <w:szCs w:val="22"/>
                <w:lang w:val="es-419" w:eastAsia="es-419"/>
              </w:rPr>
              <w:tab/>
            </w:r>
            <w:r w:rsidR="00124F03" w:rsidRPr="0066229C">
              <w:rPr>
                <w:rStyle w:val="Hipervnculo"/>
                <w:noProof/>
              </w:rPr>
              <w:t>ANEXOS</w:t>
            </w:r>
            <w:r w:rsidR="00124F03">
              <w:rPr>
                <w:noProof/>
                <w:webHidden/>
              </w:rPr>
              <w:tab/>
            </w:r>
            <w:r w:rsidR="00124F03">
              <w:rPr>
                <w:noProof/>
                <w:webHidden/>
              </w:rPr>
              <w:fldChar w:fldCharType="begin"/>
            </w:r>
            <w:r w:rsidR="00124F03">
              <w:rPr>
                <w:noProof/>
                <w:webHidden/>
              </w:rPr>
              <w:instrText xml:space="preserve"> PAGEREF _Toc26800529 \h </w:instrText>
            </w:r>
            <w:r w:rsidR="00124F03">
              <w:rPr>
                <w:noProof/>
                <w:webHidden/>
              </w:rPr>
            </w:r>
            <w:r w:rsidR="00124F03">
              <w:rPr>
                <w:noProof/>
                <w:webHidden/>
              </w:rPr>
              <w:fldChar w:fldCharType="separate"/>
            </w:r>
            <w:r w:rsidR="00DF7262">
              <w:rPr>
                <w:noProof/>
                <w:webHidden/>
              </w:rPr>
              <w:t>50</w:t>
            </w:r>
            <w:r w:rsidR="00124F03">
              <w:rPr>
                <w:noProof/>
                <w:webHidden/>
              </w:rPr>
              <w:fldChar w:fldCharType="end"/>
            </w:r>
          </w:hyperlink>
        </w:p>
        <w:p w14:paraId="50CFE9E1" w14:textId="775AC71D"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30" w:history="1">
            <w:r w:rsidR="00124F03" w:rsidRPr="0066229C">
              <w:rPr>
                <w:rStyle w:val="Hipervnculo"/>
                <w:noProof/>
              </w:rPr>
              <w:t>EJECUCIÓN PRESUPUESTAL 2019</w:t>
            </w:r>
            <w:r w:rsidR="00124F03">
              <w:rPr>
                <w:noProof/>
                <w:webHidden/>
              </w:rPr>
              <w:tab/>
            </w:r>
            <w:r w:rsidR="00124F03">
              <w:rPr>
                <w:noProof/>
                <w:webHidden/>
              </w:rPr>
              <w:fldChar w:fldCharType="begin"/>
            </w:r>
            <w:r w:rsidR="00124F03">
              <w:rPr>
                <w:noProof/>
                <w:webHidden/>
              </w:rPr>
              <w:instrText xml:space="preserve"> PAGEREF _Toc26800530 \h </w:instrText>
            </w:r>
            <w:r w:rsidR="00124F03">
              <w:rPr>
                <w:noProof/>
                <w:webHidden/>
              </w:rPr>
            </w:r>
            <w:r w:rsidR="00124F03">
              <w:rPr>
                <w:noProof/>
                <w:webHidden/>
              </w:rPr>
              <w:fldChar w:fldCharType="separate"/>
            </w:r>
            <w:r w:rsidR="00DF7262">
              <w:rPr>
                <w:noProof/>
                <w:webHidden/>
              </w:rPr>
              <w:t>50</w:t>
            </w:r>
            <w:r w:rsidR="00124F03">
              <w:rPr>
                <w:noProof/>
                <w:webHidden/>
              </w:rPr>
              <w:fldChar w:fldCharType="end"/>
            </w:r>
          </w:hyperlink>
        </w:p>
        <w:p w14:paraId="534C3753" w14:textId="37B19BAB" w:rsidR="00124F03" w:rsidRDefault="00871499">
          <w:pPr>
            <w:pStyle w:val="TDC2"/>
            <w:tabs>
              <w:tab w:val="right" w:leader="dot" w:pos="7910"/>
            </w:tabs>
            <w:rPr>
              <w:rFonts w:asciiTheme="minorHAnsi" w:eastAsiaTheme="minorEastAsia" w:hAnsiTheme="minorHAnsi"/>
              <w:noProof/>
              <w:sz w:val="22"/>
              <w:szCs w:val="22"/>
              <w:lang w:val="es-419" w:eastAsia="es-419"/>
            </w:rPr>
          </w:pPr>
          <w:hyperlink w:anchor="_Toc26800531" w:history="1">
            <w:r w:rsidR="00124F03" w:rsidRPr="0066229C">
              <w:rPr>
                <w:rStyle w:val="Hipervnculo"/>
                <w:noProof/>
              </w:rPr>
              <w:t>RESUMEN DE CONTRATACIONES Y ADQUISICIONES</w:t>
            </w:r>
            <w:r w:rsidR="00124F03">
              <w:rPr>
                <w:noProof/>
                <w:webHidden/>
              </w:rPr>
              <w:tab/>
            </w:r>
            <w:r w:rsidR="00124F03">
              <w:rPr>
                <w:noProof/>
                <w:webHidden/>
              </w:rPr>
              <w:fldChar w:fldCharType="begin"/>
            </w:r>
            <w:r w:rsidR="00124F03">
              <w:rPr>
                <w:noProof/>
                <w:webHidden/>
              </w:rPr>
              <w:instrText xml:space="preserve"> PAGEREF _Toc26800531 \h </w:instrText>
            </w:r>
            <w:r w:rsidR="00124F03">
              <w:rPr>
                <w:noProof/>
                <w:webHidden/>
              </w:rPr>
            </w:r>
            <w:r w:rsidR="00124F03">
              <w:rPr>
                <w:noProof/>
                <w:webHidden/>
              </w:rPr>
              <w:fldChar w:fldCharType="separate"/>
            </w:r>
            <w:r w:rsidR="00DF7262">
              <w:rPr>
                <w:noProof/>
                <w:webHidden/>
              </w:rPr>
              <w:t>50</w:t>
            </w:r>
            <w:r w:rsidR="00124F03">
              <w:rPr>
                <w:noProof/>
                <w:webHidden/>
              </w:rPr>
              <w:fldChar w:fldCharType="end"/>
            </w:r>
          </w:hyperlink>
        </w:p>
        <w:p w14:paraId="66969E65" w14:textId="2DF35C25" w:rsidR="00752221" w:rsidRPr="00415DA5" w:rsidRDefault="00941572" w:rsidP="00FE602E">
          <w:pPr>
            <w:shd w:val="clear" w:color="auto" w:fill="FFFFFF" w:themeFill="background1"/>
            <w:spacing w:line="240" w:lineRule="auto"/>
            <w:rPr>
              <w:rFonts w:cs="Times New Roman"/>
              <w:b/>
              <w:bCs/>
            </w:rPr>
          </w:pPr>
          <w:r w:rsidRPr="00415DA5">
            <w:rPr>
              <w:rFonts w:cs="Times New Roman"/>
              <w:b/>
              <w:bCs/>
            </w:rPr>
            <w:fldChar w:fldCharType="end"/>
          </w:r>
        </w:p>
        <w:p w14:paraId="3B4776E9" w14:textId="77777777" w:rsidR="00752221" w:rsidRPr="00415DA5" w:rsidRDefault="00752221" w:rsidP="00FE602E">
          <w:pPr>
            <w:shd w:val="clear" w:color="auto" w:fill="FFFFFF" w:themeFill="background1"/>
            <w:spacing w:line="240" w:lineRule="auto"/>
            <w:rPr>
              <w:rFonts w:cs="Times New Roman"/>
              <w:b/>
              <w:bCs/>
            </w:rPr>
          </w:pPr>
        </w:p>
        <w:p w14:paraId="3FA9A9E7" w14:textId="77777777" w:rsidR="00752221" w:rsidRPr="00415DA5" w:rsidRDefault="00871499" w:rsidP="00FE602E">
          <w:pPr>
            <w:shd w:val="clear" w:color="auto" w:fill="FFFFFF" w:themeFill="background1"/>
            <w:spacing w:line="240" w:lineRule="auto"/>
            <w:rPr>
              <w:rFonts w:cs="Times New Roman"/>
            </w:rPr>
          </w:pPr>
        </w:p>
      </w:sdtContent>
    </w:sdt>
    <w:p w14:paraId="6AE7D3EA" w14:textId="77777777" w:rsidR="00752221" w:rsidRPr="00415DA5" w:rsidRDefault="00752221" w:rsidP="00752221">
      <w:pPr>
        <w:pStyle w:val="Ttulo1"/>
        <w:numPr>
          <w:ilvl w:val="0"/>
          <w:numId w:val="0"/>
        </w:numPr>
        <w:ind w:left="720"/>
        <w:rPr>
          <w:sz w:val="24"/>
          <w:szCs w:val="24"/>
          <w:lang w:val="es-ES"/>
        </w:rPr>
      </w:pPr>
    </w:p>
    <w:p w14:paraId="5AB99F68" w14:textId="77777777" w:rsidR="00752221" w:rsidRPr="00415DA5" w:rsidRDefault="00752221" w:rsidP="00752221">
      <w:pPr>
        <w:spacing w:line="480" w:lineRule="auto"/>
        <w:jc w:val="center"/>
        <w:rPr>
          <w:rFonts w:cs="Times New Roman"/>
          <w:b/>
        </w:rPr>
      </w:pPr>
    </w:p>
    <w:p w14:paraId="1E254C19" w14:textId="77777777" w:rsidR="00752221" w:rsidRPr="00415DA5" w:rsidRDefault="00752221" w:rsidP="00752221">
      <w:pPr>
        <w:pStyle w:val="Prrafodelista"/>
        <w:spacing w:line="480" w:lineRule="auto"/>
        <w:ind w:left="1080"/>
        <w:rPr>
          <w:rFonts w:cs="Times New Roman"/>
          <w:b/>
        </w:rPr>
      </w:pPr>
    </w:p>
    <w:p w14:paraId="17E52377" w14:textId="77777777" w:rsidR="00752221" w:rsidRPr="00415DA5" w:rsidRDefault="00752221" w:rsidP="00752221">
      <w:pPr>
        <w:pStyle w:val="Prrafodelista"/>
        <w:spacing w:line="480" w:lineRule="auto"/>
        <w:ind w:left="1080"/>
        <w:rPr>
          <w:rFonts w:cs="Times New Roman"/>
          <w:b/>
        </w:rPr>
      </w:pPr>
    </w:p>
    <w:p w14:paraId="4C8E518A" w14:textId="77777777" w:rsidR="00752221" w:rsidRPr="00415DA5" w:rsidRDefault="00752221" w:rsidP="00752221">
      <w:pPr>
        <w:pStyle w:val="Prrafodelista"/>
        <w:spacing w:line="480" w:lineRule="auto"/>
        <w:ind w:left="1080"/>
        <w:rPr>
          <w:rFonts w:cs="Times New Roman"/>
          <w:b/>
        </w:rPr>
      </w:pPr>
    </w:p>
    <w:p w14:paraId="0ADAF5A6" w14:textId="77777777" w:rsidR="00752221" w:rsidRPr="00415DA5" w:rsidRDefault="00752221" w:rsidP="00752221">
      <w:pPr>
        <w:pStyle w:val="Prrafodelista"/>
        <w:spacing w:line="480" w:lineRule="auto"/>
        <w:ind w:left="1080"/>
        <w:rPr>
          <w:rFonts w:cs="Times New Roman"/>
          <w:b/>
        </w:rPr>
      </w:pPr>
    </w:p>
    <w:p w14:paraId="0D0EA4F8" w14:textId="77777777" w:rsidR="00752221" w:rsidRPr="00415DA5" w:rsidRDefault="00752221" w:rsidP="00752221">
      <w:pPr>
        <w:pStyle w:val="Prrafodelista"/>
        <w:spacing w:line="480" w:lineRule="auto"/>
        <w:ind w:left="1080"/>
        <w:rPr>
          <w:rFonts w:cs="Times New Roman"/>
          <w:b/>
        </w:rPr>
      </w:pPr>
    </w:p>
    <w:p w14:paraId="05DB7266" w14:textId="77777777" w:rsidR="00752221" w:rsidRPr="00415DA5" w:rsidRDefault="00752221" w:rsidP="00752221">
      <w:pPr>
        <w:pStyle w:val="Prrafodelista"/>
        <w:spacing w:line="480" w:lineRule="auto"/>
        <w:ind w:left="1080"/>
        <w:rPr>
          <w:rFonts w:cs="Times New Roman"/>
          <w:b/>
        </w:rPr>
      </w:pPr>
    </w:p>
    <w:p w14:paraId="4EC05E4A" w14:textId="77777777" w:rsidR="00752221" w:rsidRPr="00415DA5" w:rsidRDefault="00752221" w:rsidP="00752221">
      <w:pPr>
        <w:pStyle w:val="Prrafodelista"/>
        <w:spacing w:line="480" w:lineRule="auto"/>
        <w:ind w:left="1080"/>
        <w:rPr>
          <w:rFonts w:cs="Times New Roman"/>
          <w:b/>
        </w:rPr>
      </w:pPr>
    </w:p>
    <w:p w14:paraId="44EE0F4E" w14:textId="77777777" w:rsidR="00752221" w:rsidRPr="00415DA5" w:rsidRDefault="00752221" w:rsidP="00752221">
      <w:pPr>
        <w:pStyle w:val="Prrafodelista"/>
        <w:spacing w:line="480" w:lineRule="auto"/>
        <w:ind w:left="1080"/>
        <w:rPr>
          <w:rFonts w:cs="Times New Roman"/>
          <w:b/>
        </w:rPr>
      </w:pPr>
    </w:p>
    <w:p w14:paraId="7BCDF5AE" w14:textId="77777777" w:rsidR="00752221" w:rsidRPr="00415DA5" w:rsidRDefault="00752221" w:rsidP="00752221">
      <w:pPr>
        <w:pStyle w:val="Prrafodelista"/>
        <w:spacing w:line="480" w:lineRule="auto"/>
        <w:ind w:left="1080"/>
        <w:rPr>
          <w:rFonts w:cs="Times New Roman"/>
          <w:b/>
        </w:rPr>
      </w:pPr>
    </w:p>
    <w:p w14:paraId="275705F4" w14:textId="77777777" w:rsidR="00752221" w:rsidRPr="001261C8" w:rsidRDefault="00752221" w:rsidP="001261C8">
      <w:pPr>
        <w:pStyle w:val="Ttulo1"/>
        <w:jc w:val="left"/>
      </w:pPr>
      <w:bookmarkStart w:id="2" w:name="_Toc26800490"/>
      <w:r w:rsidRPr="001261C8">
        <w:lastRenderedPageBreak/>
        <w:t>Resumen Ejecutivo</w:t>
      </w:r>
      <w:bookmarkEnd w:id="2"/>
    </w:p>
    <w:p w14:paraId="508C314A" w14:textId="77777777" w:rsidR="00B70836" w:rsidRPr="00B70836" w:rsidRDefault="00B70836" w:rsidP="001261C8">
      <w:pPr>
        <w:spacing w:line="480" w:lineRule="auto"/>
        <w:ind w:left="720" w:firstLine="1418"/>
        <w:rPr>
          <w:rFonts w:cs="Times New Roman"/>
          <w:lang w:val="es-DO"/>
        </w:rPr>
      </w:pPr>
      <w:r w:rsidRPr="00B70836">
        <w:rPr>
          <w:rFonts w:cs="Times New Roman"/>
          <w:lang w:val="es-DO"/>
        </w:rPr>
        <w:t>Desde agosto del 2012, la Dirección de Información, Análisis y Programación Estratégica</w:t>
      </w:r>
      <w:r>
        <w:rPr>
          <w:rFonts w:cs="Times New Roman"/>
          <w:lang w:val="es-DO"/>
        </w:rPr>
        <w:t xml:space="preserve"> (</w:t>
      </w:r>
      <w:proofErr w:type="spellStart"/>
      <w:r>
        <w:rPr>
          <w:rFonts w:cs="Times New Roman"/>
          <w:lang w:val="es-DO"/>
        </w:rPr>
        <w:t>Diape</w:t>
      </w:r>
      <w:proofErr w:type="spellEnd"/>
      <w:r>
        <w:rPr>
          <w:rFonts w:cs="Times New Roman"/>
          <w:lang w:val="es-DO"/>
        </w:rPr>
        <w:t>)</w:t>
      </w:r>
      <w:r w:rsidRPr="00B70836">
        <w:rPr>
          <w:rFonts w:cs="Times New Roman"/>
          <w:lang w:val="es-DO"/>
        </w:rPr>
        <w:t xml:space="preserve"> ha vivido importantes transformaciones</w:t>
      </w:r>
      <w:r w:rsidR="00CE36DC">
        <w:rPr>
          <w:rFonts w:cs="Times New Roman"/>
          <w:lang w:val="es-DO"/>
        </w:rPr>
        <w:t>,</w:t>
      </w:r>
      <w:r w:rsidRPr="00B70836">
        <w:rPr>
          <w:rFonts w:cs="Times New Roman"/>
          <w:lang w:val="es-DO"/>
        </w:rPr>
        <w:t xml:space="preserve"> desde la evolución de su estructura organizacional, los procesos y operatividad, hasta su marco conceptual y metodológico. En este año, esas transformaciones se manifestaron en nueve hechos de impacto positivo, los cuales están recogidos en la cronología de Hitos Institucionales.</w:t>
      </w:r>
    </w:p>
    <w:p w14:paraId="2D4BC0F2" w14:textId="77777777" w:rsidR="00B70836" w:rsidRPr="00B70836" w:rsidRDefault="00B70836" w:rsidP="001261C8">
      <w:pPr>
        <w:spacing w:line="480" w:lineRule="auto"/>
        <w:ind w:left="720"/>
        <w:rPr>
          <w:rFonts w:cs="Times New Roman"/>
        </w:rPr>
      </w:pPr>
      <w:r w:rsidRPr="00B70836">
        <w:rPr>
          <w:rFonts w:cs="Times New Roman"/>
        </w:rPr>
        <w:t>2019</w:t>
      </w:r>
    </w:p>
    <w:p w14:paraId="4E35CE51" w14:textId="77777777" w:rsid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La Resolución Núm. DIAPE-I-003-19 aprueba la modificación de la estructura organizativa de la inst</w:t>
      </w:r>
      <w:r w:rsidR="00CE36DC">
        <w:rPr>
          <w:rFonts w:cs="Times New Roman"/>
          <w:lang w:val="es-DO"/>
        </w:rPr>
        <w:t>itución creando las secciones:</w:t>
      </w:r>
      <w:r w:rsidRPr="00B70836">
        <w:rPr>
          <w:rFonts w:cs="Times New Roman"/>
          <w:lang w:val="es-DO"/>
        </w:rPr>
        <w:t xml:space="preserve"> Servicios Generales de</w:t>
      </w:r>
      <w:r w:rsidR="00CE36DC">
        <w:rPr>
          <w:rFonts w:cs="Times New Roman"/>
          <w:lang w:val="es-DO"/>
        </w:rPr>
        <w:t xml:space="preserve"> </w:t>
      </w:r>
      <w:r w:rsidRPr="00B70836">
        <w:rPr>
          <w:rFonts w:cs="Times New Roman"/>
          <w:lang w:val="es-DO"/>
        </w:rPr>
        <w:t>l</w:t>
      </w:r>
      <w:r>
        <w:rPr>
          <w:rFonts w:cs="Times New Roman"/>
          <w:lang w:val="es-DO"/>
        </w:rPr>
        <w:t>a</w:t>
      </w:r>
      <w:r w:rsidRPr="00B70836">
        <w:rPr>
          <w:rFonts w:cs="Times New Roman"/>
          <w:lang w:val="es-DO"/>
        </w:rPr>
        <w:t xml:space="preserve"> División Administrativa, la de Análisis del Monitoreo del Departamento de Monitoreo de la Información</w:t>
      </w:r>
      <w:r w:rsidR="00A26A59">
        <w:rPr>
          <w:rFonts w:cs="Times New Roman"/>
          <w:lang w:val="es-DO"/>
        </w:rPr>
        <w:t xml:space="preserve"> (DMI)</w:t>
      </w:r>
      <w:r w:rsidR="00CE36DC">
        <w:rPr>
          <w:rFonts w:cs="Times New Roman"/>
          <w:lang w:val="es-DO"/>
        </w:rPr>
        <w:t>,</w:t>
      </w:r>
      <w:r w:rsidRPr="00B70836">
        <w:rPr>
          <w:rFonts w:cs="Times New Roman"/>
          <w:lang w:val="es-DO"/>
        </w:rPr>
        <w:t xml:space="preserve"> y las secciones de Resumen de Prensa y Señales y Noticias Respondibles del Departamento de Información y Análisis. Las divisiones de Recursos Humanos y Tecnología de la Información y Comunicación pasaron a ser departamentos. </w:t>
      </w:r>
    </w:p>
    <w:p w14:paraId="0138E16E" w14:textId="77777777" w:rsidR="00B70836" w:rsidRPr="00B70836" w:rsidRDefault="00B70836" w:rsidP="001261C8">
      <w:pPr>
        <w:pStyle w:val="Prrafodelista"/>
        <w:spacing w:line="480" w:lineRule="auto"/>
        <w:rPr>
          <w:rFonts w:cs="Times New Roman"/>
          <w:lang w:val="es-DO"/>
        </w:rPr>
      </w:pPr>
      <w:r w:rsidRPr="00B70836">
        <w:rPr>
          <w:rFonts w:cs="Times New Roman"/>
          <w:lang w:val="es-DO"/>
        </w:rPr>
        <w:t>En esa misma re</w:t>
      </w:r>
      <w:r w:rsidR="00CE36DC">
        <w:rPr>
          <w:rFonts w:cs="Times New Roman"/>
          <w:lang w:val="es-DO"/>
        </w:rPr>
        <w:t>solución se crean la Dirección</w:t>
      </w:r>
      <w:r w:rsidRPr="00B70836">
        <w:rPr>
          <w:rFonts w:cs="Times New Roman"/>
          <w:lang w:val="es-DO"/>
        </w:rPr>
        <w:t xml:space="preserve"> de Investigación y la Dirección de Monitoreo y Análisis de la Información.</w:t>
      </w:r>
      <w:r>
        <w:rPr>
          <w:rFonts w:cs="Times New Roman"/>
          <w:lang w:val="es-DO"/>
        </w:rPr>
        <w:t xml:space="preserve"> Además, </w:t>
      </w:r>
      <w:r w:rsidRPr="00B70836">
        <w:rPr>
          <w:rFonts w:cs="Times New Roman"/>
          <w:lang w:val="es-DO"/>
        </w:rPr>
        <w:t>el Departamento de Planificación y Desarrollo.</w:t>
      </w:r>
    </w:p>
    <w:p w14:paraId="7E2CF0EE"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Revisa y amplía su misión y visión.</w:t>
      </w:r>
    </w:p>
    <w:p w14:paraId="1D23CE9A"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 xml:space="preserve">Obtiene las certificaciones </w:t>
      </w:r>
      <w:proofErr w:type="spellStart"/>
      <w:r w:rsidRPr="00B70836">
        <w:rPr>
          <w:rFonts w:cs="Times New Roman"/>
          <w:lang w:val="es-DO"/>
        </w:rPr>
        <w:t>Nortic</w:t>
      </w:r>
      <w:proofErr w:type="spellEnd"/>
      <w:r w:rsidRPr="00B70836">
        <w:rPr>
          <w:rFonts w:cs="Times New Roman"/>
          <w:lang w:val="es-DO"/>
        </w:rPr>
        <w:t xml:space="preserve"> A2 y A3.</w:t>
      </w:r>
    </w:p>
    <w:p w14:paraId="01B9BDCB"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lastRenderedPageBreak/>
        <w:t>Logra un promedio de 89</w:t>
      </w:r>
      <w:r>
        <w:rPr>
          <w:rFonts w:cs="Times New Roman"/>
          <w:lang w:val="es-DO"/>
        </w:rPr>
        <w:t>.3</w:t>
      </w:r>
      <w:r w:rsidRPr="00B70836">
        <w:rPr>
          <w:rFonts w:cs="Times New Roman"/>
          <w:lang w:val="es-DO"/>
        </w:rPr>
        <w:t xml:space="preserve"> % de calificación en su evaluación de final de año en el Sistema de Monitoreo y Medición de la Gestión Pública (SMMGP).</w:t>
      </w:r>
    </w:p>
    <w:p w14:paraId="4DB2D209"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color w:val="000000"/>
          <w:shd w:val="clear" w:color="auto" w:fill="FFFFFF"/>
          <w:lang w:val="es-DO"/>
        </w:rPr>
        <w:t>"Autoridades Reciben Informes de Análisis de Información Estratégica de Medio</w:t>
      </w:r>
      <w:r w:rsidR="00CE36DC">
        <w:rPr>
          <w:rFonts w:cs="Times New Roman"/>
          <w:color w:val="000000"/>
          <w:shd w:val="clear" w:color="auto" w:fill="FFFFFF"/>
          <w:lang w:val="es-DO"/>
        </w:rPr>
        <w:t xml:space="preserve">s de Comunicación y Estudios de </w:t>
      </w:r>
      <w:r w:rsidRPr="00B70836">
        <w:rPr>
          <w:rFonts w:cs="Times New Roman"/>
          <w:color w:val="000000"/>
          <w:shd w:val="clear" w:color="auto" w:fill="FFFFFF"/>
          <w:lang w:val="es-DO"/>
        </w:rPr>
        <w:t>Camp</w:t>
      </w:r>
      <w:r w:rsidR="00CE36DC">
        <w:rPr>
          <w:rFonts w:cs="Times New Roman"/>
          <w:color w:val="000000"/>
          <w:shd w:val="clear" w:color="auto" w:fill="FFFFFF"/>
          <w:lang w:val="es-DO"/>
        </w:rPr>
        <w:t>o" producto por el cual la DIAPE</w:t>
      </w:r>
      <w:r w:rsidRPr="00B70836">
        <w:rPr>
          <w:rFonts w:cs="Times New Roman"/>
          <w:color w:val="000000"/>
          <w:shd w:val="clear" w:color="auto" w:fill="FFFFFF"/>
          <w:lang w:val="es-DO"/>
        </w:rPr>
        <w:t xml:space="preserve"> será evaluada en el </w:t>
      </w:r>
      <w:r w:rsidR="00CE36DC">
        <w:rPr>
          <w:rFonts w:cs="Times New Roman"/>
          <w:color w:val="000000"/>
          <w:shd w:val="clear" w:color="auto" w:fill="FFFFFF"/>
          <w:lang w:val="es-DO"/>
        </w:rPr>
        <w:t>Índice de Gestión Presupuestaria (</w:t>
      </w:r>
      <w:r w:rsidRPr="00CE36DC">
        <w:rPr>
          <w:rFonts w:cs="Times New Roman"/>
          <w:color w:val="000000"/>
          <w:shd w:val="clear" w:color="auto" w:fill="FFFFFF"/>
          <w:lang w:val="es-DO"/>
        </w:rPr>
        <w:t>IGP</w:t>
      </w:r>
      <w:r w:rsidR="00CE36DC">
        <w:rPr>
          <w:rFonts w:cs="Times New Roman"/>
          <w:color w:val="000000"/>
          <w:shd w:val="clear" w:color="auto" w:fill="FFFFFF"/>
          <w:lang w:val="es-DO"/>
        </w:rPr>
        <w:t>)</w:t>
      </w:r>
      <w:r w:rsidRPr="00B70836">
        <w:rPr>
          <w:rFonts w:cs="Times New Roman"/>
          <w:color w:val="000000"/>
          <w:shd w:val="clear" w:color="auto" w:fill="FFFFFF"/>
          <w:lang w:val="es-DO"/>
        </w:rPr>
        <w:t xml:space="preserve"> a partir del 2020.</w:t>
      </w:r>
    </w:p>
    <w:p w14:paraId="60309370"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Implementa conversatorios bimensuales, que son encuentros con funcionarios con el propósito de conocer y profundizar sobre acciones del Gobierno en diferentes carteras.</w:t>
      </w:r>
    </w:p>
    <w:p w14:paraId="42951D4F"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 xml:space="preserve">Se fusionan los comités de Salud en el Trabajo y el de Medio Ambiente y se renueva el Comité de Calidad, juramentados junto a los nuevos comités: Editorial, Apertura de Buzones, de Crisis, </w:t>
      </w:r>
      <w:r w:rsidRPr="004B6004">
        <w:rPr>
          <w:rFonts w:cs="Times New Roman"/>
          <w:lang w:val="es-DO"/>
        </w:rPr>
        <w:t>Comité de Seguridad, Valoración y Administración de Riesgos</w:t>
      </w:r>
      <w:r w:rsidRPr="00B70836">
        <w:rPr>
          <w:rFonts w:cs="Times New Roman"/>
          <w:lang w:val="es-DO"/>
        </w:rPr>
        <w:t xml:space="preserve"> y CAM-Web.</w:t>
      </w:r>
    </w:p>
    <w:p w14:paraId="6D922F92" w14:textId="77777777"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Incorpora los servicios de los departamentos de Recursos Humanos y la División Administrativa a la Mesa de Ayuda.</w:t>
      </w:r>
    </w:p>
    <w:p w14:paraId="1C37E602" w14:textId="66644D85" w:rsidR="00B70836" w:rsidRPr="00B70836" w:rsidRDefault="00B70836" w:rsidP="001261C8">
      <w:pPr>
        <w:pStyle w:val="Prrafodelista"/>
        <w:numPr>
          <w:ilvl w:val="0"/>
          <w:numId w:val="34"/>
        </w:numPr>
        <w:spacing w:line="480" w:lineRule="auto"/>
        <w:rPr>
          <w:rFonts w:cs="Times New Roman"/>
          <w:lang w:val="es-DO"/>
        </w:rPr>
      </w:pPr>
      <w:r w:rsidRPr="00B70836">
        <w:rPr>
          <w:rFonts w:cs="Times New Roman"/>
          <w:lang w:val="es-DO"/>
        </w:rPr>
        <w:t>Inició los trabajos de elaboración del Diccionario</w:t>
      </w:r>
      <w:r w:rsidR="00665ECD">
        <w:rPr>
          <w:rFonts w:cs="Times New Roman"/>
          <w:lang w:val="es-DO"/>
        </w:rPr>
        <w:t xml:space="preserve"> General</w:t>
      </w:r>
      <w:r w:rsidRPr="00B70836">
        <w:rPr>
          <w:rFonts w:cs="Times New Roman"/>
          <w:lang w:val="es-DO"/>
        </w:rPr>
        <w:t xml:space="preserve"> de Competencias </w:t>
      </w:r>
      <w:r w:rsidR="00665ECD">
        <w:rPr>
          <w:rFonts w:cs="Times New Roman"/>
          <w:lang w:val="es-DO"/>
        </w:rPr>
        <w:t xml:space="preserve">y Comportamiento </w:t>
      </w:r>
      <w:r w:rsidRPr="00B70836">
        <w:rPr>
          <w:rFonts w:cs="Times New Roman"/>
          <w:lang w:val="es-DO"/>
        </w:rPr>
        <w:t>Institucional</w:t>
      </w:r>
      <w:r w:rsidR="002302FF">
        <w:rPr>
          <w:rFonts w:cs="Times New Roman"/>
          <w:lang w:val="es-DO"/>
        </w:rPr>
        <w:t xml:space="preserve"> como herramienta para implantación del Modelo de Evaluación por Competencias</w:t>
      </w:r>
      <w:r w:rsidRPr="00B70836">
        <w:rPr>
          <w:rFonts w:cs="Times New Roman"/>
          <w:lang w:val="es-DO"/>
        </w:rPr>
        <w:t>.</w:t>
      </w:r>
    </w:p>
    <w:p w14:paraId="277F98D8" w14:textId="77777777" w:rsidR="00B70836" w:rsidRPr="00B70836" w:rsidRDefault="00B70836" w:rsidP="001261C8">
      <w:pPr>
        <w:spacing w:line="480" w:lineRule="auto"/>
        <w:ind w:left="720" w:firstLine="708"/>
        <w:rPr>
          <w:rFonts w:cs="Times New Roman"/>
          <w:lang w:val="es-DO"/>
        </w:rPr>
      </w:pPr>
      <w:r w:rsidRPr="00B70836">
        <w:rPr>
          <w:rFonts w:cs="Times New Roman"/>
          <w:lang w:val="es-DO"/>
        </w:rPr>
        <w:t xml:space="preserve">Un aspecto importante de esta gestión ha sido trabajar para el fortalecimiento de la transparencia gubernamental, por lo que se ha trabajado para cumplir con la Ley 200-04 a través de nuestro portal </w:t>
      </w:r>
      <w:r w:rsidRPr="00B70836">
        <w:rPr>
          <w:rFonts w:cs="Times New Roman"/>
          <w:lang w:val="es-DO"/>
        </w:rPr>
        <w:lastRenderedPageBreak/>
        <w:t xml:space="preserve">institucional, logrando en nuestra </w:t>
      </w:r>
      <w:r w:rsidR="00B51DB2" w:rsidRPr="00B70836">
        <w:rPr>
          <w:rFonts w:cs="Times New Roman"/>
          <w:lang w:val="es-DO"/>
        </w:rPr>
        <w:t>última</w:t>
      </w:r>
      <w:r w:rsidRPr="00B70836">
        <w:rPr>
          <w:rFonts w:cs="Times New Roman"/>
          <w:lang w:val="es-DO"/>
        </w:rPr>
        <w:t xml:space="preserve"> evaluación una calificación de 95</w:t>
      </w:r>
      <w:r w:rsidR="00B51DB2">
        <w:rPr>
          <w:rFonts w:cs="Times New Roman"/>
          <w:lang w:val="es-DO"/>
        </w:rPr>
        <w:t>.0</w:t>
      </w:r>
      <w:r w:rsidRPr="00B70836">
        <w:rPr>
          <w:rFonts w:cs="Times New Roman"/>
          <w:lang w:val="es-DO"/>
        </w:rPr>
        <w:t xml:space="preserve"> puntos.  </w:t>
      </w:r>
    </w:p>
    <w:p w14:paraId="65176032" w14:textId="77777777" w:rsidR="00B70836" w:rsidRPr="00B70836" w:rsidRDefault="00B70836" w:rsidP="001261C8">
      <w:pPr>
        <w:spacing w:line="480" w:lineRule="auto"/>
        <w:ind w:left="720" w:firstLine="708"/>
        <w:rPr>
          <w:rFonts w:cs="Times New Roman"/>
          <w:lang w:val="es-DO"/>
        </w:rPr>
      </w:pPr>
      <w:r w:rsidRPr="00B70836">
        <w:rPr>
          <w:rFonts w:cs="Times New Roman"/>
          <w:lang w:val="es-DO"/>
        </w:rPr>
        <w:t>Además de las tareas</w:t>
      </w:r>
      <w:r w:rsidR="00B51DB2">
        <w:rPr>
          <w:rFonts w:cs="Times New Roman"/>
          <w:lang w:val="es-DO"/>
        </w:rPr>
        <w:t xml:space="preserve"> diarias</w:t>
      </w:r>
      <w:r w:rsidRPr="00B70836">
        <w:rPr>
          <w:rFonts w:cs="Times New Roman"/>
          <w:lang w:val="es-DO"/>
        </w:rPr>
        <w:t xml:space="preserve"> que dan cumplimiento a nuestra razón de ser, la Dirección General concentró su programación anual en labores relativas al fortalecimiento institucional, dando continuidad y concluyendo procesos iniciados el año anterior. Por lo que revisar, sistematizar y estandarizar todos sus manuales y reglamentos fue prioridad en este año 2019, en concordancia con las mejores prácticas y dar cumplimiento al Sistema de Monitoreo y Medición de la Gestión Pública (SMMGP) en los índices que la institución es evaluada, logrando cerrar el año con una calificación de 89</w:t>
      </w:r>
      <w:r w:rsidR="00B51DB2">
        <w:rPr>
          <w:rFonts w:cs="Times New Roman"/>
          <w:lang w:val="es-DO"/>
        </w:rPr>
        <w:t>.3</w:t>
      </w:r>
      <w:r w:rsidRPr="00B70836">
        <w:rPr>
          <w:rFonts w:cs="Times New Roman"/>
          <w:lang w:val="es-DO"/>
        </w:rPr>
        <w:t xml:space="preserve"> %.</w:t>
      </w:r>
    </w:p>
    <w:p w14:paraId="4CD2542D" w14:textId="77777777" w:rsidR="005B1943" w:rsidRPr="00B70836" w:rsidRDefault="00B70836" w:rsidP="001261C8">
      <w:pPr>
        <w:spacing w:line="480" w:lineRule="auto"/>
        <w:ind w:left="720" w:firstLine="708"/>
        <w:rPr>
          <w:rFonts w:cs="Times New Roman"/>
          <w:b/>
          <w:lang w:val="es-DO"/>
        </w:rPr>
      </w:pPr>
      <w:bookmarkStart w:id="3" w:name="_Toc532478217"/>
      <w:r w:rsidRPr="00B70836">
        <w:rPr>
          <w:rFonts w:cs="Times New Roman"/>
          <w:lang w:val="es-DO"/>
        </w:rPr>
        <w:tab/>
        <w:t xml:space="preserve">En ese mismo tenor, durante el 2019 la institución ejecutó un conjunto de proyectos contenidos en su Plan Operativo Anual que tuvieron como misión darles cumplimiento a los seis objetivos estratégicos de la institución establecidos en el PEI 2018-2020, </w:t>
      </w:r>
      <w:r w:rsidRPr="003C26C6">
        <w:rPr>
          <w:rFonts w:cs="Times New Roman"/>
          <w:lang w:val="es-DO"/>
        </w:rPr>
        <w:t xml:space="preserve">cumpliendo con las metas estipuladas, con un nivel de avance de un 90.8 %. Logrando mantener los indicadores en las áreas que completaron sus proyectos en el 2018 y avanzar en los objetivos del próximo año. Igualmente, </w:t>
      </w:r>
      <w:r w:rsidRPr="00B70836">
        <w:rPr>
          <w:rFonts w:cs="Times New Roman"/>
          <w:lang w:val="es-DO"/>
        </w:rPr>
        <w:t>al finalizar el año, la institución cierra con un nivel de cumplimiento de un 93.3 % de su POA.</w:t>
      </w:r>
      <w:bookmarkEnd w:id="3"/>
    </w:p>
    <w:p w14:paraId="3BF41F69" w14:textId="77777777" w:rsidR="00752221" w:rsidRPr="00415DA5" w:rsidRDefault="00752221" w:rsidP="001261C8">
      <w:pPr>
        <w:pStyle w:val="Ttulo2"/>
        <w:ind w:left="720"/>
        <w:rPr>
          <w:rFonts w:eastAsia="Times New Roman"/>
          <w:bCs/>
          <w:szCs w:val="28"/>
          <w:lang w:eastAsia="es-DO"/>
        </w:rPr>
      </w:pPr>
      <w:bookmarkStart w:id="4" w:name="_Toc26800491"/>
      <w:r w:rsidRPr="00415DA5">
        <w:rPr>
          <w:bCs/>
          <w:szCs w:val="28"/>
        </w:rPr>
        <w:t>Resultados</w:t>
      </w:r>
      <w:r w:rsidRPr="00415DA5">
        <w:rPr>
          <w:rFonts w:eastAsia="Times New Roman"/>
          <w:bCs/>
          <w:szCs w:val="28"/>
          <w:lang w:eastAsia="es-DO"/>
        </w:rPr>
        <w:t xml:space="preserve"> de las labores diarias del Departamento:</w:t>
      </w:r>
      <w:bookmarkEnd w:id="4"/>
    </w:p>
    <w:p w14:paraId="1F65C98D" w14:textId="5459551B" w:rsidR="00BD780F" w:rsidRDefault="00752221" w:rsidP="001261C8">
      <w:pPr>
        <w:spacing w:line="480" w:lineRule="auto"/>
        <w:ind w:left="720" w:firstLine="720"/>
        <w:rPr>
          <w:rFonts w:eastAsia="Times New Roman" w:cs="Times New Roman"/>
          <w:lang w:val="es-DO" w:eastAsia="es-DO"/>
        </w:rPr>
      </w:pPr>
      <w:r w:rsidRPr="00415DA5">
        <w:rPr>
          <w:rFonts w:cs="Times New Roman"/>
          <w:b/>
          <w:lang w:val="es-DO"/>
        </w:rPr>
        <w:t>Departamento de Monitoreo de la Información</w:t>
      </w:r>
      <w:r w:rsidR="00A26A59">
        <w:rPr>
          <w:rFonts w:cs="Times New Roman"/>
          <w:b/>
          <w:lang w:val="es-DO"/>
        </w:rPr>
        <w:t xml:space="preserve"> (DMI)</w:t>
      </w:r>
      <w:r w:rsidRPr="00415DA5">
        <w:rPr>
          <w:rFonts w:cs="Times New Roman"/>
          <w:b/>
          <w:lang w:val="es-DO"/>
        </w:rPr>
        <w:t>:</w:t>
      </w:r>
      <w:bookmarkStart w:id="5" w:name="_Toc501020903"/>
      <w:r w:rsidR="00F953D7">
        <w:rPr>
          <w:rFonts w:cs="Times New Roman"/>
          <w:b/>
          <w:lang w:val="es-DO"/>
        </w:rPr>
        <w:t xml:space="preserve"> </w:t>
      </w:r>
      <w:r w:rsidRPr="00415DA5">
        <w:rPr>
          <w:rFonts w:cs="Times New Roman"/>
          <w:lang w:val="es-DO"/>
        </w:rPr>
        <w:t>Al finalizar el año 201</w:t>
      </w:r>
      <w:r w:rsidR="00234FA0" w:rsidRPr="00415DA5">
        <w:rPr>
          <w:rFonts w:cs="Times New Roman"/>
          <w:lang w:val="es-DO"/>
        </w:rPr>
        <w:t>9</w:t>
      </w:r>
      <w:r w:rsidRPr="00415DA5">
        <w:rPr>
          <w:rFonts w:cs="Times New Roman"/>
          <w:lang w:val="es-DO"/>
        </w:rPr>
        <w:t xml:space="preserve">, se </w:t>
      </w:r>
      <w:r w:rsidRPr="00415DA5">
        <w:rPr>
          <w:rFonts w:cs="Times New Roman"/>
          <w:shd w:val="clear" w:color="auto" w:fill="FFFFFF"/>
          <w:lang w:val="es-DO"/>
        </w:rPr>
        <w:t xml:space="preserve">registraron </w:t>
      </w:r>
      <w:r w:rsidR="004863F9">
        <w:rPr>
          <w:rFonts w:cs="Times New Roman"/>
          <w:shd w:val="clear" w:color="auto" w:fill="FFFFFF"/>
          <w:lang w:val="es-DO"/>
        </w:rPr>
        <w:t>338</w:t>
      </w:r>
      <w:r w:rsidR="005B1943">
        <w:rPr>
          <w:rFonts w:cs="Times New Roman"/>
          <w:shd w:val="clear" w:color="auto" w:fill="FFFFFF"/>
          <w:lang w:val="es-DO"/>
        </w:rPr>
        <w:t xml:space="preserve">,156 informaciones publicadas a </w:t>
      </w:r>
      <w:r w:rsidR="005B1943">
        <w:rPr>
          <w:rFonts w:cs="Times New Roman"/>
          <w:shd w:val="clear" w:color="auto" w:fill="FFFFFF"/>
          <w:lang w:val="es-DO"/>
        </w:rPr>
        <w:lastRenderedPageBreak/>
        <w:t xml:space="preserve">través de los medios de comunicación. De </w:t>
      </w:r>
      <w:r w:rsidR="003C26C6">
        <w:rPr>
          <w:rFonts w:cs="Times New Roman"/>
          <w:shd w:val="clear" w:color="auto" w:fill="FFFFFF"/>
          <w:lang w:val="es-DO"/>
        </w:rPr>
        <w:t>estas</w:t>
      </w:r>
      <w:r w:rsidR="005B1943">
        <w:rPr>
          <w:rFonts w:cs="Times New Roman"/>
          <w:shd w:val="clear" w:color="auto" w:fill="FFFFFF"/>
          <w:lang w:val="es-DO"/>
        </w:rPr>
        <w:t xml:space="preserve">, 92,756 fueron publicadas en la prensa impresa, </w:t>
      </w:r>
      <w:r w:rsidR="00AB7569" w:rsidRPr="00415DA5">
        <w:rPr>
          <w:rFonts w:cs="Times New Roman"/>
          <w:shd w:val="clear" w:color="auto" w:fill="FFFFFF"/>
          <w:lang w:val="es-DO"/>
        </w:rPr>
        <w:t>1</w:t>
      </w:r>
      <w:r w:rsidRPr="00415DA5">
        <w:rPr>
          <w:rFonts w:cs="Times New Roman"/>
          <w:lang w:val="es-DO"/>
        </w:rPr>
        <w:t>,</w:t>
      </w:r>
      <w:r w:rsidR="00AB7569" w:rsidRPr="00415DA5">
        <w:rPr>
          <w:rFonts w:cs="Times New Roman"/>
          <w:lang w:val="es-DO"/>
        </w:rPr>
        <w:t>864</w:t>
      </w:r>
      <w:r w:rsidR="00F953D7">
        <w:rPr>
          <w:rFonts w:cs="Times New Roman"/>
          <w:lang w:val="es-DO"/>
        </w:rPr>
        <w:t xml:space="preserve"> </w:t>
      </w:r>
      <w:r w:rsidRPr="00415DA5">
        <w:rPr>
          <w:rFonts w:cs="Times New Roman"/>
          <w:shd w:val="clear" w:color="auto" w:fill="FFFFFF"/>
          <w:lang w:val="es-DO"/>
        </w:rPr>
        <w:t>informaciones publicadas en medios digitales</w:t>
      </w:r>
      <w:r w:rsidR="00F953D7">
        <w:rPr>
          <w:rFonts w:cs="Times New Roman"/>
          <w:shd w:val="clear" w:color="auto" w:fill="FFFFFF"/>
          <w:lang w:val="es-DO"/>
        </w:rPr>
        <w:t xml:space="preserve"> y </w:t>
      </w:r>
      <w:r w:rsidR="004863F9">
        <w:rPr>
          <w:rFonts w:eastAsia="Times New Roman" w:cs="Times New Roman"/>
          <w:bCs/>
          <w:color w:val="000000"/>
          <w:lang w:val="es-DO"/>
        </w:rPr>
        <w:t>200</w:t>
      </w:r>
      <w:r w:rsidR="007E05FD" w:rsidRPr="00415DA5">
        <w:rPr>
          <w:rFonts w:eastAsia="Times New Roman" w:cs="Times New Roman"/>
          <w:bCs/>
          <w:color w:val="000000"/>
          <w:lang w:val="es-DO"/>
        </w:rPr>
        <w:t>,310 t</w:t>
      </w:r>
      <w:r w:rsidRPr="00415DA5">
        <w:rPr>
          <w:rFonts w:cs="Times New Roman"/>
          <w:lang w:val="es-DO"/>
        </w:rPr>
        <w:t xml:space="preserve">uits. </w:t>
      </w:r>
      <w:r w:rsidRPr="005B1943">
        <w:rPr>
          <w:rFonts w:cs="Times New Roman"/>
          <w:lang w:val="es-DO"/>
        </w:rPr>
        <w:t xml:space="preserve">Además, se </w:t>
      </w:r>
      <w:r w:rsidR="00941572" w:rsidRPr="00973023">
        <w:rPr>
          <w:rStyle w:val="Ttulo3Car"/>
          <w:rFonts w:eastAsiaTheme="minorHAnsi"/>
          <w:lang w:val="es-DO"/>
        </w:rPr>
        <w:t>registraron</w:t>
      </w:r>
      <w:r w:rsidR="00F953D7">
        <w:rPr>
          <w:rStyle w:val="Ttulo3Car"/>
          <w:rFonts w:eastAsiaTheme="minorHAnsi"/>
          <w:b/>
          <w:lang w:val="es-DO"/>
        </w:rPr>
        <w:t xml:space="preserve"> </w:t>
      </w:r>
      <w:r w:rsidR="00030489" w:rsidRPr="005B1943">
        <w:rPr>
          <w:rFonts w:cs="Times New Roman"/>
          <w:bCs/>
          <w:iCs/>
          <w:lang w:val="es-DO"/>
        </w:rPr>
        <w:t>11</w:t>
      </w:r>
      <w:r w:rsidRPr="005B1943">
        <w:rPr>
          <w:rFonts w:cs="Times New Roman"/>
          <w:bCs/>
          <w:iCs/>
          <w:lang w:val="es-DO"/>
        </w:rPr>
        <w:t>,</w:t>
      </w:r>
      <w:r w:rsidR="00030489" w:rsidRPr="005B1943">
        <w:rPr>
          <w:rFonts w:cs="Times New Roman"/>
          <w:bCs/>
          <w:iCs/>
          <w:lang w:val="es-DO"/>
        </w:rPr>
        <w:t>858</w:t>
      </w:r>
      <w:r w:rsidRPr="005B1943">
        <w:rPr>
          <w:rFonts w:cs="Times New Roman"/>
          <w:bCs/>
          <w:iCs/>
          <w:lang w:val="es-DO"/>
        </w:rPr>
        <w:t xml:space="preserve"> cometarios </w:t>
      </w:r>
      <w:r w:rsidR="005B1943" w:rsidRPr="005B1943">
        <w:rPr>
          <w:rFonts w:cs="Times New Roman"/>
          <w:bCs/>
          <w:iCs/>
          <w:lang w:val="es-DO"/>
        </w:rPr>
        <w:t>en</w:t>
      </w:r>
      <w:r w:rsidR="005B1943">
        <w:rPr>
          <w:rFonts w:cs="Times New Roman"/>
          <w:bCs/>
          <w:iCs/>
          <w:lang w:val="es-DO"/>
        </w:rPr>
        <w:t xml:space="preserve"> los paneles </w:t>
      </w:r>
      <w:r w:rsidR="00BD780F">
        <w:rPr>
          <w:rFonts w:cs="Times New Roman"/>
          <w:bCs/>
          <w:iCs/>
          <w:lang w:val="es-DO"/>
        </w:rPr>
        <w:t>radiales</w:t>
      </w:r>
      <w:r w:rsidRPr="005B1943">
        <w:rPr>
          <w:rFonts w:cs="Times New Roman"/>
          <w:bCs/>
          <w:iCs/>
          <w:lang w:val="es-DO"/>
        </w:rPr>
        <w:t xml:space="preserve">; </w:t>
      </w:r>
      <w:r w:rsidR="00DF1D90" w:rsidRPr="005B1943">
        <w:rPr>
          <w:rFonts w:eastAsia="Times New Roman" w:cs="Times New Roman"/>
          <w:lang w:val="es-DO" w:eastAsia="es-DO"/>
        </w:rPr>
        <w:t>27</w:t>
      </w:r>
      <w:r w:rsidRPr="005B1943">
        <w:rPr>
          <w:rFonts w:eastAsia="Times New Roman" w:cs="Times New Roman"/>
          <w:lang w:val="es-DO" w:eastAsia="es-DO"/>
        </w:rPr>
        <w:t>,</w:t>
      </w:r>
      <w:r w:rsidR="00DF1D90" w:rsidRPr="005B1943">
        <w:rPr>
          <w:rFonts w:eastAsia="Times New Roman" w:cs="Times New Roman"/>
          <w:lang w:val="es-DO" w:eastAsia="es-DO"/>
        </w:rPr>
        <w:t>732</w:t>
      </w:r>
      <w:r w:rsidR="007D686C">
        <w:rPr>
          <w:rFonts w:eastAsia="Times New Roman" w:cs="Times New Roman"/>
          <w:lang w:val="es-DO" w:eastAsia="es-DO"/>
        </w:rPr>
        <w:t xml:space="preserve"> </w:t>
      </w:r>
      <w:r w:rsidRPr="005B1943">
        <w:rPr>
          <w:rFonts w:eastAsia="Times New Roman" w:cs="Times New Roman"/>
          <w:lang w:val="es-DO" w:eastAsia="es-DO"/>
        </w:rPr>
        <w:t xml:space="preserve">comentarios </w:t>
      </w:r>
      <w:r w:rsidRPr="005B1943">
        <w:rPr>
          <w:rFonts w:cs="Times New Roman"/>
          <w:bCs/>
          <w:iCs/>
          <w:lang w:val="es-DO"/>
        </w:rPr>
        <w:t xml:space="preserve">en los </w:t>
      </w:r>
      <w:r w:rsidR="005B1943">
        <w:rPr>
          <w:rFonts w:cs="Times New Roman"/>
          <w:bCs/>
          <w:iCs/>
          <w:lang w:val="es-DO"/>
        </w:rPr>
        <w:t xml:space="preserve">paneles televisivos </w:t>
      </w:r>
      <w:r w:rsidRPr="005B1943">
        <w:rPr>
          <w:rFonts w:eastAsia="Times New Roman" w:cs="Times New Roman"/>
          <w:lang w:val="es-DO" w:eastAsia="es-DO"/>
        </w:rPr>
        <w:t>y 3</w:t>
      </w:r>
      <w:r w:rsidR="00DF1D90" w:rsidRPr="005B1943">
        <w:rPr>
          <w:rFonts w:eastAsia="Times New Roman" w:cs="Times New Roman"/>
          <w:lang w:val="es-DO" w:eastAsia="es-DO"/>
        </w:rPr>
        <w:t>,636</w:t>
      </w:r>
      <w:r w:rsidR="00F953D7">
        <w:rPr>
          <w:rFonts w:eastAsia="Times New Roman" w:cs="Times New Roman"/>
          <w:lang w:val="es-DO" w:eastAsia="es-DO"/>
        </w:rPr>
        <w:t xml:space="preserve"> </w:t>
      </w:r>
      <w:r w:rsidR="005F290B">
        <w:rPr>
          <w:rFonts w:eastAsia="Times New Roman" w:cs="Times New Roman"/>
          <w:lang w:val="es-DO" w:eastAsia="es-DO"/>
        </w:rPr>
        <w:t>informaciones de</w:t>
      </w:r>
      <w:r w:rsidR="005B1943">
        <w:rPr>
          <w:rFonts w:eastAsia="Times New Roman" w:cs="Times New Roman"/>
          <w:lang w:val="es-DO" w:eastAsia="es-DO"/>
        </w:rPr>
        <w:t xml:space="preserve"> los noticiarios</w:t>
      </w:r>
      <w:r w:rsidRPr="005B1943">
        <w:rPr>
          <w:rFonts w:eastAsia="Times New Roman" w:cs="Times New Roman"/>
          <w:lang w:val="es-DO" w:eastAsia="es-DO"/>
        </w:rPr>
        <w:t>.</w:t>
      </w:r>
    </w:p>
    <w:p w14:paraId="1EF1E7DD" w14:textId="77777777" w:rsidR="00BD780F" w:rsidRDefault="00752221" w:rsidP="001261C8">
      <w:pPr>
        <w:spacing w:line="480" w:lineRule="auto"/>
        <w:ind w:left="720" w:firstLine="851"/>
        <w:rPr>
          <w:rFonts w:eastAsia="Times New Roman" w:cs="Times New Roman"/>
          <w:lang w:val="es-DO" w:eastAsia="es-DO"/>
        </w:rPr>
      </w:pPr>
      <w:r w:rsidRPr="00BD780F">
        <w:rPr>
          <w:rFonts w:eastAsia="Times New Roman" w:cs="Times New Roman"/>
          <w:lang w:val="es-DO" w:eastAsia="es-DO"/>
        </w:rPr>
        <w:t xml:space="preserve">Producto de este monitoreo se realizaron </w:t>
      </w:r>
      <w:r w:rsidR="00DD3121">
        <w:rPr>
          <w:rFonts w:eastAsia="Times New Roman" w:cs="Times New Roman"/>
          <w:lang w:val="es-DO" w:eastAsia="es-DO"/>
        </w:rPr>
        <w:t xml:space="preserve">y enviaron un total de 939 productos. De los cuales, </w:t>
      </w:r>
      <w:r w:rsidRPr="00BD780F">
        <w:rPr>
          <w:rFonts w:eastAsia="Times New Roman" w:cs="Times New Roman"/>
          <w:lang w:val="es-DO" w:eastAsia="es-DO"/>
        </w:rPr>
        <w:t>2</w:t>
      </w:r>
      <w:r w:rsidR="009C496A" w:rsidRPr="00BD780F">
        <w:rPr>
          <w:rFonts w:eastAsia="Times New Roman" w:cs="Times New Roman"/>
          <w:lang w:val="es-DO" w:eastAsia="es-DO"/>
        </w:rPr>
        <w:t>4</w:t>
      </w:r>
      <w:r w:rsidRPr="00BD780F">
        <w:rPr>
          <w:rFonts w:eastAsia="Times New Roman" w:cs="Times New Roman"/>
          <w:lang w:val="es-DO" w:eastAsia="es-DO"/>
        </w:rPr>
        <w:t xml:space="preserve">8 </w:t>
      </w:r>
      <w:r w:rsidR="00DD3121">
        <w:rPr>
          <w:rFonts w:eastAsia="Times New Roman" w:cs="Times New Roman"/>
          <w:lang w:val="es-DO" w:eastAsia="es-DO"/>
        </w:rPr>
        <w:t xml:space="preserve">fueron </w:t>
      </w:r>
      <w:r w:rsidRPr="00BD780F">
        <w:rPr>
          <w:rFonts w:cs="Times New Roman"/>
          <w:shd w:val="clear" w:color="auto" w:fill="FFFFFF"/>
          <w:lang w:val="es-DO"/>
        </w:rPr>
        <w:t xml:space="preserve">Perfiles de Prensa, 52 semanales y </w:t>
      </w:r>
      <w:r w:rsidR="009C496A" w:rsidRPr="00BD780F">
        <w:rPr>
          <w:rFonts w:cs="Times New Roman"/>
          <w:shd w:val="clear" w:color="auto" w:fill="FFFFFF"/>
          <w:lang w:val="es-DO"/>
        </w:rPr>
        <w:t>19</w:t>
      </w:r>
      <w:r w:rsidRPr="00BD780F">
        <w:rPr>
          <w:rFonts w:cs="Times New Roman"/>
          <w:shd w:val="clear" w:color="auto" w:fill="FFFFFF"/>
          <w:lang w:val="es-DO"/>
        </w:rPr>
        <w:t>6 diarios</w:t>
      </w:r>
      <w:r w:rsidRPr="00415DA5">
        <w:rPr>
          <w:rFonts w:cs="Times New Roman"/>
          <w:shd w:val="clear" w:color="auto" w:fill="FFFFFF"/>
          <w:lang w:val="es-DO"/>
        </w:rPr>
        <w:t>; 2</w:t>
      </w:r>
      <w:r w:rsidR="00B01E52" w:rsidRPr="00415DA5">
        <w:rPr>
          <w:rFonts w:cs="Times New Roman"/>
          <w:shd w:val="clear" w:color="auto" w:fill="FFFFFF"/>
          <w:lang w:val="es-DO"/>
        </w:rPr>
        <w:t xml:space="preserve">40 </w:t>
      </w:r>
      <w:r w:rsidRPr="00BD780F">
        <w:rPr>
          <w:rFonts w:cs="Times New Roman"/>
          <w:shd w:val="clear" w:color="auto" w:fill="FFFFFF"/>
          <w:lang w:val="es-DO"/>
        </w:rPr>
        <w:t xml:space="preserve">Reporte de Temas </w:t>
      </w:r>
      <w:r w:rsidR="00B01E52" w:rsidRPr="00BD780F">
        <w:rPr>
          <w:rFonts w:cs="Times New Roman"/>
          <w:shd w:val="clear" w:color="auto" w:fill="FFFFFF"/>
          <w:lang w:val="es-DO"/>
        </w:rPr>
        <w:t xml:space="preserve">de </w:t>
      </w:r>
      <w:r w:rsidR="00BD780F">
        <w:rPr>
          <w:rFonts w:cs="Times New Roman"/>
          <w:shd w:val="clear" w:color="auto" w:fill="FFFFFF"/>
          <w:lang w:val="es-DO"/>
        </w:rPr>
        <w:t xml:space="preserve">los </w:t>
      </w:r>
      <w:r w:rsidRPr="00BD780F">
        <w:rPr>
          <w:rFonts w:cs="Times New Roman"/>
          <w:shd w:val="clear" w:color="auto" w:fill="FFFFFF"/>
          <w:lang w:val="es-DO"/>
        </w:rPr>
        <w:t xml:space="preserve">programas </w:t>
      </w:r>
      <w:r w:rsidR="00BD780F">
        <w:rPr>
          <w:rFonts w:cs="Times New Roman"/>
          <w:shd w:val="clear" w:color="auto" w:fill="FFFFFF"/>
          <w:lang w:val="es-DO"/>
        </w:rPr>
        <w:t>de paneles radiales y televisivos</w:t>
      </w:r>
      <w:r w:rsidRPr="00BD780F">
        <w:rPr>
          <w:rFonts w:cs="Times New Roman"/>
          <w:shd w:val="clear" w:color="auto" w:fill="FFFFFF"/>
          <w:lang w:val="es-DO"/>
        </w:rPr>
        <w:t xml:space="preserve">, </w:t>
      </w:r>
      <w:r w:rsidR="00E94220" w:rsidRPr="00BD780F">
        <w:rPr>
          <w:rFonts w:eastAsia="Times New Roman" w:cs="Times New Roman"/>
          <w:lang w:val="es-DO" w:eastAsia="es-DO"/>
        </w:rPr>
        <w:t>11</w:t>
      </w:r>
      <w:r w:rsidR="00B01E52" w:rsidRPr="00BD780F">
        <w:rPr>
          <w:rFonts w:eastAsia="Times New Roman" w:cs="Times New Roman"/>
          <w:lang w:val="es-DO" w:eastAsia="es-DO"/>
        </w:rPr>
        <w:t xml:space="preserve"> matrices</w:t>
      </w:r>
      <w:r w:rsidR="00E94220" w:rsidRPr="00BD780F">
        <w:rPr>
          <w:rFonts w:eastAsia="Times New Roman" w:cs="Times New Roman"/>
          <w:lang w:val="es-DO" w:eastAsia="es-DO"/>
        </w:rPr>
        <w:t xml:space="preserve"> de informaciones</w:t>
      </w:r>
      <w:r w:rsidRPr="00BD780F">
        <w:rPr>
          <w:rFonts w:cs="Times New Roman"/>
          <w:lang w:val="es-DO"/>
        </w:rPr>
        <w:t xml:space="preserve">, </w:t>
      </w:r>
      <w:r w:rsidR="00E94220" w:rsidRPr="00BD780F">
        <w:rPr>
          <w:rFonts w:cs="Times New Roman"/>
          <w:lang w:val="es-DO"/>
        </w:rPr>
        <w:t xml:space="preserve">37 informes de mensuales, </w:t>
      </w:r>
      <w:r w:rsidR="00DD3121">
        <w:rPr>
          <w:rFonts w:cs="Times New Roman"/>
          <w:lang w:val="es-DO"/>
        </w:rPr>
        <w:t>dos (</w:t>
      </w:r>
      <w:r w:rsidR="00B01E52" w:rsidRPr="00BD780F">
        <w:rPr>
          <w:rFonts w:cs="Times New Roman"/>
          <w:lang w:val="es-DO"/>
        </w:rPr>
        <w:t>2</w:t>
      </w:r>
      <w:r w:rsidR="00DD3121">
        <w:rPr>
          <w:rFonts w:cs="Times New Roman"/>
          <w:lang w:val="es-DO"/>
        </w:rPr>
        <w:t>)</w:t>
      </w:r>
      <w:r w:rsidRPr="00BD780F">
        <w:rPr>
          <w:rFonts w:cs="Times New Roman"/>
          <w:lang w:val="es-DO"/>
        </w:rPr>
        <w:t xml:space="preserve"> transcripciones, 51 informes semanales y </w:t>
      </w:r>
      <w:r w:rsidR="00D02974" w:rsidRPr="00BD780F">
        <w:rPr>
          <w:rFonts w:cs="Times New Roman"/>
          <w:lang w:val="es-DO"/>
        </w:rPr>
        <w:t>102</w:t>
      </w:r>
      <w:r w:rsidRPr="00BD780F">
        <w:rPr>
          <w:rFonts w:cs="Times New Roman"/>
          <w:lang w:val="es-DO"/>
        </w:rPr>
        <w:t xml:space="preserve"> informes </w:t>
      </w:r>
      <w:r w:rsidR="00D02974" w:rsidRPr="00BD780F">
        <w:rPr>
          <w:rFonts w:cs="Times New Roman"/>
          <w:lang w:val="es-DO"/>
        </w:rPr>
        <w:t>de monitoreo del Ministerio de la Presidencia</w:t>
      </w:r>
      <w:r w:rsidRPr="00BD780F">
        <w:rPr>
          <w:rFonts w:cs="Times New Roman"/>
          <w:lang w:val="es-DO"/>
        </w:rPr>
        <w:t>.</w:t>
      </w:r>
      <w:bookmarkEnd w:id="5"/>
    </w:p>
    <w:p w14:paraId="4158C142" w14:textId="32446BF0" w:rsidR="00752221" w:rsidRPr="00D95F01" w:rsidRDefault="00752221" w:rsidP="001261C8">
      <w:pPr>
        <w:spacing w:line="480" w:lineRule="auto"/>
        <w:ind w:left="720" w:firstLine="720"/>
        <w:rPr>
          <w:rFonts w:cs="Times New Roman"/>
          <w:bCs/>
          <w:lang w:val="es-DO"/>
        </w:rPr>
      </w:pPr>
      <w:r w:rsidRPr="00BD780F">
        <w:rPr>
          <w:rFonts w:cs="Times New Roman"/>
          <w:b/>
          <w:lang w:val="es-DO"/>
        </w:rPr>
        <w:t xml:space="preserve">Departamento de Información y Análisis: </w:t>
      </w:r>
      <w:r w:rsidRPr="00D95F01">
        <w:rPr>
          <w:rFonts w:cs="Times New Roman"/>
          <w:bCs/>
          <w:lang w:val="es-DO"/>
        </w:rPr>
        <w:t xml:space="preserve">Se realizaron y enviaron </w:t>
      </w:r>
      <w:r w:rsidR="00BD780F" w:rsidRPr="00D95F01">
        <w:rPr>
          <w:rFonts w:cs="Times New Roman"/>
          <w:bCs/>
          <w:lang w:val="es-DO"/>
        </w:rPr>
        <w:t xml:space="preserve">862 productos. De los cuales, </w:t>
      </w:r>
      <w:r w:rsidRPr="00D95F01">
        <w:rPr>
          <w:rFonts w:cs="Times New Roman"/>
          <w:bCs/>
          <w:lang w:val="es-DO"/>
        </w:rPr>
        <w:t>2</w:t>
      </w:r>
      <w:r w:rsidR="009039AE" w:rsidRPr="00D95F01">
        <w:rPr>
          <w:rFonts w:cs="Times New Roman"/>
          <w:bCs/>
          <w:lang w:val="es-DO"/>
        </w:rPr>
        <w:t>5</w:t>
      </w:r>
      <w:r w:rsidRPr="00D95F01">
        <w:rPr>
          <w:rFonts w:cs="Times New Roman"/>
          <w:bCs/>
          <w:lang w:val="es-DO"/>
        </w:rPr>
        <w:t xml:space="preserve">1 </w:t>
      </w:r>
      <w:r w:rsidR="00BD780F" w:rsidRPr="00D95F01">
        <w:rPr>
          <w:rFonts w:cs="Times New Roman"/>
          <w:bCs/>
          <w:lang w:val="es-DO"/>
        </w:rPr>
        <w:t xml:space="preserve">fueron la </w:t>
      </w:r>
      <w:r w:rsidRPr="00D95F01">
        <w:rPr>
          <w:rFonts w:cs="Times New Roman"/>
          <w:bCs/>
          <w:lang w:val="es-DO"/>
        </w:rPr>
        <w:t xml:space="preserve">Señal </w:t>
      </w:r>
      <w:r w:rsidR="009039AE" w:rsidRPr="00D95F01">
        <w:rPr>
          <w:rFonts w:cs="Times New Roman"/>
          <w:bCs/>
          <w:lang w:val="es-DO"/>
        </w:rPr>
        <w:t>P</w:t>
      </w:r>
      <w:r w:rsidRPr="00D95F01">
        <w:rPr>
          <w:rFonts w:cs="Times New Roman"/>
          <w:bCs/>
          <w:lang w:val="es-DO"/>
        </w:rPr>
        <w:t>olítica</w:t>
      </w:r>
      <w:r w:rsidR="009039AE" w:rsidRPr="00D95F01">
        <w:rPr>
          <w:rFonts w:cs="Times New Roman"/>
          <w:bCs/>
          <w:lang w:val="es-DO"/>
        </w:rPr>
        <w:t xml:space="preserve"> del Día</w:t>
      </w:r>
      <w:r w:rsidRPr="00D95F01">
        <w:rPr>
          <w:rFonts w:cs="Times New Roman"/>
          <w:bCs/>
          <w:lang w:val="es-DO"/>
        </w:rPr>
        <w:t xml:space="preserve">, </w:t>
      </w:r>
      <w:r w:rsidR="009039AE" w:rsidRPr="00D95F01">
        <w:rPr>
          <w:rFonts w:cs="Times New Roman"/>
          <w:bCs/>
          <w:lang w:val="es-DO"/>
        </w:rPr>
        <w:t xml:space="preserve">60 Señal Política Especial, </w:t>
      </w:r>
      <w:r w:rsidRPr="00D95F01">
        <w:rPr>
          <w:rFonts w:cs="Times New Roman"/>
          <w:bCs/>
          <w:lang w:val="es-DO"/>
        </w:rPr>
        <w:t>2</w:t>
      </w:r>
      <w:r w:rsidR="009039AE" w:rsidRPr="00D95F01">
        <w:rPr>
          <w:rFonts w:cs="Times New Roman"/>
          <w:bCs/>
          <w:lang w:val="es-DO"/>
        </w:rPr>
        <w:t>51</w:t>
      </w:r>
      <w:r w:rsidRPr="00D95F01">
        <w:rPr>
          <w:rFonts w:cs="Times New Roman"/>
          <w:bCs/>
          <w:lang w:val="es-DO"/>
        </w:rPr>
        <w:t xml:space="preserve"> Noticias Respondibles y 2</w:t>
      </w:r>
      <w:r w:rsidR="00BC7046" w:rsidRPr="00D95F01">
        <w:rPr>
          <w:rFonts w:cs="Times New Roman"/>
          <w:bCs/>
          <w:lang w:val="es-DO"/>
        </w:rPr>
        <w:t>9</w:t>
      </w:r>
      <w:r w:rsidRPr="00D95F01">
        <w:rPr>
          <w:rFonts w:cs="Times New Roman"/>
          <w:bCs/>
          <w:lang w:val="es-DO"/>
        </w:rPr>
        <w:t>1 Res</w:t>
      </w:r>
      <w:r w:rsidR="009823CF" w:rsidRPr="00D95F01">
        <w:rPr>
          <w:rFonts w:cs="Times New Roman"/>
          <w:bCs/>
          <w:lang w:val="es-DO"/>
        </w:rPr>
        <w:t>u</w:t>
      </w:r>
      <w:r w:rsidRPr="00D95F01">
        <w:rPr>
          <w:rFonts w:cs="Times New Roman"/>
          <w:bCs/>
          <w:lang w:val="es-DO"/>
        </w:rPr>
        <w:t>m</w:t>
      </w:r>
      <w:r w:rsidR="009823CF" w:rsidRPr="00D95F01">
        <w:rPr>
          <w:rFonts w:cs="Times New Roman"/>
          <w:bCs/>
          <w:lang w:val="es-DO"/>
        </w:rPr>
        <w:t>en</w:t>
      </w:r>
      <w:r w:rsidRPr="00D95F01">
        <w:rPr>
          <w:rFonts w:cs="Times New Roman"/>
          <w:bCs/>
          <w:lang w:val="es-DO"/>
        </w:rPr>
        <w:t xml:space="preserve"> de </w:t>
      </w:r>
      <w:r w:rsidR="00256B1F" w:rsidRPr="00D95F01">
        <w:rPr>
          <w:rFonts w:cs="Times New Roman"/>
          <w:bCs/>
          <w:lang w:val="es-DO"/>
        </w:rPr>
        <w:t>P</w:t>
      </w:r>
      <w:r w:rsidRPr="00D95F01">
        <w:rPr>
          <w:rFonts w:cs="Times New Roman"/>
          <w:bCs/>
          <w:lang w:val="es-DO"/>
        </w:rPr>
        <w:t xml:space="preserve">rensa. </w:t>
      </w:r>
      <w:r w:rsidR="00BD780F" w:rsidRPr="00D95F01">
        <w:rPr>
          <w:rFonts w:cs="Times New Roman"/>
          <w:bCs/>
          <w:lang w:val="es-DO"/>
        </w:rPr>
        <w:t>Además, p</w:t>
      </w:r>
      <w:r w:rsidRPr="00D95F01">
        <w:rPr>
          <w:rFonts w:cs="Times New Roman"/>
          <w:bCs/>
          <w:lang w:val="es-DO"/>
        </w:rPr>
        <w:t xml:space="preserve">rodujeron </w:t>
      </w:r>
      <w:r w:rsidR="007E4D42" w:rsidRPr="00D95F01">
        <w:rPr>
          <w:rFonts w:cs="Times New Roman"/>
          <w:bCs/>
          <w:lang w:val="es-DO"/>
        </w:rPr>
        <w:t>4</w:t>
      </w:r>
      <w:r w:rsidR="005F290B">
        <w:rPr>
          <w:rFonts w:cs="Times New Roman"/>
          <w:bCs/>
          <w:lang w:val="es-DO"/>
        </w:rPr>
        <w:t xml:space="preserve"> </w:t>
      </w:r>
      <w:r w:rsidRPr="00D95F01">
        <w:rPr>
          <w:rFonts w:cs="Times New Roman"/>
          <w:bCs/>
          <w:lang w:val="es-DO"/>
        </w:rPr>
        <w:t xml:space="preserve">informes especiales sobre diversos temas coyunturales, </w:t>
      </w:r>
      <w:r w:rsidR="00DD3121" w:rsidRPr="00D95F01">
        <w:rPr>
          <w:rFonts w:cs="Times New Roman"/>
          <w:bCs/>
          <w:lang w:val="es-DO"/>
        </w:rPr>
        <w:t>tres (</w:t>
      </w:r>
      <w:r w:rsidR="00256B1F" w:rsidRPr="00D95F01">
        <w:rPr>
          <w:rFonts w:cs="Times New Roman"/>
          <w:bCs/>
          <w:lang w:val="es-DO"/>
        </w:rPr>
        <w:t>3</w:t>
      </w:r>
      <w:r w:rsidR="00DD3121" w:rsidRPr="00D95F01">
        <w:rPr>
          <w:rFonts w:cs="Times New Roman"/>
          <w:bCs/>
          <w:lang w:val="es-DO"/>
        </w:rPr>
        <w:t>)</w:t>
      </w:r>
      <w:r w:rsidR="005F290B">
        <w:rPr>
          <w:rFonts w:cs="Times New Roman"/>
          <w:bCs/>
          <w:lang w:val="es-DO"/>
        </w:rPr>
        <w:t xml:space="preserve"> </w:t>
      </w:r>
      <w:r w:rsidRPr="00D95F01">
        <w:rPr>
          <w:rFonts w:cs="Times New Roman"/>
          <w:bCs/>
          <w:lang w:val="es-DO"/>
        </w:rPr>
        <w:t xml:space="preserve">alertas y </w:t>
      </w:r>
      <w:r w:rsidR="00DD3121" w:rsidRPr="00D95F01">
        <w:rPr>
          <w:rFonts w:cs="Times New Roman"/>
          <w:bCs/>
          <w:lang w:val="es-DO"/>
        </w:rPr>
        <w:t>dos (</w:t>
      </w:r>
      <w:r w:rsidRPr="00D95F01">
        <w:rPr>
          <w:rFonts w:cs="Times New Roman"/>
          <w:bCs/>
          <w:lang w:val="es-DO"/>
        </w:rPr>
        <w:t>2</w:t>
      </w:r>
      <w:r w:rsidR="00DD3121" w:rsidRPr="00D95F01">
        <w:rPr>
          <w:rFonts w:cs="Times New Roman"/>
          <w:bCs/>
          <w:lang w:val="es-DO"/>
        </w:rPr>
        <w:t>)</w:t>
      </w:r>
      <w:r w:rsidRPr="00D95F01">
        <w:rPr>
          <w:rFonts w:cs="Times New Roman"/>
          <w:bCs/>
          <w:lang w:val="es-DO"/>
        </w:rPr>
        <w:t xml:space="preserve"> diagnósticos comunicacionales.</w:t>
      </w:r>
    </w:p>
    <w:p w14:paraId="04FACEC2" w14:textId="44AEEA02" w:rsidR="007E4D42" w:rsidRPr="00DD3121" w:rsidRDefault="007E4D42" w:rsidP="001261C8">
      <w:pPr>
        <w:spacing w:line="480" w:lineRule="auto"/>
        <w:ind w:left="720" w:firstLine="720"/>
        <w:rPr>
          <w:rFonts w:cs="Times New Roman"/>
          <w:lang w:val="es-DO"/>
        </w:rPr>
      </w:pPr>
      <w:r w:rsidRPr="00BD780F">
        <w:rPr>
          <w:rFonts w:eastAsia="Calibri" w:cs="Times New Roman"/>
          <w:lang w:val="es-DO"/>
        </w:rPr>
        <w:t xml:space="preserve">Una novedad este año fueron los </w:t>
      </w:r>
      <w:r w:rsidR="009823CF" w:rsidRPr="00BD780F">
        <w:rPr>
          <w:rFonts w:cs="Times New Roman"/>
          <w:lang w:val="es-DO"/>
        </w:rPr>
        <w:t>C</w:t>
      </w:r>
      <w:r w:rsidRPr="00BD780F">
        <w:rPr>
          <w:rFonts w:cs="Times New Roman"/>
          <w:lang w:val="es-DO"/>
        </w:rPr>
        <w:t xml:space="preserve">onversatorios </w:t>
      </w:r>
      <w:r w:rsidR="009823CF" w:rsidRPr="00BD780F">
        <w:rPr>
          <w:rFonts w:cs="Times New Roman"/>
          <w:lang w:val="es-DO"/>
        </w:rPr>
        <w:t>B</w:t>
      </w:r>
      <w:r w:rsidRPr="00BD780F">
        <w:rPr>
          <w:rFonts w:cs="Times New Roman"/>
          <w:lang w:val="es-DO"/>
        </w:rPr>
        <w:t xml:space="preserve">imensuales con funcionarios </w:t>
      </w:r>
      <w:r w:rsidR="00BD780F" w:rsidRPr="00BD780F">
        <w:rPr>
          <w:rFonts w:cs="Times New Roman"/>
          <w:lang w:val="es-DO"/>
        </w:rPr>
        <w:t>de</w:t>
      </w:r>
      <w:r w:rsidR="00BD780F">
        <w:rPr>
          <w:rFonts w:cs="Times New Roman"/>
          <w:lang w:val="es-DO"/>
        </w:rPr>
        <w:t>l Gobierno Central</w:t>
      </w:r>
      <w:r w:rsidR="005F290B">
        <w:rPr>
          <w:rFonts w:cs="Times New Roman"/>
          <w:lang w:val="es-DO"/>
        </w:rPr>
        <w:t>,</w:t>
      </w:r>
      <w:r w:rsidR="009823CF" w:rsidRPr="00BD780F">
        <w:rPr>
          <w:rFonts w:cs="Times New Roman"/>
          <w:lang w:val="es-DO"/>
        </w:rPr>
        <w:t xml:space="preserve"> con el objetivo </w:t>
      </w:r>
      <w:r w:rsidR="00BD780F">
        <w:rPr>
          <w:rFonts w:cs="Times New Roman"/>
          <w:lang w:val="es-DO"/>
        </w:rPr>
        <w:t>de profundizar en</w:t>
      </w:r>
      <w:r w:rsidR="00F224CB">
        <w:rPr>
          <w:rFonts w:cs="Times New Roman"/>
          <w:lang w:val="es-DO"/>
        </w:rPr>
        <w:t xml:space="preserve"> la</w:t>
      </w:r>
      <w:r w:rsidR="00BD780F">
        <w:rPr>
          <w:rFonts w:cs="Times New Roman"/>
          <w:lang w:val="es-DO"/>
        </w:rPr>
        <w:t xml:space="preserve"> línea argumentativa </w:t>
      </w:r>
      <w:r w:rsidR="00DD3121">
        <w:rPr>
          <w:rFonts w:cs="Times New Roman"/>
          <w:lang w:val="es-DO"/>
        </w:rPr>
        <w:t xml:space="preserve">de defensa del </w:t>
      </w:r>
      <w:r w:rsidR="00F224CB">
        <w:rPr>
          <w:rFonts w:cs="Times New Roman"/>
          <w:lang w:val="es-DO"/>
        </w:rPr>
        <w:t>G</w:t>
      </w:r>
      <w:r w:rsidR="00DD3121">
        <w:rPr>
          <w:rFonts w:cs="Times New Roman"/>
          <w:lang w:val="es-DO"/>
        </w:rPr>
        <w:t xml:space="preserve">obierno, </w:t>
      </w:r>
      <w:r w:rsidR="00BD780F">
        <w:rPr>
          <w:rFonts w:cs="Times New Roman"/>
          <w:lang w:val="es-DO"/>
        </w:rPr>
        <w:t>en temas</w:t>
      </w:r>
      <w:r w:rsidR="00100F98">
        <w:rPr>
          <w:rFonts w:cs="Times New Roman"/>
          <w:lang w:val="es-DO"/>
        </w:rPr>
        <w:t xml:space="preserve"> coyunturales</w:t>
      </w:r>
      <w:r w:rsidR="00BD780F">
        <w:rPr>
          <w:rFonts w:cs="Times New Roman"/>
          <w:lang w:val="es-DO"/>
        </w:rPr>
        <w:t xml:space="preserve">, donde la información publicada </w:t>
      </w:r>
      <w:r w:rsidR="00DD3121">
        <w:rPr>
          <w:rFonts w:cs="Times New Roman"/>
          <w:lang w:val="es-DO"/>
        </w:rPr>
        <w:t>a través de los medios de comunicación es incorrecta o imprecisa</w:t>
      </w:r>
      <w:r w:rsidRPr="00BD780F">
        <w:rPr>
          <w:rFonts w:cs="Times New Roman"/>
          <w:lang w:val="es-DO"/>
        </w:rPr>
        <w:t>.</w:t>
      </w:r>
      <w:r w:rsidR="00DD3121">
        <w:rPr>
          <w:rFonts w:cs="Times New Roman"/>
          <w:lang w:val="es-DO"/>
        </w:rPr>
        <w:t xml:space="preserve"> De manera que fortalezca cada uno de nuestros productos.</w:t>
      </w:r>
      <w:r w:rsidR="005F290B">
        <w:rPr>
          <w:rFonts w:cs="Times New Roman"/>
          <w:lang w:val="es-DO"/>
        </w:rPr>
        <w:t xml:space="preserve"> </w:t>
      </w:r>
      <w:r w:rsidR="001F5A76" w:rsidRPr="00DD3121">
        <w:rPr>
          <w:rFonts w:cs="Times New Roman"/>
          <w:lang w:val="es-DO"/>
        </w:rPr>
        <w:t>Al finalizar el año se logró cumplir con el objetivo y se</w:t>
      </w:r>
      <w:r w:rsidR="009823CF" w:rsidRPr="00DD3121">
        <w:rPr>
          <w:rFonts w:cs="Times New Roman"/>
          <w:lang w:val="es-DO"/>
        </w:rPr>
        <w:t xml:space="preserve"> realizaron seis conversatorios</w:t>
      </w:r>
      <w:r w:rsidR="00E80EB0" w:rsidRPr="00DD3121">
        <w:rPr>
          <w:rFonts w:cs="Times New Roman"/>
          <w:lang w:val="es-DO"/>
        </w:rPr>
        <w:t>.</w:t>
      </w:r>
    </w:p>
    <w:p w14:paraId="24DA8A6C" w14:textId="72B5B446" w:rsidR="00DD3121" w:rsidRPr="00D95F01" w:rsidRDefault="00752221" w:rsidP="001261C8">
      <w:pPr>
        <w:spacing w:line="480" w:lineRule="auto"/>
        <w:ind w:left="720" w:firstLine="720"/>
        <w:rPr>
          <w:rFonts w:cs="Times New Roman"/>
          <w:bCs/>
          <w:lang w:val="es-DO"/>
        </w:rPr>
      </w:pPr>
      <w:bookmarkStart w:id="6" w:name="_Toc501020906"/>
      <w:r w:rsidRPr="00DD3121">
        <w:rPr>
          <w:rFonts w:cs="Times New Roman"/>
          <w:b/>
          <w:lang w:val="es-DO"/>
        </w:rPr>
        <w:lastRenderedPageBreak/>
        <w:t>Departamento de Programación Estratégica</w:t>
      </w:r>
      <w:bookmarkEnd w:id="6"/>
      <w:r w:rsidR="00A26A59">
        <w:rPr>
          <w:rFonts w:cs="Times New Roman"/>
          <w:b/>
          <w:lang w:val="es-DO"/>
        </w:rPr>
        <w:t xml:space="preserve"> (DPE)</w:t>
      </w:r>
      <w:r w:rsidRPr="00DD3121">
        <w:rPr>
          <w:rFonts w:cs="Times New Roman"/>
          <w:b/>
          <w:lang w:val="es-DO"/>
        </w:rPr>
        <w:t xml:space="preserve">: </w:t>
      </w:r>
      <w:r w:rsidR="00DD3121" w:rsidRPr="00D95F01">
        <w:rPr>
          <w:rFonts w:cs="Times New Roman"/>
          <w:bCs/>
          <w:lang w:val="es-DO"/>
        </w:rPr>
        <w:t xml:space="preserve">Se realizaron y enviaron un total de 360 productos. De los cuales, 141 fueron informes diarios de diversos temas, 61 resumen de la prensa en Haití, 61 resumen de la prensa caribeña, 42 informes mensuales de diversos temas, 39 informes quincenales de diversos temas, dos (2) mapa de actores y </w:t>
      </w:r>
      <w:proofErr w:type="gramStart"/>
      <w:r w:rsidR="00617F72">
        <w:rPr>
          <w:rFonts w:cs="Times New Roman"/>
          <w:bCs/>
          <w:lang w:val="es-DO"/>
        </w:rPr>
        <w:t>22</w:t>
      </w:r>
      <w:r w:rsidR="00617F72" w:rsidRPr="00D95F01">
        <w:rPr>
          <w:rFonts w:cs="Times New Roman"/>
          <w:bCs/>
          <w:lang w:val="es-DO"/>
        </w:rPr>
        <w:t xml:space="preserve"> </w:t>
      </w:r>
      <w:r w:rsidR="00DD3121" w:rsidRPr="00D95F01">
        <w:rPr>
          <w:rFonts w:cs="Times New Roman"/>
          <w:bCs/>
          <w:lang w:val="es-DO"/>
        </w:rPr>
        <w:t xml:space="preserve"> </w:t>
      </w:r>
      <w:r w:rsidR="008D153F" w:rsidRPr="00D95F01">
        <w:rPr>
          <w:rFonts w:cs="Times New Roman"/>
          <w:bCs/>
          <w:lang w:val="es-DO"/>
        </w:rPr>
        <w:t>informes</w:t>
      </w:r>
      <w:proofErr w:type="gramEnd"/>
      <w:r w:rsidR="008D153F" w:rsidRPr="00D95F01">
        <w:rPr>
          <w:rFonts w:cs="Times New Roman"/>
          <w:bCs/>
          <w:lang w:val="es-DO"/>
        </w:rPr>
        <w:t xml:space="preserve"> especiales</w:t>
      </w:r>
      <w:r w:rsidR="00DD3121" w:rsidRPr="00D95F01">
        <w:rPr>
          <w:rFonts w:cs="Times New Roman"/>
          <w:bCs/>
          <w:lang w:val="es-DO"/>
        </w:rPr>
        <w:t xml:space="preserve">. </w:t>
      </w:r>
    </w:p>
    <w:p w14:paraId="6EFD0F92" w14:textId="77777777" w:rsidR="00752221" w:rsidRPr="00DD3121" w:rsidRDefault="00752221" w:rsidP="001261C8">
      <w:pPr>
        <w:spacing w:line="480" w:lineRule="auto"/>
        <w:ind w:left="720" w:firstLine="720"/>
        <w:rPr>
          <w:rFonts w:cs="Times New Roman"/>
          <w:lang w:val="es-DO"/>
        </w:rPr>
      </w:pPr>
      <w:bookmarkStart w:id="7" w:name="_Toc501020907"/>
      <w:r w:rsidRPr="00DD3121">
        <w:rPr>
          <w:rFonts w:cs="Times New Roman"/>
          <w:b/>
          <w:lang w:val="es-DO"/>
        </w:rPr>
        <w:t>Departamento de Estudios Especiales</w:t>
      </w:r>
      <w:bookmarkEnd w:id="7"/>
      <w:r w:rsidRPr="00DD3121">
        <w:rPr>
          <w:rFonts w:cs="Times New Roman"/>
          <w:b/>
          <w:lang w:val="es-DO"/>
        </w:rPr>
        <w:t xml:space="preserve">: </w:t>
      </w:r>
      <w:r w:rsidR="00DD3121" w:rsidRPr="00D95F01">
        <w:rPr>
          <w:rFonts w:cs="Times New Roman"/>
          <w:bCs/>
          <w:lang w:val="es-DO"/>
        </w:rPr>
        <w:t xml:space="preserve">Se realizaron y enviaron </w:t>
      </w:r>
      <w:r w:rsidRPr="00D95F01">
        <w:rPr>
          <w:rFonts w:cs="Times New Roman"/>
          <w:bCs/>
          <w:lang w:val="es-DO"/>
        </w:rPr>
        <w:t xml:space="preserve">un total de </w:t>
      </w:r>
      <w:r w:rsidR="00F0345E" w:rsidRPr="00D95F01">
        <w:rPr>
          <w:rFonts w:cs="Times New Roman"/>
          <w:bCs/>
          <w:lang w:val="es-DO"/>
        </w:rPr>
        <w:t>13</w:t>
      </w:r>
      <w:r w:rsidRPr="00D95F01">
        <w:rPr>
          <w:rFonts w:cs="Times New Roman"/>
          <w:bCs/>
          <w:lang w:val="es-DO"/>
        </w:rPr>
        <w:t xml:space="preserve"> estudios de opinión acerca de temas de interés relacionados con la gobernabilidad del país y </w:t>
      </w:r>
      <w:r w:rsidR="00F0345E" w:rsidRPr="00D95F01">
        <w:rPr>
          <w:rFonts w:cs="Times New Roman"/>
          <w:bCs/>
          <w:lang w:val="es-DO"/>
        </w:rPr>
        <w:t>2</w:t>
      </w:r>
      <w:r w:rsidRPr="00D95F01">
        <w:rPr>
          <w:rFonts w:cs="Times New Roman"/>
          <w:bCs/>
          <w:lang w:val="es-DO"/>
        </w:rPr>
        <w:t>2 informes estadísticos.</w:t>
      </w:r>
      <w:bookmarkStart w:id="8" w:name="_Toc439288267"/>
    </w:p>
    <w:p w14:paraId="7D4B5909" w14:textId="77777777" w:rsidR="0032610B" w:rsidRPr="0032610B" w:rsidRDefault="00752221" w:rsidP="001261C8">
      <w:pPr>
        <w:pStyle w:val="Ttulo1"/>
        <w:jc w:val="left"/>
        <w:rPr>
          <w:lang w:val="es-ES"/>
        </w:rPr>
      </w:pPr>
      <w:bookmarkStart w:id="9" w:name="_Toc26800492"/>
      <w:r w:rsidRPr="00E06DBB">
        <w:t>Información</w:t>
      </w:r>
      <w:r w:rsidRPr="00E06DBB">
        <w:rPr>
          <w:lang w:val="es-ES"/>
        </w:rPr>
        <w:t xml:space="preserve"> base institucional</w:t>
      </w:r>
      <w:bookmarkEnd w:id="8"/>
      <w:bookmarkEnd w:id="9"/>
    </w:p>
    <w:p w14:paraId="4EA397FE" w14:textId="77777777" w:rsidR="00752221" w:rsidRPr="00E06DBB" w:rsidRDefault="00752221" w:rsidP="001261C8">
      <w:pPr>
        <w:pStyle w:val="Ttulo2"/>
        <w:ind w:left="720"/>
        <w:jc w:val="left"/>
        <w:rPr>
          <w:szCs w:val="28"/>
        </w:rPr>
      </w:pPr>
      <w:bookmarkStart w:id="10" w:name="_Toc439288268"/>
      <w:bookmarkStart w:id="11" w:name="_Toc26800493"/>
      <w:r w:rsidRPr="00E06DBB">
        <w:rPr>
          <w:szCs w:val="28"/>
        </w:rPr>
        <w:t>Misión</w:t>
      </w:r>
      <w:bookmarkEnd w:id="10"/>
      <w:bookmarkEnd w:id="11"/>
    </w:p>
    <w:p w14:paraId="750AD080" w14:textId="77777777" w:rsidR="00752221" w:rsidRPr="009A148F" w:rsidRDefault="006A284E" w:rsidP="001261C8">
      <w:pPr>
        <w:spacing w:line="480" w:lineRule="auto"/>
        <w:ind w:left="720" w:firstLine="851"/>
        <w:rPr>
          <w:rFonts w:eastAsia="Times New Roman" w:cs="Times New Roman"/>
          <w:color w:val="000000"/>
          <w:lang w:val="es-DO"/>
        </w:rPr>
      </w:pPr>
      <w:r w:rsidRPr="009A148F">
        <w:rPr>
          <w:rFonts w:eastAsia="Times New Roman" w:cs="Times New Roman"/>
          <w:color w:val="000000"/>
          <w:lang w:val="es-DO"/>
        </w:rPr>
        <w:t>Asesorar al Poder Ejecutivo para contribuir a la toma de decisiones coherentes, con el fin de garantizar la gobernabilidad democrática, mediante la entrega oportuna de informaciones, análisis y recomendaciones de estrategias que influyan en la implementación de políticas públicas eficaces, eficientes y con participación de la gente.</w:t>
      </w:r>
    </w:p>
    <w:p w14:paraId="3AEDA78D" w14:textId="77777777" w:rsidR="00752221" w:rsidRPr="00E06DBB" w:rsidRDefault="00752221" w:rsidP="001261C8">
      <w:pPr>
        <w:pStyle w:val="Ttulo2"/>
        <w:ind w:left="720"/>
        <w:rPr>
          <w:szCs w:val="28"/>
        </w:rPr>
      </w:pPr>
      <w:bookmarkStart w:id="12" w:name="_Toc439288269"/>
      <w:bookmarkStart w:id="13" w:name="_Toc26800494"/>
      <w:r w:rsidRPr="00E06DBB">
        <w:rPr>
          <w:szCs w:val="28"/>
        </w:rPr>
        <w:t>Visión</w:t>
      </w:r>
      <w:bookmarkEnd w:id="12"/>
      <w:bookmarkEnd w:id="13"/>
    </w:p>
    <w:p w14:paraId="4A41992C" w14:textId="77777777" w:rsidR="006A284E" w:rsidRPr="009A148F" w:rsidRDefault="006A284E" w:rsidP="001261C8">
      <w:pPr>
        <w:spacing w:line="480" w:lineRule="auto"/>
        <w:ind w:left="720" w:firstLine="851"/>
        <w:rPr>
          <w:rFonts w:eastAsia="Times New Roman" w:cs="Times New Roman"/>
          <w:color w:val="000000"/>
          <w:lang w:val="es-DO"/>
        </w:rPr>
      </w:pPr>
      <w:bookmarkStart w:id="14" w:name="_Toc439288270"/>
      <w:r w:rsidRPr="009A148F">
        <w:rPr>
          <w:rFonts w:eastAsia="Times New Roman" w:cs="Times New Roman"/>
          <w:color w:val="000000"/>
          <w:lang w:val="es-DO"/>
        </w:rPr>
        <w:t xml:space="preserve">Ser el órgano por excelencia de asesoría al Poder Ejecutivo mediante el reconocimiento de la efectividad y confiabilidad en la formulación de las estrategias que influyan en la ejecución de la Estrategia Nacional de Desarrollo. </w:t>
      </w:r>
    </w:p>
    <w:p w14:paraId="519E1BBA" w14:textId="77777777" w:rsidR="00752221" w:rsidRPr="00E06DBB" w:rsidRDefault="00752221" w:rsidP="001261C8">
      <w:pPr>
        <w:pStyle w:val="Ttulo2"/>
        <w:ind w:left="720"/>
        <w:rPr>
          <w:szCs w:val="28"/>
        </w:rPr>
      </w:pPr>
      <w:bookmarkStart w:id="15" w:name="_Toc26800495"/>
      <w:r w:rsidRPr="00E06DBB">
        <w:rPr>
          <w:szCs w:val="28"/>
        </w:rPr>
        <w:lastRenderedPageBreak/>
        <w:t>Valores</w:t>
      </w:r>
      <w:bookmarkEnd w:id="14"/>
      <w:bookmarkEnd w:id="15"/>
    </w:p>
    <w:p w14:paraId="399A9A3E" w14:textId="77777777" w:rsidR="00752221" w:rsidRPr="00415DA5" w:rsidRDefault="00752221" w:rsidP="001261C8">
      <w:pPr>
        <w:pStyle w:val="Prrafodelista"/>
        <w:numPr>
          <w:ilvl w:val="0"/>
          <w:numId w:val="20"/>
        </w:numPr>
        <w:spacing w:before="100" w:beforeAutospacing="1" w:after="100" w:afterAutospacing="1" w:line="480" w:lineRule="auto"/>
        <w:rPr>
          <w:rFonts w:cs="Times New Roman"/>
        </w:rPr>
      </w:pPr>
      <w:proofErr w:type="spellStart"/>
      <w:r w:rsidRPr="00415DA5">
        <w:rPr>
          <w:rFonts w:cs="Times New Roman"/>
        </w:rPr>
        <w:t>Sentido</w:t>
      </w:r>
      <w:proofErr w:type="spellEnd"/>
      <w:r w:rsidRPr="00415DA5">
        <w:rPr>
          <w:rFonts w:cs="Times New Roman"/>
        </w:rPr>
        <w:t xml:space="preserve"> </w:t>
      </w:r>
      <w:proofErr w:type="spellStart"/>
      <w:r w:rsidRPr="00415DA5">
        <w:rPr>
          <w:rFonts w:cs="Times New Roman"/>
        </w:rPr>
        <w:t>crítico</w:t>
      </w:r>
      <w:proofErr w:type="spellEnd"/>
      <w:r w:rsidRPr="00415DA5">
        <w:rPr>
          <w:rFonts w:cs="Times New Roman"/>
        </w:rPr>
        <w:t>/</w:t>
      </w:r>
      <w:proofErr w:type="spellStart"/>
      <w:r w:rsidRPr="00415DA5">
        <w:rPr>
          <w:rFonts w:cs="Times New Roman"/>
        </w:rPr>
        <w:t>objetividad</w:t>
      </w:r>
      <w:proofErr w:type="spellEnd"/>
    </w:p>
    <w:p w14:paraId="7B1C1709" w14:textId="77777777" w:rsidR="00752221" w:rsidRPr="00415DA5" w:rsidRDefault="00752221" w:rsidP="001261C8">
      <w:pPr>
        <w:pStyle w:val="Prrafodelista"/>
        <w:numPr>
          <w:ilvl w:val="0"/>
          <w:numId w:val="20"/>
        </w:numPr>
        <w:spacing w:before="100" w:beforeAutospacing="1" w:after="100" w:afterAutospacing="1" w:line="480" w:lineRule="auto"/>
        <w:rPr>
          <w:rFonts w:cs="Times New Roman"/>
        </w:rPr>
      </w:pPr>
      <w:proofErr w:type="spellStart"/>
      <w:r w:rsidRPr="00415DA5">
        <w:rPr>
          <w:rFonts w:cs="Times New Roman"/>
        </w:rPr>
        <w:t>Compromiso</w:t>
      </w:r>
      <w:proofErr w:type="spellEnd"/>
      <w:r w:rsidRPr="00415DA5">
        <w:rPr>
          <w:rFonts w:cs="Times New Roman"/>
        </w:rPr>
        <w:t xml:space="preserve"> </w:t>
      </w:r>
      <w:proofErr w:type="spellStart"/>
      <w:r w:rsidRPr="00415DA5">
        <w:rPr>
          <w:rFonts w:cs="Times New Roman"/>
        </w:rPr>
        <w:t>institucional</w:t>
      </w:r>
      <w:proofErr w:type="spellEnd"/>
    </w:p>
    <w:p w14:paraId="7FAC9E4A" w14:textId="77777777" w:rsidR="00752221" w:rsidRPr="00415DA5" w:rsidRDefault="00752221" w:rsidP="001261C8">
      <w:pPr>
        <w:pStyle w:val="Prrafodelista"/>
        <w:numPr>
          <w:ilvl w:val="0"/>
          <w:numId w:val="20"/>
        </w:numPr>
        <w:spacing w:before="100" w:beforeAutospacing="1" w:after="100" w:afterAutospacing="1" w:line="480" w:lineRule="auto"/>
        <w:rPr>
          <w:rFonts w:cs="Times New Roman"/>
        </w:rPr>
      </w:pPr>
      <w:proofErr w:type="spellStart"/>
      <w:r w:rsidRPr="00415DA5">
        <w:rPr>
          <w:rFonts w:cs="Times New Roman"/>
        </w:rPr>
        <w:t>Ética</w:t>
      </w:r>
      <w:proofErr w:type="spellEnd"/>
      <w:r w:rsidRPr="00415DA5">
        <w:rPr>
          <w:rFonts w:cs="Times New Roman"/>
        </w:rPr>
        <w:t>/</w:t>
      </w:r>
      <w:proofErr w:type="spellStart"/>
      <w:r w:rsidRPr="00415DA5">
        <w:rPr>
          <w:rFonts w:cs="Times New Roman"/>
        </w:rPr>
        <w:t>integridad</w:t>
      </w:r>
      <w:proofErr w:type="spellEnd"/>
    </w:p>
    <w:p w14:paraId="1C417DFD" w14:textId="77777777" w:rsidR="00752221" w:rsidRPr="00415DA5" w:rsidRDefault="00752221" w:rsidP="001261C8">
      <w:pPr>
        <w:pStyle w:val="Prrafodelista"/>
        <w:numPr>
          <w:ilvl w:val="0"/>
          <w:numId w:val="20"/>
        </w:numPr>
        <w:spacing w:before="100" w:beforeAutospacing="1" w:after="100" w:afterAutospacing="1" w:line="480" w:lineRule="auto"/>
        <w:rPr>
          <w:rFonts w:cs="Times New Roman"/>
        </w:rPr>
      </w:pPr>
      <w:proofErr w:type="spellStart"/>
      <w:r w:rsidRPr="00415DA5">
        <w:rPr>
          <w:rFonts w:cs="Times New Roman"/>
        </w:rPr>
        <w:t>Eficiencia</w:t>
      </w:r>
      <w:proofErr w:type="spellEnd"/>
      <w:r w:rsidRPr="00415DA5">
        <w:rPr>
          <w:rFonts w:cs="Times New Roman"/>
        </w:rPr>
        <w:t>/</w:t>
      </w:r>
      <w:proofErr w:type="spellStart"/>
      <w:r w:rsidRPr="00415DA5">
        <w:rPr>
          <w:rFonts w:cs="Times New Roman"/>
        </w:rPr>
        <w:t>eficacia</w:t>
      </w:r>
      <w:proofErr w:type="spellEnd"/>
    </w:p>
    <w:p w14:paraId="178B0531" w14:textId="77777777" w:rsidR="00752221" w:rsidRPr="00415DA5" w:rsidRDefault="00752221" w:rsidP="001261C8">
      <w:pPr>
        <w:pStyle w:val="Prrafodelista"/>
        <w:numPr>
          <w:ilvl w:val="0"/>
          <w:numId w:val="20"/>
        </w:numPr>
        <w:spacing w:before="100" w:beforeAutospacing="1" w:after="100" w:afterAutospacing="1" w:line="480" w:lineRule="auto"/>
        <w:rPr>
          <w:rFonts w:cs="Times New Roman"/>
        </w:rPr>
      </w:pPr>
      <w:proofErr w:type="spellStart"/>
      <w:r w:rsidRPr="00415DA5">
        <w:rPr>
          <w:rFonts w:cs="Times New Roman"/>
        </w:rPr>
        <w:t>Espíritu</w:t>
      </w:r>
      <w:proofErr w:type="spellEnd"/>
      <w:r w:rsidRPr="00415DA5">
        <w:rPr>
          <w:rFonts w:cs="Times New Roman"/>
        </w:rPr>
        <w:t xml:space="preserve"> de </w:t>
      </w:r>
      <w:proofErr w:type="spellStart"/>
      <w:r w:rsidRPr="00415DA5">
        <w:rPr>
          <w:rFonts w:cs="Times New Roman"/>
        </w:rPr>
        <w:t>trabajo</w:t>
      </w:r>
      <w:proofErr w:type="spellEnd"/>
      <w:r w:rsidRPr="00415DA5">
        <w:rPr>
          <w:rFonts w:cs="Times New Roman"/>
        </w:rPr>
        <w:t xml:space="preserve"> </w:t>
      </w:r>
      <w:proofErr w:type="spellStart"/>
      <w:r w:rsidRPr="00415DA5">
        <w:rPr>
          <w:rFonts w:cs="Times New Roman"/>
        </w:rPr>
        <w:t>en</w:t>
      </w:r>
      <w:proofErr w:type="spellEnd"/>
      <w:r w:rsidRPr="00415DA5">
        <w:rPr>
          <w:rFonts w:cs="Times New Roman"/>
        </w:rPr>
        <w:t xml:space="preserve"> </w:t>
      </w:r>
      <w:proofErr w:type="spellStart"/>
      <w:r w:rsidRPr="00415DA5">
        <w:rPr>
          <w:rFonts w:cs="Times New Roman"/>
        </w:rPr>
        <w:t>equipo</w:t>
      </w:r>
      <w:proofErr w:type="spellEnd"/>
    </w:p>
    <w:p w14:paraId="4B52D7B5" w14:textId="77777777" w:rsidR="00752221" w:rsidRPr="00415DA5" w:rsidRDefault="00752221" w:rsidP="001261C8">
      <w:pPr>
        <w:pStyle w:val="Prrafodelista"/>
        <w:numPr>
          <w:ilvl w:val="0"/>
          <w:numId w:val="20"/>
        </w:numPr>
        <w:spacing w:before="100" w:beforeAutospacing="1" w:after="100" w:afterAutospacing="1" w:line="480" w:lineRule="auto"/>
        <w:rPr>
          <w:rFonts w:cs="Times New Roman"/>
        </w:rPr>
      </w:pPr>
      <w:proofErr w:type="spellStart"/>
      <w:r w:rsidRPr="00415DA5">
        <w:rPr>
          <w:rFonts w:cs="Times New Roman"/>
        </w:rPr>
        <w:t>Creatividad</w:t>
      </w:r>
      <w:proofErr w:type="spellEnd"/>
      <w:r w:rsidRPr="00415DA5">
        <w:rPr>
          <w:rFonts w:cs="Times New Roman"/>
        </w:rPr>
        <w:t>.</w:t>
      </w:r>
      <w:bookmarkStart w:id="16" w:name="_Toc439288271"/>
    </w:p>
    <w:p w14:paraId="442A095B" w14:textId="77777777" w:rsidR="00752221" w:rsidRPr="00E06DBB" w:rsidRDefault="00752221" w:rsidP="001261C8">
      <w:pPr>
        <w:pStyle w:val="Ttulo2"/>
        <w:ind w:left="720"/>
        <w:jc w:val="left"/>
        <w:rPr>
          <w:szCs w:val="28"/>
        </w:rPr>
      </w:pPr>
      <w:bookmarkStart w:id="17" w:name="_Toc26800496"/>
      <w:r w:rsidRPr="00E06DBB">
        <w:rPr>
          <w:szCs w:val="28"/>
        </w:rPr>
        <w:t>Breve reseña base legal institucional</w:t>
      </w:r>
      <w:bookmarkEnd w:id="16"/>
      <w:bookmarkEnd w:id="17"/>
    </w:p>
    <w:p w14:paraId="1BB5B04B"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Es una Dirección General adscrita a la Presidencia que surge en el marco del proceso de reforma y modernización del Estado en 1996 como la Unidad de Análisis de la Relación Estado-Sociedad (UARES). </w:t>
      </w:r>
    </w:p>
    <w:p w14:paraId="2438E49F"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El 4 de febrero de 1998, el Decreto Núm. 34-98 creó la Dirección de Información, Análisis y Programación Estratégica de la Presidencia (DIAPE) y la integró a la estructura del Poder Ejecutivo, como dependencia del hoy Ministerio de la Presidencia.</w:t>
      </w:r>
    </w:p>
    <w:p w14:paraId="35A76428" w14:textId="77777777" w:rsidR="00752221" w:rsidRPr="00E06DBB" w:rsidRDefault="00752221" w:rsidP="001261C8">
      <w:pPr>
        <w:pStyle w:val="Ttulo2"/>
        <w:ind w:left="720"/>
        <w:jc w:val="left"/>
        <w:rPr>
          <w:szCs w:val="28"/>
        </w:rPr>
      </w:pPr>
      <w:bookmarkStart w:id="18" w:name="_Toc439288272"/>
      <w:bookmarkStart w:id="19" w:name="_Toc26800497"/>
      <w:r w:rsidRPr="00E06DBB">
        <w:rPr>
          <w:szCs w:val="28"/>
        </w:rPr>
        <w:t>Principales servicios</w:t>
      </w:r>
      <w:bookmarkEnd w:id="18"/>
      <w:bookmarkEnd w:id="19"/>
    </w:p>
    <w:p w14:paraId="71BA1571" w14:textId="77777777" w:rsidR="00752221" w:rsidRPr="000D771D" w:rsidRDefault="00752221" w:rsidP="001261C8">
      <w:pPr>
        <w:spacing w:line="480" w:lineRule="auto"/>
        <w:ind w:left="720" w:firstLine="708"/>
        <w:rPr>
          <w:rFonts w:cs="Times New Roman"/>
          <w:lang w:val="es-DO"/>
        </w:rPr>
      </w:pPr>
      <w:r w:rsidRPr="00E06DBB">
        <w:rPr>
          <w:rFonts w:cs="Times New Roman"/>
          <w:lang w:val="es-DO"/>
        </w:rPr>
        <w:t xml:space="preserve">La </w:t>
      </w:r>
      <w:proofErr w:type="spellStart"/>
      <w:r w:rsidRPr="00E06DBB">
        <w:rPr>
          <w:rFonts w:cs="Times New Roman"/>
          <w:lang w:val="es-DO"/>
        </w:rPr>
        <w:t>D</w:t>
      </w:r>
      <w:r w:rsidR="00E06DBB" w:rsidRPr="00E06DBB">
        <w:rPr>
          <w:rFonts w:cs="Times New Roman"/>
          <w:lang w:val="es-DO"/>
        </w:rPr>
        <w:t>ia</w:t>
      </w:r>
      <w:r w:rsidR="00E06DBB">
        <w:rPr>
          <w:rFonts w:cs="Times New Roman"/>
          <w:lang w:val="es-DO"/>
        </w:rPr>
        <w:t>pe</w:t>
      </w:r>
      <w:proofErr w:type="spellEnd"/>
      <w:r w:rsidR="00E06DBB">
        <w:rPr>
          <w:rFonts w:cs="Times New Roman"/>
          <w:lang w:val="es-DO"/>
        </w:rPr>
        <w:t xml:space="preserve"> </w:t>
      </w:r>
      <w:r w:rsidRPr="00E06DBB">
        <w:rPr>
          <w:rFonts w:cs="Times New Roman"/>
          <w:lang w:val="es-DO"/>
        </w:rPr>
        <w:t xml:space="preserve">trabaja para el Gobierno Central y sus acciones no incluyen servicios directos a la población dominicana. </w:t>
      </w:r>
      <w:r w:rsidRPr="000D771D">
        <w:rPr>
          <w:rFonts w:cs="Times New Roman"/>
          <w:lang w:val="es-DO"/>
        </w:rPr>
        <w:t>El Decreto Núm. 34-98, marco constitutivo, define las atribuciones y funciones de la institución, que se evidencian en el planteamiento de su misión.</w:t>
      </w:r>
    </w:p>
    <w:p w14:paraId="0AD571C3" w14:textId="77777777" w:rsidR="00752221" w:rsidRPr="000D771D" w:rsidRDefault="00752221" w:rsidP="001261C8">
      <w:pPr>
        <w:spacing w:line="480" w:lineRule="auto"/>
        <w:ind w:left="720"/>
        <w:rPr>
          <w:rFonts w:cs="Times New Roman"/>
          <w:lang w:val="es-DO"/>
        </w:rPr>
      </w:pPr>
      <w:r w:rsidRPr="000D771D">
        <w:rPr>
          <w:rFonts w:cs="Times New Roman"/>
          <w:lang w:val="es-DO"/>
        </w:rPr>
        <w:lastRenderedPageBreak/>
        <w:t>Según el Decreto Núm. 34-98, los insumos propios para el trabajo de la DIAPE son:</w:t>
      </w:r>
    </w:p>
    <w:p w14:paraId="3979F3EC" w14:textId="77777777" w:rsidR="00752221" w:rsidRPr="000D771D" w:rsidRDefault="00752221" w:rsidP="001261C8">
      <w:pPr>
        <w:pStyle w:val="Prrafodelista"/>
        <w:numPr>
          <w:ilvl w:val="0"/>
          <w:numId w:val="21"/>
        </w:numPr>
        <w:spacing w:line="480" w:lineRule="auto"/>
        <w:rPr>
          <w:rFonts w:cs="Times New Roman"/>
          <w:lang w:val="es-DO"/>
        </w:rPr>
      </w:pPr>
      <w:r w:rsidRPr="000D771D">
        <w:rPr>
          <w:rFonts w:cs="Times New Roman"/>
          <w:lang w:val="es-DO"/>
        </w:rPr>
        <w:t>Los acontecimientos sociales relacionados con la gobernabilidad y la agenda nacional,</w:t>
      </w:r>
    </w:p>
    <w:p w14:paraId="168F7369" w14:textId="4FC316CF" w:rsidR="00752221" w:rsidRPr="006B36CA" w:rsidRDefault="00752221" w:rsidP="001261C8">
      <w:pPr>
        <w:pStyle w:val="Prrafodelista"/>
        <w:numPr>
          <w:ilvl w:val="0"/>
          <w:numId w:val="21"/>
        </w:numPr>
        <w:spacing w:line="480" w:lineRule="auto"/>
        <w:rPr>
          <w:rFonts w:cs="Times New Roman"/>
          <w:lang w:val="es-419"/>
        </w:rPr>
      </w:pPr>
      <w:r w:rsidRPr="006B36CA">
        <w:rPr>
          <w:rFonts w:cs="Times New Roman"/>
          <w:lang w:val="es-419"/>
        </w:rPr>
        <w:t xml:space="preserve">Las acciones </w:t>
      </w:r>
      <w:r w:rsidRPr="00591CF6">
        <w:rPr>
          <w:rFonts w:cs="Times New Roman"/>
          <w:lang w:val="es-419"/>
        </w:rPr>
        <w:t xml:space="preserve">del </w:t>
      </w:r>
      <w:r w:rsidR="00591CF6" w:rsidRPr="00591CF6">
        <w:rPr>
          <w:rFonts w:cs="Times New Roman"/>
          <w:lang w:val="es-419"/>
        </w:rPr>
        <w:t>G</w:t>
      </w:r>
      <w:r w:rsidRPr="00591CF6">
        <w:rPr>
          <w:rFonts w:cs="Times New Roman"/>
          <w:lang w:val="es-419"/>
        </w:rPr>
        <w:t xml:space="preserve">obierno, </w:t>
      </w:r>
      <w:r w:rsidRPr="006B36CA">
        <w:rPr>
          <w:rFonts w:cs="Times New Roman"/>
          <w:lang w:val="es-419"/>
        </w:rPr>
        <w:t xml:space="preserve">y </w:t>
      </w:r>
    </w:p>
    <w:p w14:paraId="184B5259" w14:textId="77777777" w:rsidR="00752221" w:rsidRPr="000D771D" w:rsidRDefault="00752221" w:rsidP="001261C8">
      <w:pPr>
        <w:pStyle w:val="Prrafodelista"/>
        <w:numPr>
          <w:ilvl w:val="0"/>
          <w:numId w:val="21"/>
        </w:numPr>
        <w:spacing w:line="480" w:lineRule="auto"/>
        <w:rPr>
          <w:rFonts w:cs="Times New Roman"/>
          <w:lang w:val="es-DO"/>
        </w:rPr>
      </w:pPr>
      <w:r w:rsidRPr="000D771D">
        <w:rPr>
          <w:rFonts w:cs="Times New Roman"/>
          <w:lang w:val="es-DO"/>
        </w:rPr>
        <w:t>Las relaciones del gobierno con la sociedad.</w:t>
      </w:r>
    </w:p>
    <w:p w14:paraId="1CA2D396" w14:textId="77777777" w:rsidR="00752221" w:rsidRPr="00415DA5" w:rsidRDefault="00752221" w:rsidP="001261C8">
      <w:pPr>
        <w:spacing w:line="480" w:lineRule="auto"/>
        <w:ind w:left="720" w:firstLine="426"/>
        <w:rPr>
          <w:rFonts w:cs="Times New Roman"/>
        </w:rPr>
      </w:pPr>
      <w:r w:rsidRPr="00415DA5">
        <w:rPr>
          <w:rFonts w:cs="Times New Roman"/>
        </w:rPr>
        <w:t xml:space="preserve">Son sus </w:t>
      </w:r>
      <w:proofErr w:type="spellStart"/>
      <w:r w:rsidRPr="00415DA5">
        <w:rPr>
          <w:rFonts w:cs="Times New Roman"/>
        </w:rPr>
        <w:t>funciones</w:t>
      </w:r>
      <w:proofErr w:type="spellEnd"/>
      <w:r w:rsidRPr="00415DA5">
        <w:rPr>
          <w:rFonts w:cs="Times New Roman"/>
        </w:rPr>
        <w:t xml:space="preserve"> </w:t>
      </w:r>
      <w:proofErr w:type="spellStart"/>
      <w:r w:rsidRPr="00415DA5">
        <w:rPr>
          <w:rFonts w:cs="Times New Roman"/>
        </w:rPr>
        <w:t>primordiales</w:t>
      </w:r>
      <w:proofErr w:type="spellEnd"/>
      <w:r w:rsidRPr="00415DA5">
        <w:rPr>
          <w:rFonts w:cs="Times New Roman"/>
        </w:rPr>
        <w:t xml:space="preserve">: </w:t>
      </w:r>
    </w:p>
    <w:p w14:paraId="2D9BDE43" w14:textId="77777777" w:rsidR="00752221" w:rsidRPr="00D95F01" w:rsidRDefault="00752221" w:rsidP="001261C8">
      <w:pPr>
        <w:pStyle w:val="Prrafodelista"/>
        <w:numPr>
          <w:ilvl w:val="0"/>
          <w:numId w:val="22"/>
        </w:numPr>
        <w:spacing w:line="480" w:lineRule="auto"/>
        <w:ind w:left="720"/>
        <w:rPr>
          <w:rFonts w:cs="Times New Roman"/>
          <w:lang w:val="es-DO"/>
        </w:rPr>
      </w:pPr>
      <w:r w:rsidRPr="00D95F01">
        <w:rPr>
          <w:rFonts w:cs="Times New Roman"/>
          <w:lang w:val="es-DO"/>
        </w:rPr>
        <w:t xml:space="preserve">Sistematizar y analizar informaciones que sirvan de insumo para la toma de decisiones. </w:t>
      </w:r>
    </w:p>
    <w:p w14:paraId="4FAA6FBB" w14:textId="77777777" w:rsidR="00752221" w:rsidRPr="00D95F01" w:rsidRDefault="00752221" w:rsidP="001261C8">
      <w:pPr>
        <w:pStyle w:val="Prrafodelista"/>
        <w:numPr>
          <w:ilvl w:val="0"/>
          <w:numId w:val="22"/>
        </w:numPr>
        <w:spacing w:line="480" w:lineRule="auto"/>
        <w:ind w:left="720"/>
        <w:rPr>
          <w:rFonts w:cs="Times New Roman"/>
          <w:lang w:val="es-DO"/>
        </w:rPr>
      </w:pPr>
      <w:r w:rsidRPr="00D95F01">
        <w:rPr>
          <w:rFonts w:cs="Times New Roman"/>
          <w:lang w:val="es-DO"/>
        </w:rPr>
        <w:t xml:space="preserve">Apoyar a sus usuarios en la formulación de políticas públicas y evaluar el impacto de las mismas. </w:t>
      </w:r>
    </w:p>
    <w:p w14:paraId="588D2609" w14:textId="77777777" w:rsidR="00752221" w:rsidRPr="00D95F01" w:rsidRDefault="00752221" w:rsidP="001261C8">
      <w:pPr>
        <w:pStyle w:val="Prrafodelista"/>
        <w:numPr>
          <w:ilvl w:val="0"/>
          <w:numId w:val="22"/>
        </w:numPr>
        <w:spacing w:line="480" w:lineRule="auto"/>
        <w:ind w:left="720"/>
        <w:rPr>
          <w:rFonts w:cs="Times New Roman"/>
          <w:lang w:val="es-DO"/>
        </w:rPr>
      </w:pPr>
      <w:r w:rsidRPr="00D95F01">
        <w:rPr>
          <w:rFonts w:cs="Times New Roman"/>
          <w:lang w:val="es-DO"/>
        </w:rPr>
        <w:t>Realizar estudios, a corto y mediano plazo</w:t>
      </w:r>
      <w:r w:rsidR="00967282" w:rsidRPr="00D95F01">
        <w:rPr>
          <w:rFonts w:cs="Times New Roman"/>
          <w:lang w:val="es-DO"/>
        </w:rPr>
        <w:t>,</w:t>
      </w:r>
      <w:r w:rsidRPr="00D95F01">
        <w:rPr>
          <w:rFonts w:cs="Times New Roman"/>
          <w:lang w:val="es-DO"/>
        </w:rPr>
        <w:t xml:space="preserve"> que posibiliten la coherencia entre las acciones y el horizonte estratégico del Gobierno.</w:t>
      </w:r>
    </w:p>
    <w:p w14:paraId="39F8FD96"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La estructura operativa está compuesta por </w:t>
      </w:r>
      <w:r w:rsidR="00967282" w:rsidRPr="000D771D">
        <w:rPr>
          <w:rFonts w:cs="Times New Roman"/>
          <w:lang w:val="es-DO"/>
        </w:rPr>
        <w:t>la Dirección de Monitoreo y Análisis de la Información bajo cuya dependencia se encuentran el</w:t>
      </w:r>
      <w:r w:rsidRPr="000D771D">
        <w:rPr>
          <w:rFonts w:cs="Times New Roman"/>
          <w:lang w:val="es-DO"/>
        </w:rPr>
        <w:t xml:space="preserve"> Departamento de Monitoreo de la Información</w:t>
      </w:r>
      <w:r w:rsidR="00967282" w:rsidRPr="000D771D">
        <w:rPr>
          <w:rFonts w:cs="Times New Roman"/>
          <w:lang w:val="es-DO"/>
        </w:rPr>
        <w:t xml:space="preserve"> y </w:t>
      </w:r>
      <w:r w:rsidRPr="000D771D">
        <w:rPr>
          <w:rFonts w:cs="Times New Roman"/>
          <w:lang w:val="es-DO"/>
        </w:rPr>
        <w:t>el Departamento de Información y Análisis</w:t>
      </w:r>
      <w:r w:rsidR="00967282" w:rsidRPr="000D771D">
        <w:rPr>
          <w:rFonts w:cs="Times New Roman"/>
          <w:lang w:val="es-DO"/>
        </w:rPr>
        <w:t>. También, la Dirección de Investigaciones de la que dependen</w:t>
      </w:r>
      <w:r w:rsidRPr="000D771D">
        <w:rPr>
          <w:rFonts w:cs="Times New Roman"/>
          <w:lang w:val="es-DO"/>
        </w:rPr>
        <w:t xml:space="preserve"> el Departamento de Programación Estratégica</w:t>
      </w:r>
      <w:r w:rsidR="00967282" w:rsidRPr="000D771D">
        <w:rPr>
          <w:rFonts w:cs="Times New Roman"/>
          <w:lang w:val="es-DO"/>
        </w:rPr>
        <w:t xml:space="preserve"> y</w:t>
      </w:r>
      <w:r w:rsidRPr="000D771D">
        <w:rPr>
          <w:rFonts w:cs="Times New Roman"/>
          <w:lang w:val="es-DO"/>
        </w:rPr>
        <w:t xml:space="preserve"> el Departamento de Estudios Especiales</w:t>
      </w:r>
      <w:r w:rsidR="00967282" w:rsidRPr="000D771D">
        <w:rPr>
          <w:rFonts w:cs="Times New Roman"/>
          <w:lang w:val="es-DO"/>
        </w:rPr>
        <w:t>.</w:t>
      </w:r>
      <w:r w:rsidR="00F06071">
        <w:rPr>
          <w:rFonts w:cs="Times New Roman"/>
          <w:lang w:val="es-DO"/>
        </w:rPr>
        <w:t xml:space="preserve"> </w:t>
      </w:r>
      <w:r w:rsidR="00967282" w:rsidRPr="000D771D">
        <w:rPr>
          <w:rFonts w:cs="Times New Roman"/>
          <w:lang w:val="es-DO"/>
        </w:rPr>
        <w:t>C</w:t>
      </w:r>
      <w:r w:rsidRPr="000D771D">
        <w:rPr>
          <w:rFonts w:cs="Times New Roman"/>
          <w:lang w:val="es-DO"/>
        </w:rPr>
        <w:t>omo unidades de apoyo cuenta con el Departamento Administrativo Financiero</w:t>
      </w:r>
      <w:r w:rsidR="00BA3281" w:rsidRPr="000D771D">
        <w:rPr>
          <w:rFonts w:cs="Times New Roman"/>
          <w:lang w:val="es-DO"/>
        </w:rPr>
        <w:t xml:space="preserve"> y</w:t>
      </w:r>
      <w:r w:rsidR="00F06071">
        <w:rPr>
          <w:rFonts w:cs="Times New Roman"/>
          <w:lang w:val="es-DO"/>
        </w:rPr>
        <w:t xml:space="preserve"> </w:t>
      </w:r>
      <w:r w:rsidR="00967282" w:rsidRPr="000D771D">
        <w:rPr>
          <w:rFonts w:cs="Times New Roman"/>
          <w:lang w:val="es-DO"/>
        </w:rPr>
        <w:t>el Departamento de</w:t>
      </w:r>
      <w:r w:rsidR="00F06071">
        <w:rPr>
          <w:rFonts w:cs="Times New Roman"/>
          <w:lang w:val="es-DO"/>
        </w:rPr>
        <w:t xml:space="preserve"> </w:t>
      </w:r>
      <w:r w:rsidR="00967282" w:rsidRPr="000D771D">
        <w:rPr>
          <w:rFonts w:cs="Times New Roman"/>
          <w:lang w:val="es-DO"/>
        </w:rPr>
        <w:t xml:space="preserve">Tecnologías de la Información y Comunicación y como </w:t>
      </w:r>
      <w:r w:rsidR="00967282" w:rsidRPr="000D771D">
        <w:rPr>
          <w:rFonts w:cs="Times New Roman"/>
          <w:lang w:val="es-DO"/>
        </w:rPr>
        <w:lastRenderedPageBreak/>
        <w:t>unidades asesoras los departamentos de</w:t>
      </w:r>
      <w:r w:rsidR="00F06071">
        <w:rPr>
          <w:rFonts w:cs="Times New Roman"/>
          <w:lang w:val="es-DO"/>
        </w:rPr>
        <w:t xml:space="preserve"> </w:t>
      </w:r>
      <w:r w:rsidRPr="000D771D">
        <w:rPr>
          <w:rFonts w:cs="Times New Roman"/>
          <w:lang w:val="es-DO"/>
        </w:rPr>
        <w:t xml:space="preserve">Recursos Humanos y </w:t>
      </w:r>
      <w:r w:rsidR="00BA3281" w:rsidRPr="000D771D">
        <w:rPr>
          <w:rFonts w:cs="Times New Roman"/>
          <w:lang w:val="es-DO"/>
        </w:rPr>
        <w:t xml:space="preserve">Planificación y Desarrollo. </w:t>
      </w:r>
    </w:p>
    <w:p w14:paraId="202546ED" w14:textId="77777777" w:rsidR="00752221" w:rsidRPr="00D95F01" w:rsidRDefault="00752221" w:rsidP="001261C8">
      <w:pPr>
        <w:pStyle w:val="Ttulo2"/>
        <w:ind w:left="720"/>
        <w:jc w:val="left"/>
        <w:rPr>
          <w:szCs w:val="28"/>
        </w:rPr>
      </w:pPr>
      <w:bookmarkStart w:id="20" w:name="_Toc26800498"/>
      <w:r w:rsidRPr="00D95F01">
        <w:rPr>
          <w:szCs w:val="28"/>
        </w:rPr>
        <w:t>Principales funcionarios de la Institución</w:t>
      </w:r>
      <w:bookmarkEnd w:id="20"/>
    </w:p>
    <w:p w14:paraId="511EA6FF" w14:textId="77777777" w:rsidR="00752221" w:rsidRPr="000D771D" w:rsidRDefault="00752221" w:rsidP="001261C8">
      <w:pPr>
        <w:pStyle w:val="Prrafodelista"/>
        <w:numPr>
          <w:ilvl w:val="0"/>
          <w:numId w:val="24"/>
        </w:numPr>
        <w:spacing w:line="480" w:lineRule="auto"/>
        <w:ind w:left="720"/>
        <w:rPr>
          <w:rFonts w:cs="Times New Roman"/>
          <w:lang w:val="es-DO"/>
        </w:rPr>
      </w:pPr>
      <w:r w:rsidRPr="000D771D">
        <w:rPr>
          <w:rFonts w:cs="Times New Roman"/>
          <w:lang w:val="es-DO"/>
        </w:rPr>
        <w:t>Director General, Ramón Tejada Holguín.</w:t>
      </w:r>
    </w:p>
    <w:p w14:paraId="1FF9679F" w14:textId="77777777" w:rsidR="00752221" w:rsidRPr="00415DA5" w:rsidRDefault="00752221" w:rsidP="001261C8">
      <w:pPr>
        <w:pStyle w:val="Prrafodelista"/>
        <w:numPr>
          <w:ilvl w:val="0"/>
          <w:numId w:val="24"/>
        </w:numPr>
        <w:spacing w:line="480" w:lineRule="auto"/>
        <w:ind w:left="720"/>
        <w:rPr>
          <w:rFonts w:cs="Times New Roman"/>
        </w:rPr>
      </w:pPr>
      <w:r w:rsidRPr="00415DA5">
        <w:rPr>
          <w:rFonts w:cs="Times New Roman"/>
        </w:rPr>
        <w:t xml:space="preserve">Subdirector, Christopher </w:t>
      </w:r>
      <w:proofErr w:type="spellStart"/>
      <w:r w:rsidRPr="00415DA5">
        <w:rPr>
          <w:rFonts w:cs="Times New Roman"/>
        </w:rPr>
        <w:t>Noboa</w:t>
      </w:r>
      <w:proofErr w:type="spellEnd"/>
      <w:r w:rsidRPr="00415DA5">
        <w:rPr>
          <w:rFonts w:cs="Times New Roman"/>
        </w:rPr>
        <w:t xml:space="preserve"> Rodríguez.</w:t>
      </w:r>
    </w:p>
    <w:p w14:paraId="3E08F037" w14:textId="77777777" w:rsidR="00BA3281" w:rsidRPr="000D771D" w:rsidRDefault="00BA3281" w:rsidP="001261C8">
      <w:pPr>
        <w:pStyle w:val="Prrafodelista"/>
        <w:numPr>
          <w:ilvl w:val="0"/>
          <w:numId w:val="24"/>
        </w:numPr>
        <w:spacing w:line="480" w:lineRule="auto"/>
        <w:ind w:left="720"/>
        <w:rPr>
          <w:rFonts w:cs="Times New Roman"/>
          <w:lang w:val="es-DO"/>
        </w:rPr>
      </w:pPr>
      <w:r w:rsidRPr="000D771D">
        <w:rPr>
          <w:rFonts w:cs="Times New Roman"/>
          <w:lang w:val="es-DO"/>
        </w:rPr>
        <w:t>Directora de Investigaciones, Rosanna de la Rosa.</w:t>
      </w:r>
    </w:p>
    <w:p w14:paraId="77F44352" w14:textId="77777777" w:rsidR="00BA3281" w:rsidRPr="000D771D" w:rsidRDefault="00BA3281" w:rsidP="001261C8">
      <w:pPr>
        <w:pStyle w:val="Prrafodelista"/>
        <w:numPr>
          <w:ilvl w:val="0"/>
          <w:numId w:val="24"/>
        </w:numPr>
        <w:spacing w:line="480" w:lineRule="auto"/>
        <w:ind w:left="720"/>
        <w:rPr>
          <w:rFonts w:cs="Times New Roman"/>
          <w:lang w:val="es-DO"/>
        </w:rPr>
      </w:pPr>
      <w:r w:rsidRPr="000D771D">
        <w:rPr>
          <w:rFonts w:cs="Times New Roman"/>
          <w:lang w:val="es-DO"/>
        </w:rPr>
        <w:t>Directora de Monitoreo y Análisis de la Información, Clara Caminero Kunhardt.</w:t>
      </w:r>
    </w:p>
    <w:p w14:paraId="70C79CB8" w14:textId="77777777" w:rsidR="00752221" w:rsidRPr="000D771D" w:rsidRDefault="00752221" w:rsidP="001261C8">
      <w:pPr>
        <w:pStyle w:val="Prrafodelista"/>
        <w:numPr>
          <w:ilvl w:val="0"/>
          <w:numId w:val="24"/>
        </w:numPr>
        <w:spacing w:line="480" w:lineRule="auto"/>
        <w:ind w:left="720"/>
        <w:rPr>
          <w:rFonts w:cs="Times New Roman"/>
          <w:lang w:val="es-DO"/>
        </w:rPr>
      </w:pPr>
      <w:r w:rsidRPr="000D771D">
        <w:rPr>
          <w:rFonts w:cs="Times New Roman"/>
          <w:lang w:val="es-DO"/>
        </w:rPr>
        <w:t>Encargad</w:t>
      </w:r>
      <w:r w:rsidR="00BA3281" w:rsidRPr="000D771D">
        <w:rPr>
          <w:rFonts w:cs="Times New Roman"/>
          <w:lang w:val="es-DO"/>
        </w:rPr>
        <w:t>a</w:t>
      </w:r>
      <w:r w:rsidRPr="000D771D">
        <w:rPr>
          <w:rFonts w:cs="Times New Roman"/>
          <w:lang w:val="es-DO"/>
        </w:rPr>
        <w:t xml:space="preserve"> del Departamento de Programación Estratégica, </w:t>
      </w:r>
      <w:r w:rsidR="00BA3281" w:rsidRPr="000D771D">
        <w:rPr>
          <w:rFonts w:cs="Times New Roman"/>
          <w:lang w:val="es-DO"/>
        </w:rPr>
        <w:t>Katherine Fernández</w:t>
      </w:r>
      <w:r w:rsidR="008E72C1" w:rsidRPr="000D771D">
        <w:rPr>
          <w:rFonts w:cs="Times New Roman"/>
          <w:lang w:val="es-DO"/>
        </w:rPr>
        <w:t xml:space="preserve"> Florencio</w:t>
      </w:r>
      <w:r w:rsidRPr="000D771D">
        <w:rPr>
          <w:rFonts w:cs="Times New Roman"/>
          <w:lang w:val="es-DO"/>
        </w:rPr>
        <w:t>.</w:t>
      </w:r>
    </w:p>
    <w:p w14:paraId="34D42978" w14:textId="77777777" w:rsidR="00BA3281" w:rsidRPr="000D771D" w:rsidRDefault="00BA3281" w:rsidP="001261C8">
      <w:pPr>
        <w:pStyle w:val="Prrafodelista"/>
        <w:numPr>
          <w:ilvl w:val="0"/>
          <w:numId w:val="24"/>
        </w:numPr>
        <w:spacing w:line="480" w:lineRule="auto"/>
        <w:ind w:left="720"/>
        <w:rPr>
          <w:rFonts w:cs="Times New Roman"/>
          <w:lang w:val="es-DO"/>
        </w:rPr>
      </w:pPr>
      <w:r w:rsidRPr="000D771D">
        <w:rPr>
          <w:rFonts w:cs="Times New Roman"/>
          <w:lang w:val="es-DO"/>
        </w:rPr>
        <w:t>Encargada del Departamento de Estudios Especiales, Sandra Benítez.</w:t>
      </w:r>
    </w:p>
    <w:p w14:paraId="4A47A65A" w14:textId="77777777" w:rsidR="00752221" w:rsidRPr="000D771D" w:rsidRDefault="00752221" w:rsidP="001261C8">
      <w:pPr>
        <w:pStyle w:val="Prrafodelista"/>
        <w:numPr>
          <w:ilvl w:val="0"/>
          <w:numId w:val="24"/>
        </w:numPr>
        <w:spacing w:line="480" w:lineRule="auto"/>
        <w:ind w:left="720"/>
        <w:rPr>
          <w:rFonts w:cs="Times New Roman"/>
          <w:lang w:val="es-DO"/>
        </w:rPr>
      </w:pPr>
      <w:r w:rsidRPr="000D771D">
        <w:rPr>
          <w:rFonts w:cs="Times New Roman"/>
          <w:lang w:val="es-DO"/>
        </w:rPr>
        <w:t>Encargada interina del Departamento de Información y Análisis, Virginia Castillo Méndez.</w:t>
      </w:r>
    </w:p>
    <w:p w14:paraId="39C5A8A8" w14:textId="77777777" w:rsidR="00752221" w:rsidRPr="000D771D" w:rsidRDefault="00752221" w:rsidP="001261C8">
      <w:pPr>
        <w:pStyle w:val="Prrafodelista"/>
        <w:numPr>
          <w:ilvl w:val="0"/>
          <w:numId w:val="24"/>
        </w:numPr>
        <w:spacing w:line="480" w:lineRule="auto"/>
        <w:ind w:left="720"/>
        <w:rPr>
          <w:rFonts w:cs="Times New Roman"/>
          <w:lang w:val="es-DO"/>
        </w:rPr>
      </w:pPr>
      <w:r w:rsidRPr="000D771D">
        <w:rPr>
          <w:rFonts w:cs="Times New Roman"/>
          <w:lang w:val="es-DO"/>
        </w:rPr>
        <w:t xml:space="preserve">Encargada del Departamento de Monitoreo, </w:t>
      </w:r>
      <w:r w:rsidR="00BA3281" w:rsidRPr="000D771D">
        <w:rPr>
          <w:rFonts w:cs="Times New Roman"/>
          <w:lang w:val="es-DO"/>
        </w:rPr>
        <w:t xml:space="preserve">Daiana </w:t>
      </w:r>
      <w:proofErr w:type="spellStart"/>
      <w:r w:rsidR="00BA3281" w:rsidRPr="000D771D">
        <w:rPr>
          <w:rFonts w:cs="Times New Roman"/>
          <w:lang w:val="es-DO"/>
        </w:rPr>
        <w:t>Hung</w:t>
      </w:r>
      <w:proofErr w:type="spellEnd"/>
      <w:r w:rsidR="008E72C1" w:rsidRPr="000D771D">
        <w:rPr>
          <w:rFonts w:cs="Times New Roman"/>
          <w:lang w:val="es-DO"/>
        </w:rPr>
        <w:t xml:space="preserve"> de la Cruz</w:t>
      </w:r>
      <w:r w:rsidRPr="000D771D">
        <w:rPr>
          <w:rFonts w:cs="Times New Roman"/>
          <w:lang w:val="es-DO"/>
        </w:rPr>
        <w:t>.</w:t>
      </w:r>
    </w:p>
    <w:p w14:paraId="6EE40653" w14:textId="77777777" w:rsidR="00752221" w:rsidRPr="000D771D" w:rsidRDefault="00752221" w:rsidP="001261C8">
      <w:pPr>
        <w:pStyle w:val="Prrafodelista"/>
        <w:numPr>
          <w:ilvl w:val="0"/>
          <w:numId w:val="24"/>
        </w:numPr>
        <w:spacing w:line="480" w:lineRule="auto"/>
        <w:ind w:left="720"/>
        <w:rPr>
          <w:rFonts w:cs="Times New Roman"/>
          <w:lang w:val="es-DO"/>
        </w:rPr>
      </w:pPr>
      <w:r w:rsidRPr="000D771D">
        <w:rPr>
          <w:rFonts w:cs="Times New Roman"/>
          <w:lang w:val="es-DO"/>
        </w:rPr>
        <w:t>Encargado del Departamento Administrativo Financiero, Luis Rodríguez Orozco.</w:t>
      </w:r>
    </w:p>
    <w:p w14:paraId="3CD3A16D" w14:textId="77777777" w:rsidR="00191BF4" w:rsidRPr="0032610B" w:rsidRDefault="00191BF4" w:rsidP="001261C8">
      <w:pPr>
        <w:pStyle w:val="Ttulo1"/>
      </w:pPr>
      <w:bookmarkStart w:id="21" w:name="_Toc26800499"/>
      <w:r w:rsidRPr="0032610B">
        <w:t>Hitos institucionales</w:t>
      </w:r>
      <w:bookmarkEnd w:id="21"/>
    </w:p>
    <w:p w14:paraId="1DE4B56E" w14:textId="77777777" w:rsidR="00955BBC" w:rsidRPr="000D771D" w:rsidRDefault="00955BBC" w:rsidP="001261C8">
      <w:pPr>
        <w:spacing w:line="480" w:lineRule="auto"/>
        <w:ind w:left="720" w:firstLine="720"/>
        <w:rPr>
          <w:rFonts w:cs="Times New Roman"/>
          <w:lang w:val="es-DO"/>
        </w:rPr>
      </w:pPr>
      <w:r w:rsidRPr="000D771D">
        <w:rPr>
          <w:rFonts w:cs="Times New Roman"/>
          <w:lang w:val="es-DO"/>
        </w:rPr>
        <w:t xml:space="preserve">Desde agosto del 2012, la </w:t>
      </w:r>
      <w:proofErr w:type="spellStart"/>
      <w:r w:rsidRPr="000D771D">
        <w:rPr>
          <w:rFonts w:cs="Times New Roman"/>
          <w:lang w:val="es-DO"/>
        </w:rPr>
        <w:t>Diape</w:t>
      </w:r>
      <w:proofErr w:type="spellEnd"/>
      <w:r w:rsidRPr="000D771D">
        <w:rPr>
          <w:rFonts w:cs="Times New Roman"/>
          <w:lang w:val="es-DO"/>
        </w:rPr>
        <w:t xml:space="preserve"> ha vivido importantes transformaciones </w:t>
      </w:r>
      <w:r w:rsidR="00550262" w:rsidRPr="000D771D">
        <w:rPr>
          <w:rFonts w:cs="Times New Roman"/>
          <w:lang w:val="es-DO"/>
        </w:rPr>
        <w:t>desde la evolución de su estructura organizacional</w:t>
      </w:r>
      <w:r w:rsidR="00124EB9" w:rsidRPr="000D771D">
        <w:rPr>
          <w:rFonts w:cs="Times New Roman"/>
          <w:lang w:val="es-DO"/>
        </w:rPr>
        <w:t xml:space="preserve">, </w:t>
      </w:r>
      <w:r w:rsidR="00550262" w:rsidRPr="000D771D">
        <w:rPr>
          <w:rFonts w:cs="Times New Roman"/>
          <w:lang w:val="es-DO"/>
        </w:rPr>
        <w:t xml:space="preserve">los procesos </w:t>
      </w:r>
      <w:r w:rsidR="00124EB9" w:rsidRPr="000D771D">
        <w:rPr>
          <w:rFonts w:cs="Times New Roman"/>
          <w:lang w:val="es-DO"/>
        </w:rPr>
        <w:t xml:space="preserve">y </w:t>
      </w:r>
      <w:r w:rsidR="00550262" w:rsidRPr="000D771D">
        <w:rPr>
          <w:rFonts w:cs="Times New Roman"/>
          <w:lang w:val="es-DO"/>
        </w:rPr>
        <w:t>operatividad</w:t>
      </w:r>
      <w:r w:rsidR="00124EB9" w:rsidRPr="000D771D">
        <w:rPr>
          <w:rFonts w:cs="Times New Roman"/>
          <w:lang w:val="es-DO"/>
        </w:rPr>
        <w:t>, hasta su marco conceptual y metodológico</w:t>
      </w:r>
      <w:r w:rsidR="00274CD1" w:rsidRPr="000D771D">
        <w:rPr>
          <w:rFonts w:cs="Times New Roman"/>
          <w:lang w:val="es-DO"/>
        </w:rPr>
        <w:t>, que se evidencian en esta cronología de hitos institucionales.</w:t>
      </w:r>
    </w:p>
    <w:p w14:paraId="6A1106D7" w14:textId="77777777" w:rsidR="00B62A92" w:rsidRPr="0032610B" w:rsidRDefault="00B62A92" w:rsidP="001261C8">
      <w:pPr>
        <w:ind w:left="720"/>
        <w:rPr>
          <w:rFonts w:cs="Times New Roman"/>
        </w:rPr>
      </w:pPr>
      <w:r w:rsidRPr="0032610B">
        <w:rPr>
          <w:rFonts w:cs="Times New Roman"/>
        </w:rPr>
        <w:t xml:space="preserve">2012 </w:t>
      </w:r>
    </w:p>
    <w:p w14:paraId="2A4043B1" w14:textId="77777777" w:rsidR="00B62A92" w:rsidRPr="000D771D" w:rsidRDefault="00B62A92" w:rsidP="001261C8">
      <w:pPr>
        <w:pStyle w:val="Prrafodelista"/>
        <w:numPr>
          <w:ilvl w:val="0"/>
          <w:numId w:val="26"/>
        </w:numPr>
        <w:spacing w:line="480" w:lineRule="auto"/>
        <w:rPr>
          <w:rFonts w:cs="Times New Roman"/>
          <w:lang w:val="es-DO"/>
        </w:rPr>
      </w:pPr>
      <w:r w:rsidRPr="000D771D">
        <w:rPr>
          <w:rFonts w:cs="Times New Roman"/>
          <w:lang w:val="es-DO"/>
        </w:rPr>
        <w:lastRenderedPageBreak/>
        <w:t>Se crea el equipo de Señales y Respondibles laborando de manera remota y en la madrugada.</w:t>
      </w:r>
    </w:p>
    <w:p w14:paraId="7E71B21E" w14:textId="77777777" w:rsidR="00B62A92" w:rsidRPr="000D771D" w:rsidRDefault="00B62A92" w:rsidP="001261C8">
      <w:pPr>
        <w:pStyle w:val="Prrafodelista"/>
        <w:numPr>
          <w:ilvl w:val="0"/>
          <w:numId w:val="26"/>
        </w:numPr>
        <w:spacing w:line="480" w:lineRule="auto"/>
        <w:rPr>
          <w:rFonts w:cs="Times New Roman"/>
          <w:lang w:val="es-DO"/>
        </w:rPr>
      </w:pPr>
      <w:r w:rsidRPr="000D771D">
        <w:rPr>
          <w:rFonts w:cs="Times New Roman"/>
          <w:lang w:val="es-DO"/>
        </w:rPr>
        <w:t xml:space="preserve">Inicia la entrega de los informes Señal Política del Día y las Noticias Respondibles a las 6:00 p.m. </w:t>
      </w:r>
    </w:p>
    <w:p w14:paraId="6ACB1A6A" w14:textId="77777777" w:rsidR="00B62A92" w:rsidRPr="000D771D" w:rsidRDefault="00B62A92" w:rsidP="001261C8">
      <w:pPr>
        <w:pStyle w:val="Prrafodelista"/>
        <w:numPr>
          <w:ilvl w:val="0"/>
          <w:numId w:val="26"/>
        </w:numPr>
        <w:spacing w:line="480" w:lineRule="auto"/>
        <w:rPr>
          <w:rFonts w:cs="Times New Roman"/>
          <w:lang w:val="es-DO"/>
        </w:rPr>
      </w:pPr>
      <w:r w:rsidRPr="000D771D">
        <w:rPr>
          <w:rFonts w:cs="Times New Roman"/>
          <w:lang w:val="es-DO"/>
        </w:rPr>
        <w:t xml:space="preserve">La </w:t>
      </w:r>
      <w:proofErr w:type="spellStart"/>
      <w:r w:rsidRPr="000D771D">
        <w:rPr>
          <w:rFonts w:cs="Times New Roman"/>
          <w:lang w:val="es-DO"/>
        </w:rPr>
        <w:t>Diape</w:t>
      </w:r>
      <w:proofErr w:type="spellEnd"/>
      <w:r w:rsidRPr="000D771D">
        <w:rPr>
          <w:rFonts w:cs="Times New Roman"/>
          <w:lang w:val="es-DO"/>
        </w:rPr>
        <w:t xml:space="preserve"> asume la realización de sus estudios de opinión, denominados Barómetros.</w:t>
      </w:r>
    </w:p>
    <w:p w14:paraId="0CC1358B" w14:textId="77777777" w:rsidR="00B62A92" w:rsidRPr="000D771D" w:rsidRDefault="00B62A92" w:rsidP="001261C8">
      <w:pPr>
        <w:pStyle w:val="Prrafodelista"/>
        <w:numPr>
          <w:ilvl w:val="0"/>
          <w:numId w:val="26"/>
        </w:numPr>
        <w:spacing w:line="480" w:lineRule="auto"/>
        <w:rPr>
          <w:rFonts w:cs="Times New Roman"/>
          <w:lang w:val="es-DO"/>
        </w:rPr>
      </w:pPr>
      <w:r w:rsidRPr="000D771D">
        <w:rPr>
          <w:rFonts w:cs="Times New Roman"/>
          <w:lang w:val="es-DO"/>
        </w:rPr>
        <w:t>El Departamento de Información y Análisis elabora su manual de procedimiento y los instructivos para la elaboración de todos los informes.</w:t>
      </w:r>
    </w:p>
    <w:p w14:paraId="6B2FD1A9" w14:textId="77777777" w:rsidR="00B62A92" w:rsidRPr="000D771D" w:rsidRDefault="00B62A92" w:rsidP="001261C8">
      <w:pPr>
        <w:pStyle w:val="Prrafodelista"/>
        <w:numPr>
          <w:ilvl w:val="0"/>
          <w:numId w:val="26"/>
        </w:numPr>
        <w:spacing w:line="480" w:lineRule="auto"/>
        <w:rPr>
          <w:rFonts w:cs="Times New Roman"/>
          <w:lang w:val="es-DO"/>
        </w:rPr>
      </w:pPr>
      <w:r w:rsidRPr="000D771D">
        <w:rPr>
          <w:rFonts w:cs="Times New Roman"/>
          <w:lang w:val="es-DO"/>
        </w:rPr>
        <w:t xml:space="preserve">Se emprende la utilización del Sistema de Administración de Servidores Públicos (SASP), donde se realizan, con carácter obligatorio, todas las nóminas de las instituciones del Gobierno Central, así como, instituciones Descentralizadas y Municipios. </w:t>
      </w:r>
    </w:p>
    <w:p w14:paraId="248B3B21" w14:textId="77777777" w:rsidR="0032610B" w:rsidRPr="0032610B" w:rsidRDefault="0032610B" w:rsidP="001261C8">
      <w:pPr>
        <w:pStyle w:val="Prrafodelista"/>
        <w:numPr>
          <w:ilvl w:val="0"/>
          <w:numId w:val="26"/>
        </w:numPr>
        <w:spacing w:line="480" w:lineRule="auto"/>
        <w:rPr>
          <w:rFonts w:cs="Times New Roman"/>
          <w:lang w:val="es-DO"/>
        </w:rPr>
      </w:pPr>
      <w:r w:rsidRPr="0032610B">
        <w:rPr>
          <w:rFonts w:cs="Times New Roman"/>
          <w:lang w:val="es-DO"/>
        </w:rPr>
        <w:t xml:space="preserve">El Departamento de Recursos Humanos realiza </w:t>
      </w:r>
      <w:r>
        <w:rPr>
          <w:rFonts w:cs="Times New Roman"/>
          <w:lang w:val="es-DO"/>
        </w:rPr>
        <w:t>un</w:t>
      </w:r>
      <w:r w:rsidRPr="0032610B">
        <w:rPr>
          <w:rFonts w:cs="Times New Roman"/>
          <w:lang w:val="es-DO"/>
        </w:rPr>
        <w:t xml:space="preserve"> concurso, </w:t>
      </w:r>
      <w:r>
        <w:rPr>
          <w:rFonts w:cs="Times New Roman"/>
          <w:lang w:val="es-DO"/>
        </w:rPr>
        <w:t xml:space="preserve">para ocupar los puestos de </w:t>
      </w:r>
      <w:r w:rsidRPr="0032610B">
        <w:rPr>
          <w:rFonts w:cs="Times New Roman"/>
          <w:lang w:val="es-DO"/>
        </w:rPr>
        <w:t xml:space="preserve">Encargado del Departamento de Información y </w:t>
      </w:r>
      <w:r>
        <w:rPr>
          <w:rFonts w:cs="Times New Roman"/>
          <w:lang w:val="es-DO"/>
        </w:rPr>
        <w:t>Monitoreo de la Información.</w:t>
      </w:r>
    </w:p>
    <w:p w14:paraId="0C6828D9" w14:textId="77777777" w:rsidR="00B62A92" w:rsidRPr="0032610B" w:rsidRDefault="00B62A92" w:rsidP="001261C8">
      <w:pPr>
        <w:ind w:left="720"/>
        <w:rPr>
          <w:rFonts w:cs="Times New Roman"/>
        </w:rPr>
      </w:pPr>
      <w:r w:rsidRPr="0032610B">
        <w:rPr>
          <w:rFonts w:cs="Times New Roman"/>
        </w:rPr>
        <w:t>2013</w:t>
      </w:r>
    </w:p>
    <w:p w14:paraId="12F3C7BB" w14:textId="77777777" w:rsidR="00B62A92" w:rsidRPr="000D771D" w:rsidRDefault="00B62A92" w:rsidP="001261C8">
      <w:pPr>
        <w:pStyle w:val="Prrafodelista"/>
        <w:numPr>
          <w:ilvl w:val="0"/>
          <w:numId w:val="27"/>
        </w:numPr>
        <w:spacing w:line="480" w:lineRule="auto"/>
        <w:rPr>
          <w:rFonts w:cs="Times New Roman"/>
          <w:lang w:val="es-DO"/>
        </w:rPr>
      </w:pPr>
      <w:r w:rsidRPr="000D771D">
        <w:rPr>
          <w:rFonts w:cs="Times New Roman"/>
          <w:lang w:val="es-DO"/>
        </w:rPr>
        <w:t>El Departamento de Monitoreo de la Información inicia la captación de informaciones en redes sociales, específicamente en la red social Twitter, generando 201 reportes y 153 alertas ese año.</w:t>
      </w:r>
    </w:p>
    <w:p w14:paraId="2D41FB92" w14:textId="0A4ED9F8" w:rsidR="00B62A92" w:rsidRPr="0032610B" w:rsidRDefault="00B62A92" w:rsidP="001261C8">
      <w:pPr>
        <w:pStyle w:val="Prrafodelista"/>
        <w:numPr>
          <w:ilvl w:val="0"/>
          <w:numId w:val="27"/>
        </w:numPr>
        <w:spacing w:line="480" w:lineRule="auto"/>
        <w:rPr>
          <w:rFonts w:cs="Times New Roman"/>
          <w:lang w:val="es-DO"/>
        </w:rPr>
      </w:pPr>
      <w:r w:rsidRPr="0032610B">
        <w:rPr>
          <w:rFonts w:cs="Times New Roman"/>
          <w:lang w:val="es-DO"/>
        </w:rPr>
        <w:t xml:space="preserve">El Departamento de Recursos Humanos realiza </w:t>
      </w:r>
      <w:r w:rsidR="0032610B">
        <w:rPr>
          <w:rFonts w:cs="Times New Roman"/>
          <w:lang w:val="es-DO"/>
        </w:rPr>
        <w:t xml:space="preserve">un </w:t>
      </w:r>
      <w:r w:rsidRPr="0032610B">
        <w:rPr>
          <w:rFonts w:cs="Times New Roman"/>
          <w:lang w:val="es-DO"/>
        </w:rPr>
        <w:t>concurso</w:t>
      </w:r>
      <w:r w:rsidR="00F06071">
        <w:rPr>
          <w:rFonts w:cs="Times New Roman"/>
          <w:lang w:val="es-DO"/>
        </w:rPr>
        <w:t xml:space="preserve"> </w:t>
      </w:r>
      <w:r w:rsidRPr="0032610B">
        <w:rPr>
          <w:rFonts w:cs="Times New Roman"/>
          <w:lang w:val="es-DO"/>
        </w:rPr>
        <w:t>interno abierto, para ocupar tres plazas vacantes de Monitor de Prensa en el Departamento de Monitoreo de la Información.</w:t>
      </w:r>
    </w:p>
    <w:p w14:paraId="575CD113" w14:textId="77777777" w:rsidR="00B62A92" w:rsidRPr="0032610B" w:rsidRDefault="00B62A92" w:rsidP="001261C8">
      <w:pPr>
        <w:pStyle w:val="Prrafodelista"/>
        <w:numPr>
          <w:ilvl w:val="0"/>
          <w:numId w:val="27"/>
        </w:numPr>
        <w:spacing w:line="480" w:lineRule="auto"/>
        <w:rPr>
          <w:rFonts w:cs="Times New Roman"/>
          <w:lang w:val="es-DO"/>
        </w:rPr>
      </w:pPr>
      <w:r w:rsidRPr="0032610B">
        <w:rPr>
          <w:rFonts w:cs="Times New Roman"/>
          <w:lang w:val="es-DO"/>
        </w:rPr>
        <w:lastRenderedPageBreak/>
        <w:t>El M</w:t>
      </w:r>
      <w:r w:rsidR="0032610B">
        <w:rPr>
          <w:rFonts w:cs="Times New Roman"/>
          <w:lang w:val="es-DO"/>
        </w:rPr>
        <w:t xml:space="preserve">inisterio de </w:t>
      </w:r>
      <w:r w:rsidRPr="0032610B">
        <w:rPr>
          <w:rFonts w:cs="Times New Roman"/>
          <w:lang w:val="es-DO"/>
        </w:rPr>
        <w:t>A</w:t>
      </w:r>
      <w:r w:rsidR="0032610B">
        <w:rPr>
          <w:rFonts w:cs="Times New Roman"/>
          <w:lang w:val="es-DO"/>
        </w:rPr>
        <w:t xml:space="preserve">dministración </w:t>
      </w:r>
      <w:r w:rsidRPr="0032610B">
        <w:rPr>
          <w:rFonts w:cs="Times New Roman"/>
          <w:lang w:val="es-DO"/>
        </w:rPr>
        <w:t>P</w:t>
      </w:r>
      <w:r w:rsidR="0032610B">
        <w:rPr>
          <w:rFonts w:cs="Times New Roman"/>
          <w:lang w:val="es-DO"/>
        </w:rPr>
        <w:t>ública</w:t>
      </w:r>
      <w:r w:rsidRPr="0032610B">
        <w:rPr>
          <w:rFonts w:cs="Times New Roman"/>
          <w:lang w:val="es-DO"/>
        </w:rPr>
        <w:t xml:space="preserve"> aprueba </w:t>
      </w:r>
      <w:r w:rsidR="0032610B" w:rsidRPr="0032610B">
        <w:rPr>
          <w:rFonts w:cs="Times New Roman"/>
          <w:lang w:val="es-DO"/>
        </w:rPr>
        <w:t>un</w:t>
      </w:r>
      <w:r w:rsidR="0032610B">
        <w:rPr>
          <w:rFonts w:cs="Times New Roman"/>
          <w:lang w:val="es-DO"/>
        </w:rPr>
        <w:t xml:space="preserve">a nueva </w:t>
      </w:r>
      <w:r w:rsidRPr="0032610B">
        <w:rPr>
          <w:rFonts w:cs="Times New Roman"/>
          <w:lang w:val="es-DO"/>
        </w:rPr>
        <w:t>Escala Salarial p</w:t>
      </w:r>
      <w:r w:rsidR="0032610B">
        <w:rPr>
          <w:rFonts w:cs="Times New Roman"/>
          <w:lang w:val="es-DO"/>
        </w:rPr>
        <w:t>a</w:t>
      </w:r>
      <w:r w:rsidRPr="0032610B">
        <w:rPr>
          <w:rFonts w:cs="Times New Roman"/>
          <w:lang w:val="es-DO"/>
        </w:rPr>
        <w:t>r</w:t>
      </w:r>
      <w:r w:rsidR="0032610B">
        <w:rPr>
          <w:rFonts w:cs="Times New Roman"/>
          <w:lang w:val="es-DO"/>
        </w:rPr>
        <w:t xml:space="preserve">a la </w:t>
      </w:r>
      <w:proofErr w:type="spellStart"/>
      <w:r w:rsidR="0032610B">
        <w:rPr>
          <w:rFonts w:cs="Times New Roman"/>
          <w:lang w:val="es-DO"/>
        </w:rPr>
        <w:t>Diape</w:t>
      </w:r>
      <w:proofErr w:type="spellEnd"/>
      <w:r w:rsidR="0032610B">
        <w:rPr>
          <w:rFonts w:cs="Times New Roman"/>
          <w:lang w:val="es-DO"/>
        </w:rPr>
        <w:t>.</w:t>
      </w:r>
    </w:p>
    <w:p w14:paraId="1ECDB938" w14:textId="77777777" w:rsidR="00B62A92" w:rsidRPr="0032610B" w:rsidRDefault="00B62A92" w:rsidP="001261C8">
      <w:pPr>
        <w:ind w:left="720"/>
        <w:rPr>
          <w:rFonts w:cs="Times New Roman"/>
        </w:rPr>
      </w:pPr>
      <w:r w:rsidRPr="0032610B">
        <w:rPr>
          <w:rFonts w:cs="Times New Roman"/>
        </w:rPr>
        <w:t>2014</w:t>
      </w:r>
    </w:p>
    <w:p w14:paraId="554761B9" w14:textId="77777777" w:rsidR="00B62A92" w:rsidRPr="0032610B" w:rsidRDefault="00B62A92" w:rsidP="001261C8">
      <w:pPr>
        <w:pStyle w:val="Prrafodelista"/>
        <w:numPr>
          <w:ilvl w:val="0"/>
          <w:numId w:val="28"/>
        </w:numPr>
        <w:spacing w:line="480" w:lineRule="auto"/>
        <w:rPr>
          <w:rFonts w:cs="Times New Roman"/>
          <w:lang w:val="es-DO"/>
        </w:rPr>
      </w:pPr>
      <w:r w:rsidRPr="0032610B">
        <w:rPr>
          <w:rFonts w:cs="Times New Roman"/>
          <w:lang w:val="es-DO"/>
        </w:rPr>
        <w:t>Se amplía la cobertura del monitoreo de medios, con el seguimiento de los diarios digitales acento.com y 7días.com, el monitoreo regular del periódico La Información, el seguimiento de 46 nuevas cuentas de Twitter para un total de 58 cuentas monitoreadas diariamente en ese año.</w:t>
      </w:r>
    </w:p>
    <w:p w14:paraId="2E7CE1E1" w14:textId="77777777" w:rsidR="00B62A92" w:rsidRPr="000D771D" w:rsidRDefault="00B62A92" w:rsidP="001261C8">
      <w:pPr>
        <w:pStyle w:val="Prrafodelista"/>
        <w:numPr>
          <w:ilvl w:val="0"/>
          <w:numId w:val="28"/>
        </w:numPr>
        <w:spacing w:line="480" w:lineRule="auto"/>
        <w:rPr>
          <w:rFonts w:cs="Times New Roman"/>
          <w:lang w:val="es-DO"/>
        </w:rPr>
      </w:pPr>
      <w:r w:rsidRPr="000D771D">
        <w:rPr>
          <w:rFonts w:cs="Times New Roman"/>
          <w:lang w:val="es-DO"/>
        </w:rPr>
        <w:t>Se redefinen los criterios para la elaboración de la Señal Política del Día y las Noticias Respondibles</w:t>
      </w:r>
      <w:r w:rsidR="006C4DD2">
        <w:rPr>
          <w:rFonts w:cs="Times New Roman"/>
          <w:lang w:val="es-DO"/>
        </w:rPr>
        <w:t>,</w:t>
      </w:r>
      <w:r w:rsidRPr="000D771D">
        <w:rPr>
          <w:rFonts w:cs="Times New Roman"/>
          <w:lang w:val="es-DO"/>
        </w:rPr>
        <w:t xml:space="preserve"> alineando los temas de varias noticias que tienen un mismo objetivo o tema y aportando datos y objetivos para construir los argumentos comunicaciones del Gobierno.</w:t>
      </w:r>
    </w:p>
    <w:p w14:paraId="07F24F41" w14:textId="0E0CBF9C" w:rsidR="00B62A92" w:rsidRPr="0032610B" w:rsidRDefault="00B62A92" w:rsidP="001261C8">
      <w:pPr>
        <w:pStyle w:val="Prrafodelista"/>
        <w:numPr>
          <w:ilvl w:val="0"/>
          <w:numId w:val="28"/>
        </w:numPr>
        <w:spacing w:line="480" w:lineRule="auto"/>
        <w:rPr>
          <w:rFonts w:cs="Times New Roman"/>
          <w:lang w:val="es-DO"/>
        </w:rPr>
      </w:pPr>
      <w:r w:rsidRPr="0032610B">
        <w:rPr>
          <w:rFonts w:cs="Times New Roman"/>
          <w:lang w:val="es-DO"/>
        </w:rPr>
        <w:t xml:space="preserve">Se </w:t>
      </w:r>
      <w:r w:rsidR="0032610B" w:rsidRPr="0032610B">
        <w:rPr>
          <w:rFonts w:cs="Times New Roman"/>
          <w:lang w:val="es-DO"/>
        </w:rPr>
        <w:t>constituye el equipo de Monitoreo de Radio y Televisión (SMRT)</w:t>
      </w:r>
      <w:r w:rsidR="0032610B">
        <w:rPr>
          <w:rFonts w:cs="Times New Roman"/>
          <w:lang w:val="es-DO"/>
        </w:rPr>
        <w:t xml:space="preserve"> con la </w:t>
      </w:r>
      <w:r w:rsidRPr="0032610B">
        <w:rPr>
          <w:rFonts w:cs="Times New Roman"/>
          <w:lang w:val="es-DO"/>
        </w:rPr>
        <w:t>incorporaron 26 servidores</w:t>
      </w:r>
      <w:r w:rsidR="0032610B">
        <w:rPr>
          <w:rFonts w:cs="Times New Roman"/>
          <w:lang w:val="es-DO"/>
        </w:rPr>
        <w:t xml:space="preserve"> que </w:t>
      </w:r>
      <w:r w:rsidRPr="0032610B">
        <w:rPr>
          <w:rFonts w:cs="Times New Roman"/>
          <w:lang w:val="es-DO"/>
        </w:rPr>
        <w:t xml:space="preserve">fueron trasladados de la Dirección General de Comunicaciones (DICOM) </w:t>
      </w:r>
      <w:r w:rsidR="0032610B">
        <w:rPr>
          <w:rFonts w:cs="Times New Roman"/>
          <w:lang w:val="es-DO"/>
        </w:rPr>
        <w:t xml:space="preserve">hacia la </w:t>
      </w:r>
      <w:proofErr w:type="gramStart"/>
      <w:r w:rsidR="0032610B">
        <w:rPr>
          <w:rFonts w:cs="Times New Roman"/>
          <w:lang w:val="es-DO"/>
        </w:rPr>
        <w:t>D</w:t>
      </w:r>
      <w:r w:rsidR="00974B0F">
        <w:rPr>
          <w:rFonts w:cs="Times New Roman"/>
          <w:lang w:val="es-DO"/>
        </w:rPr>
        <w:t>IAPE.</w:t>
      </w:r>
      <w:r w:rsidRPr="0032610B">
        <w:rPr>
          <w:rFonts w:cs="Times New Roman"/>
          <w:lang w:val="es-DO"/>
        </w:rPr>
        <w:t>.</w:t>
      </w:r>
      <w:proofErr w:type="gramEnd"/>
      <w:r w:rsidRPr="0032610B">
        <w:rPr>
          <w:rFonts w:cs="Times New Roman"/>
          <w:lang w:val="es-DO"/>
        </w:rPr>
        <w:t xml:space="preserve"> </w:t>
      </w:r>
    </w:p>
    <w:p w14:paraId="5BFD3C17" w14:textId="77777777" w:rsidR="00B62A92" w:rsidRPr="00E319DB" w:rsidRDefault="00B62A92" w:rsidP="001261C8">
      <w:pPr>
        <w:ind w:left="720"/>
        <w:rPr>
          <w:rFonts w:cs="Times New Roman"/>
        </w:rPr>
      </w:pPr>
      <w:r w:rsidRPr="00E319DB">
        <w:rPr>
          <w:rFonts w:cs="Times New Roman"/>
        </w:rPr>
        <w:t>2015</w:t>
      </w:r>
    </w:p>
    <w:p w14:paraId="1CF73678" w14:textId="77777777" w:rsidR="00B62A92" w:rsidRPr="00E319DB" w:rsidRDefault="00B62A92" w:rsidP="001261C8">
      <w:pPr>
        <w:pStyle w:val="Prrafodelista"/>
        <w:numPr>
          <w:ilvl w:val="0"/>
          <w:numId w:val="29"/>
        </w:numPr>
        <w:spacing w:line="480" w:lineRule="auto"/>
        <w:rPr>
          <w:rFonts w:cs="Times New Roman"/>
          <w:lang w:val="es-DO"/>
        </w:rPr>
      </w:pPr>
      <w:r w:rsidRPr="00E319DB">
        <w:rPr>
          <w:rFonts w:cs="Times New Roman"/>
          <w:lang w:val="es-DO"/>
        </w:rPr>
        <w:t>El Departamento de Monitoreo consolidó el equipo de Radio y TV</w:t>
      </w:r>
      <w:r w:rsidR="00E319DB">
        <w:rPr>
          <w:rFonts w:cs="Times New Roman"/>
          <w:lang w:val="es-DO"/>
        </w:rPr>
        <w:t>; se</w:t>
      </w:r>
      <w:r w:rsidRPr="00E319DB">
        <w:rPr>
          <w:rFonts w:cs="Times New Roman"/>
          <w:lang w:val="es-DO"/>
        </w:rPr>
        <w:t xml:space="preserve"> reactivó la unidad de Demandas y Conflictos</w:t>
      </w:r>
      <w:r w:rsidR="00E319DB">
        <w:rPr>
          <w:rFonts w:cs="Times New Roman"/>
          <w:lang w:val="es-DO"/>
        </w:rPr>
        <w:t>,</w:t>
      </w:r>
      <w:r w:rsidRPr="00E319DB">
        <w:rPr>
          <w:rFonts w:cs="Times New Roman"/>
          <w:lang w:val="es-DO"/>
        </w:rPr>
        <w:t xml:space="preserve"> y </w:t>
      </w:r>
      <w:r w:rsidR="00E319DB">
        <w:rPr>
          <w:rFonts w:cs="Times New Roman"/>
          <w:lang w:val="es-DO"/>
        </w:rPr>
        <w:t xml:space="preserve">se </w:t>
      </w:r>
      <w:r w:rsidRPr="00E319DB">
        <w:rPr>
          <w:rFonts w:cs="Times New Roman"/>
          <w:lang w:val="es-DO"/>
        </w:rPr>
        <w:t>creó el equipo de Análisis de Monitoreo de la Información.</w:t>
      </w:r>
    </w:p>
    <w:p w14:paraId="52F15396" w14:textId="77777777" w:rsidR="00B62A92" w:rsidRPr="00E319DB" w:rsidRDefault="00B62A92" w:rsidP="001261C8">
      <w:pPr>
        <w:pStyle w:val="Prrafodelista"/>
        <w:numPr>
          <w:ilvl w:val="0"/>
          <w:numId w:val="29"/>
        </w:numPr>
        <w:spacing w:line="480" w:lineRule="auto"/>
        <w:rPr>
          <w:rFonts w:cs="Times New Roman"/>
          <w:lang w:val="es-DO"/>
        </w:rPr>
      </w:pPr>
      <w:r w:rsidRPr="000D771D">
        <w:rPr>
          <w:rFonts w:cs="Times New Roman"/>
          <w:lang w:val="es-DO"/>
        </w:rPr>
        <w:t xml:space="preserve">La Sección de Prensa Escrita, amplió la cobertura del monitoreo de medios impresos 7 a 8 medios de circulación nacional incluyendo al periódico El Nuevo Diario. </w:t>
      </w:r>
      <w:r w:rsidRPr="00E319DB">
        <w:rPr>
          <w:rFonts w:cs="Times New Roman"/>
          <w:lang w:val="es-DO"/>
        </w:rPr>
        <w:t>También se incluyó el monitoreo del periódico semanal El Dinero, de corte financiero y se agregaron al monitoreo</w:t>
      </w:r>
      <w:r w:rsidR="004A4AFA">
        <w:rPr>
          <w:rFonts w:cs="Times New Roman"/>
          <w:lang w:val="es-DO"/>
        </w:rPr>
        <w:t xml:space="preserve"> </w:t>
      </w:r>
      <w:r w:rsidRPr="00E319DB">
        <w:rPr>
          <w:rFonts w:cs="Times New Roman"/>
          <w:lang w:val="es-DO"/>
        </w:rPr>
        <w:t>12 medios digitales.</w:t>
      </w:r>
    </w:p>
    <w:p w14:paraId="0F2091F6" w14:textId="77777777" w:rsidR="00B62A92" w:rsidRPr="00E319DB" w:rsidRDefault="00B62A92" w:rsidP="001261C8">
      <w:pPr>
        <w:pStyle w:val="Prrafodelista"/>
        <w:numPr>
          <w:ilvl w:val="0"/>
          <w:numId w:val="29"/>
        </w:numPr>
        <w:spacing w:line="480" w:lineRule="auto"/>
        <w:rPr>
          <w:rFonts w:cs="Times New Roman"/>
          <w:lang w:val="es-DO"/>
        </w:rPr>
      </w:pPr>
      <w:r w:rsidRPr="00E319DB">
        <w:rPr>
          <w:rFonts w:cs="Times New Roman"/>
          <w:lang w:val="es-DO"/>
        </w:rPr>
        <w:lastRenderedPageBreak/>
        <w:t>En Twitter,</w:t>
      </w:r>
      <w:r w:rsidR="004A4AFA">
        <w:rPr>
          <w:rFonts w:cs="Times New Roman"/>
          <w:lang w:val="es-DO"/>
        </w:rPr>
        <w:t xml:space="preserve"> </w:t>
      </w:r>
      <w:r w:rsidR="00E319DB" w:rsidRPr="00E319DB">
        <w:rPr>
          <w:rFonts w:cs="Times New Roman"/>
          <w:lang w:val="es-DO"/>
        </w:rPr>
        <w:t>se</w:t>
      </w:r>
      <w:r w:rsidRPr="00E319DB">
        <w:rPr>
          <w:rFonts w:cs="Times New Roman"/>
          <w:lang w:val="es-DO"/>
        </w:rPr>
        <w:t xml:space="preserve"> amplió la cobertura de 58 a 72 cuentas monitoreadas diariamente.</w:t>
      </w:r>
    </w:p>
    <w:p w14:paraId="6F8C567E" w14:textId="77777777" w:rsidR="00B62A92" w:rsidRPr="00E319DB" w:rsidRDefault="00E319DB" w:rsidP="001261C8">
      <w:pPr>
        <w:pStyle w:val="Prrafodelista"/>
        <w:numPr>
          <w:ilvl w:val="0"/>
          <w:numId w:val="29"/>
        </w:numPr>
        <w:spacing w:line="480" w:lineRule="auto"/>
        <w:rPr>
          <w:rFonts w:cs="Times New Roman"/>
          <w:lang w:val="es-DO"/>
        </w:rPr>
      </w:pPr>
      <w:r w:rsidRPr="00E319DB">
        <w:rPr>
          <w:rFonts w:cs="Times New Roman"/>
          <w:lang w:val="es-DO"/>
        </w:rPr>
        <w:t>Se</w:t>
      </w:r>
      <w:r w:rsidR="00B62A92" w:rsidRPr="00E319DB">
        <w:rPr>
          <w:rFonts w:cs="Times New Roman"/>
          <w:lang w:val="es-DO"/>
        </w:rPr>
        <w:t xml:space="preserve"> cambió el Sistema de Monitoreo de Actores y Temas (</w:t>
      </w:r>
      <w:proofErr w:type="spellStart"/>
      <w:r w:rsidR="00B62A92" w:rsidRPr="00E319DB">
        <w:rPr>
          <w:rFonts w:cs="Times New Roman"/>
          <w:lang w:val="es-DO"/>
        </w:rPr>
        <w:t>Simat</w:t>
      </w:r>
      <w:proofErr w:type="spellEnd"/>
      <w:r w:rsidR="00B62A92" w:rsidRPr="00E319DB">
        <w:rPr>
          <w:rFonts w:cs="Times New Roman"/>
          <w:lang w:val="es-DO"/>
        </w:rPr>
        <w:t>), propiedad del PNUD, qu</w:t>
      </w:r>
      <w:r>
        <w:rPr>
          <w:rFonts w:cs="Times New Roman"/>
          <w:lang w:val="es-DO"/>
        </w:rPr>
        <w:t xml:space="preserve">e dejó de ser útil para nuestras labores, debido a los cambios en el monitoreo y análisis de los medios de comunicación, </w:t>
      </w:r>
      <w:r w:rsidR="00B62A92" w:rsidRPr="00E319DB">
        <w:rPr>
          <w:rFonts w:cs="Times New Roman"/>
          <w:lang w:val="es-DO"/>
        </w:rPr>
        <w:t xml:space="preserve">por tal razón adquirimos licencia </w:t>
      </w:r>
      <w:r>
        <w:rPr>
          <w:rFonts w:cs="Times New Roman"/>
          <w:lang w:val="es-DO"/>
        </w:rPr>
        <w:t xml:space="preserve">del </w:t>
      </w:r>
      <w:r w:rsidR="00B62A92" w:rsidRPr="00E319DB">
        <w:rPr>
          <w:rFonts w:cs="Times New Roman"/>
          <w:lang w:val="es-DO"/>
        </w:rPr>
        <w:t xml:space="preserve">software </w:t>
      </w:r>
      <w:r>
        <w:rPr>
          <w:rFonts w:cs="Times New Roman"/>
          <w:lang w:val="es-DO"/>
        </w:rPr>
        <w:t xml:space="preserve">bajo el nombre </w:t>
      </w:r>
      <w:proofErr w:type="spellStart"/>
      <w:r w:rsidR="00B62A92" w:rsidRPr="00E319DB">
        <w:rPr>
          <w:rFonts w:cs="Times New Roman"/>
          <w:lang w:val="es-DO"/>
        </w:rPr>
        <w:t>Databox</w:t>
      </w:r>
      <w:proofErr w:type="spellEnd"/>
      <w:r w:rsidR="00B62A92" w:rsidRPr="00E319DB">
        <w:rPr>
          <w:rFonts w:cs="Times New Roman"/>
          <w:lang w:val="es-DO"/>
        </w:rPr>
        <w:t xml:space="preserve"> que nos permitió </w:t>
      </w:r>
      <w:r>
        <w:rPr>
          <w:rFonts w:cs="Times New Roman"/>
          <w:lang w:val="es-DO"/>
        </w:rPr>
        <w:t xml:space="preserve">adaptar la plataforma a nuestras necesidades, además de permitir </w:t>
      </w:r>
      <w:r w:rsidR="00B62A92" w:rsidRPr="00E319DB">
        <w:rPr>
          <w:rFonts w:cs="Times New Roman"/>
          <w:lang w:val="es-DO"/>
        </w:rPr>
        <w:t xml:space="preserve">trabajar online, una ventaja sobre el </w:t>
      </w:r>
      <w:proofErr w:type="spellStart"/>
      <w:r w:rsidR="00B62A92" w:rsidRPr="00E319DB">
        <w:rPr>
          <w:rFonts w:cs="Times New Roman"/>
          <w:lang w:val="es-DO"/>
        </w:rPr>
        <w:t>Simat</w:t>
      </w:r>
      <w:proofErr w:type="spellEnd"/>
      <w:r w:rsidR="004A4AFA">
        <w:rPr>
          <w:rFonts w:cs="Times New Roman"/>
          <w:lang w:val="es-DO"/>
        </w:rPr>
        <w:t>,</w:t>
      </w:r>
      <w:r w:rsidR="00B62A92" w:rsidRPr="00E319DB">
        <w:rPr>
          <w:rFonts w:cs="Times New Roman"/>
          <w:lang w:val="es-DO"/>
        </w:rPr>
        <w:t xml:space="preserve"> que no lo permitía. </w:t>
      </w:r>
    </w:p>
    <w:p w14:paraId="75DF0E97" w14:textId="77777777" w:rsidR="00B62A92" w:rsidRPr="000D771D" w:rsidRDefault="00B62A92" w:rsidP="001261C8">
      <w:pPr>
        <w:pStyle w:val="Prrafodelista"/>
        <w:numPr>
          <w:ilvl w:val="0"/>
          <w:numId w:val="29"/>
        </w:numPr>
        <w:spacing w:line="480" w:lineRule="auto"/>
        <w:rPr>
          <w:rFonts w:cs="Times New Roman"/>
          <w:lang w:val="es-DO"/>
        </w:rPr>
      </w:pPr>
      <w:r w:rsidRPr="000D771D">
        <w:rPr>
          <w:rFonts w:cs="Times New Roman"/>
          <w:lang w:val="es-DO"/>
        </w:rPr>
        <w:t>Se incorporan nuevas herramientas para el manejo de los procesos referentes a la administración de los recursos: SIGEF, SASP, TRE, SIAB.</w:t>
      </w:r>
    </w:p>
    <w:p w14:paraId="093FA993" w14:textId="466C847B" w:rsidR="00B62A92" w:rsidRPr="00E319DB" w:rsidRDefault="00B62A92" w:rsidP="001261C8">
      <w:pPr>
        <w:pStyle w:val="Prrafodelista"/>
        <w:numPr>
          <w:ilvl w:val="0"/>
          <w:numId w:val="29"/>
        </w:numPr>
        <w:spacing w:line="480" w:lineRule="auto"/>
        <w:rPr>
          <w:rFonts w:cs="Times New Roman"/>
          <w:lang w:val="es-DO"/>
        </w:rPr>
      </w:pPr>
      <w:r w:rsidRPr="000D771D">
        <w:rPr>
          <w:rFonts w:cs="Times New Roman"/>
          <w:lang w:val="es-DO"/>
        </w:rPr>
        <w:t xml:space="preserve">Resolución Núm. </w:t>
      </w:r>
      <w:r w:rsidRPr="00E319DB">
        <w:rPr>
          <w:rFonts w:cs="Times New Roman"/>
          <w:lang w:val="es-DO"/>
        </w:rPr>
        <w:t>DIAPE-E-0032-15 aprueba la modificación a la estructura organizativa de la institución integrando las secciones administrativa y financiera al Departamento Administrativo Financiero; las secciones de Prensa Escrita, Radio y Televisión y Redes Social</w:t>
      </w:r>
      <w:r w:rsidR="004A4AFA">
        <w:rPr>
          <w:rFonts w:cs="Times New Roman"/>
          <w:lang w:val="es-DO"/>
        </w:rPr>
        <w:t xml:space="preserve">es </w:t>
      </w:r>
      <w:r w:rsidR="00E319DB">
        <w:rPr>
          <w:rFonts w:cs="Times New Roman"/>
          <w:lang w:val="es-DO"/>
        </w:rPr>
        <w:t xml:space="preserve">al Departamento de Monitoreo de la </w:t>
      </w:r>
      <w:r w:rsidR="004A4AFA">
        <w:rPr>
          <w:rFonts w:cs="Times New Roman"/>
          <w:lang w:val="es-DO"/>
        </w:rPr>
        <w:t>Información</w:t>
      </w:r>
      <w:r w:rsidRPr="00E319DB">
        <w:rPr>
          <w:rFonts w:cs="Times New Roman"/>
          <w:lang w:val="es-DO"/>
        </w:rPr>
        <w:t>, se crea la División de Tecnología y la División de recursos Humanos; la División de Estudio Especiales pasa a ser departamento.</w:t>
      </w:r>
    </w:p>
    <w:p w14:paraId="6A592379" w14:textId="77777777" w:rsidR="00B62A92" w:rsidRPr="00E319DB" w:rsidRDefault="00B62A92" w:rsidP="001261C8">
      <w:pPr>
        <w:ind w:left="720"/>
        <w:rPr>
          <w:rFonts w:cs="Times New Roman"/>
        </w:rPr>
      </w:pPr>
      <w:r w:rsidRPr="00E319DB">
        <w:rPr>
          <w:rFonts w:cs="Times New Roman"/>
        </w:rPr>
        <w:t>2016</w:t>
      </w:r>
    </w:p>
    <w:p w14:paraId="78B2C633" w14:textId="77777777" w:rsidR="00B62A92" w:rsidRPr="00E319DB" w:rsidRDefault="00E319DB" w:rsidP="001261C8">
      <w:pPr>
        <w:pStyle w:val="Prrafodelista"/>
        <w:numPr>
          <w:ilvl w:val="0"/>
          <w:numId w:val="30"/>
        </w:numPr>
        <w:spacing w:line="480" w:lineRule="auto"/>
        <w:ind w:left="720"/>
        <w:rPr>
          <w:rFonts w:cs="Times New Roman"/>
          <w:lang w:val="es-DO"/>
        </w:rPr>
      </w:pPr>
      <w:r w:rsidRPr="00E319DB">
        <w:rPr>
          <w:rFonts w:cs="Times New Roman"/>
          <w:lang w:val="es-DO"/>
        </w:rPr>
        <w:t>Se realiza la p</w:t>
      </w:r>
      <w:r w:rsidR="00B62A92" w:rsidRPr="00E319DB">
        <w:rPr>
          <w:rFonts w:cs="Times New Roman"/>
          <w:lang w:val="es-DO"/>
        </w:rPr>
        <w:t>rimera encuesta de Clima Labora</w:t>
      </w:r>
      <w:r w:rsidRPr="00E319DB">
        <w:rPr>
          <w:rFonts w:cs="Times New Roman"/>
          <w:lang w:val="es-DO"/>
        </w:rPr>
        <w:t>l.</w:t>
      </w:r>
    </w:p>
    <w:p w14:paraId="7D6A8C48" w14:textId="77777777" w:rsidR="00B62A92" w:rsidRPr="000D771D" w:rsidRDefault="00B62A92" w:rsidP="001261C8">
      <w:pPr>
        <w:pStyle w:val="Prrafodelista"/>
        <w:numPr>
          <w:ilvl w:val="0"/>
          <w:numId w:val="30"/>
        </w:numPr>
        <w:spacing w:line="480" w:lineRule="auto"/>
        <w:ind w:left="720"/>
        <w:rPr>
          <w:rFonts w:cs="Times New Roman"/>
          <w:lang w:val="es-DO"/>
        </w:rPr>
      </w:pPr>
      <w:r w:rsidRPr="000D771D">
        <w:rPr>
          <w:rFonts w:cs="Times New Roman"/>
          <w:lang w:val="es-DO"/>
        </w:rPr>
        <w:t xml:space="preserve">Se implementó un módulo en el </w:t>
      </w:r>
      <w:proofErr w:type="spellStart"/>
      <w:r w:rsidRPr="000D771D">
        <w:rPr>
          <w:rFonts w:cs="Times New Roman"/>
          <w:lang w:val="es-DO"/>
        </w:rPr>
        <w:t>Databox</w:t>
      </w:r>
      <w:proofErr w:type="spellEnd"/>
      <w:r w:rsidRPr="000D771D">
        <w:rPr>
          <w:rFonts w:cs="Times New Roman"/>
          <w:lang w:val="es-DO"/>
        </w:rPr>
        <w:t xml:space="preserve"> para el registro de las informaciones relacionas a los sucesos de demandas y conflictos a nivel nacional. </w:t>
      </w:r>
    </w:p>
    <w:p w14:paraId="7B94ACCD" w14:textId="77777777" w:rsidR="00B62A92" w:rsidRPr="000D771D" w:rsidRDefault="00B62A92" w:rsidP="001261C8">
      <w:pPr>
        <w:pStyle w:val="Prrafodelista"/>
        <w:numPr>
          <w:ilvl w:val="0"/>
          <w:numId w:val="30"/>
        </w:numPr>
        <w:spacing w:line="480" w:lineRule="auto"/>
        <w:ind w:left="720"/>
        <w:rPr>
          <w:rFonts w:cs="Times New Roman"/>
          <w:lang w:val="es-DO"/>
        </w:rPr>
      </w:pPr>
      <w:r w:rsidRPr="000D771D">
        <w:rPr>
          <w:rFonts w:cs="Times New Roman"/>
          <w:lang w:val="es-DO"/>
        </w:rPr>
        <w:lastRenderedPageBreak/>
        <w:t xml:space="preserve">Se implementó un sistema de captura de información con un moderno software ejecutado en tabletas para la realización de los Barómetros. Este sistema está basado en la utilización del software por suscripción de alto renombre </w:t>
      </w:r>
      <w:proofErr w:type="spellStart"/>
      <w:r w:rsidRPr="000D771D">
        <w:rPr>
          <w:rFonts w:cs="Times New Roman"/>
          <w:i/>
          <w:iCs/>
          <w:lang w:val="es-DO"/>
        </w:rPr>
        <w:t>SurveyToGo</w:t>
      </w:r>
      <w:proofErr w:type="spellEnd"/>
      <w:r w:rsidRPr="000D771D">
        <w:rPr>
          <w:rFonts w:cs="Times New Roman"/>
          <w:lang w:val="es-DO"/>
        </w:rPr>
        <w:t>.</w:t>
      </w:r>
    </w:p>
    <w:p w14:paraId="11B61E0D" w14:textId="4C234BBC" w:rsidR="00B62A92" w:rsidRPr="000D771D" w:rsidRDefault="00B62A92" w:rsidP="001261C8">
      <w:pPr>
        <w:pStyle w:val="Prrafodelista"/>
        <w:numPr>
          <w:ilvl w:val="0"/>
          <w:numId w:val="30"/>
        </w:numPr>
        <w:spacing w:line="480" w:lineRule="auto"/>
        <w:ind w:left="720"/>
        <w:rPr>
          <w:rFonts w:cs="Times New Roman"/>
          <w:lang w:val="es-DO"/>
        </w:rPr>
      </w:pPr>
      <w:r w:rsidRPr="000D771D">
        <w:rPr>
          <w:rFonts w:cs="Times New Roman"/>
          <w:lang w:val="es-DO"/>
        </w:rPr>
        <w:t xml:space="preserve">Desarrolla una plataforma para el monitoreo de las cuentas de los actores de mayor influencia en Twitter a nivel nacional llamada </w:t>
      </w:r>
      <w:proofErr w:type="spellStart"/>
      <w:r w:rsidRPr="000D771D">
        <w:rPr>
          <w:rFonts w:cs="Times New Roman"/>
          <w:lang w:val="es-DO"/>
        </w:rPr>
        <w:t>Datatuit</w:t>
      </w:r>
      <w:proofErr w:type="spellEnd"/>
      <w:r w:rsidRPr="000D771D">
        <w:rPr>
          <w:rFonts w:cs="Times New Roman"/>
          <w:lang w:val="es-DO"/>
        </w:rPr>
        <w:t>.</w:t>
      </w:r>
    </w:p>
    <w:p w14:paraId="12AB89A7" w14:textId="77777777" w:rsidR="00B62A92" w:rsidRPr="000D771D" w:rsidRDefault="00B62A92" w:rsidP="001261C8">
      <w:pPr>
        <w:pStyle w:val="Prrafodelista"/>
        <w:numPr>
          <w:ilvl w:val="0"/>
          <w:numId w:val="30"/>
        </w:numPr>
        <w:spacing w:line="480" w:lineRule="auto"/>
        <w:ind w:left="720"/>
        <w:rPr>
          <w:rFonts w:cs="Times New Roman"/>
          <w:lang w:val="es-DO"/>
        </w:rPr>
      </w:pPr>
      <w:r w:rsidRPr="000D771D">
        <w:rPr>
          <w:rFonts w:cs="Times New Roman"/>
          <w:lang w:val="es-DO"/>
        </w:rPr>
        <w:t>Adquiere un paquete de correos electrónico de Office 365</w:t>
      </w:r>
      <w:r w:rsidR="00A76097">
        <w:rPr>
          <w:rFonts w:cs="Times New Roman"/>
          <w:lang w:val="es-DO"/>
        </w:rPr>
        <w:t>,</w:t>
      </w:r>
      <w:r w:rsidRPr="000D771D">
        <w:rPr>
          <w:rFonts w:cs="Times New Roman"/>
          <w:lang w:val="es-DO"/>
        </w:rPr>
        <w:t xml:space="preserve"> para que cada usuario posea un correo institucional.</w:t>
      </w:r>
    </w:p>
    <w:p w14:paraId="59CC9698" w14:textId="77777777" w:rsidR="00B62A92" w:rsidRPr="000D771D" w:rsidRDefault="00B62A92" w:rsidP="001261C8">
      <w:pPr>
        <w:ind w:left="720"/>
        <w:rPr>
          <w:rFonts w:cs="Times New Roman"/>
          <w:lang w:val="es-DO"/>
        </w:rPr>
      </w:pPr>
    </w:p>
    <w:p w14:paraId="18BA37A3" w14:textId="77777777" w:rsidR="00B62A92" w:rsidRPr="009F2CF4" w:rsidRDefault="00B62A92" w:rsidP="001261C8">
      <w:pPr>
        <w:ind w:left="720"/>
        <w:rPr>
          <w:rFonts w:cs="Times New Roman"/>
        </w:rPr>
      </w:pPr>
      <w:r w:rsidRPr="009F2CF4">
        <w:rPr>
          <w:rFonts w:cs="Times New Roman"/>
        </w:rPr>
        <w:t>2017</w:t>
      </w:r>
    </w:p>
    <w:p w14:paraId="3AF529B4" w14:textId="77777777" w:rsidR="00B62A92" w:rsidRPr="000D771D" w:rsidRDefault="00B62A92" w:rsidP="001261C8">
      <w:pPr>
        <w:pStyle w:val="Prrafodelista"/>
        <w:numPr>
          <w:ilvl w:val="0"/>
          <w:numId w:val="31"/>
        </w:numPr>
        <w:spacing w:line="480" w:lineRule="auto"/>
        <w:rPr>
          <w:rFonts w:cs="Times New Roman"/>
          <w:lang w:val="es-DO"/>
        </w:rPr>
      </w:pPr>
      <w:r w:rsidRPr="000D771D">
        <w:rPr>
          <w:rFonts w:cs="Times New Roman"/>
          <w:lang w:val="es-DO"/>
        </w:rPr>
        <w:t>La institución cumplió con el 100</w:t>
      </w:r>
      <w:r w:rsidR="00A76097">
        <w:rPr>
          <w:rFonts w:cs="Times New Roman"/>
          <w:lang w:val="es-DO"/>
        </w:rPr>
        <w:t xml:space="preserve"> </w:t>
      </w:r>
      <w:r w:rsidRPr="000D771D">
        <w:rPr>
          <w:rFonts w:cs="Times New Roman"/>
          <w:lang w:val="es-DO"/>
        </w:rPr>
        <w:t xml:space="preserve">% de las metas establecidas en el PEI 2014-2017. </w:t>
      </w:r>
    </w:p>
    <w:p w14:paraId="6A4DAEC9" w14:textId="77777777" w:rsidR="00B62A92" w:rsidRPr="000D771D" w:rsidRDefault="00B62A92" w:rsidP="001261C8">
      <w:pPr>
        <w:pStyle w:val="Prrafodelista"/>
        <w:numPr>
          <w:ilvl w:val="0"/>
          <w:numId w:val="31"/>
        </w:numPr>
        <w:spacing w:line="480" w:lineRule="auto"/>
        <w:rPr>
          <w:rFonts w:cs="Times New Roman"/>
          <w:lang w:val="es-DO"/>
        </w:rPr>
      </w:pPr>
      <w:r w:rsidRPr="000D771D">
        <w:rPr>
          <w:rFonts w:cs="Times New Roman"/>
          <w:lang w:val="es-DO"/>
        </w:rPr>
        <w:t>Elaboró su primer POA institucional alineado con el Plan de Compras Anual.</w:t>
      </w:r>
    </w:p>
    <w:p w14:paraId="41375167" w14:textId="77777777" w:rsidR="00B62A92" w:rsidRPr="009F2CF4" w:rsidRDefault="00B62A92" w:rsidP="001261C8">
      <w:pPr>
        <w:pStyle w:val="Prrafodelista"/>
        <w:numPr>
          <w:ilvl w:val="0"/>
          <w:numId w:val="31"/>
        </w:numPr>
        <w:spacing w:line="480" w:lineRule="auto"/>
        <w:rPr>
          <w:rFonts w:cs="Times New Roman"/>
          <w:lang w:val="es-DO"/>
        </w:rPr>
      </w:pPr>
      <w:r w:rsidRPr="009F2CF4">
        <w:rPr>
          <w:rFonts w:cs="Times New Roman"/>
          <w:lang w:val="es-DO"/>
        </w:rPr>
        <w:t xml:space="preserve">Se implementa la evaluación del personal basada en el logro </w:t>
      </w:r>
      <w:r w:rsidR="009F2CF4" w:rsidRPr="009F2CF4">
        <w:rPr>
          <w:rFonts w:cs="Times New Roman"/>
          <w:lang w:val="es-DO"/>
        </w:rPr>
        <w:t xml:space="preserve">por </w:t>
      </w:r>
      <w:r w:rsidR="009F2CF4">
        <w:rPr>
          <w:rFonts w:cs="Times New Roman"/>
          <w:lang w:val="es-DO"/>
        </w:rPr>
        <w:t>competencias</w:t>
      </w:r>
      <w:r w:rsidRPr="009F2CF4">
        <w:rPr>
          <w:rFonts w:cs="Times New Roman"/>
          <w:lang w:val="es-DO"/>
        </w:rPr>
        <w:t>.</w:t>
      </w:r>
    </w:p>
    <w:p w14:paraId="023AA3FB" w14:textId="77777777" w:rsidR="00B62A92" w:rsidRPr="000D771D" w:rsidRDefault="00B62A92" w:rsidP="001261C8">
      <w:pPr>
        <w:pStyle w:val="Prrafodelista"/>
        <w:numPr>
          <w:ilvl w:val="0"/>
          <w:numId w:val="31"/>
        </w:numPr>
        <w:spacing w:line="480" w:lineRule="auto"/>
        <w:rPr>
          <w:rFonts w:cs="Times New Roman"/>
          <w:lang w:val="es-DO"/>
        </w:rPr>
      </w:pPr>
      <w:r w:rsidRPr="000D771D">
        <w:rPr>
          <w:rFonts w:cs="Times New Roman"/>
          <w:lang w:val="es-DO"/>
        </w:rPr>
        <w:t>Se constituyen y juramentan los comités de Ética Pública, Calidad y el de Salud y Seguridad en el Trabajo.</w:t>
      </w:r>
    </w:p>
    <w:p w14:paraId="1EB17335" w14:textId="77777777" w:rsidR="00B62A92" w:rsidRPr="009F2CF4" w:rsidRDefault="00B62A92" w:rsidP="001261C8">
      <w:pPr>
        <w:pStyle w:val="Prrafodelista"/>
        <w:numPr>
          <w:ilvl w:val="0"/>
          <w:numId w:val="31"/>
        </w:numPr>
        <w:spacing w:line="480" w:lineRule="auto"/>
        <w:rPr>
          <w:rFonts w:cs="Times New Roman"/>
          <w:lang w:val="es-DO"/>
        </w:rPr>
      </w:pPr>
      <w:r w:rsidRPr="009F2CF4">
        <w:rPr>
          <w:rFonts w:cs="Times New Roman"/>
          <w:lang w:val="es-DO"/>
        </w:rPr>
        <w:t>La institución alcanza una puntuación de 94</w:t>
      </w:r>
      <w:r w:rsidR="009F2CF4" w:rsidRPr="009F2CF4">
        <w:rPr>
          <w:rFonts w:cs="Times New Roman"/>
          <w:lang w:val="es-DO"/>
        </w:rPr>
        <w:t>.</w:t>
      </w:r>
      <w:r w:rsidR="009F2CF4">
        <w:rPr>
          <w:rFonts w:cs="Times New Roman"/>
          <w:lang w:val="es-DO"/>
        </w:rPr>
        <w:t>0</w:t>
      </w:r>
      <w:r w:rsidRPr="009F2CF4">
        <w:rPr>
          <w:rFonts w:cs="Times New Roman"/>
          <w:lang w:val="es-DO"/>
        </w:rPr>
        <w:t xml:space="preserve"> % en el SISMAP y un 94</w:t>
      </w:r>
      <w:r w:rsidR="009F2CF4" w:rsidRPr="009F2CF4">
        <w:rPr>
          <w:rFonts w:cs="Times New Roman"/>
          <w:lang w:val="es-DO"/>
        </w:rPr>
        <w:t>.</w:t>
      </w:r>
      <w:r w:rsidR="009F2CF4">
        <w:rPr>
          <w:rFonts w:cs="Times New Roman"/>
          <w:lang w:val="es-DO"/>
        </w:rPr>
        <w:t>0</w:t>
      </w:r>
      <w:r w:rsidRPr="009F2CF4">
        <w:rPr>
          <w:rFonts w:cs="Times New Roman"/>
          <w:lang w:val="es-DO"/>
        </w:rPr>
        <w:t xml:space="preserve"> % en el índice de Transparencia.</w:t>
      </w:r>
    </w:p>
    <w:p w14:paraId="189D7361" w14:textId="77777777" w:rsidR="00B62A92" w:rsidRPr="000D771D" w:rsidRDefault="00B62A92" w:rsidP="001261C8">
      <w:pPr>
        <w:pStyle w:val="Prrafodelista"/>
        <w:numPr>
          <w:ilvl w:val="0"/>
          <w:numId w:val="31"/>
        </w:numPr>
        <w:spacing w:line="480" w:lineRule="auto"/>
        <w:rPr>
          <w:rFonts w:cs="Times New Roman"/>
          <w:lang w:val="es-DO"/>
        </w:rPr>
      </w:pPr>
      <w:r w:rsidRPr="000D771D">
        <w:rPr>
          <w:rFonts w:cs="Times New Roman"/>
          <w:lang w:val="es-DO"/>
        </w:rPr>
        <w:t>Da los pasos necesarios para ser evaluada en el 2018 para el Índice de Uso de Tecnología de Información y Comunicación e Implementación de Gobierno Electrónico (</w:t>
      </w:r>
      <w:proofErr w:type="spellStart"/>
      <w:r w:rsidRPr="000D771D">
        <w:rPr>
          <w:rFonts w:cs="Times New Roman"/>
          <w:lang w:val="es-DO"/>
        </w:rPr>
        <w:t>iTICge</w:t>
      </w:r>
      <w:proofErr w:type="spellEnd"/>
      <w:r w:rsidRPr="000D771D">
        <w:rPr>
          <w:rFonts w:cs="Times New Roman"/>
          <w:lang w:val="es-DO"/>
        </w:rPr>
        <w:t>) y el Sistema de las Normas Básicas de Control Interno (NOBACI).</w:t>
      </w:r>
    </w:p>
    <w:p w14:paraId="6B60006A" w14:textId="77777777" w:rsidR="00B62A92" w:rsidRPr="009F2CF4" w:rsidRDefault="009F2CF4" w:rsidP="001261C8">
      <w:pPr>
        <w:pStyle w:val="Prrafodelista"/>
        <w:numPr>
          <w:ilvl w:val="0"/>
          <w:numId w:val="31"/>
        </w:numPr>
        <w:spacing w:line="480" w:lineRule="auto"/>
        <w:rPr>
          <w:rFonts w:cs="Times New Roman"/>
          <w:lang w:val="es-DO"/>
        </w:rPr>
      </w:pPr>
      <w:r w:rsidRPr="009F2CF4">
        <w:rPr>
          <w:rFonts w:cs="Times New Roman"/>
          <w:lang w:val="es-DO"/>
        </w:rPr>
        <w:lastRenderedPageBreak/>
        <w:t>Se</w:t>
      </w:r>
      <w:r>
        <w:rPr>
          <w:rFonts w:cs="Times New Roman"/>
          <w:lang w:val="es-DO"/>
        </w:rPr>
        <w:t xml:space="preserve"> crea el portal institucional </w:t>
      </w:r>
      <w:r w:rsidR="00B62A92" w:rsidRPr="009F2CF4">
        <w:rPr>
          <w:rFonts w:cs="Times New Roman"/>
          <w:lang w:val="es-DO"/>
        </w:rPr>
        <w:t>Web www.diape.gob.do disponible desde el 11 de septiembre del 2017.</w:t>
      </w:r>
    </w:p>
    <w:p w14:paraId="5CFCDAD7" w14:textId="77777777" w:rsidR="00B62A92" w:rsidRPr="009F2CF4" w:rsidRDefault="009F2CF4" w:rsidP="001261C8">
      <w:pPr>
        <w:pStyle w:val="Prrafodelista"/>
        <w:numPr>
          <w:ilvl w:val="0"/>
          <w:numId w:val="31"/>
        </w:numPr>
        <w:spacing w:line="480" w:lineRule="auto"/>
        <w:rPr>
          <w:rFonts w:cs="Times New Roman"/>
          <w:lang w:val="es-DO"/>
        </w:rPr>
      </w:pPr>
      <w:r w:rsidRPr="009F2CF4">
        <w:rPr>
          <w:rFonts w:cs="Times New Roman"/>
          <w:lang w:val="es-DO"/>
        </w:rPr>
        <w:t>Se</w:t>
      </w:r>
      <w:r>
        <w:rPr>
          <w:rFonts w:cs="Times New Roman"/>
          <w:lang w:val="es-DO"/>
        </w:rPr>
        <w:t xml:space="preserve"> amplía el paquete de beneficios </w:t>
      </w:r>
      <w:r w:rsidR="00B62A92" w:rsidRPr="009F2CF4">
        <w:rPr>
          <w:rFonts w:cs="Times New Roman"/>
          <w:lang w:val="es-DO"/>
        </w:rPr>
        <w:t>para todos los empleados que incluyeron: el almuerzo, subsidio de farmacia, seguro funerario, seguro de salud complementario.</w:t>
      </w:r>
    </w:p>
    <w:p w14:paraId="6B645F84" w14:textId="77777777" w:rsidR="00B62A92" w:rsidRPr="000D771D" w:rsidRDefault="00B62A92" w:rsidP="001261C8">
      <w:pPr>
        <w:pStyle w:val="Prrafodelista"/>
        <w:numPr>
          <w:ilvl w:val="0"/>
          <w:numId w:val="31"/>
        </w:numPr>
        <w:spacing w:line="480" w:lineRule="auto"/>
        <w:rPr>
          <w:rFonts w:cs="Times New Roman"/>
          <w:lang w:val="es-DO"/>
        </w:rPr>
      </w:pPr>
      <w:r w:rsidRPr="000D771D">
        <w:rPr>
          <w:rFonts w:cs="Times New Roman"/>
          <w:lang w:val="es-DO"/>
        </w:rPr>
        <w:t>Realiza a su Primera Jornada de Limpieza de Playas, en coordinación con el Ministerio de Medio Ambiente y Recursos Naturales, sumándose a las instituciones que su responsabilidad social y con el medio ambiente.</w:t>
      </w:r>
    </w:p>
    <w:p w14:paraId="04B13CFF" w14:textId="77777777" w:rsidR="00B62A92" w:rsidRPr="00504D48" w:rsidRDefault="00504D48" w:rsidP="001261C8">
      <w:pPr>
        <w:pStyle w:val="Prrafodelista"/>
        <w:numPr>
          <w:ilvl w:val="0"/>
          <w:numId w:val="31"/>
        </w:numPr>
        <w:spacing w:line="480" w:lineRule="auto"/>
        <w:rPr>
          <w:rFonts w:cs="Times New Roman"/>
          <w:lang w:val="es-DO"/>
        </w:rPr>
      </w:pPr>
      <w:r w:rsidRPr="00504D48">
        <w:rPr>
          <w:rFonts w:cs="Times New Roman"/>
          <w:lang w:val="es-DO"/>
        </w:rPr>
        <w:t>Se</w:t>
      </w:r>
      <w:r>
        <w:rPr>
          <w:rFonts w:cs="Times New Roman"/>
          <w:lang w:val="es-DO"/>
        </w:rPr>
        <w:t xml:space="preserve"> d</w:t>
      </w:r>
      <w:r w:rsidR="00B62A92" w:rsidRPr="00504D48">
        <w:rPr>
          <w:rFonts w:cs="Times New Roman"/>
          <w:lang w:val="es-DO"/>
        </w:rPr>
        <w:t>esarrolla el Sistema de Monitoreo de Actores y Temas en Redes Sociales</w:t>
      </w:r>
      <w:r>
        <w:rPr>
          <w:rFonts w:cs="Times New Roman"/>
          <w:lang w:val="es-DO"/>
        </w:rPr>
        <w:t xml:space="preserve"> sustituyendo a </w:t>
      </w:r>
      <w:proofErr w:type="spellStart"/>
      <w:r>
        <w:rPr>
          <w:rFonts w:cs="Times New Roman"/>
          <w:lang w:val="es-DO"/>
        </w:rPr>
        <w:t>Datatuit</w:t>
      </w:r>
      <w:proofErr w:type="spellEnd"/>
      <w:r>
        <w:rPr>
          <w:rFonts w:cs="Times New Roman"/>
          <w:lang w:val="es-DO"/>
        </w:rPr>
        <w:t xml:space="preserve">. </w:t>
      </w:r>
    </w:p>
    <w:p w14:paraId="1E7DC7CC" w14:textId="77777777" w:rsidR="00B62A92" w:rsidRPr="00E01028" w:rsidRDefault="00B62A92" w:rsidP="001261C8">
      <w:pPr>
        <w:pStyle w:val="Prrafodelista"/>
        <w:numPr>
          <w:ilvl w:val="0"/>
          <w:numId w:val="31"/>
        </w:numPr>
        <w:spacing w:line="480" w:lineRule="auto"/>
        <w:rPr>
          <w:rFonts w:cs="Times New Roman"/>
          <w:lang w:val="es-DO"/>
        </w:rPr>
      </w:pPr>
      <w:r w:rsidRPr="00E01028">
        <w:rPr>
          <w:rFonts w:cs="Times New Roman"/>
          <w:lang w:val="es-DO"/>
        </w:rPr>
        <w:t xml:space="preserve">Inicia el servicio de la Mesa de </w:t>
      </w:r>
      <w:r w:rsidR="0058375F" w:rsidRPr="00E01028">
        <w:rPr>
          <w:rFonts w:cs="Times New Roman"/>
          <w:lang w:val="es-DO"/>
        </w:rPr>
        <w:t>A</w:t>
      </w:r>
      <w:r w:rsidRPr="00E01028">
        <w:rPr>
          <w:rFonts w:cs="Times New Roman"/>
          <w:lang w:val="es-DO"/>
        </w:rPr>
        <w:t>yuda</w:t>
      </w:r>
      <w:r w:rsidR="00E01028" w:rsidRPr="00E01028">
        <w:rPr>
          <w:rFonts w:cs="Times New Roman"/>
          <w:lang w:val="es-DO"/>
        </w:rPr>
        <w:t>.</w:t>
      </w:r>
    </w:p>
    <w:p w14:paraId="5A66A9AF" w14:textId="58FDF7E3" w:rsidR="00B62A92" w:rsidRPr="00E01028" w:rsidRDefault="00B62A92" w:rsidP="001261C8">
      <w:pPr>
        <w:pStyle w:val="Prrafodelista"/>
        <w:numPr>
          <w:ilvl w:val="0"/>
          <w:numId w:val="31"/>
        </w:numPr>
        <w:spacing w:line="480" w:lineRule="auto"/>
        <w:rPr>
          <w:rFonts w:cs="Times New Roman"/>
          <w:lang w:val="es-DO"/>
        </w:rPr>
      </w:pPr>
      <w:r w:rsidRPr="00E01028">
        <w:rPr>
          <w:rFonts w:cs="Times New Roman"/>
          <w:color w:val="000000"/>
          <w:shd w:val="clear" w:color="auto" w:fill="FFFFFF"/>
          <w:lang w:val="es-DO"/>
        </w:rPr>
        <w:t>Cumple</w:t>
      </w:r>
      <w:r w:rsidR="00E01028">
        <w:rPr>
          <w:rFonts w:cs="Times New Roman"/>
          <w:color w:val="000000"/>
          <w:shd w:val="clear" w:color="auto" w:fill="FFFFFF"/>
          <w:lang w:val="es-DO"/>
        </w:rPr>
        <w:t xml:space="preserve"> con la</w:t>
      </w:r>
      <w:r w:rsidRPr="00E01028">
        <w:rPr>
          <w:rFonts w:cs="Times New Roman"/>
          <w:color w:val="000000"/>
          <w:shd w:val="clear" w:color="auto" w:fill="FFFFFF"/>
          <w:lang w:val="es-DO"/>
        </w:rPr>
        <w:t xml:space="preserve"> Ley</w:t>
      </w:r>
      <w:r w:rsidR="00A76097">
        <w:rPr>
          <w:rFonts w:cs="Times New Roman"/>
          <w:color w:val="000000"/>
          <w:shd w:val="clear" w:color="auto" w:fill="FFFFFF"/>
          <w:lang w:val="es-DO"/>
        </w:rPr>
        <w:t xml:space="preserve"> 200-04</w:t>
      </w:r>
      <w:r w:rsidRPr="00E01028">
        <w:rPr>
          <w:rFonts w:cs="Times New Roman"/>
          <w:color w:val="000000"/>
          <w:shd w:val="clear" w:color="auto" w:fill="FFFFFF"/>
          <w:lang w:val="es-DO"/>
        </w:rPr>
        <w:t xml:space="preserve"> de Libre Acceso a la Información Pública y el Decreto No. 130-05</w:t>
      </w:r>
      <w:r w:rsidR="00E01028">
        <w:rPr>
          <w:rFonts w:cs="Times New Roman"/>
          <w:color w:val="000000"/>
          <w:shd w:val="clear" w:color="auto" w:fill="FFFFFF"/>
          <w:lang w:val="es-DO"/>
        </w:rPr>
        <w:t xml:space="preserve"> y nombra a su Representante de Acceso a la Información (RAI)</w:t>
      </w:r>
      <w:r w:rsidRPr="00E01028">
        <w:rPr>
          <w:rFonts w:cs="Times New Roman"/>
          <w:lang w:val="es-DO"/>
        </w:rPr>
        <w:t>.</w:t>
      </w:r>
    </w:p>
    <w:p w14:paraId="2F8890D7" w14:textId="77777777" w:rsidR="00B62A92" w:rsidRPr="00E01028" w:rsidRDefault="00B62A92" w:rsidP="001261C8">
      <w:pPr>
        <w:ind w:left="720"/>
        <w:rPr>
          <w:rFonts w:cs="Times New Roman"/>
        </w:rPr>
      </w:pPr>
      <w:r w:rsidRPr="00E01028">
        <w:rPr>
          <w:rFonts w:cs="Times New Roman"/>
        </w:rPr>
        <w:t>2018</w:t>
      </w:r>
    </w:p>
    <w:p w14:paraId="25296205" w14:textId="77777777" w:rsidR="00B62A92" w:rsidRPr="000D771D" w:rsidRDefault="00B62A92" w:rsidP="001261C8">
      <w:pPr>
        <w:pStyle w:val="Prrafodelista"/>
        <w:numPr>
          <w:ilvl w:val="0"/>
          <w:numId w:val="32"/>
        </w:numPr>
        <w:spacing w:line="480" w:lineRule="auto"/>
        <w:rPr>
          <w:rFonts w:cs="Times New Roman"/>
          <w:lang w:val="es-DO"/>
        </w:rPr>
      </w:pPr>
      <w:r w:rsidRPr="000D771D">
        <w:rPr>
          <w:rFonts w:cs="Times New Roman"/>
          <w:lang w:val="es-DO"/>
        </w:rPr>
        <w:t xml:space="preserve">Inician los “Encuentros con el director” espacio para fortalecer la comunicación interna y el buen clima laboral. </w:t>
      </w:r>
    </w:p>
    <w:p w14:paraId="3FA23275" w14:textId="77777777" w:rsidR="00B62A92" w:rsidRPr="007E7C6A" w:rsidRDefault="00B62A92" w:rsidP="001261C8">
      <w:pPr>
        <w:pStyle w:val="Prrafodelista"/>
        <w:numPr>
          <w:ilvl w:val="0"/>
          <w:numId w:val="32"/>
        </w:numPr>
        <w:spacing w:line="480" w:lineRule="auto"/>
        <w:rPr>
          <w:rFonts w:cs="Times New Roman"/>
          <w:lang w:val="es-DO"/>
        </w:rPr>
      </w:pPr>
      <w:r w:rsidRPr="007E7C6A">
        <w:rPr>
          <w:rFonts w:cs="Times New Roman"/>
          <w:lang w:val="es-DO"/>
        </w:rPr>
        <w:t>Logra un promedio de 85</w:t>
      </w:r>
      <w:r w:rsidR="007E7C6A" w:rsidRPr="007E7C6A">
        <w:rPr>
          <w:rFonts w:cs="Times New Roman"/>
          <w:lang w:val="es-DO"/>
        </w:rPr>
        <w:t>.0</w:t>
      </w:r>
      <w:r w:rsidRPr="007E7C6A">
        <w:rPr>
          <w:rFonts w:cs="Times New Roman"/>
          <w:lang w:val="es-DO"/>
        </w:rPr>
        <w:t xml:space="preserve"> % de calificación en su evaluación de final de año en el Sistema de Monitoreo y Medición de la Gestión Pública (SMMGP)</w:t>
      </w:r>
    </w:p>
    <w:p w14:paraId="4C7687C6" w14:textId="77777777" w:rsidR="00B62A92" w:rsidRPr="007E7C6A" w:rsidRDefault="00B62A92" w:rsidP="001261C8">
      <w:pPr>
        <w:pStyle w:val="Prrafodelista"/>
        <w:numPr>
          <w:ilvl w:val="0"/>
          <w:numId w:val="32"/>
        </w:numPr>
        <w:spacing w:line="480" w:lineRule="auto"/>
        <w:rPr>
          <w:rFonts w:cs="Times New Roman"/>
          <w:lang w:val="es-DO"/>
        </w:rPr>
      </w:pPr>
      <w:r w:rsidRPr="007E7C6A">
        <w:rPr>
          <w:rFonts w:cs="Times New Roman"/>
          <w:lang w:val="es-DO"/>
        </w:rPr>
        <w:t>Se crea el Código de Ética Institucional</w:t>
      </w:r>
      <w:r w:rsidR="007E7C6A" w:rsidRPr="007E7C6A">
        <w:rPr>
          <w:rFonts w:cs="Times New Roman"/>
          <w:lang w:val="es-DO"/>
        </w:rPr>
        <w:t>.</w:t>
      </w:r>
    </w:p>
    <w:p w14:paraId="7A438587" w14:textId="77777777" w:rsidR="00B62A92" w:rsidRPr="000D771D" w:rsidRDefault="00633A67" w:rsidP="001261C8">
      <w:pPr>
        <w:pStyle w:val="Prrafodelista"/>
        <w:numPr>
          <w:ilvl w:val="0"/>
          <w:numId w:val="32"/>
        </w:numPr>
        <w:spacing w:line="480" w:lineRule="auto"/>
        <w:rPr>
          <w:rFonts w:cs="Times New Roman"/>
          <w:lang w:val="es-DO"/>
        </w:rPr>
      </w:pPr>
      <w:r w:rsidRPr="000D771D">
        <w:rPr>
          <w:rFonts w:cs="Times New Roman"/>
          <w:lang w:val="es-DO"/>
        </w:rPr>
        <w:t>El Comité de Calidad</w:t>
      </w:r>
      <w:r w:rsidR="00B62A92" w:rsidRPr="000D771D">
        <w:rPr>
          <w:rFonts w:cs="Times New Roman"/>
          <w:lang w:val="es-DO"/>
        </w:rPr>
        <w:t xml:space="preserve"> realiza la primera autoevaluación CAF y se elabora el Primer Plan de Mejora Institucional.</w:t>
      </w:r>
    </w:p>
    <w:p w14:paraId="0B667AA4" w14:textId="77777777" w:rsidR="00B62A92" w:rsidRPr="000D771D" w:rsidRDefault="00B62A92" w:rsidP="001261C8">
      <w:pPr>
        <w:pStyle w:val="Prrafodelista"/>
        <w:numPr>
          <w:ilvl w:val="0"/>
          <w:numId w:val="32"/>
        </w:numPr>
        <w:spacing w:line="480" w:lineRule="auto"/>
        <w:rPr>
          <w:rFonts w:cs="Times New Roman"/>
          <w:lang w:val="es-DO"/>
        </w:rPr>
      </w:pPr>
      <w:r w:rsidRPr="000D771D">
        <w:rPr>
          <w:rFonts w:cs="Times New Roman"/>
          <w:lang w:val="es-DO"/>
        </w:rPr>
        <w:lastRenderedPageBreak/>
        <w:t>Se implementa un sistema de geolocalización para seguimiento, en tiempo real, de las encuestas realizadas para los Barómetros.</w:t>
      </w:r>
    </w:p>
    <w:p w14:paraId="757B9CF2" w14:textId="77777777" w:rsidR="00B62A92" w:rsidRPr="007E7C6A" w:rsidRDefault="00B62A92" w:rsidP="001261C8">
      <w:pPr>
        <w:pStyle w:val="Prrafodelista"/>
        <w:numPr>
          <w:ilvl w:val="0"/>
          <w:numId w:val="32"/>
        </w:numPr>
        <w:spacing w:line="480" w:lineRule="auto"/>
        <w:rPr>
          <w:rFonts w:cs="Times New Roman"/>
          <w:lang w:val="es-DO"/>
        </w:rPr>
      </w:pPr>
      <w:r w:rsidRPr="007E7C6A">
        <w:rPr>
          <w:rFonts w:cs="Times New Roman"/>
          <w:lang w:val="es-DO"/>
        </w:rPr>
        <w:t>El indicador NOBACI pasó de un 18.2 % a un 94.5 % de implementación, para un aumento de 76</w:t>
      </w:r>
      <w:r w:rsidR="007E7C6A" w:rsidRPr="007E7C6A">
        <w:rPr>
          <w:rFonts w:cs="Times New Roman"/>
          <w:lang w:val="es-DO"/>
        </w:rPr>
        <w:t>.</w:t>
      </w:r>
      <w:r w:rsidR="007E7C6A">
        <w:rPr>
          <w:rFonts w:cs="Times New Roman"/>
          <w:lang w:val="es-DO"/>
        </w:rPr>
        <w:t>0</w:t>
      </w:r>
      <w:r w:rsidRPr="007E7C6A">
        <w:rPr>
          <w:rFonts w:cs="Times New Roman"/>
          <w:lang w:val="es-DO"/>
        </w:rPr>
        <w:t xml:space="preserve"> puntos</w:t>
      </w:r>
      <w:r w:rsidR="007E7C6A">
        <w:rPr>
          <w:rFonts w:cs="Times New Roman"/>
          <w:lang w:val="es-DO"/>
        </w:rPr>
        <w:t xml:space="preserve"> porcentuales</w:t>
      </w:r>
      <w:r w:rsidRPr="007E7C6A">
        <w:rPr>
          <w:rFonts w:cs="Times New Roman"/>
          <w:lang w:val="es-DO"/>
        </w:rPr>
        <w:t>.</w:t>
      </w:r>
    </w:p>
    <w:p w14:paraId="2240F909" w14:textId="77777777" w:rsidR="00B62A92" w:rsidRPr="000D771D" w:rsidRDefault="00B62A92" w:rsidP="001261C8">
      <w:pPr>
        <w:pStyle w:val="Prrafodelista"/>
        <w:numPr>
          <w:ilvl w:val="0"/>
          <w:numId w:val="32"/>
        </w:numPr>
        <w:spacing w:line="480" w:lineRule="auto"/>
        <w:rPr>
          <w:rFonts w:cs="Times New Roman"/>
          <w:lang w:val="es-DO"/>
        </w:rPr>
      </w:pPr>
      <w:r w:rsidRPr="000D771D">
        <w:rPr>
          <w:rFonts w:cs="Times New Roman"/>
          <w:lang w:val="es-DO"/>
        </w:rPr>
        <w:t xml:space="preserve">Se solicitan las certificaciones </w:t>
      </w:r>
      <w:proofErr w:type="spellStart"/>
      <w:r w:rsidRPr="000D771D">
        <w:rPr>
          <w:rFonts w:cs="Times New Roman"/>
          <w:lang w:val="es-DO"/>
        </w:rPr>
        <w:t>Nortic</w:t>
      </w:r>
      <w:proofErr w:type="spellEnd"/>
      <w:r w:rsidRPr="000D771D">
        <w:rPr>
          <w:rFonts w:cs="Times New Roman"/>
          <w:lang w:val="es-DO"/>
        </w:rPr>
        <w:t xml:space="preserve"> A2 (Portal web) y A3 (Datos abiertos).</w:t>
      </w:r>
    </w:p>
    <w:p w14:paraId="319E9155" w14:textId="77777777" w:rsidR="00B62A92" w:rsidRPr="000D771D" w:rsidRDefault="00B62A92" w:rsidP="001261C8">
      <w:pPr>
        <w:pStyle w:val="Prrafodelista"/>
        <w:numPr>
          <w:ilvl w:val="0"/>
          <w:numId w:val="32"/>
        </w:numPr>
        <w:spacing w:line="480" w:lineRule="auto"/>
        <w:rPr>
          <w:rFonts w:cs="Times New Roman"/>
          <w:lang w:val="es-DO"/>
        </w:rPr>
      </w:pPr>
      <w:r w:rsidRPr="000D771D">
        <w:rPr>
          <w:rFonts w:cs="Times New Roman"/>
          <w:lang w:val="es-DO"/>
        </w:rPr>
        <w:t>Se crea un módulo dentro del Sistema de Monitoreo de Actores y Temas en Redes Sociales para el Departamento de Información y Análisis.</w:t>
      </w:r>
    </w:p>
    <w:p w14:paraId="2B3A3329" w14:textId="77777777" w:rsidR="00B62A92" w:rsidRPr="000D771D" w:rsidRDefault="00B62A92" w:rsidP="001261C8">
      <w:pPr>
        <w:pStyle w:val="Prrafodelista"/>
        <w:numPr>
          <w:ilvl w:val="0"/>
          <w:numId w:val="32"/>
        </w:numPr>
        <w:spacing w:line="480" w:lineRule="auto"/>
        <w:rPr>
          <w:rFonts w:cs="Times New Roman"/>
          <w:lang w:val="es-DO"/>
        </w:rPr>
      </w:pPr>
      <w:r w:rsidRPr="000D771D">
        <w:rPr>
          <w:rFonts w:cs="Times New Roman"/>
          <w:lang w:val="es-DO"/>
        </w:rPr>
        <w:t>Se crean y juramentan los comités de Archivo y de Medio Ambiente.</w:t>
      </w:r>
    </w:p>
    <w:p w14:paraId="72C97818" w14:textId="77777777" w:rsidR="000646DA" w:rsidRPr="000D771D" w:rsidRDefault="000646DA" w:rsidP="001261C8">
      <w:pPr>
        <w:pStyle w:val="Prrafodelista"/>
        <w:numPr>
          <w:ilvl w:val="0"/>
          <w:numId w:val="32"/>
        </w:numPr>
        <w:spacing w:line="480" w:lineRule="auto"/>
        <w:rPr>
          <w:rFonts w:cs="Times New Roman"/>
          <w:lang w:val="es-DO"/>
        </w:rPr>
      </w:pPr>
      <w:r w:rsidRPr="000D771D">
        <w:rPr>
          <w:rFonts w:cs="Times New Roman"/>
          <w:lang w:val="es-DO"/>
        </w:rPr>
        <w:t xml:space="preserve">El Comité de Ética Pública realiza sus primeras </w:t>
      </w:r>
      <w:r w:rsidR="0059326A" w:rsidRPr="000D771D">
        <w:rPr>
          <w:rFonts w:cs="Times New Roman"/>
          <w:lang w:val="es-DO"/>
        </w:rPr>
        <w:t>auditorías</w:t>
      </w:r>
      <w:r w:rsidRPr="000D771D">
        <w:rPr>
          <w:rFonts w:cs="Times New Roman"/>
          <w:lang w:val="es-DO"/>
        </w:rPr>
        <w:t xml:space="preserve"> internas.</w:t>
      </w:r>
    </w:p>
    <w:p w14:paraId="36112682" w14:textId="77777777" w:rsidR="007F0D73" w:rsidRPr="000D771D" w:rsidRDefault="007F0D73" w:rsidP="001261C8">
      <w:pPr>
        <w:pStyle w:val="Prrafodelista"/>
        <w:numPr>
          <w:ilvl w:val="0"/>
          <w:numId w:val="32"/>
        </w:numPr>
        <w:spacing w:line="480" w:lineRule="auto"/>
        <w:rPr>
          <w:rFonts w:cs="Times New Roman"/>
          <w:lang w:val="es-DO"/>
        </w:rPr>
      </w:pPr>
      <w:r w:rsidRPr="000D771D">
        <w:rPr>
          <w:rFonts w:cs="Times New Roman"/>
          <w:lang w:val="es-DO"/>
        </w:rPr>
        <w:t>El Comité de Salud en el Trabajo realiza la primera Jornada de Salud Familiar.</w:t>
      </w:r>
    </w:p>
    <w:p w14:paraId="49374314" w14:textId="2F8B8CD0" w:rsidR="00FF45E9" w:rsidRPr="0096760C" w:rsidRDefault="00B62A92" w:rsidP="006B36CA">
      <w:pPr>
        <w:pStyle w:val="Prrafodelista"/>
        <w:numPr>
          <w:ilvl w:val="0"/>
          <w:numId w:val="32"/>
        </w:numPr>
        <w:spacing w:line="480" w:lineRule="auto"/>
        <w:rPr>
          <w:lang w:val="es-DO"/>
        </w:rPr>
      </w:pPr>
      <w:r w:rsidRPr="007E7C6A">
        <w:rPr>
          <w:rFonts w:cs="Times New Roman"/>
          <w:lang w:val="es-DO"/>
        </w:rPr>
        <w:t xml:space="preserve">Proyecto Piloto para trabajo </w:t>
      </w:r>
      <w:r w:rsidR="007E7C6A" w:rsidRPr="007E7C6A">
        <w:rPr>
          <w:rFonts w:cs="Times New Roman"/>
          <w:lang w:val="es-DO"/>
        </w:rPr>
        <w:t>remo</w:t>
      </w:r>
      <w:r w:rsidR="00097055">
        <w:rPr>
          <w:rFonts w:cs="Times New Roman"/>
          <w:lang w:val="es-DO"/>
        </w:rPr>
        <w:t>to</w:t>
      </w:r>
      <w:r w:rsidR="007E7C6A" w:rsidRPr="007E7C6A">
        <w:rPr>
          <w:rFonts w:cs="Times New Roman"/>
          <w:lang w:val="es-DO"/>
        </w:rPr>
        <w:t xml:space="preserve"> del Departamento de Monitore</w:t>
      </w:r>
      <w:r w:rsidR="007E7C6A">
        <w:rPr>
          <w:rFonts w:cs="Times New Roman"/>
          <w:lang w:val="es-DO"/>
        </w:rPr>
        <w:t>o de la Información</w:t>
      </w:r>
      <w:r w:rsidR="00FF45E9" w:rsidRPr="007E7C6A">
        <w:rPr>
          <w:rFonts w:cs="Times New Roman"/>
          <w:lang w:val="es-DO"/>
        </w:rPr>
        <w:t>.</w:t>
      </w:r>
    </w:p>
    <w:p w14:paraId="68153B7E" w14:textId="77777777" w:rsidR="00B51DB2" w:rsidRPr="00B70836" w:rsidRDefault="00B51DB2" w:rsidP="001261C8">
      <w:pPr>
        <w:spacing w:line="480" w:lineRule="auto"/>
        <w:ind w:left="720"/>
        <w:rPr>
          <w:rFonts w:cs="Times New Roman"/>
        </w:rPr>
      </w:pPr>
      <w:r w:rsidRPr="00B70836">
        <w:rPr>
          <w:rFonts w:cs="Times New Roman"/>
        </w:rPr>
        <w:t>2019</w:t>
      </w:r>
    </w:p>
    <w:p w14:paraId="119839D3" w14:textId="17A5D51E" w:rsidR="00B51DB2" w:rsidRDefault="00B51DB2" w:rsidP="001261C8">
      <w:pPr>
        <w:pStyle w:val="Prrafodelista"/>
        <w:numPr>
          <w:ilvl w:val="0"/>
          <w:numId w:val="35"/>
        </w:numPr>
        <w:spacing w:line="480" w:lineRule="auto"/>
        <w:rPr>
          <w:rFonts w:cs="Times New Roman"/>
          <w:lang w:val="es-DO"/>
        </w:rPr>
      </w:pPr>
      <w:r w:rsidRPr="00B70836">
        <w:rPr>
          <w:rFonts w:cs="Times New Roman"/>
          <w:lang w:val="es-DO"/>
        </w:rPr>
        <w:t>La Resolución Núm. DIAPE-I-003-19 aprueba la modificación de la estructura organizativa de la institución creando las secciones</w:t>
      </w:r>
      <w:r w:rsidR="001C4178">
        <w:rPr>
          <w:rFonts w:cs="Times New Roman"/>
          <w:lang w:val="es-DO"/>
        </w:rPr>
        <w:t>:</w:t>
      </w:r>
      <w:r w:rsidRPr="00B70836">
        <w:rPr>
          <w:rFonts w:cs="Times New Roman"/>
          <w:lang w:val="es-DO"/>
        </w:rPr>
        <w:t xml:space="preserve"> Servicios Generales de</w:t>
      </w:r>
      <w:r w:rsidR="001C4178">
        <w:rPr>
          <w:rFonts w:cs="Times New Roman"/>
          <w:lang w:val="es-DO"/>
        </w:rPr>
        <w:t xml:space="preserve"> </w:t>
      </w:r>
      <w:r w:rsidRPr="00B70836">
        <w:rPr>
          <w:rFonts w:cs="Times New Roman"/>
          <w:lang w:val="es-DO"/>
        </w:rPr>
        <w:t>l</w:t>
      </w:r>
      <w:r>
        <w:rPr>
          <w:rFonts w:cs="Times New Roman"/>
          <w:lang w:val="es-DO"/>
        </w:rPr>
        <w:t>a</w:t>
      </w:r>
      <w:r w:rsidRPr="00B70836">
        <w:rPr>
          <w:rFonts w:cs="Times New Roman"/>
          <w:lang w:val="es-DO"/>
        </w:rPr>
        <w:t xml:space="preserve"> División Administrativa, la de Análisis del Monitoreo del Departamento de Monitoreo de la Información y las secciones de Resumen de Prensa y Señales y Noticias Respondibles del Departamento de Información y Análisis. Las divisiones de Recursos Humanos</w:t>
      </w:r>
      <w:r w:rsidR="001C4178">
        <w:rPr>
          <w:rFonts w:cs="Times New Roman"/>
          <w:lang w:val="es-DO"/>
        </w:rPr>
        <w:t>,</w:t>
      </w:r>
      <w:r w:rsidRPr="00B70836">
        <w:rPr>
          <w:rFonts w:cs="Times New Roman"/>
          <w:lang w:val="es-DO"/>
        </w:rPr>
        <w:t xml:space="preserve"> y Tecnología de la Información y Comunicación pasaron a ser departamentos. </w:t>
      </w:r>
    </w:p>
    <w:p w14:paraId="17EF2075" w14:textId="6384B95B" w:rsidR="00B51DB2" w:rsidRPr="00B70836" w:rsidRDefault="00B51DB2" w:rsidP="001261C8">
      <w:pPr>
        <w:pStyle w:val="Prrafodelista"/>
        <w:spacing w:line="480" w:lineRule="auto"/>
        <w:rPr>
          <w:rFonts w:cs="Times New Roman"/>
          <w:lang w:val="es-DO"/>
        </w:rPr>
      </w:pPr>
      <w:r w:rsidRPr="00B70836">
        <w:rPr>
          <w:rFonts w:cs="Times New Roman"/>
          <w:lang w:val="es-DO"/>
        </w:rPr>
        <w:lastRenderedPageBreak/>
        <w:t xml:space="preserve">En esa misma resolución se crean la </w:t>
      </w:r>
      <w:r w:rsidR="001C4178" w:rsidRPr="00B70836">
        <w:rPr>
          <w:rFonts w:cs="Times New Roman"/>
          <w:lang w:val="es-DO"/>
        </w:rPr>
        <w:t>Direcci</w:t>
      </w:r>
      <w:r w:rsidR="001C4178">
        <w:rPr>
          <w:rFonts w:cs="Times New Roman"/>
          <w:lang w:val="es-DO"/>
        </w:rPr>
        <w:t>ón</w:t>
      </w:r>
      <w:r w:rsidRPr="00B70836">
        <w:rPr>
          <w:rFonts w:cs="Times New Roman"/>
          <w:lang w:val="es-DO"/>
        </w:rPr>
        <w:t xml:space="preserve"> de Investigación y la Dirección de Monitoreo y Análisis de la Información.</w:t>
      </w:r>
      <w:r>
        <w:rPr>
          <w:rFonts w:cs="Times New Roman"/>
          <w:lang w:val="es-DO"/>
        </w:rPr>
        <w:t xml:space="preserve"> </w:t>
      </w:r>
      <w:r w:rsidR="001C4178">
        <w:rPr>
          <w:rFonts w:cs="Times New Roman"/>
          <w:lang w:val="es-DO"/>
        </w:rPr>
        <w:t>Así como</w:t>
      </w:r>
      <w:r>
        <w:rPr>
          <w:rFonts w:cs="Times New Roman"/>
          <w:lang w:val="es-DO"/>
        </w:rPr>
        <w:t xml:space="preserve"> </w:t>
      </w:r>
      <w:r w:rsidRPr="00B70836">
        <w:rPr>
          <w:rFonts w:cs="Times New Roman"/>
          <w:lang w:val="es-DO"/>
        </w:rPr>
        <w:t>el Departamento de Planificación y Desarrollo.</w:t>
      </w:r>
    </w:p>
    <w:p w14:paraId="4BBCE2F3"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Revisa y amplía su misión y visión.</w:t>
      </w:r>
    </w:p>
    <w:p w14:paraId="285B51D4"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 xml:space="preserve">Obtiene las certificaciones </w:t>
      </w:r>
      <w:proofErr w:type="spellStart"/>
      <w:r w:rsidRPr="00B70836">
        <w:rPr>
          <w:rFonts w:cs="Times New Roman"/>
          <w:lang w:val="es-DO"/>
        </w:rPr>
        <w:t>Nortic</w:t>
      </w:r>
      <w:proofErr w:type="spellEnd"/>
      <w:r w:rsidRPr="00B70836">
        <w:rPr>
          <w:rFonts w:cs="Times New Roman"/>
          <w:lang w:val="es-DO"/>
        </w:rPr>
        <w:t xml:space="preserve"> A2 y A3.</w:t>
      </w:r>
    </w:p>
    <w:p w14:paraId="525F0BC7"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Logra un promedio de 89</w:t>
      </w:r>
      <w:r>
        <w:rPr>
          <w:rFonts w:cs="Times New Roman"/>
          <w:lang w:val="es-DO"/>
        </w:rPr>
        <w:t>.3</w:t>
      </w:r>
      <w:r w:rsidRPr="00B70836">
        <w:rPr>
          <w:rFonts w:cs="Times New Roman"/>
          <w:lang w:val="es-DO"/>
        </w:rPr>
        <w:t xml:space="preserve"> % de calificación en su evaluación de final de año en el Sistema de Monitoreo y Medición de la Gestión Pública (SMMGP).</w:t>
      </w:r>
    </w:p>
    <w:p w14:paraId="2353C25D" w14:textId="75C7CC45"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color w:val="000000"/>
          <w:shd w:val="clear" w:color="auto" w:fill="FFFFFF"/>
          <w:lang w:val="es-DO"/>
        </w:rPr>
        <w:t>"Autoridades Reciben Informes de Análisis de Información Estratégica de Medios de Comunicación y Estudios se Campo" producto por el cual la D</w:t>
      </w:r>
      <w:r w:rsidR="007D5FF5">
        <w:rPr>
          <w:rFonts w:cs="Times New Roman"/>
          <w:color w:val="000000"/>
          <w:shd w:val="clear" w:color="auto" w:fill="FFFFFF"/>
          <w:lang w:val="es-DO"/>
        </w:rPr>
        <w:t>IAPE</w:t>
      </w:r>
      <w:r w:rsidRPr="00B70836">
        <w:rPr>
          <w:rFonts w:cs="Times New Roman"/>
          <w:color w:val="000000"/>
          <w:shd w:val="clear" w:color="auto" w:fill="FFFFFF"/>
          <w:lang w:val="es-DO"/>
        </w:rPr>
        <w:t xml:space="preserve"> será evaluada en el</w:t>
      </w:r>
      <w:r w:rsidR="007D5FF5">
        <w:rPr>
          <w:rFonts w:cs="Times New Roman"/>
          <w:color w:val="000000"/>
          <w:shd w:val="clear" w:color="auto" w:fill="FFFFFF"/>
          <w:lang w:val="es-DO"/>
        </w:rPr>
        <w:t xml:space="preserve"> Índice de Gestión Presupuestaria</w:t>
      </w:r>
      <w:r w:rsidRPr="00B70836">
        <w:rPr>
          <w:rFonts w:cs="Times New Roman"/>
          <w:color w:val="000000"/>
          <w:shd w:val="clear" w:color="auto" w:fill="FFFFFF"/>
          <w:lang w:val="es-DO"/>
        </w:rPr>
        <w:t xml:space="preserve"> </w:t>
      </w:r>
      <w:r w:rsidR="007D5FF5">
        <w:rPr>
          <w:rFonts w:cs="Times New Roman"/>
          <w:color w:val="000000"/>
          <w:shd w:val="clear" w:color="auto" w:fill="FFFFFF"/>
          <w:lang w:val="es-DO"/>
        </w:rPr>
        <w:t>(</w:t>
      </w:r>
      <w:r w:rsidRPr="00B70836">
        <w:rPr>
          <w:rFonts w:cs="Times New Roman"/>
          <w:color w:val="000000"/>
          <w:shd w:val="clear" w:color="auto" w:fill="FFFFFF"/>
          <w:lang w:val="es-DO"/>
        </w:rPr>
        <w:t>IGP</w:t>
      </w:r>
      <w:r w:rsidR="007D5FF5">
        <w:rPr>
          <w:rFonts w:cs="Times New Roman"/>
          <w:color w:val="000000"/>
          <w:shd w:val="clear" w:color="auto" w:fill="FFFFFF"/>
          <w:lang w:val="es-DO"/>
        </w:rPr>
        <w:t>)</w:t>
      </w:r>
      <w:r w:rsidRPr="00B70836">
        <w:rPr>
          <w:rFonts w:cs="Times New Roman"/>
          <w:color w:val="000000"/>
          <w:shd w:val="clear" w:color="auto" w:fill="FFFFFF"/>
          <w:lang w:val="es-DO"/>
        </w:rPr>
        <w:t xml:space="preserve"> a partir del 2020.</w:t>
      </w:r>
    </w:p>
    <w:p w14:paraId="5F5420EE"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Implementa conversatorios bimensuales, que son encuentros con funcionarios con el propósito de conocer y profundizar sobre acciones del Gobierno en diferentes carteras.</w:t>
      </w:r>
    </w:p>
    <w:p w14:paraId="39803EAD"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 xml:space="preserve">Se fusionan los comités de Salud en el Trabajo y el de Medio Ambiente y se renueva el Comité de Calidad, juramentados junto a los nuevos comités: Editorial, Apertura de Buzones, de Crisis, </w:t>
      </w:r>
      <w:r w:rsidRPr="004B6004">
        <w:rPr>
          <w:rFonts w:cs="Times New Roman"/>
          <w:lang w:val="es-DO"/>
        </w:rPr>
        <w:t>Comité de Seguridad, Valoración y Administración de Riesgos</w:t>
      </w:r>
      <w:r w:rsidRPr="00B70836">
        <w:rPr>
          <w:rFonts w:cs="Times New Roman"/>
          <w:lang w:val="es-DO"/>
        </w:rPr>
        <w:t xml:space="preserve"> y CAM-Web.</w:t>
      </w:r>
    </w:p>
    <w:p w14:paraId="07F14220"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Incorpora los servicios de los departamentos de Recursos Humanos y la División Administrativa a la Mesa de Ayuda.</w:t>
      </w:r>
    </w:p>
    <w:p w14:paraId="4D827FD8" w14:textId="77777777" w:rsidR="00B51DB2" w:rsidRPr="00B70836" w:rsidRDefault="00B51DB2" w:rsidP="001261C8">
      <w:pPr>
        <w:pStyle w:val="Prrafodelista"/>
        <w:numPr>
          <w:ilvl w:val="0"/>
          <w:numId w:val="35"/>
        </w:numPr>
        <w:spacing w:line="480" w:lineRule="auto"/>
        <w:rPr>
          <w:rFonts w:cs="Times New Roman"/>
          <w:lang w:val="es-DO"/>
        </w:rPr>
      </w:pPr>
      <w:r w:rsidRPr="00B70836">
        <w:rPr>
          <w:rFonts w:cs="Times New Roman"/>
          <w:lang w:val="es-DO"/>
        </w:rPr>
        <w:t>Inició los trabajos de elaboración del Diccionario de Competencias Institucional.</w:t>
      </w:r>
    </w:p>
    <w:p w14:paraId="226F607B" w14:textId="77777777" w:rsidR="00752221" w:rsidRPr="00554AAC" w:rsidRDefault="00752221" w:rsidP="001261C8">
      <w:pPr>
        <w:pStyle w:val="Ttulo1"/>
      </w:pPr>
      <w:bookmarkStart w:id="22" w:name="_Toc26800500"/>
      <w:bookmarkStart w:id="23" w:name="_Toc439288273"/>
      <w:r w:rsidRPr="00554AAC">
        <w:lastRenderedPageBreak/>
        <w:t>Resultados de la gestión del año</w:t>
      </w:r>
      <w:bookmarkEnd w:id="22"/>
    </w:p>
    <w:p w14:paraId="25D50E73" w14:textId="77777777" w:rsidR="00752221" w:rsidRPr="00554AAC" w:rsidRDefault="00752221" w:rsidP="001261C8">
      <w:pPr>
        <w:pStyle w:val="Ttulo2"/>
        <w:numPr>
          <w:ilvl w:val="1"/>
          <w:numId w:val="3"/>
        </w:numPr>
        <w:ind w:left="720"/>
        <w:rPr>
          <w:szCs w:val="28"/>
        </w:rPr>
      </w:pPr>
      <w:bookmarkStart w:id="24" w:name="_Toc26800501"/>
      <w:r w:rsidRPr="00554AAC">
        <w:rPr>
          <w:szCs w:val="28"/>
        </w:rPr>
        <w:t>Metas institucionales</w:t>
      </w:r>
      <w:bookmarkEnd w:id="24"/>
    </w:p>
    <w:p w14:paraId="79981B5B" w14:textId="77777777" w:rsidR="00752221" w:rsidRPr="000D771D" w:rsidRDefault="00752221" w:rsidP="001261C8">
      <w:pPr>
        <w:spacing w:line="480" w:lineRule="auto"/>
        <w:ind w:left="720"/>
        <w:rPr>
          <w:rFonts w:cs="Times New Roman"/>
          <w:lang w:val="es-DO"/>
        </w:rPr>
      </w:pPr>
      <w:r w:rsidRPr="000D771D">
        <w:rPr>
          <w:rFonts w:cs="Times New Roman"/>
          <w:lang w:val="es-DO"/>
        </w:rPr>
        <w:tab/>
      </w:r>
      <w:r w:rsidR="001A4162" w:rsidRPr="000D771D">
        <w:rPr>
          <w:rFonts w:cs="Times New Roman"/>
          <w:lang w:val="es-DO"/>
        </w:rPr>
        <w:t>Al igual que el año anterior</w:t>
      </w:r>
      <w:r w:rsidRPr="000D771D">
        <w:rPr>
          <w:rFonts w:cs="Times New Roman"/>
          <w:lang w:val="es-DO"/>
        </w:rPr>
        <w:t xml:space="preserve">, </w:t>
      </w:r>
      <w:r w:rsidR="001A4162" w:rsidRPr="000D771D">
        <w:rPr>
          <w:rFonts w:cs="Times New Roman"/>
          <w:lang w:val="es-DO"/>
        </w:rPr>
        <w:t xml:space="preserve">el fortalecimiento institucional fue prioridad para </w:t>
      </w:r>
      <w:r w:rsidRPr="000D771D">
        <w:rPr>
          <w:rFonts w:cs="Times New Roman"/>
          <w:lang w:val="es-DO"/>
        </w:rPr>
        <w:t xml:space="preserve">la Dirección General </w:t>
      </w:r>
      <w:r w:rsidR="001A4162" w:rsidRPr="000D771D">
        <w:rPr>
          <w:rFonts w:cs="Times New Roman"/>
          <w:lang w:val="es-DO"/>
        </w:rPr>
        <w:t>culminando procesos que se iniciaron en años anteriores</w:t>
      </w:r>
      <w:r w:rsidRPr="000D771D">
        <w:rPr>
          <w:rFonts w:cs="Times New Roman"/>
          <w:lang w:val="es-DO"/>
        </w:rPr>
        <w:t>.</w:t>
      </w:r>
      <w:r w:rsidR="007D5FF5">
        <w:rPr>
          <w:rFonts w:cs="Times New Roman"/>
          <w:lang w:val="es-DO"/>
        </w:rPr>
        <w:t xml:space="preserve"> </w:t>
      </w:r>
      <w:r w:rsidRPr="000D771D">
        <w:rPr>
          <w:rFonts w:cs="Times New Roman"/>
          <w:lang w:val="es-DO"/>
        </w:rPr>
        <w:t xml:space="preserve">Por lo que sus actividades </w:t>
      </w:r>
      <w:r w:rsidR="001A4162" w:rsidRPr="000D771D">
        <w:rPr>
          <w:rFonts w:cs="Times New Roman"/>
          <w:lang w:val="es-DO"/>
        </w:rPr>
        <w:t xml:space="preserve">se concentraron en socializar e iniciar la implementación de las políticas y </w:t>
      </w:r>
      <w:r w:rsidR="0035595D" w:rsidRPr="000D771D">
        <w:rPr>
          <w:rFonts w:cs="Times New Roman"/>
          <w:lang w:val="es-DO"/>
        </w:rPr>
        <w:t xml:space="preserve">los </w:t>
      </w:r>
      <w:r w:rsidR="001A4162" w:rsidRPr="000D771D">
        <w:rPr>
          <w:rFonts w:cs="Times New Roman"/>
          <w:lang w:val="es-DO"/>
        </w:rPr>
        <w:t>manuales de procesos y procedimientos</w:t>
      </w:r>
      <w:r w:rsidR="00600D34">
        <w:rPr>
          <w:rFonts w:cs="Times New Roman"/>
          <w:lang w:val="es-DO"/>
        </w:rPr>
        <w:t xml:space="preserve"> </w:t>
      </w:r>
      <w:r w:rsidR="00C86BB0" w:rsidRPr="000D771D">
        <w:rPr>
          <w:rFonts w:cs="Times New Roman"/>
          <w:lang w:val="es-DO"/>
        </w:rPr>
        <w:t>orientados al logro de los objetivos institucionales</w:t>
      </w:r>
      <w:r w:rsidR="00AF1F5D" w:rsidRPr="000D771D">
        <w:rPr>
          <w:rFonts w:cs="Times New Roman"/>
          <w:lang w:val="es-DO"/>
        </w:rPr>
        <w:t>; así</w:t>
      </w:r>
      <w:r w:rsidR="001A4162" w:rsidRPr="000D771D">
        <w:rPr>
          <w:rFonts w:cs="Times New Roman"/>
          <w:lang w:val="es-DO"/>
        </w:rPr>
        <w:t xml:space="preserve"> como </w:t>
      </w:r>
      <w:r w:rsidRPr="000D771D">
        <w:rPr>
          <w:rFonts w:cs="Times New Roman"/>
          <w:lang w:val="es-DO"/>
        </w:rPr>
        <w:t xml:space="preserve">dar cumplimiento al Sistema de Monitoreo y Medición de la Gestión Pública (SMMGP) en los índices que la institución es evaluada.   </w:t>
      </w:r>
    </w:p>
    <w:p w14:paraId="5B5E5A22" w14:textId="77777777" w:rsidR="00752221" w:rsidRPr="00554AAC" w:rsidRDefault="00752221" w:rsidP="001261C8">
      <w:pPr>
        <w:spacing w:line="480" w:lineRule="auto"/>
        <w:ind w:left="720"/>
        <w:rPr>
          <w:rFonts w:cs="Times New Roman"/>
          <w:lang w:val="es-DO"/>
        </w:rPr>
      </w:pPr>
      <w:r w:rsidRPr="000D771D">
        <w:rPr>
          <w:rFonts w:cs="Times New Roman"/>
          <w:lang w:val="es-DO"/>
        </w:rPr>
        <w:tab/>
      </w:r>
      <w:r w:rsidR="009E7338" w:rsidRPr="00554AAC">
        <w:rPr>
          <w:rFonts w:cs="Times New Roman"/>
          <w:lang w:val="es-DO"/>
        </w:rPr>
        <w:t xml:space="preserve">A </w:t>
      </w:r>
      <w:r w:rsidRPr="00554AAC">
        <w:rPr>
          <w:rFonts w:cs="Times New Roman"/>
          <w:lang w:val="es-DO"/>
        </w:rPr>
        <w:t>mediados de</w:t>
      </w:r>
      <w:r w:rsidR="00C86BB0" w:rsidRPr="00554AAC">
        <w:rPr>
          <w:rFonts w:cs="Times New Roman"/>
          <w:lang w:val="es-DO"/>
        </w:rPr>
        <w:t>l 2017</w:t>
      </w:r>
      <w:r w:rsidR="009E7338" w:rsidRPr="00554AAC">
        <w:rPr>
          <w:rFonts w:cs="Times New Roman"/>
          <w:lang w:val="es-DO"/>
        </w:rPr>
        <w:t>,</w:t>
      </w:r>
      <w:r w:rsidR="00600D34">
        <w:rPr>
          <w:rFonts w:cs="Times New Roman"/>
          <w:lang w:val="es-DO"/>
        </w:rPr>
        <w:t xml:space="preserve"> </w:t>
      </w:r>
      <w:r w:rsidR="009E7338" w:rsidRPr="00554AAC">
        <w:rPr>
          <w:rFonts w:cs="Times New Roman"/>
          <w:lang w:val="es-DO"/>
        </w:rPr>
        <w:t xml:space="preserve">se </w:t>
      </w:r>
      <w:r w:rsidRPr="00554AAC">
        <w:rPr>
          <w:rFonts w:cs="Times New Roman"/>
          <w:lang w:val="es-DO"/>
        </w:rPr>
        <w:t>conform</w:t>
      </w:r>
      <w:r w:rsidR="009E7338" w:rsidRPr="00554AAC">
        <w:rPr>
          <w:rFonts w:cs="Times New Roman"/>
          <w:lang w:val="es-DO"/>
        </w:rPr>
        <w:t>ó</w:t>
      </w:r>
      <w:r w:rsidRPr="00554AAC">
        <w:rPr>
          <w:rFonts w:cs="Times New Roman"/>
          <w:lang w:val="es-DO"/>
        </w:rPr>
        <w:t xml:space="preserve"> una comisión, cuyo único objetivo fue el diseño de una ruta crítica </w:t>
      </w:r>
      <w:r w:rsidR="009E7338" w:rsidRPr="00554AAC">
        <w:rPr>
          <w:rFonts w:cs="Times New Roman"/>
          <w:lang w:val="es-DO"/>
        </w:rPr>
        <w:t xml:space="preserve">para lograr </w:t>
      </w:r>
      <w:r w:rsidR="00580F20" w:rsidRPr="00554AAC">
        <w:rPr>
          <w:rFonts w:cs="Times New Roman"/>
          <w:lang w:val="es-DO"/>
        </w:rPr>
        <w:t>a</w:t>
      </w:r>
      <w:r w:rsidRPr="00554AAC">
        <w:rPr>
          <w:rFonts w:cs="Times New Roman"/>
          <w:lang w:val="es-DO"/>
        </w:rPr>
        <w:t xml:space="preserve"> corto </w:t>
      </w:r>
      <w:r w:rsidR="00580F20" w:rsidRPr="00554AAC">
        <w:rPr>
          <w:rFonts w:cs="Times New Roman"/>
          <w:lang w:val="es-DO"/>
        </w:rPr>
        <w:t>y mediano</w:t>
      </w:r>
      <w:r w:rsidR="00600D34">
        <w:rPr>
          <w:rFonts w:cs="Times New Roman"/>
          <w:lang w:val="es-DO"/>
        </w:rPr>
        <w:t xml:space="preserve"> </w:t>
      </w:r>
      <w:r w:rsidR="00554AAC">
        <w:rPr>
          <w:rFonts w:cs="Times New Roman"/>
          <w:lang w:val="es-DO"/>
        </w:rPr>
        <w:t>plazo</w:t>
      </w:r>
      <w:r w:rsidR="00600D34">
        <w:rPr>
          <w:rFonts w:cs="Times New Roman"/>
          <w:lang w:val="es-DO"/>
        </w:rPr>
        <w:t xml:space="preserve"> </w:t>
      </w:r>
      <w:r w:rsidRPr="00554AAC">
        <w:rPr>
          <w:rFonts w:cs="Times New Roman"/>
          <w:lang w:val="es-DO"/>
        </w:rPr>
        <w:t>dar cumplimiento a los objetivos propuestos en el</w:t>
      </w:r>
      <w:r w:rsidR="00C311D3" w:rsidRPr="00554AAC">
        <w:rPr>
          <w:rFonts w:cs="Times New Roman"/>
          <w:lang w:val="es-DO"/>
        </w:rPr>
        <w:t xml:space="preserve"> PEI y en el</w:t>
      </w:r>
      <w:r w:rsidRPr="00554AAC">
        <w:rPr>
          <w:rFonts w:cs="Times New Roman"/>
          <w:lang w:val="es-DO"/>
        </w:rPr>
        <w:t xml:space="preserve"> POA con respecto a los indicadores</w:t>
      </w:r>
      <w:r w:rsidR="00C311D3" w:rsidRPr="00554AAC">
        <w:rPr>
          <w:rFonts w:cs="Times New Roman"/>
          <w:lang w:val="es-DO"/>
        </w:rPr>
        <w:t xml:space="preserve">, </w:t>
      </w:r>
      <w:r w:rsidR="009E7338" w:rsidRPr="00554AAC">
        <w:rPr>
          <w:rFonts w:cs="Times New Roman"/>
          <w:lang w:val="es-DO"/>
        </w:rPr>
        <w:t xml:space="preserve">esta comisión continuó trabajando a lo largo del 2018,  </w:t>
      </w:r>
      <w:r w:rsidR="00C311D3" w:rsidRPr="00554AAC">
        <w:rPr>
          <w:rFonts w:cs="Times New Roman"/>
          <w:lang w:val="es-DO"/>
        </w:rPr>
        <w:t xml:space="preserve">lo que conllevó </w:t>
      </w:r>
      <w:r w:rsidR="00356158" w:rsidRPr="00554AAC">
        <w:rPr>
          <w:rFonts w:cs="Times New Roman"/>
          <w:lang w:val="es-DO"/>
        </w:rPr>
        <w:t xml:space="preserve">a </w:t>
      </w:r>
      <w:r w:rsidR="00C311D3" w:rsidRPr="00554AAC">
        <w:rPr>
          <w:rFonts w:cs="Times New Roman"/>
          <w:lang w:val="es-DO"/>
        </w:rPr>
        <w:t xml:space="preserve">que, producto de un análisis realizado con </w:t>
      </w:r>
      <w:r w:rsidR="00356158" w:rsidRPr="00554AAC">
        <w:rPr>
          <w:rFonts w:cs="Times New Roman"/>
          <w:lang w:val="es-DO"/>
        </w:rPr>
        <w:t xml:space="preserve">la Dirección de Diseño Organizacional </w:t>
      </w:r>
      <w:r w:rsidR="00C311D3" w:rsidRPr="00554AAC">
        <w:rPr>
          <w:rFonts w:cs="Times New Roman"/>
          <w:lang w:val="es-DO"/>
        </w:rPr>
        <w:t>del MAP, se formalizara la creación del Departamento de Planificación y Desarrollo</w:t>
      </w:r>
      <w:r w:rsidR="003D1DFB" w:rsidRPr="00554AAC">
        <w:rPr>
          <w:rFonts w:cs="Times New Roman"/>
          <w:lang w:val="es-DO"/>
        </w:rPr>
        <w:t xml:space="preserve"> que, de la mano con los comités institucionales, trabaja para el cumplimiento de las metas en la institución, logrando obtener en nuestra última evaluación </w:t>
      </w:r>
      <w:r w:rsidRPr="00554AAC">
        <w:rPr>
          <w:rFonts w:cs="Times New Roman"/>
          <w:lang w:val="es-DO"/>
        </w:rPr>
        <w:t>en</w:t>
      </w:r>
      <w:r w:rsidR="00356158" w:rsidRPr="00554AAC">
        <w:rPr>
          <w:rFonts w:cs="Times New Roman"/>
          <w:lang w:val="es-DO"/>
        </w:rPr>
        <w:t xml:space="preserve"> el</w:t>
      </w:r>
      <w:r w:rsidR="00A526B0">
        <w:rPr>
          <w:rFonts w:cs="Times New Roman"/>
          <w:lang w:val="es-DO"/>
        </w:rPr>
        <w:t xml:space="preserve"> </w:t>
      </w:r>
      <w:r w:rsidR="00C311D3" w:rsidRPr="00554AAC">
        <w:rPr>
          <w:rFonts w:cs="Times New Roman"/>
          <w:lang w:val="es-DO"/>
        </w:rPr>
        <w:t xml:space="preserve">Sistema de Monitoreo y Medición de la Gestión Pública </w:t>
      </w:r>
      <w:r w:rsidRPr="00554AAC">
        <w:rPr>
          <w:rFonts w:cs="Times New Roman"/>
          <w:lang w:val="es-DO"/>
        </w:rPr>
        <w:t xml:space="preserve">una calificación promedio de </w:t>
      </w:r>
      <w:r w:rsidR="00A379BA" w:rsidRPr="00554AAC">
        <w:rPr>
          <w:rFonts w:cs="Times New Roman"/>
          <w:lang w:val="es-DO"/>
        </w:rPr>
        <w:t>89</w:t>
      </w:r>
      <w:r w:rsidR="00C311D3" w:rsidRPr="00554AAC">
        <w:rPr>
          <w:rFonts w:cs="Times New Roman"/>
          <w:lang w:val="es-DO"/>
        </w:rPr>
        <w:t>.</w:t>
      </w:r>
      <w:r w:rsidR="00A379BA" w:rsidRPr="00554AAC">
        <w:rPr>
          <w:rFonts w:cs="Times New Roman"/>
          <w:lang w:val="es-DO"/>
        </w:rPr>
        <w:t>3</w:t>
      </w:r>
      <w:r w:rsidRPr="00554AAC">
        <w:rPr>
          <w:rFonts w:cs="Times New Roman"/>
          <w:lang w:val="es-DO"/>
        </w:rPr>
        <w:t xml:space="preserve"> %. </w:t>
      </w:r>
    </w:p>
    <w:p w14:paraId="4DB4AFBB" w14:textId="77777777" w:rsidR="00752221" w:rsidRPr="00554AAC" w:rsidRDefault="00752221" w:rsidP="001261C8">
      <w:pPr>
        <w:pStyle w:val="Ttulo2"/>
        <w:ind w:left="720"/>
        <w:rPr>
          <w:szCs w:val="28"/>
        </w:rPr>
      </w:pPr>
      <w:bookmarkStart w:id="25" w:name="_Toc26800502"/>
      <w:r w:rsidRPr="00554AAC">
        <w:rPr>
          <w:szCs w:val="28"/>
        </w:rPr>
        <w:t>Resultados Indicadores que componen el SMMGP:</w:t>
      </w:r>
      <w:bookmarkEnd w:id="25"/>
    </w:p>
    <w:p w14:paraId="27C6698F" w14:textId="77777777" w:rsidR="00752221" w:rsidRPr="000D771D" w:rsidRDefault="00752221" w:rsidP="001261C8">
      <w:pPr>
        <w:pStyle w:val="Ttulo3"/>
        <w:rPr>
          <w:lang w:val="es-DO"/>
        </w:rPr>
      </w:pPr>
      <w:bookmarkStart w:id="26" w:name="_Toc26800503"/>
      <w:r w:rsidRPr="000D771D">
        <w:rPr>
          <w:lang w:val="es-DO"/>
        </w:rPr>
        <w:lastRenderedPageBreak/>
        <w:t>NOBACI</w:t>
      </w:r>
      <w:bookmarkEnd w:id="26"/>
    </w:p>
    <w:p w14:paraId="01CC5783" w14:textId="77777777" w:rsidR="00752221" w:rsidRPr="000D771D" w:rsidRDefault="00752221" w:rsidP="001261C8">
      <w:pPr>
        <w:spacing w:line="480" w:lineRule="auto"/>
        <w:ind w:left="720"/>
        <w:rPr>
          <w:rFonts w:eastAsia="Times New Roman" w:cs="Times New Roman"/>
          <w:b/>
          <w:bCs/>
          <w:color w:val="000000"/>
          <w:lang w:val="es-DO" w:eastAsia="es-DO"/>
        </w:rPr>
      </w:pPr>
      <w:r w:rsidRPr="00415DA5">
        <w:rPr>
          <w:rFonts w:eastAsia="Times New Roman" w:cs="Times New Roman"/>
          <w:bCs/>
          <w:color w:val="000000"/>
          <w:lang w:val="es-DO" w:eastAsia="es-DO"/>
        </w:rPr>
        <w:tab/>
        <w:t>Las Normas Básicas de Control Interno (</w:t>
      </w:r>
      <w:r w:rsidRPr="000D771D">
        <w:rPr>
          <w:rFonts w:cs="Times New Roman"/>
          <w:lang w:val="es-DO"/>
        </w:rPr>
        <w:t xml:space="preserve">NOBACI), </w:t>
      </w:r>
      <w:r w:rsidRPr="00415DA5">
        <w:rPr>
          <w:rFonts w:eastAsia="Times New Roman" w:cs="Times New Roman"/>
          <w:bCs/>
          <w:color w:val="000000"/>
          <w:lang w:val="es-DO" w:eastAsia="es-DO"/>
        </w:rPr>
        <w:t>definen el nivel mínimo de calidad o marco general requerido para el control interno del sector público y proveen las bases para que los Sistemas de Administración de Control y las Unidades de Auditoria puedan ser evaluados.</w:t>
      </w:r>
    </w:p>
    <w:p w14:paraId="1745F7C9" w14:textId="77777777" w:rsidR="00752221" w:rsidRPr="000D771D" w:rsidRDefault="00752221" w:rsidP="001261C8">
      <w:pPr>
        <w:spacing w:line="480" w:lineRule="auto"/>
        <w:ind w:left="720"/>
        <w:rPr>
          <w:rFonts w:cs="Times New Roman"/>
          <w:lang w:val="es-DO"/>
        </w:rPr>
      </w:pPr>
      <w:r w:rsidRPr="000D771D">
        <w:rPr>
          <w:rFonts w:cs="Times New Roman"/>
          <w:lang w:val="es-DO"/>
        </w:rPr>
        <w:tab/>
        <w:t xml:space="preserve">Para final de este año, el indicador pasó de un 94.5 % </w:t>
      </w:r>
      <w:r w:rsidR="00A379BA" w:rsidRPr="000D771D">
        <w:rPr>
          <w:rFonts w:cs="Times New Roman"/>
          <w:lang w:val="es-DO"/>
        </w:rPr>
        <w:t>a un 96.8 %</w:t>
      </w:r>
      <w:r w:rsidRPr="000D771D">
        <w:rPr>
          <w:rFonts w:cs="Times New Roman"/>
          <w:lang w:val="es-DO"/>
        </w:rPr>
        <w:t xml:space="preserve">. El avance </w:t>
      </w:r>
      <w:r w:rsidR="00A379BA" w:rsidRPr="000D771D">
        <w:rPr>
          <w:rFonts w:cs="Times New Roman"/>
          <w:lang w:val="es-DO"/>
        </w:rPr>
        <w:t>se debió a la inclusión de los cuadros de proceso</w:t>
      </w:r>
      <w:r w:rsidR="00BC0747" w:rsidRPr="000D771D">
        <w:rPr>
          <w:rFonts w:cs="Times New Roman"/>
          <w:lang w:val="es-DO"/>
        </w:rPr>
        <w:t>s</w:t>
      </w:r>
      <w:r w:rsidR="003B665F" w:rsidRPr="000D771D">
        <w:rPr>
          <w:rFonts w:cs="Times New Roman"/>
          <w:lang w:val="es-DO"/>
        </w:rPr>
        <w:t xml:space="preserve">, </w:t>
      </w:r>
      <w:r w:rsidRPr="000D771D">
        <w:rPr>
          <w:rFonts w:cs="Times New Roman"/>
          <w:lang w:val="es-DO"/>
        </w:rPr>
        <w:t>aprobación e implementación de los siguientes documentos:</w:t>
      </w:r>
    </w:p>
    <w:p w14:paraId="723FA087" w14:textId="77777777" w:rsidR="00752221" w:rsidRPr="00415DA5" w:rsidRDefault="00752221" w:rsidP="001261C8">
      <w:pPr>
        <w:numPr>
          <w:ilvl w:val="0"/>
          <w:numId w:val="6"/>
        </w:numPr>
        <w:shd w:val="clear" w:color="auto" w:fill="FFFFFF"/>
        <w:spacing w:before="100" w:beforeAutospacing="1" w:after="100" w:afterAutospacing="1" w:line="480" w:lineRule="auto"/>
        <w:rPr>
          <w:rFonts w:eastAsia="Times New Roman" w:cs="Times New Roman"/>
          <w:color w:val="000000"/>
          <w:lang w:val="es-DO" w:eastAsia="es-DO"/>
        </w:rPr>
      </w:pPr>
      <w:r w:rsidRPr="00415DA5">
        <w:rPr>
          <w:rFonts w:eastAsia="Times New Roman" w:cs="Times New Roman"/>
          <w:iCs/>
          <w:color w:val="000000"/>
          <w:lang w:val="es-DO" w:eastAsia="es-DO"/>
        </w:rPr>
        <w:t xml:space="preserve">Manual de </w:t>
      </w:r>
      <w:r w:rsidR="00A3172D" w:rsidRPr="00415DA5">
        <w:rPr>
          <w:rFonts w:eastAsia="Times New Roman" w:cs="Times New Roman"/>
          <w:iCs/>
          <w:color w:val="000000"/>
          <w:lang w:val="es-DO" w:eastAsia="es-DO"/>
        </w:rPr>
        <w:t>P</w:t>
      </w:r>
      <w:r w:rsidRPr="00415DA5">
        <w:rPr>
          <w:rFonts w:eastAsia="Times New Roman" w:cs="Times New Roman"/>
          <w:iCs/>
          <w:color w:val="000000"/>
          <w:lang w:val="es-DO" w:eastAsia="es-DO"/>
        </w:rPr>
        <w:t xml:space="preserve">olíticas y </w:t>
      </w:r>
      <w:r w:rsidR="00A3172D" w:rsidRPr="00415DA5">
        <w:rPr>
          <w:rFonts w:eastAsia="Times New Roman" w:cs="Times New Roman"/>
          <w:iCs/>
          <w:color w:val="000000"/>
          <w:lang w:val="es-DO" w:eastAsia="es-DO"/>
        </w:rPr>
        <w:t>P</w:t>
      </w:r>
      <w:r w:rsidRPr="00415DA5">
        <w:rPr>
          <w:rFonts w:eastAsia="Times New Roman" w:cs="Times New Roman"/>
          <w:iCs/>
          <w:color w:val="000000"/>
          <w:lang w:val="es-DO" w:eastAsia="es-DO"/>
        </w:rPr>
        <w:t>rocedimientos de</w:t>
      </w:r>
      <w:r w:rsidR="003B665F" w:rsidRPr="00415DA5">
        <w:rPr>
          <w:rFonts w:eastAsia="Times New Roman" w:cs="Times New Roman"/>
          <w:iCs/>
          <w:color w:val="000000"/>
          <w:lang w:val="es-DO" w:eastAsia="es-DO"/>
        </w:rPr>
        <w:t xml:space="preserve">l Departamento </w:t>
      </w:r>
      <w:r w:rsidRPr="00415DA5">
        <w:rPr>
          <w:rFonts w:eastAsia="Times New Roman" w:cs="Times New Roman"/>
          <w:iCs/>
          <w:color w:val="000000"/>
          <w:lang w:val="es-DO" w:eastAsia="es-DO"/>
        </w:rPr>
        <w:t>de Tecnología de la Información</w:t>
      </w:r>
      <w:r w:rsidR="00923E77">
        <w:rPr>
          <w:rFonts w:eastAsia="Times New Roman" w:cs="Times New Roman"/>
          <w:iCs/>
          <w:color w:val="000000"/>
          <w:lang w:val="es-DO" w:eastAsia="es-DO"/>
        </w:rPr>
        <w:t>,</w:t>
      </w:r>
    </w:p>
    <w:p w14:paraId="0DFE48F7" w14:textId="77777777" w:rsidR="003B665F" w:rsidRPr="00415DA5" w:rsidRDefault="00373736" w:rsidP="001261C8">
      <w:pPr>
        <w:numPr>
          <w:ilvl w:val="0"/>
          <w:numId w:val="6"/>
        </w:numPr>
        <w:shd w:val="clear" w:color="auto" w:fill="FFFFFF"/>
        <w:spacing w:before="100" w:beforeAutospacing="1" w:after="100" w:afterAutospacing="1" w:line="480" w:lineRule="auto"/>
        <w:rPr>
          <w:rFonts w:eastAsia="Times New Roman" w:cs="Times New Roman"/>
          <w:color w:val="000000"/>
          <w:lang w:val="es-DO" w:eastAsia="es-DO"/>
        </w:rPr>
      </w:pPr>
      <w:r w:rsidRPr="00415DA5">
        <w:rPr>
          <w:rFonts w:eastAsia="Times New Roman" w:cs="Times New Roman"/>
          <w:iCs/>
          <w:color w:val="000000"/>
          <w:lang w:val="es-DO" w:eastAsia="es-DO"/>
        </w:rPr>
        <w:t>Manual</w:t>
      </w:r>
      <w:r w:rsidR="00A3172D" w:rsidRPr="00415DA5">
        <w:rPr>
          <w:rFonts w:eastAsia="Times New Roman" w:cs="Times New Roman"/>
          <w:iCs/>
          <w:color w:val="000000"/>
          <w:lang w:val="es-DO" w:eastAsia="es-DO"/>
        </w:rPr>
        <w:t xml:space="preserve"> de</w:t>
      </w:r>
      <w:r w:rsidR="003B665F" w:rsidRPr="00415DA5">
        <w:rPr>
          <w:rFonts w:eastAsia="Times New Roman" w:cs="Times New Roman"/>
          <w:iCs/>
          <w:color w:val="000000"/>
          <w:lang w:val="es-DO" w:eastAsia="es-DO"/>
        </w:rPr>
        <w:t xml:space="preserve"> Políticas y Procedimientos del Departamento de Planificación y Desarrollo, </w:t>
      </w:r>
    </w:p>
    <w:p w14:paraId="6F41F130" w14:textId="77777777" w:rsidR="003B665F" w:rsidRPr="00415DA5" w:rsidRDefault="003B665F" w:rsidP="001261C8">
      <w:pPr>
        <w:numPr>
          <w:ilvl w:val="0"/>
          <w:numId w:val="6"/>
        </w:numPr>
        <w:shd w:val="clear" w:color="auto" w:fill="FFFFFF"/>
        <w:spacing w:before="100" w:beforeAutospacing="1" w:after="100" w:afterAutospacing="1" w:line="480" w:lineRule="auto"/>
        <w:rPr>
          <w:rFonts w:eastAsia="Times New Roman" w:cs="Times New Roman"/>
          <w:color w:val="000000"/>
          <w:lang w:val="es-DO" w:eastAsia="es-DO"/>
        </w:rPr>
      </w:pPr>
      <w:r w:rsidRPr="00415DA5">
        <w:rPr>
          <w:rFonts w:eastAsia="Times New Roman" w:cs="Times New Roman"/>
          <w:iCs/>
          <w:color w:val="000000"/>
          <w:lang w:val="es-DO" w:eastAsia="es-DO"/>
        </w:rPr>
        <w:t>Manual de Políticas y Procedimientos del Departamento Política del Departamento de Monitoreo,</w:t>
      </w:r>
    </w:p>
    <w:p w14:paraId="4FCEA6E3" w14:textId="77777777" w:rsidR="00EE17F9" w:rsidRPr="00415DA5" w:rsidRDefault="00EE17F9" w:rsidP="001261C8">
      <w:pPr>
        <w:numPr>
          <w:ilvl w:val="0"/>
          <w:numId w:val="6"/>
        </w:numPr>
        <w:shd w:val="clear" w:color="auto" w:fill="FFFFFF"/>
        <w:spacing w:before="100" w:beforeAutospacing="1" w:after="100" w:afterAutospacing="1" w:line="480" w:lineRule="auto"/>
        <w:rPr>
          <w:rFonts w:eastAsia="Times New Roman" w:cs="Times New Roman"/>
          <w:color w:val="000000"/>
          <w:lang w:val="es-DO" w:eastAsia="es-DO"/>
        </w:rPr>
      </w:pPr>
      <w:r w:rsidRPr="00415DA5">
        <w:rPr>
          <w:rFonts w:eastAsia="Times New Roman" w:cs="Times New Roman"/>
          <w:iCs/>
          <w:color w:val="000000"/>
          <w:lang w:val="es-DO" w:eastAsia="es-DO"/>
        </w:rPr>
        <w:t>Manual de Políticas y Procedimientos de la Gestión de los Archivos Institucionales,</w:t>
      </w:r>
      <w:r w:rsidR="00791350" w:rsidRPr="00415DA5">
        <w:rPr>
          <w:rFonts w:eastAsia="Times New Roman" w:cs="Times New Roman"/>
          <w:iCs/>
          <w:color w:val="000000"/>
          <w:lang w:val="es-DO" w:eastAsia="es-DO"/>
        </w:rPr>
        <w:t xml:space="preserve"> y</w:t>
      </w:r>
    </w:p>
    <w:p w14:paraId="45E53465" w14:textId="77777777" w:rsidR="003B665F" w:rsidRPr="00415DA5" w:rsidRDefault="003B665F" w:rsidP="001261C8">
      <w:pPr>
        <w:numPr>
          <w:ilvl w:val="0"/>
          <w:numId w:val="6"/>
        </w:numPr>
        <w:shd w:val="clear" w:color="auto" w:fill="FFFFFF"/>
        <w:spacing w:before="100" w:beforeAutospacing="1" w:after="100" w:afterAutospacing="1" w:line="480" w:lineRule="auto"/>
        <w:rPr>
          <w:rFonts w:eastAsia="Times New Roman" w:cs="Times New Roman"/>
          <w:color w:val="000000"/>
          <w:lang w:val="es-DO" w:eastAsia="es-DO"/>
        </w:rPr>
      </w:pPr>
      <w:r w:rsidRPr="00415DA5">
        <w:rPr>
          <w:rFonts w:eastAsia="Times New Roman" w:cs="Times New Roman"/>
          <w:iCs/>
          <w:color w:val="000000"/>
          <w:lang w:val="es-DO" w:eastAsia="es-DO"/>
        </w:rPr>
        <w:t xml:space="preserve">Política </w:t>
      </w:r>
      <w:r w:rsidR="00EE17F9" w:rsidRPr="00415DA5">
        <w:rPr>
          <w:rFonts w:eastAsia="Times New Roman" w:cs="Times New Roman"/>
          <w:iCs/>
          <w:color w:val="000000"/>
          <w:lang w:val="es-DO" w:eastAsia="es-DO"/>
        </w:rPr>
        <w:t xml:space="preserve">y Procedimiento </w:t>
      </w:r>
      <w:r w:rsidRPr="00415DA5">
        <w:rPr>
          <w:rFonts w:eastAsia="Times New Roman" w:cs="Times New Roman"/>
          <w:iCs/>
          <w:color w:val="000000"/>
          <w:lang w:val="es-DO" w:eastAsia="es-DO"/>
        </w:rPr>
        <w:t>de Información y Comunicación</w:t>
      </w:r>
      <w:r w:rsidR="00272748">
        <w:rPr>
          <w:rFonts w:eastAsia="Times New Roman" w:cs="Times New Roman"/>
          <w:iCs/>
          <w:color w:val="000000"/>
          <w:lang w:val="es-DO" w:eastAsia="es-DO"/>
        </w:rPr>
        <w:t>.</w:t>
      </w:r>
      <w:r w:rsidRPr="00415DA5">
        <w:rPr>
          <w:rFonts w:eastAsia="Times New Roman" w:cs="Times New Roman"/>
          <w:iCs/>
          <w:color w:val="000000"/>
          <w:lang w:val="es-DO" w:eastAsia="es-DO"/>
        </w:rPr>
        <w:t xml:space="preserve"> </w:t>
      </w:r>
    </w:p>
    <w:p w14:paraId="0517F00B" w14:textId="77777777" w:rsidR="00752221" w:rsidRPr="00415DA5" w:rsidRDefault="00752221" w:rsidP="001261C8">
      <w:pPr>
        <w:shd w:val="clear" w:color="auto" w:fill="FFFFFF"/>
        <w:spacing w:before="100" w:beforeAutospacing="1" w:after="100" w:afterAutospacing="1" w:line="480" w:lineRule="auto"/>
        <w:ind w:left="720"/>
        <w:rPr>
          <w:rFonts w:eastAsia="Times New Roman" w:cs="Times New Roman"/>
          <w:iCs/>
          <w:color w:val="000000"/>
          <w:lang w:val="es-DO" w:eastAsia="es-DO"/>
        </w:rPr>
      </w:pPr>
      <w:r w:rsidRPr="00415DA5">
        <w:rPr>
          <w:rFonts w:eastAsia="Times New Roman" w:cs="Times New Roman"/>
          <w:iCs/>
          <w:color w:val="000000"/>
          <w:lang w:val="es-DO" w:eastAsia="es-DO"/>
        </w:rPr>
        <w:tab/>
        <w:t xml:space="preserve">El objetivo para el próximo año </w:t>
      </w:r>
      <w:r w:rsidR="00554AAC">
        <w:rPr>
          <w:rFonts w:eastAsia="Times New Roman" w:cs="Times New Roman"/>
          <w:iCs/>
          <w:color w:val="000000"/>
          <w:lang w:val="es-DO" w:eastAsia="es-DO"/>
        </w:rPr>
        <w:t xml:space="preserve">es </w:t>
      </w:r>
      <w:r w:rsidRPr="00415DA5">
        <w:rPr>
          <w:rFonts w:eastAsia="Times New Roman" w:cs="Times New Roman"/>
          <w:iCs/>
          <w:color w:val="000000"/>
          <w:lang w:val="es-DO" w:eastAsia="es-DO"/>
        </w:rPr>
        <w:t xml:space="preserve">alcanzar </w:t>
      </w:r>
      <w:r w:rsidR="00554AAC">
        <w:rPr>
          <w:rFonts w:eastAsia="Times New Roman" w:cs="Times New Roman"/>
          <w:iCs/>
          <w:color w:val="000000"/>
          <w:lang w:val="es-DO" w:eastAsia="es-DO"/>
        </w:rPr>
        <w:t xml:space="preserve">el </w:t>
      </w:r>
      <w:r w:rsidRPr="00415DA5">
        <w:rPr>
          <w:rFonts w:eastAsia="Times New Roman" w:cs="Times New Roman"/>
          <w:iCs/>
          <w:color w:val="000000"/>
          <w:lang w:val="es-DO" w:eastAsia="es-DO"/>
        </w:rPr>
        <w:t>100</w:t>
      </w:r>
      <w:r w:rsidR="00554AAC">
        <w:rPr>
          <w:rFonts w:eastAsia="Times New Roman" w:cs="Times New Roman"/>
          <w:iCs/>
          <w:color w:val="000000"/>
          <w:lang w:val="es-DO" w:eastAsia="es-DO"/>
        </w:rPr>
        <w:t xml:space="preserve">.0 </w:t>
      </w:r>
      <w:r w:rsidRPr="00415DA5">
        <w:rPr>
          <w:rFonts w:eastAsia="Times New Roman" w:cs="Times New Roman"/>
          <w:iCs/>
          <w:color w:val="000000"/>
          <w:lang w:val="es-DO" w:eastAsia="es-DO"/>
        </w:rPr>
        <w:t>% de implementación.</w:t>
      </w:r>
    </w:p>
    <w:p w14:paraId="02609850" w14:textId="77777777" w:rsidR="00752221" w:rsidRPr="00415DA5" w:rsidRDefault="00752221" w:rsidP="001261C8">
      <w:pPr>
        <w:pStyle w:val="Ttulo3"/>
        <w:rPr>
          <w:lang w:val="es-DO"/>
        </w:rPr>
      </w:pPr>
      <w:bookmarkStart w:id="27" w:name="_Toc26800504"/>
      <w:r w:rsidRPr="00415DA5">
        <w:rPr>
          <w:lang w:val="es-DO"/>
        </w:rPr>
        <w:lastRenderedPageBreak/>
        <w:t>SISMAP</w:t>
      </w:r>
      <w:bookmarkEnd w:id="27"/>
    </w:p>
    <w:p w14:paraId="4EBFDF06" w14:textId="77777777" w:rsidR="00752221" w:rsidRPr="000D771D" w:rsidRDefault="00752221" w:rsidP="001261C8">
      <w:pPr>
        <w:shd w:val="clear" w:color="auto" w:fill="FFFFFF"/>
        <w:spacing w:before="100" w:beforeAutospacing="1" w:after="100" w:afterAutospacing="1" w:line="480" w:lineRule="auto"/>
        <w:ind w:left="720"/>
        <w:rPr>
          <w:rFonts w:cs="Times New Roman"/>
          <w:lang w:val="es-DO"/>
        </w:rPr>
      </w:pPr>
      <w:r w:rsidRPr="00415DA5">
        <w:rPr>
          <w:rFonts w:cs="Times New Roman"/>
          <w:lang w:val="es-DO"/>
        </w:rPr>
        <w:tab/>
        <w:t xml:space="preserve">El </w:t>
      </w:r>
      <w:r w:rsidRPr="000D771D">
        <w:rPr>
          <w:rFonts w:cs="Times New Roman"/>
          <w:lang w:val="es-DO"/>
        </w:rPr>
        <w:t>Sistema de Monitoreo de la Gestión Pública (SISMAP), está orientado a monitorear la gestión de los entes y órganos del Poder Ejecutivo, a través de nueve Indicadores Básicos de Organización y Gestión (IBOG) y sus Sub-Indicadores Vinculados (SIV), relacionados principalmente a la Ley de Función Pública y otras normativas complementarias, en términos de Profesionalización del Empleo Público, Fortalecimiento Institucional y Calidad.</w:t>
      </w:r>
    </w:p>
    <w:p w14:paraId="31DBB83C" w14:textId="77777777" w:rsidR="00752221" w:rsidRPr="0096738C" w:rsidRDefault="00752221" w:rsidP="001261C8">
      <w:pPr>
        <w:spacing w:line="480" w:lineRule="auto"/>
        <w:ind w:left="720"/>
        <w:rPr>
          <w:rFonts w:cs="Times New Roman"/>
          <w:lang w:val="es-DO"/>
        </w:rPr>
      </w:pPr>
      <w:r w:rsidRPr="000D771D">
        <w:rPr>
          <w:rFonts w:cs="Times New Roman"/>
          <w:lang w:val="es-DO"/>
        </w:rPr>
        <w:tab/>
      </w:r>
      <w:r w:rsidR="008865E6" w:rsidRPr="0096738C">
        <w:rPr>
          <w:rFonts w:cs="Times New Roman"/>
          <w:lang w:val="es-DO"/>
        </w:rPr>
        <w:t>En 2019 se revisaron y actualizaron los manuales de organización y funciones</w:t>
      </w:r>
      <w:r w:rsidR="0096738C">
        <w:rPr>
          <w:rFonts w:cs="Times New Roman"/>
          <w:lang w:val="es-DO"/>
        </w:rPr>
        <w:t>,</w:t>
      </w:r>
      <w:r w:rsidR="00E96A8A" w:rsidRPr="0096738C">
        <w:rPr>
          <w:rFonts w:cs="Times New Roman"/>
          <w:lang w:val="es-DO"/>
        </w:rPr>
        <w:t xml:space="preserve"> y</w:t>
      </w:r>
      <w:r w:rsidR="008865E6" w:rsidRPr="0096738C">
        <w:rPr>
          <w:rFonts w:cs="Times New Roman"/>
          <w:lang w:val="es-DO"/>
        </w:rPr>
        <w:t xml:space="preserve"> el de cargos</w:t>
      </w:r>
      <w:r w:rsidR="00E96A8A" w:rsidRPr="0096738C">
        <w:rPr>
          <w:rFonts w:cs="Times New Roman"/>
          <w:lang w:val="es-DO"/>
        </w:rPr>
        <w:t xml:space="preserve">, así como </w:t>
      </w:r>
      <w:r w:rsidR="008865E6" w:rsidRPr="0096738C">
        <w:rPr>
          <w:rFonts w:cs="Times New Roman"/>
          <w:lang w:val="es-DO"/>
        </w:rPr>
        <w:t>la estructura organizativa</w:t>
      </w:r>
      <w:r w:rsidR="00E96A8A" w:rsidRPr="0096738C">
        <w:rPr>
          <w:rFonts w:cs="Times New Roman"/>
          <w:lang w:val="es-DO"/>
        </w:rPr>
        <w:t xml:space="preserve"> de institución</w:t>
      </w:r>
      <w:r w:rsidR="00095CCC" w:rsidRPr="0096738C">
        <w:rPr>
          <w:rFonts w:cs="Times New Roman"/>
          <w:lang w:val="es-DO"/>
        </w:rPr>
        <w:t>, c</w:t>
      </w:r>
      <w:r w:rsidR="008865E6" w:rsidRPr="0096738C">
        <w:rPr>
          <w:rFonts w:cs="Times New Roman"/>
          <w:lang w:val="es-DO"/>
        </w:rPr>
        <w:t xml:space="preserve">omo resultado de un análisis realizado con la </w:t>
      </w:r>
      <w:r w:rsidR="00B47CBD" w:rsidRPr="0096738C">
        <w:rPr>
          <w:rFonts w:cs="Times New Roman"/>
          <w:lang w:val="es-DO"/>
        </w:rPr>
        <w:t>Dirección de Diseño Organizacional del MAP</w:t>
      </w:r>
      <w:r w:rsidR="00095CCC" w:rsidRPr="0096738C">
        <w:rPr>
          <w:rFonts w:cs="Times New Roman"/>
          <w:lang w:val="es-DO"/>
        </w:rPr>
        <w:t>.</w:t>
      </w:r>
    </w:p>
    <w:p w14:paraId="5537921D" w14:textId="4357FEAC" w:rsidR="00352FF9" w:rsidRPr="0096738C" w:rsidRDefault="00352FF9" w:rsidP="001261C8">
      <w:pPr>
        <w:spacing w:line="480" w:lineRule="auto"/>
        <w:ind w:left="720" w:firstLine="720"/>
        <w:rPr>
          <w:rFonts w:cs="Times New Roman"/>
          <w:lang w:val="es-DO"/>
        </w:rPr>
      </w:pPr>
      <w:r w:rsidRPr="0096738C">
        <w:rPr>
          <w:rFonts w:cs="Times New Roman"/>
          <w:lang w:val="es-DO"/>
        </w:rPr>
        <w:t xml:space="preserve">Igualmente, el Comité de Calidad realizó la segunda autoevaluación </w:t>
      </w:r>
      <w:r w:rsidR="00C34F40">
        <w:rPr>
          <w:rFonts w:cs="Times New Roman"/>
          <w:lang w:val="es-DO"/>
        </w:rPr>
        <w:t>del Modelo CAF</w:t>
      </w:r>
      <w:r w:rsidR="003E4096">
        <w:rPr>
          <w:rFonts w:cs="Times New Roman"/>
          <w:lang w:val="es-DO"/>
        </w:rPr>
        <w:t xml:space="preserve"> (Marco Común de Evaluación)</w:t>
      </w:r>
      <w:r w:rsidRPr="0096738C">
        <w:rPr>
          <w:rFonts w:cs="Times New Roman"/>
          <w:lang w:val="es-DO"/>
        </w:rPr>
        <w:t xml:space="preserve"> y fue elaborado y ejecutado en Plan de Mejora Institucional, entre otras acciones</w:t>
      </w:r>
      <w:r w:rsidR="00EA760D" w:rsidRPr="0096738C">
        <w:rPr>
          <w:rFonts w:cs="Times New Roman"/>
          <w:lang w:val="es-DO"/>
        </w:rPr>
        <w:t>,</w:t>
      </w:r>
      <w:r w:rsidRPr="0096738C">
        <w:rPr>
          <w:rFonts w:cs="Times New Roman"/>
          <w:lang w:val="es-DO"/>
        </w:rPr>
        <w:t xml:space="preserve"> que contribuyeron a </w:t>
      </w:r>
      <w:r w:rsidR="006E456A" w:rsidRPr="0096738C">
        <w:rPr>
          <w:rFonts w:cs="Times New Roman"/>
          <w:lang w:val="es-DO"/>
        </w:rPr>
        <w:t>que,</w:t>
      </w:r>
      <w:r w:rsidRPr="0096738C">
        <w:rPr>
          <w:rFonts w:cs="Times New Roman"/>
          <w:lang w:val="es-DO"/>
        </w:rPr>
        <w:t xml:space="preserve"> al concluir el año, la institución alcanzó una valoración de 8</w:t>
      </w:r>
      <w:r w:rsidR="00224891" w:rsidRPr="0096738C">
        <w:rPr>
          <w:rFonts w:cs="Times New Roman"/>
          <w:lang w:val="es-DO"/>
        </w:rPr>
        <w:t>7</w:t>
      </w:r>
      <w:r w:rsidRPr="0096738C">
        <w:rPr>
          <w:rFonts w:cs="Times New Roman"/>
          <w:lang w:val="es-DO"/>
        </w:rPr>
        <w:t>.</w:t>
      </w:r>
      <w:r w:rsidR="00224891" w:rsidRPr="0096738C">
        <w:rPr>
          <w:rFonts w:cs="Times New Roman"/>
          <w:lang w:val="es-DO"/>
        </w:rPr>
        <w:t>3</w:t>
      </w:r>
      <w:r w:rsidRPr="0096738C">
        <w:rPr>
          <w:rFonts w:cs="Times New Roman"/>
          <w:lang w:val="es-DO"/>
        </w:rPr>
        <w:t>%.</w:t>
      </w:r>
    </w:p>
    <w:p w14:paraId="4FED44D7" w14:textId="77777777" w:rsidR="00752221" w:rsidRPr="0096738C" w:rsidRDefault="00752221" w:rsidP="001261C8">
      <w:pPr>
        <w:pStyle w:val="Ttulo3"/>
        <w:rPr>
          <w:lang w:val="es-DO"/>
        </w:rPr>
      </w:pPr>
      <w:bookmarkStart w:id="28" w:name="_Toc26800505"/>
      <w:proofErr w:type="spellStart"/>
      <w:r w:rsidRPr="0096738C">
        <w:rPr>
          <w:lang w:val="es-DO"/>
        </w:rPr>
        <w:t>iTICge</w:t>
      </w:r>
      <w:bookmarkEnd w:id="28"/>
      <w:proofErr w:type="spellEnd"/>
    </w:p>
    <w:p w14:paraId="5C76D1EE" w14:textId="77777777" w:rsidR="00752221" w:rsidRPr="0096738C" w:rsidRDefault="00752221" w:rsidP="001261C8">
      <w:pPr>
        <w:spacing w:line="480" w:lineRule="auto"/>
        <w:ind w:left="720"/>
        <w:rPr>
          <w:rFonts w:cs="Times New Roman"/>
          <w:lang w:val="es-DO"/>
        </w:rPr>
      </w:pPr>
      <w:r w:rsidRPr="0096738C">
        <w:rPr>
          <w:rFonts w:cs="Times New Roman"/>
          <w:lang w:val="es-DO"/>
        </w:rPr>
        <w:tab/>
        <w:t xml:space="preserve">Desde el 2013, la institución </w:t>
      </w:r>
      <w:r w:rsidR="00326F2C" w:rsidRPr="0096738C">
        <w:rPr>
          <w:rFonts w:cs="Times New Roman"/>
          <w:lang w:val="es-DO"/>
        </w:rPr>
        <w:t xml:space="preserve">se </w:t>
      </w:r>
      <w:r w:rsidR="00D26F24" w:rsidRPr="0096738C">
        <w:rPr>
          <w:rFonts w:cs="Times New Roman"/>
          <w:lang w:val="es-DO"/>
        </w:rPr>
        <w:t>mantiene trabajando</w:t>
      </w:r>
      <w:r w:rsidRPr="0096738C">
        <w:rPr>
          <w:rFonts w:cs="Times New Roman"/>
          <w:lang w:val="es-DO"/>
        </w:rPr>
        <w:t xml:space="preserve"> para </w:t>
      </w:r>
      <w:r w:rsidR="00326F2C" w:rsidRPr="0096738C">
        <w:rPr>
          <w:rFonts w:cs="Times New Roman"/>
          <w:lang w:val="es-DO"/>
        </w:rPr>
        <w:t xml:space="preserve">mantener adecuadas </w:t>
      </w:r>
      <w:r w:rsidRPr="0096738C">
        <w:rPr>
          <w:rFonts w:cs="Times New Roman"/>
          <w:lang w:val="es-DO"/>
        </w:rPr>
        <w:t xml:space="preserve">sus estructuras para hacer más eficiente </w:t>
      </w:r>
      <w:r w:rsidR="00326F2C" w:rsidRPr="0096738C">
        <w:rPr>
          <w:rFonts w:cs="Times New Roman"/>
          <w:lang w:val="es-DO"/>
        </w:rPr>
        <w:t>las</w:t>
      </w:r>
      <w:r w:rsidRPr="0096738C">
        <w:rPr>
          <w:rFonts w:cs="Times New Roman"/>
          <w:lang w:val="es-DO"/>
        </w:rPr>
        <w:t xml:space="preserve"> labores</w:t>
      </w:r>
      <w:r w:rsidR="00326F2C" w:rsidRPr="0096738C">
        <w:rPr>
          <w:rFonts w:cs="Times New Roman"/>
          <w:lang w:val="es-DO"/>
        </w:rPr>
        <w:t xml:space="preserve"> de las áreas</w:t>
      </w:r>
      <w:r w:rsidR="00D26F24" w:rsidRPr="0096738C">
        <w:rPr>
          <w:rFonts w:cs="Times New Roman"/>
          <w:lang w:val="es-DO"/>
        </w:rPr>
        <w:t xml:space="preserve"> y cumplir con los estándares de calidad y transparencia exigidos al Estado.</w:t>
      </w:r>
    </w:p>
    <w:p w14:paraId="556091E5" w14:textId="77777777" w:rsidR="00A51683" w:rsidRPr="00C03317" w:rsidRDefault="00752221" w:rsidP="001261C8">
      <w:pPr>
        <w:spacing w:line="480" w:lineRule="auto"/>
        <w:ind w:left="720"/>
        <w:rPr>
          <w:rFonts w:cs="Times New Roman"/>
          <w:lang w:val="es-DO"/>
        </w:rPr>
      </w:pPr>
      <w:r w:rsidRPr="0096738C">
        <w:rPr>
          <w:rFonts w:cs="Times New Roman"/>
          <w:lang w:val="es-DO"/>
        </w:rPr>
        <w:lastRenderedPageBreak/>
        <w:tab/>
        <w:t xml:space="preserve">Este año, </w:t>
      </w:r>
      <w:r w:rsidR="000C27AE" w:rsidRPr="0096738C">
        <w:rPr>
          <w:rFonts w:cs="Times New Roman"/>
          <w:lang w:val="es-DO"/>
        </w:rPr>
        <w:t xml:space="preserve">se contrató a </w:t>
      </w:r>
      <w:r w:rsidR="00157E88" w:rsidRPr="0096738C">
        <w:rPr>
          <w:rFonts w:cs="Times New Roman"/>
          <w:lang w:val="es-DO"/>
        </w:rPr>
        <w:t>un web</w:t>
      </w:r>
      <w:r w:rsidR="00272748">
        <w:rPr>
          <w:rFonts w:cs="Times New Roman"/>
          <w:lang w:val="es-DO"/>
        </w:rPr>
        <w:t xml:space="preserve"> </w:t>
      </w:r>
      <w:r w:rsidR="00157E88" w:rsidRPr="0096738C">
        <w:rPr>
          <w:rFonts w:cs="Times New Roman"/>
          <w:lang w:val="es-DO"/>
        </w:rPr>
        <w:t>master</w:t>
      </w:r>
      <w:r w:rsidR="00272748">
        <w:rPr>
          <w:rFonts w:cs="Times New Roman"/>
          <w:lang w:val="es-DO"/>
        </w:rPr>
        <w:t xml:space="preserve"> </w:t>
      </w:r>
      <w:r w:rsidR="00157E88" w:rsidRPr="0096738C">
        <w:rPr>
          <w:rFonts w:cs="Times New Roman"/>
          <w:lang w:val="es-DO"/>
        </w:rPr>
        <w:t xml:space="preserve">para la estandarización del portal web de la </w:t>
      </w:r>
      <w:proofErr w:type="spellStart"/>
      <w:r w:rsidR="00157E88" w:rsidRPr="0096738C">
        <w:rPr>
          <w:rFonts w:cs="Times New Roman"/>
          <w:lang w:val="es-DO"/>
        </w:rPr>
        <w:t>Diape</w:t>
      </w:r>
      <w:proofErr w:type="spellEnd"/>
      <w:r w:rsidR="002041BE" w:rsidRPr="0096738C">
        <w:rPr>
          <w:rFonts w:cs="Times New Roman"/>
          <w:lang w:val="es-DO"/>
        </w:rPr>
        <w:t xml:space="preserve">, </w:t>
      </w:r>
      <w:r w:rsidR="0055677A" w:rsidRPr="0096738C">
        <w:rPr>
          <w:rFonts w:cs="Times New Roman"/>
          <w:lang w:val="es-DO"/>
        </w:rPr>
        <w:t xml:space="preserve">fruto de esta acción logramos obtener las certificaciones </w:t>
      </w:r>
      <w:proofErr w:type="spellStart"/>
      <w:r w:rsidR="002041BE" w:rsidRPr="0096738C">
        <w:rPr>
          <w:rFonts w:cs="Times New Roman"/>
          <w:lang w:val="es-DO"/>
        </w:rPr>
        <w:t>Nortic</w:t>
      </w:r>
      <w:proofErr w:type="spellEnd"/>
      <w:r w:rsidR="002041BE" w:rsidRPr="0096738C">
        <w:rPr>
          <w:rFonts w:cs="Times New Roman"/>
          <w:lang w:val="es-DO"/>
        </w:rPr>
        <w:t xml:space="preserve"> </w:t>
      </w:r>
      <w:r w:rsidR="0096738C" w:rsidRPr="0096738C">
        <w:rPr>
          <w:rFonts w:cs="Times New Roman"/>
          <w:lang w:val="es-DO"/>
        </w:rPr>
        <w:t>A2</w:t>
      </w:r>
      <w:r w:rsidR="0096738C">
        <w:rPr>
          <w:rFonts w:cs="Times New Roman"/>
          <w:lang w:val="es-DO"/>
        </w:rPr>
        <w:t xml:space="preserve"> (Portal Web) y </w:t>
      </w:r>
      <w:r w:rsidR="002041BE" w:rsidRPr="0096738C">
        <w:rPr>
          <w:rFonts w:cs="Times New Roman"/>
          <w:lang w:val="es-DO"/>
        </w:rPr>
        <w:t xml:space="preserve">A3 </w:t>
      </w:r>
      <w:r w:rsidR="006C4F07" w:rsidRPr="0096738C">
        <w:rPr>
          <w:rFonts w:cs="Times New Roman"/>
          <w:lang w:val="es-DO"/>
        </w:rPr>
        <w:t>(D</w:t>
      </w:r>
      <w:r w:rsidR="002041BE" w:rsidRPr="0096738C">
        <w:rPr>
          <w:rFonts w:cs="Times New Roman"/>
          <w:lang w:val="es-DO"/>
        </w:rPr>
        <w:t>atos abiertos</w:t>
      </w:r>
      <w:r w:rsidR="006C4F07" w:rsidRPr="0096738C">
        <w:rPr>
          <w:rFonts w:cs="Times New Roman"/>
          <w:lang w:val="es-DO"/>
        </w:rPr>
        <w:t>).</w:t>
      </w:r>
      <w:r w:rsidR="007A24D6">
        <w:rPr>
          <w:rFonts w:cs="Times New Roman"/>
          <w:lang w:val="es-DO"/>
        </w:rPr>
        <w:t xml:space="preserve"> </w:t>
      </w:r>
      <w:r w:rsidR="004E7821" w:rsidRPr="00C03317">
        <w:rPr>
          <w:rFonts w:cs="Times New Roman"/>
          <w:lang w:val="es-DO"/>
        </w:rPr>
        <w:t>E</w:t>
      </w:r>
      <w:r w:rsidR="00A51683" w:rsidRPr="00C03317">
        <w:rPr>
          <w:rFonts w:cs="Times New Roman"/>
          <w:lang w:val="es-DO"/>
        </w:rPr>
        <w:t xml:space="preserve">stos pasos, son los que permitieron que la institución obtuviera una puntuación de </w:t>
      </w:r>
      <w:r w:rsidR="00BD61EF" w:rsidRPr="00C03317">
        <w:rPr>
          <w:rFonts w:cs="Times New Roman"/>
          <w:lang w:val="es-DO"/>
        </w:rPr>
        <w:t>8</w:t>
      </w:r>
      <w:r w:rsidR="00C03317" w:rsidRPr="00C03317">
        <w:rPr>
          <w:rFonts w:cs="Times New Roman"/>
          <w:lang w:val="es-DO"/>
        </w:rPr>
        <w:t>0</w:t>
      </w:r>
      <w:r w:rsidR="00BD61EF" w:rsidRPr="00C03317">
        <w:rPr>
          <w:rFonts w:cs="Times New Roman"/>
          <w:lang w:val="es-DO"/>
        </w:rPr>
        <w:t>.0</w:t>
      </w:r>
      <w:r w:rsidR="001E5E16">
        <w:rPr>
          <w:rFonts w:cs="Times New Roman"/>
          <w:lang w:val="es-DO"/>
        </w:rPr>
        <w:t xml:space="preserve"> </w:t>
      </w:r>
      <w:r w:rsidR="00A51683" w:rsidRPr="00C03317">
        <w:rPr>
          <w:rFonts w:cs="Times New Roman"/>
          <w:lang w:val="es-DO"/>
        </w:rPr>
        <w:t>%</w:t>
      </w:r>
      <w:r w:rsidR="006E2F8A" w:rsidRPr="00C03317">
        <w:rPr>
          <w:rFonts w:cs="Times New Roman"/>
          <w:lang w:val="es-DO"/>
        </w:rPr>
        <w:t xml:space="preserve"> en este indicador</w:t>
      </w:r>
      <w:r w:rsidR="00A51683" w:rsidRPr="00C03317">
        <w:rPr>
          <w:rFonts w:cs="Times New Roman"/>
          <w:lang w:val="es-DO"/>
        </w:rPr>
        <w:t>.</w:t>
      </w:r>
    </w:p>
    <w:p w14:paraId="74C9D063" w14:textId="77777777" w:rsidR="00752221" w:rsidRPr="000D771D" w:rsidRDefault="00752221" w:rsidP="001261C8">
      <w:pPr>
        <w:spacing w:line="480" w:lineRule="auto"/>
        <w:ind w:left="720"/>
        <w:rPr>
          <w:rFonts w:cs="Times New Roman"/>
          <w:lang w:val="es-DO"/>
        </w:rPr>
      </w:pPr>
      <w:r w:rsidRPr="00C03317">
        <w:rPr>
          <w:rFonts w:cs="Times New Roman"/>
          <w:lang w:val="es-DO"/>
        </w:rPr>
        <w:tab/>
      </w:r>
      <w:r w:rsidRPr="000D771D">
        <w:rPr>
          <w:rFonts w:cs="Times New Roman"/>
          <w:lang w:val="es-DO"/>
        </w:rPr>
        <w:t xml:space="preserve">En el caso de la </w:t>
      </w:r>
      <w:proofErr w:type="spellStart"/>
      <w:r w:rsidRPr="000D771D">
        <w:rPr>
          <w:rFonts w:cs="Times New Roman"/>
          <w:lang w:val="es-DO"/>
        </w:rPr>
        <w:t>Nortic</w:t>
      </w:r>
      <w:proofErr w:type="spellEnd"/>
      <w:r w:rsidRPr="000D771D">
        <w:rPr>
          <w:rFonts w:cs="Times New Roman"/>
          <w:lang w:val="es-DO"/>
        </w:rPr>
        <w:t xml:space="preserve"> E1, sobre redes sociales en los órganos gubernamentales, no aplicamos </w:t>
      </w:r>
      <w:r w:rsidR="00E44F82" w:rsidRPr="000D771D">
        <w:rPr>
          <w:rFonts w:cs="Times New Roman"/>
          <w:lang w:val="es-DO"/>
        </w:rPr>
        <w:t xml:space="preserve">a esta certificación </w:t>
      </w:r>
      <w:r w:rsidRPr="000D771D">
        <w:rPr>
          <w:rFonts w:cs="Times New Roman"/>
          <w:lang w:val="es-DO"/>
        </w:rPr>
        <w:t xml:space="preserve">ya que, dada la naturaleza de la institución, no poseemos cuentas en redes sociales. </w:t>
      </w:r>
    </w:p>
    <w:p w14:paraId="7D4C49C4" w14:textId="0CF468B5" w:rsidR="00752221" w:rsidRPr="000D771D" w:rsidRDefault="00752221" w:rsidP="001261C8">
      <w:pPr>
        <w:spacing w:line="480" w:lineRule="auto"/>
        <w:ind w:left="720"/>
        <w:rPr>
          <w:rFonts w:cs="Times New Roman"/>
          <w:lang w:val="es-DO"/>
        </w:rPr>
      </w:pPr>
      <w:r w:rsidRPr="000D771D">
        <w:rPr>
          <w:rFonts w:cs="Times New Roman"/>
          <w:lang w:val="es-DO"/>
        </w:rPr>
        <w:tab/>
        <w:t xml:space="preserve">De cara </w:t>
      </w:r>
      <w:r w:rsidR="00F25943" w:rsidRPr="000D771D">
        <w:rPr>
          <w:rFonts w:cs="Times New Roman"/>
          <w:lang w:val="es-DO"/>
        </w:rPr>
        <w:t>al</w:t>
      </w:r>
      <w:r w:rsidR="00B7262F" w:rsidRPr="000D771D">
        <w:rPr>
          <w:rFonts w:cs="Times New Roman"/>
          <w:lang w:val="es-DO"/>
        </w:rPr>
        <w:t xml:space="preserve"> 2020</w:t>
      </w:r>
      <w:r w:rsidRPr="000D771D">
        <w:rPr>
          <w:rFonts w:cs="Times New Roman"/>
          <w:lang w:val="es-DO"/>
        </w:rPr>
        <w:t xml:space="preserve">, la institución estará trabajando </w:t>
      </w:r>
      <w:r w:rsidR="00FE4FCF" w:rsidRPr="000D771D">
        <w:rPr>
          <w:rFonts w:cs="Times New Roman"/>
          <w:lang w:val="es-DO"/>
        </w:rPr>
        <w:t>para obtener</w:t>
      </w:r>
      <w:r w:rsidR="001E5E16">
        <w:rPr>
          <w:rFonts w:cs="Times New Roman"/>
          <w:lang w:val="es-DO"/>
        </w:rPr>
        <w:t xml:space="preserve"> </w:t>
      </w:r>
      <w:r w:rsidR="00FE4FCF" w:rsidRPr="000D771D">
        <w:rPr>
          <w:rFonts w:cs="Times New Roman"/>
          <w:lang w:val="es-DO"/>
        </w:rPr>
        <w:t xml:space="preserve">otras </w:t>
      </w:r>
      <w:r w:rsidRPr="000D771D">
        <w:rPr>
          <w:rFonts w:cs="Times New Roman"/>
          <w:lang w:val="es-DO"/>
        </w:rPr>
        <w:t>certificaciones en</w:t>
      </w:r>
      <w:r w:rsidR="00F25943" w:rsidRPr="000D771D">
        <w:rPr>
          <w:rFonts w:cs="Times New Roman"/>
          <w:lang w:val="es-DO"/>
        </w:rPr>
        <w:t xml:space="preserve"> las que</w:t>
      </w:r>
      <w:r w:rsidRPr="000D771D">
        <w:rPr>
          <w:rFonts w:cs="Times New Roman"/>
          <w:lang w:val="es-DO"/>
        </w:rPr>
        <w:t xml:space="preserve"> aplica</w:t>
      </w:r>
      <w:r w:rsidR="00F25943" w:rsidRPr="000D771D">
        <w:rPr>
          <w:rFonts w:cs="Times New Roman"/>
          <w:lang w:val="es-DO"/>
        </w:rPr>
        <w:t>,</w:t>
      </w:r>
      <w:r w:rsidRPr="000D771D">
        <w:rPr>
          <w:rFonts w:cs="Times New Roman"/>
          <w:lang w:val="es-DO"/>
        </w:rPr>
        <w:t xml:space="preserve"> como la </w:t>
      </w:r>
      <w:proofErr w:type="spellStart"/>
      <w:r w:rsidRPr="000D771D">
        <w:rPr>
          <w:rFonts w:cs="Times New Roman"/>
          <w:lang w:val="es-DO"/>
        </w:rPr>
        <w:t>Nortic</w:t>
      </w:r>
      <w:proofErr w:type="spellEnd"/>
      <w:r w:rsidRPr="000D771D">
        <w:rPr>
          <w:rFonts w:cs="Times New Roman"/>
          <w:lang w:val="es-DO"/>
        </w:rPr>
        <w:t xml:space="preserve"> A5 sobre la prestación y automatización en los servicios públicos</w:t>
      </w:r>
      <w:r w:rsidR="000A3CF9" w:rsidRPr="000D771D">
        <w:rPr>
          <w:rFonts w:cs="Times New Roman"/>
          <w:lang w:val="es-DO"/>
        </w:rPr>
        <w:t>;</w:t>
      </w:r>
      <w:r w:rsidR="00F25943" w:rsidRPr="000D771D">
        <w:rPr>
          <w:rFonts w:cs="Times New Roman"/>
          <w:lang w:val="es-DO"/>
        </w:rPr>
        <w:t xml:space="preserve"> la </w:t>
      </w:r>
      <w:proofErr w:type="spellStart"/>
      <w:r w:rsidR="00F25943" w:rsidRPr="000D771D">
        <w:rPr>
          <w:rFonts w:cs="Times New Roman"/>
          <w:lang w:val="es-DO"/>
        </w:rPr>
        <w:t>Nortic</w:t>
      </w:r>
      <w:proofErr w:type="spellEnd"/>
      <w:r w:rsidRPr="000D771D">
        <w:rPr>
          <w:rFonts w:cs="Times New Roman"/>
          <w:lang w:val="es-DO"/>
        </w:rPr>
        <w:t xml:space="preserve"> A6, sobre el desarrollo y gestión de software en el </w:t>
      </w:r>
      <w:r w:rsidR="001E5E16">
        <w:rPr>
          <w:rFonts w:cs="Times New Roman"/>
          <w:lang w:val="es-DO"/>
        </w:rPr>
        <w:t>E</w:t>
      </w:r>
      <w:r w:rsidRPr="000D771D">
        <w:rPr>
          <w:rFonts w:cs="Times New Roman"/>
          <w:lang w:val="es-DO"/>
        </w:rPr>
        <w:t>stado dominicano</w:t>
      </w:r>
      <w:r w:rsidR="000A3CF9" w:rsidRPr="000D771D">
        <w:rPr>
          <w:rFonts w:cs="Times New Roman"/>
          <w:lang w:val="es-DO"/>
        </w:rPr>
        <w:t xml:space="preserve"> y </w:t>
      </w:r>
      <w:r w:rsidR="00A63FD7" w:rsidRPr="000D771D">
        <w:rPr>
          <w:rFonts w:cs="Times New Roman"/>
          <w:lang w:val="es-DO"/>
        </w:rPr>
        <w:t xml:space="preserve">la </w:t>
      </w:r>
      <w:proofErr w:type="spellStart"/>
      <w:r w:rsidR="00F25943" w:rsidRPr="000D771D">
        <w:rPr>
          <w:rFonts w:cs="Times New Roman"/>
          <w:lang w:val="es-DO"/>
        </w:rPr>
        <w:t>Nortic</w:t>
      </w:r>
      <w:proofErr w:type="spellEnd"/>
      <w:r w:rsidR="00F25943" w:rsidRPr="000D771D">
        <w:rPr>
          <w:rFonts w:cs="Times New Roman"/>
          <w:lang w:val="es-DO"/>
        </w:rPr>
        <w:t xml:space="preserve"> </w:t>
      </w:r>
      <w:r w:rsidR="00A63FD7" w:rsidRPr="000D771D">
        <w:rPr>
          <w:rFonts w:cs="Times New Roman"/>
          <w:lang w:val="es-DO"/>
        </w:rPr>
        <w:t xml:space="preserve">A7 </w:t>
      </w:r>
      <w:r w:rsidR="000A3CF9" w:rsidRPr="000D771D">
        <w:rPr>
          <w:rFonts w:cs="Times New Roman"/>
          <w:lang w:val="es-DO"/>
        </w:rPr>
        <w:t>sobre las normas de seguridad de las tecnologías de la información</w:t>
      </w:r>
      <w:r w:rsidRPr="000D771D">
        <w:rPr>
          <w:rFonts w:cs="Times New Roman"/>
          <w:lang w:val="es-DO"/>
        </w:rPr>
        <w:t>.</w:t>
      </w:r>
    </w:p>
    <w:p w14:paraId="72B6E24E" w14:textId="77777777" w:rsidR="00752221" w:rsidRPr="00C03317" w:rsidRDefault="00752221" w:rsidP="001261C8">
      <w:pPr>
        <w:pStyle w:val="Ttulo3"/>
        <w:rPr>
          <w:lang w:val="es-DO"/>
        </w:rPr>
      </w:pPr>
      <w:bookmarkStart w:id="29" w:name="_Toc26800506"/>
      <w:r w:rsidRPr="00C03317">
        <w:rPr>
          <w:lang w:val="es-DO"/>
        </w:rPr>
        <w:t>Cumplimiento de la Ley 200-04</w:t>
      </w:r>
      <w:bookmarkEnd w:id="29"/>
    </w:p>
    <w:p w14:paraId="6D14BF26" w14:textId="77777777" w:rsidR="009A782D" w:rsidRPr="00C03317" w:rsidRDefault="0046462D" w:rsidP="001261C8">
      <w:pPr>
        <w:spacing w:line="480" w:lineRule="auto"/>
        <w:ind w:left="720" w:firstLine="720"/>
        <w:rPr>
          <w:rFonts w:cs="Times New Roman"/>
          <w:lang w:val="es-DO"/>
        </w:rPr>
      </w:pPr>
      <w:r w:rsidRPr="00C03317">
        <w:rPr>
          <w:rFonts w:cs="Times New Roman"/>
          <w:lang w:val="es-DO"/>
        </w:rPr>
        <w:t xml:space="preserve">A fin de concretar el compromiso del Gobierno con el desarrollo de una sociedad justa, transparente y cercana al ciudadano, </w:t>
      </w:r>
      <w:r w:rsidR="009671A0" w:rsidRPr="00C03317">
        <w:rPr>
          <w:rFonts w:cs="Times New Roman"/>
          <w:lang w:val="es-DO"/>
        </w:rPr>
        <w:t xml:space="preserve">la institución ha trabajado </w:t>
      </w:r>
      <w:r w:rsidR="00752221" w:rsidRPr="00C03317">
        <w:rPr>
          <w:rFonts w:cs="Times New Roman"/>
          <w:lang w:val="es-DO"/>
        </w:rPr>
        <w:t xml:space="preserve">la estandarización de las informaciones </w:t>
      </w:r>
      <w:r w:rsidR="005263C0" w:rsidRPr="00C03317">
        <w:rPr>
          <w:rFonts w:cs="Times New Roman"/>
          <w:lang w:val="es-DO"/>
        </w:rPr>
        <w:t xml:space="preserve">colocadas tanto </w:t>
      </w:r>
      <w:r w:rsidR="00752221" w:rsidRPr="00C03317">
        <w:rPr>
          <w:rFonts w:cs="Times New Roman"/>
          <w:lang w:val="es-DO"/>
        </w:rPr>
        <w:t xml:space="preserve">en </w:t>
      </w:r>
      <w:r w:rsidR="00B41776" w:rsidRPr="00C03317">
        <w:rPr>
          <w:rFonts w:cs="Times New Roman"/>
          <w:lang w:val="es-DO"/>
        </w:rPr>
        <w:t>su</w:t>
      </w:r>
      <w:r w:rsidR="005263C0" w:rsidRPr="00C03317">
        <w:rPr>
          <w:rFonts w:cs="Times New Roman"/>
          <w:lang w:val="es-DO"/>
        </w:rPr>
        <w:t xml:space="preserve"> portal</w:t>
      </w:r>
      <w:r w:rsidR="00B41776" w:rsidRPr="00C03317">
        <w:rPr>
          <w:rFonts w:cs="Times New Roman"/>
          <w:lang w:val="es-DO"/>
        </w:rPr>
        <w:t xml:space="preserve"> web</w:t>
      </w:r>
      <w:r w:rsidR="005263C0" w:rsidRPr="00C03317">
        <w:rPr>
          <w:rFonts w:cs="Times New Roman"/>
          <w:lang w:val="es-DO"/>
        </w:rPr>
        <w:t xml:space="preserve">, como en </w:t>
      </w:r>
      <w:r w:rsidR="00B41776" w:rsidRPr="00C03317">
        <w:rPr>
          <w:rFonts w:cs="Times New Roman"/>
          <w:lang w:val="es-DO"/>
        </w:rPr>
        <w:t>el</w:t>
      </w:r>
      <w:r w:rsidR="00752221" w:rsidRPr="00C03317">
        <w:rPr>
          <w:rFonts w:cs="Times New Roman"/>
          <w:lang w:val="es-DO"/>
        </w:rPr>
        <w:t xml:space="preserve"> </w:t>
      </w:r>
      <w:proofErr w:type="spellStart"/>
      <w:r w:rsidR="00752221" w:rsidRPr="00C03317">
        <w:rPr>
          <w:rFonts w:cs="Times New Roman"/>
          <w:lang w:val="es-DO"/>
        </w:rPr>
        <w:t>sub</w:t>
      </w:r>
      <w:r w:rsidR="001E5E16">
        <w:rPr>
          <w:rFonts w:cs="Times New Roman"/>
          <w:lang w:val="es-DO"/>
        </w:rPr>
        <w:t>-</w:t>
      </w:r>
      <w:r w:rsidR="00752221" w:rsidRPr="00C03317">
        <w:rPr>
          <w:rFonts w:cs="Times New Roman"/>
          <w:lang w:val="es-DO"/>
        </w:rPr>
        <w:t>p</w:t>
      </w:r>
      <w:r w:rsidR="00B41776" w:rsidRPr="00C03317">
        <w:rPr>
          <w:rFonts w:cs="Times New Roman"/>
          <w:lang w:val="es-DO"/>
        </w:rPr>
        <w:t>ortal</w:t>
      </w:r>
      <w:proofErr w:type="spellEnd"/>
      <w:r w:rsidR="00B41776" w:rsidRPr="00C03317">
        <w:rPr>
          <w:rFonts w:cs="Times New Roman"/>
          <w:lang w:val="es-DO"/>
        </w:rPr>
        <w:t xml:space="preserve"> de Transparencia</w:t>
      </w:r>
      <w:r w:rsidR="00472F81" w:rsidRPr="00C03317">
        <w:rPr>
          <w:rFonts w:cs="Times New Roman"/>
          <w:lang w:val="es-DO"/>
        </w:rPr>
        <w:t xml:space="preserve"> de manera sostenida</w:t>
      </w:r>
      <w:r w:rsidR="00802D8B" w:rsidRPr="00C03317">
        <w:rPr>
          <w:rFonts w:cs="Times New Roman"/>
          <w:lang w:val="es-DO"/>
        </w:rPr>
        <w:t xml:space="preserve"> a través de nuestra Representante de Libre Acceso a la Información Pública</w:t>
      </w:r>
      <w:r w:rsidR="00752221" w:rsidRPr="00C03317">
        <w:rPr>
          <w:rFonts w:cs="Times New Roman"/>
          <w:lang w:val="es-DO"/>
        </w:rPr>
        <w:t>.</w:t>
      </w:r>
      <w:r w:rsidR="00802D8B" w:rsidRPr="00C03317">
        <w:rPr>
          <w:rFonts w:cs="Times New Roman"/>
          <w:lang w:val="es-DO"/>
        </w:rPr>
        <w:t xml:space="preserve"> Atendiendo al mandato de la Ley, fueron realizadas las siguientes acciones:</w:t>
      </w:r>
    </w:p>
    <w:p w14:paraId="4FF5F589" w14:textId="77777777" w:rsidR="009A782D" w:rsidRPr="00C03317" w:rsidRDefault="009A782D" w:rsidP="001261C8">
      <w:pPr>
        <w:pStyle w:val="Prrafodelista"/>
        <w:numPr>
          <w:ilvl w:val="0"/>
          <w:numId w:val="9"/>
        </w:numPr>
        <w:spacing w:line="480" w:lineRule="auto"/>
        <w:jc w:val="left"/>
        <w:rPr>
          <w:rFonts w:cs="Times New Roman"/>
          <w:bCs/>
        </w:rPr>
      </w:pPr>
      <w:proofErr w:type="spellStart"/>
      <w:r w:rsidRPr="00C03317">
        <w:rPr>
          <w:rFonts w:cs="Times New Roman"/>
          <w:bCs/>
        </w:rPr>
        <w:t>Transparencia</w:t>
      </w:r>
      <w:proofErr w:type="spellEnd"/>
      <w:r w:rsidRPr="00C03317">
        <w:rPr>
          <w:rFonts w:cs="Times New Roman"/>
          <w:bCs/>
        </w:rPr>
        <w:t xml:space="preserve"> </w:t>
      </w:r>
      <w:proofErr w:type="spellStart"/>
      <w:r w:rsidRPr="00C03317">
        <w:rPr>
          <w:rFonts w:cs="Times New Roman"/>
          <w:bCs/>
        </w:rPr>
        <w:t>Gubernamental</w:t>
      </w:r>
      <w:proofErr w:type="spellEnd"/>
    </w:p>
    <w:p w14:paraId="29D975CB" w14:textId="77777777" w:rsidR="009A782D" w:rsidRPr="000D771D" w:rsidRDefault="009A782D" w:rsidP="001261C8">
      <w:pPr>
        <w:spacing w:line="480" w:lineRule="auto"/>
        <w:ind w:left="720"/>
        <w:rPr>
          <w:rFonts w:cs="Times New Roman"/>
          <w:lang w:val="es-DO"/>
        </w:rPr>
      </w:pPr>
      <w:r w:rsidRPr="000D771D">
        <w:rPr>
          <w:rFonts w:cs="Times New Roman"/>
          <w:lang w:val="es-DO"/>
        </w:rPr>
        <w:lastRenderedPageBreak/>
        <w:tab/>
      </w:r>
      <w:r w:rsidR="00A62ABB" w:rsidRPr="000D771D">
        <w:rPr>
          <w:rFonts w:cs="Times New Roman"/>
          <w:lang w:val="es-DO"/>
        </w:rPr>
        <w:t>F</w:t>
      </w:r>
      <w:r w:rsidRPr="000D771D">
        <w:rPr>
          <w:rFonts w:cs="Times New Roman"/>
          <w:lang w:val="es-DO"/>
        </w:rPr>
        <w:t>ueron cargadas al portal institucional las declaraciones juradas de cinco funcionarios que son obligatorios para nuestra institución y con ello dar cumplimiento al mandato de</w:t>
      </w:r>
      <w:r w:rsidRPr="00415DA5">
        <w:rPr>
          <w:rFonts w:cs="Times New Roman"/>
          <w:shd w:val="clear" w:color="auto" w:fill="FFFFFF"/>
          <w:lang w:val="es-DO"/>
        </w:rPr>
        <w:t xml:space="preserve"> al Art. 2 de la Ley 311-14 y al Art 3 de su reglamento de aplicación 92-16</w:t>
      </w:r>
      <w:r w:rsidRPr="000D771D">
        <w:rPr>
          <w:rFonts w:cs="Times New Roman"/>
          <w:lang w:val="es-DO"/>
        </w:rPr>
        <w:t>. Las declaraciones juradas publicadas en nuestro portal son las siguientes:</w:t>
      </w:r>
    </w:p>
    <w:p w14:paraId="1688AB3D" w14:textId="77777777" w:rsidR="009A782D" w:rsidRPr="00415DA5" w:rsidRDefault="009A782D" w:rsidP="001261C8">
      <w:pPr>
        <w:pStyle w:val="Prrafodelista"/>
        <w:numPr>
          <w:ilvl w:val="0"/>
          <w:numId w:val="36"/>
        </w:numPr>
        <w:spacing w:line="480" w:lineRule="auto"/>
        <w:rPr>
          <w:rFonts w:cs="Times New Roman"/>
          <w:shd w:val="clear" w:color="auto" w:fill="FFFFFF"/>
          <w:lang w:val="es-DO"/>
        </w:rPr>
      </w:pPr>
      <w:r w:rsidRPr="00415DA5">
        <w:rPr>
          <w:rFonts w:cs="Times New Roman"/>
          <w:shd w:val="clear" w:color="auto" w:fill="FFFFFF"/>
          <w:lang w:val="es-DO"/>
        </w:rPr>
        <w:t>Ramón Tejada Holguín- Director General.</w:t>
      </w:r>
    </w:p>
    <w:p w14:paraId="141E095F" w14:textId="77777777" w:rsidR="009A782D" w:rsidRPr="00415DA5" w:rsidRDefault="009A782D" w:rsidP="001261C8">
      <w:pPr>
        <w:pStyle w:val="Prrafodelista"/>
        <w:numPr>
          <w:ilvl w:val="0"/>
          <w:numId w:val="36"/>
        </w:numPr>
        <w:spacing w:line="480" w:lineRule="auto"/>
        <w:rPr>
          <w:rFonts w:cs="Times New Roman"/>
          <w:shd w:val="clear" w:color="auto" w:fill="FFFFFF"/>
          <w:lang w:val="es-DO"/>
        </w:rPr>
      </w:pPr>
      <w:r w:rsidRPr="00415DA5">
        <w:rPr>
          <w:rFonts w:cs="Times New Roman"/>
          <w:shd w:val="clear" w:color="auto" w:fill="FFFFFF"/>
          <w:lang w:val="es-DO"/>
        </w:rPr>
        <w:t>Cristopher Noboa- Sub director.</w:t>
      </w:r>
    </w:p>
    <w:p w14:paraId="5F5A3C8E" w14:textId="77777777" w:rsidR="009A782D" w:rsidRPr="00415DA5" w:rsidRDefault="009A782D" w:rsidP="001261C8">
      <w:pPr>
        <w:pStyle w:val="Prrafodelista"/>
        <w:numPr>
          <w:ilvl w:val="0"/>
          <w:numId w:val="36"/>
        </w:numPr>
        <w:spacing w:line="480" w:lineRule="auto"/>
        <w:rPr>
          <w:rFonts w:cs="Times New Roman"/>
          <w:shd w:val="clear" w:color="auto" w:fill="FFFFFF"/>
          <w:lang w:val="es-DO"/>
        </w:rPr>
      </w:pPr>
      <w:r w:rsidRPr="00415DA5">
        <w:rPr>
          <w:rFonts w:cs="Times New Roman"/>
          <w:shd w:val="clear" w:color="auto" w:fill="FFFFFF"/>
          <w:lang w:val="es-DO"/>
        </w:rPr>
        <w:t xml:space="preserve">Luis Orozco- </w:t>
      </w:r>
      <w:proofErr w:type="spellStart"/>
      <w:r w:rsidRPr="00415DA5">
        <w:rPr>
          <w:rFonts w:cs="Times New Roman"/>
          <w:shd w:val="clear" w:color="auto" w:fill="FFFFFF"/>
          <w:lang w:val="es-DO"/>
        </w:rPr>
        <w:t>Enc</w:t>
      </w:r>
      <w:proofErr w:type="spellEnd"/>
      <w:r w:rsidRPr="00415DA5">
        <w:rPr>
          <w:rFonts w:cs="Times New Roman"/>
          <w:shd w:val="clear" w:color="auto" w:fill="FFFFFF"/>
          <w:lang w:val="es-DO"/>
        </w:rPr>
        <w:t xml:space="preserve">. Dpto. Administrativo Financiero. </w:t>
      </w:r>
    </w:p>
    <w:p w14:paraId="23D1F286" w14:textId="77777777" w:rsidR="009A782D" w:rsidRPr="00415DA5" w:rsidRDefault="009A782D" w:rsidP="001261C8">
      <w:pPr>
        <w:pStyle w:val="Prrafodelista"/>
        <w:numPr>
          <w:ilvl w:val="0"/>
          <w:numId w:val="36"/>
        </w:numPr>
        <w:spacing w:line="480" w:lineRule="auto"/>
        <w:rPr>
          <w:rFonts w:cs="Times New Roman"/>
          <w:shd w:val="clear" w:color="auto" w:fill="FFFFFF"/>
          <w:lang w:val="es-DO"/>
        </w:rPr>
      </w:pPr>
      <w:r w:rsidRPr="00415DA5">
        <w:rPr>
          <w:rFonts w:cs="Times New Roman"/>
          <w:shd w:val="clear" w:color="auto" w:fill="FFFFFF"/>
          <w:lang w:val="es-DO"/>
        </w:rPr>
        <w:t xml:space="preserve">Rosanna De La Rosa- </w:t>
      </w:r>
      <w:proofErr w:type="spellStart"/>
      <w:r w:rsidRPr="00415DA5">
        <w:rPr>
          <w:rFonts w:cs="Times New Roman"/>
          <w:shd w:val="clear" w:color="auto" w:fill="FFFFFF"/>
          <w:lang w:val="es-DO"/>
        </w:rPr>
        <w:t>Enc</w:t>
      </w:r>
      <w:proofErr w:type="spellEnd"/>
      <w:r w:rsidRPr="00415DA5">
        <w:rPr>
          <w:rFonts w:cs="Times New Roman"/>
          <w:shd w:val="clear" w:color="auto" w:fill="FFFFFF"/>
          <w:lang w:val="es-DO"/>
        </w:rPr>
        <w:t>. De División Administrativa.</w:t>
      </w:r>
    </w:p>
    <w:p w14:paraId="4851B77A" w14:textId="77777777" w:rsidR="009A782D" w:rsidRPr="00415DA5" w:rsidRDefault="009A782D" w:rsidP="001261C8">
      <w:pPr>
        <w:pStyle w:val="Prrafodelista"/>
        <w:numPr>
          <w:ilvl w:val="0"/>
          <w:numId w:val="36"/>
        </w:numPr>
        <w:spacing w:line="480" w:lineRule="auto"/>
        <w:rPr>
          <w:rFonts w:cs="Times New Roman"/>
          <w:shd w:val="clear" w:color="auto" w:fill="FFFFFF"/>
          <w:lang w:val="es-DO"/>
        </w:rPr>
      </w:pPr>
      <w:r w:rsidRPr="00415DA5">
        <w:rPr>
          <w:rFonts w:cs="Times New Roman"/>
          <w:shd w:val="clear" w:color="auto" w:fill="FFFFFF"/>
          <w:lang w:val="es-DO"/>
        </w:rPr>
        <w:t>Yanina De La Rosa- Técnico de Compras.</w:t>
      </w:r>
    </w:p>
    <w:p w14:paraId="01F89106" w14:textId="77777777" w:rsidR="009A782D" w:rsidRDefault="0092155A" w:rsidP="001261C8">
      <w:pPr>
        <w:spacing w:line="480" w:lineRule="auto"/>
        <w:ind w:left="720" w:firstLine="720"/>
        <w:rPr>
          <w:rFonts w:cs="Times New Roman"/>
          <w:lang w:val="es-DO"/>
        </w:rPr>
      </w:pPr>
      <w:r w:rsidRPr="00415DA5">
        <w:rPr>
          <w:rFonts w:cs="Times New Roman"/>
          <w:lang w:val="es-DO"/>
        </w:rPr>
        <w:t>Igualmente, d</w:t>
      </w:r>
      <w:r w:rsidR="009A782D" w:rsidRPr="00415DA5">
        <w:rPr>
          <w:rFonts w:cs="Times New Roman"/>
          <w:lang w:val="es-DO"/>
        </w:rPr>
        <w:t>esde agosto del 2017 hemos avanzado paulatinamente en el nivel de cumplimiento de las tareas en el Portal de Transparencia Gubernamental</w:t>
      </w:r>
      <w:r w:rsidR="00FE60E8" w:rsidRPr="00415DA5">
        <w:rPr>
          <w:rFonts w:cs="Times New Roman"/>
          <w:lang w:val="es-DO"/>
        </w:rPr>
        <w:t xml:space="preserve">, logrando las siguientes calificaciones en el 2019: </w:t>
      </w:r>
      <w:r w:rsidR="009A782D" w:rsidRPr="00415DA5">
        <w:rPr>
          <w:rFonts w:cs="Times New Roman"/>
          <w:lang w:val="es-DO"/>
        </w:rPr>
        <w:t>enero, 73 puntos; febrero, 53; marzo, 80; abril, 89; mayo, 80; junio, 73; julio, agosto, 75; septiembre, 96; y en octubre, 95 puntos. A la fecha de redacción de este documento aún no se habían realizado las evaluaciones de noviembre y diciembre</w:t>
      </w:r>
      <w:r w:rsidR="00FE60E8" w:rsidRPr="00415DA5">
        <w:rPr>
          <w:rFonts w:cs="Times New Roman"/>
          <w:lang w:val="es-DO"/>
        </w:rPr>
        <w:t>. La meta proyectada al finalizar el año es lograr la máxima calificación</w:t>
      </w:r>
      <w:r w:rsidR="000562F7" w:rsidRPr="00415DA5">
        <w:rPr>
          <w:rFonts w:cs="Times New Roman"/>
          <w:lang w:val="es-DO"/>
        </w:rPr>
        <w:t>.</w:t>
      </w:r>
    </w:p>
    <w:p w14:paraId="341734C8" w14:textId="77777777" w:rsidR="009A782D" w:rsidRPr="00C03317" w:rsidRDefault="009A782D" w:rsidP="001261C8">
      <w:pPr>
        <w:pStyle w:val="Prrafodelista"/>
        <w:numPr>
          <w:ilvl w:val="0"/>
          <w:numId w:val="9"/>
        </w:numPr>
        <w:rPr>
          <w:rFonts w:cs="Times New Roman"/>
          <w:color w:val="000000"/>
          <w:shd w:val="clear" w:color="auto" w:fill="FFFFFF"/>
        </w:rPr>
      </w:pPr>
      <w:proofErr w:type="spellStart"/>
      <w:r w:rsidRPr="00C03317">
        <w:rPr>
          <w:rFonts w:cs="Times New Roman"/>
          <w:color w:val="000000"/>
          <w:shd w:val="clear" w:color="auto" w:fill="FFFFFF"/>
        </w:rPr>
        <w:t>Datos</w:t>
      </w:r>
      <w:proofErr w:type="spellEnd"/>
      <w:r w:rsidRPr="00C03317">
        <w:rPr>
          <w:rFonts w:cs="Times New Roman"/>
          <w:color w:val="000000"/>
          <w:shd w:val="clear" w:color="auto" w:fill="FFFFFF"/>
        </w:rPr>
        <w:t xml:space="preserve"> </w:t>
      </w:r>
      <w:proofErr w:type="spellStart"/>
      <w:r w:rsidRPr="00C03317">
        <w:rPr>
          <w:rFonts w:cs="Times New Roman"/>
          <w:color w:val="000000"/>
          <w:shd w:val="clear" w:color="auto" w:fill="FFFFFF"/>
        </w:rPr>
        <w:t>Abiertos</w:t>
      </w:r>
      <w:proofErr w:type="spellEnd"/>
    </w:p>
    <w:p w14:paraId="7950AB8D" w14:textId="77777777" w:rsidR="009A782D" w:rsidRPr="00415DA5" w:rsidRDefault="009A782D" w:rsidP="001261C8">
      <w:pPr>
        <w:spacing w:line="480" w:lineRule="auto"/>
        <w:ind w:left="720" w:firstLine="720"/>
        <w:rPr>
          <w:rFonts w:cs="Times New Roman"/>
          <w:shd w:val="clear" w:color="auto" w:fill="FFFFFF"/>
          <w:lang w:val="es-DO"/>
        </w:rPr>
      </w:pPr>
      <w:r w:rsidRPr="00415DA5">
        <w:rPr>
          <w:rFonts w:cs="Times New Roman"/>
          <w:shd w:val="clear" w:color="auto" w:fill="FFFFFF"/>
          <w:lang w:val="es-DO"/>
        </w:rPr>
        <w:t xml:space="preserve">El portal Datos Abiertos permite a la ciudadanía disponer de </w:t>
      </w:r>
      <w:r w:rsidR="000562F7" w:rsidRPr="00415DA5">
        <w:rPr>
          <w:rFonts w:cs="Times New Roman"/>
          <w:shd w:val="clear" w:color="auto" w:fill="FFFFFF"/>
          <w:lang w:val="es-DO"/>
        </w:rPr>
        <w:t>las informaciones, no clasificadas,</w:t>
      </w:r>
      <w:r w:rsidRPr="00415DA5">
        <w:rPr>
          <w:rFonts w:cs="Times New Roman"/>
          <w:shd w:val="clear" w:color="auto" w:fill="FFFFFF"/>
          <w:lang w:val="es-DO"/>
        </w:rPr>
        <w:t xml:space="preserve"> que producen las instituciones públicas, para que quien los desee pueda utilizarl</w:t>
      </w:r>
      <w:r w:rsidR="000562F7" w:rsidRPr="00415DA5">
        <w:rPr>
          <w:rFonts w:cs="Times New Roman"/>
          <w:shd w:val="clear" w:color="auto" w:fill="FFFFFF"/>
          <w:lang w:val="es-DO"/>
        </w:rPr>
        <w:t>a</w:t>
      </w:r>
      <w:r w:rsidRPr="00415DA5">
        <w:rPr>
          <w:rFonts w:cs="Times New Roman"/>
          <w:shd w:val="clear" w:color="auto" w:fill="FFFFFF"/>
          <w:lang w:val="es-DO"/>
        </w:rPr>
        <w:t xml:space="preserve">s sin restricciones. </w:t>
      </w:r>
    </w:p>
    <w:p w14:paraId="26D24AB1" w14:textId="77777777" w:rsidR="009A782D" w:rsidRPr="00415DA5" w:rsidRDefault="009A782D" w:rsidP="001261C8">
      <w:pPr>
        <w:spacing w:line="480" w:lineRule="auto"/>
        <w:ind w:left="720" w:firstLine="720"/>
        <w:rPr>
          <w:rFonts w:cs="Times New Roman"/>
          <w:lang w:val="es-DO"/>
        </w:rPr>
      </w:pPr>
      <w:r w:rsidRPr="000D771D">
        <w:rPr>
          <w:rFonts w:cs="Times New Roman"/>
          <w:lang w:val="es-DO"/>
        </w:rPr>
        <w:lastRenderedPageBreak/>
        <w:t>Desde el año 2017 hasta el 2019, l</w:t>
      </w:r>
      <w:r w:rsidRPr="00415DA5">
        <w:rPr>
          <w:rFonts w:cs="Times New Roman"/>
          <w:lang w:val="es-DO"/>
        </w:rPr>
        <w:t xml:space="preserve">a DIAPE carga mensualmente tres conjuntos de recursos en el portal de Datos Abiertos, que son: </w:t>
      </w:r>
      <w:r w:rsidR="00446B94" w:rsidRPr="00415DA5">
        <w:rPr>
          <w:rFonts w:cs="Times New Roman"/>
          <w:lang w:val="es-DO"/>
        </w:rPr>
        <w:t>n</w:t>
      </w:r>
      <w:r w:rsidRPr="00415DA5">
        <w:rPr>
          <w:rFonts w:cs="Times New Roman"/>
          <w:lang w:val="es-DO"/>
        </w:rPr>
        <w:t xml:space="preserve">ómina de empleados, cuentas por pagar y ejecución presupuestaria en los formatos: xlsx, </w:t>
      </w:r>
      <w:proofErr w:type="spellStart"/>
      <w:r w:rsidRPr="00415DA5">
        <w:rPr>
          <w:rFonts w:cs="Times New Roman"/>
          <w:lang w:val="es-DO"/>
        </w:rPr>
        <w:t>csv</w:t>
      </w:r>
      <w:proofErr w:type="spellEnd"/>
      <w:r w:rsidRPr="00415DA5">
        <w:rPr>
          <w:rFonts w:cs="Times New Roman"/>
          <w:lang w:val="es-DO"/>
        </w:rPr>
        <w:t xml:space="preserve"> y </w:t>
      </w:r>
      <w:proofErr w:type="spellStart"/>
      <w:r w:rsidRPr="00415DA5">
        <w:rPr>
          <w:rFonts w:cs="Times New Roman"/>
          <w:lang w:val="es-DO"/>
        </w:rPr>
        <w:t>ods</w:t>
      </w:r>
      <w:proofErr w:type="spellEnd"/>
      <w:r w:rsidRPr="00415DA5">
        <w:rPr>
          <w:rFonts w:cs="Times New Roman"/>
          <w:lang w:val="es-DO"/>
        </w:rPr>
        <w:t xml:space="preserve"> en cumplimiento de la Norma sobre Publicaciones de Datos Abiertos del Gobierno Dominicano (</w:t>
      </w:r>
      <w:proofErr w:type="spellStart"/>
      <w:r w:rsidRPr="00415DA5">
        <w:rPr>
          <w:rFonts w:cs="Times New Roman"/>
          <w:lang w:val="es-DO"/>
        </w:rPr>
        <w:t>Nortic</w:t>
      </w:r>
      <w:proofErr w:type="spellEnd"/>
      <w:r w:rsidRPr="00415DA5">
        <w:rPr>
          <w:rFonts w:cs="Times New Roman"/>
          <w:lang w:val="es-DO"/>
        </w:rPr>
        <w:t xml:space="preserve"> A3).</w:t>
      </w:r>
    </w:p>
    <w:p w14:paraId="6C88358D" w14:textId="77777777" w:rsidR="009A782D" w:rsidRPr="00C03317" w:rsidRDefault="009A782D" w:rsidP="001261C8">
      <w:pPr>
        <w:pStyle w:val="Prrafodelista"/>
        <w:numPr>
          <w:ilvl w:val="0"/>
          <w:numId w:val="9"/>
        </w:numPr>
        <w:spacing w:line="480" w:lineRule="auto"/>
        <w:rPr>
          <w:rFonts w:cs="Times New Roman"/>
          <w:color w:val="212529"/>
          <w:lang w:val="es-DO"/>
        </w:rPr>
      </w:pPr>
      <w:bookmarkStart w:id="30" w:name="_Hlk26451522"/>
      <w:r w:rsidRPr="00C03317">
        <w:rPr>
          <w:rFonts w:cs="Times New Roman"/>
          <w:color w:val="212529"/>
          <w:lang w:val="es-DO"/>
        </w:rPr>
        <w:t xml:space="preserve">Sistema Nacional de Atención Ciudadana 3.1.1 </w:t>
      </w:r>
    </w:p>
    <w:bookmarkEnd w:id="30"/>
    <w:p w14:paraId="407B467A" w14:textId="20404E1C" w:rsidR="009A782D" w:rsidRPr="00415DA5" w:rsidRDefault="009A782D" w:rsidP="001261C8">
      <w:pPr>
        <w:spacing w:line="480" w:lineRule="auto"/>
        <w:ind w:left="720" w:firstLine="720"/>
        <w:rPr>
          <w:rFonts w:cs="Times New Roman"/>
          <w:color w:val="212529"/>
          <w:lang w:val="es-DO"/>
        </w:rPr>
      </w:pPr>
      <w:r w:rsidRPr="00415DA5">
        <w:rPr>
          <w:rFonts w:cs="Times New Roman"/>
          <w:color w:val="212529"/>
          <w:lang w:val="es-DO"/>
        </w:rPr>
        <w:t>El Sistema 3-1-1 tiene por finalidad permitir que el ciudadano registre denuncias, quejas, reclamaciones y sugerencias a cualquier entidad o servidor del Gobierno de la República Dominicana, para que las mismas puedan ser canalizadas a los organismos correspondientes.</w:t>
      </w:r>
      <w:r w:rsidR="00A96ECF">
        <w:rPr>
          <w:rFonts w:cs="Times New Roman"/>
          <w:color w:val="212529"/>
          <w:lang w:val="es-DO"/>
        </w:rPr>
        <w:t xml:space="preserve"> </w:t>
      </w:r>
      <w:r w:rsidRPr="00415DA5">
        <w:rPr>
          <w:rFonts w:cs="Times New Roman"/>
          <w:lang w:val="es-DO"/>
        </w:rPr>
        <w:t xml:space="preserve">Desde el 2017 </w:t>
      </w:r>
      <w:r w:rsidR="00315C7B" w:rsidRPr="00415DA5">
        <w:rPr>
          <w:rFonts w:cs="Times New Roman"/>
          <w:lang w:val="es-DO"/>
        </w:rPr>
        <w:t>a la fecha</w:t>
      </w:r>
      <w:r w:rsidRPr="00415DA5">
        <w:rPr>
          <w:rFonts w:cs="Times New Roman"/>
          <w:lang w:val="es-DO"/>
        </w:rPr>
        <w:t>, la D</w:t>
      </w:r>
      <w:r w:rsidR="00A96ECF">
        <w:rPr>
          <w:rFonts w:cs="Times New Roman"/>
          <w:lang w:val="es-DO"/>
        </w:rPr>
        <w:t>IAPE</w:t>
      </w:r>
      <w:r w:rsidRPr="00415DA5">
        <w:rPr>
          <w:rFonts w:cs="Times New Roman"/>
          <w:lang w:val="es-DO"/>
        </w:rPr>
        <w:t xml:space="preserve"> no ha recibido ningún tipo de quejas, reclamaciones y/o </w:t>
      </w:r>
      <w:r w:rsidRPr="00415DA5">
        <w:rPr>
          <w:rFonts w:cs="Times New Roman"/>
          <w:color w:val="212529"/>
          <w:lang w:val="es-DO"/>
        </w:rPr>
        <w:t xml:space="preserve">sugerencias. </w:t>
      </w:r>
    </w:p>
    <w:p w14:paraId="544B91A8" w14:textId="77777777" w:rsidR="009A782D" w:rsidRPr="00C03317" w:rsidRDefault="00315C7B" w:rsidP="001261C8">
      <w:pPr>
        <w:pStyle w:val="Prrafodelista"/>
        <w:numPr>
          <w:ilvl w:val="0"/>
          <w:numId w:val="9"/>
        </w:numPr>
        <w:spacing w:line="480" w:lineRule="auto"/>
        <w:rPr>
          <w:rFonts w:cs="Times New Roman"/>
          <w:color w:val="212529"/>
          <w:lang w:val="es-DO"/>
        </w:rPr>
      </w:pPr>
      <w:r w:rsidRPr="00C03317">
        <w:rPr>
          <w:rFonts w:cs="Times New Roman"/>
          <w:color w:val="212529"/>
          <w:lang w:val="es-DO"/>
        </w:rPr>
        <w:t>Portan Único de Acceso a la Información (SAIP)</w:t>
      </w:r>
    </w:p>
    <w:p w14:paraId="721FC3FA" w14:textId="2275E78A" w:rsidR="009F0A2B" w:rsidRPr="000E3FF0" w:rsidRDefault="005043E0" w:rsidP="001261C8">
      <w:pPr>
        <w:spacing w:line="480" w:lineRule="auto"/>
        <w:ind w:left="720" w:firstLine="720"/>
        <w:rPr>
          <w:rFonts w:eastAsia="Times New Roman" w:cs="Times New Roman"/>
          <w:lang w:val="es-DO"/>
        </w:rPr>
      </w:pPr>
      <w:r w:rsidRPr="000D771D">
        <w:rPr>
          <w:rFonts w:cs="Times New Roman"/>
          <w:lang w:val="es-DO"/>
        </w:rPr>
        <w:t>A</w:t>
      </w:r>
      <w:r w:rsidR="00FE6D3B">
        <w:rPr>
          <w:rFonts w:cs="Times New Roman"/>
          <w:lang w:val="es-DO"/>
        </w:rPr>
        <w:t xml:space="preserve"> </w:t>
      </w:r>
      <w:r w:rsidR="00FE6D3B" w:rsidRPr="000D771D">
        <w:rPr>
          <w:rFonts w:cs="Times New Roman"/>
          <w:lang w:val="es-DO"/>
        </w:rPr>
        <w:t>tr</w:t>
      </w:r>
      <w:r w:rsidR="00FE6D3B">
        <w:rPr>
          <w:rFonts w:cs="Times New Roman"/>
          <w:lang w:val="es-DO"/>
        </w:rPr>
        <w:t>a</w:t>
      </w:r>
      <w:r w:rsidR="00FE6D3B" w:rsidRPr="000D771D">
        <w:rPr>
          <w:rFonts w:cs="Times New Roman"/>
          <w:lang w:val="es-DO"/>
        </w:rPr>
        <w:t>v</w:t>
      </w:r>
      <w:r w:rsidR="00FE6D3B">
        <w:rPr>
          <w:rFonts w:cs="Times New Roman"/>
          <w:lang w:val="es-DO"/>
        </w:rPr>
        <w:t>és</w:t>
      </w:r>
      <w:r w:rsidRPr="000D771D">
        <w:rPr>
          <w:rFonts w:cs="Times New Roman"/>
          <w:lang w:val="es-DO"/>
        </w:rPr>
        <w:t xml:space="preserve"> del SAIP</w:t>
      </w:r>
      <w:r w:rsidR="00311608" w:rsidRPr="00415DA5">
        <w:rPr>
          <w:rFonts w:cs="Times New Roman"/>
          <w:color w:val="212529"/>
          <w:lang w:val="es-DO"/>
        </w:rPr>
        <w:t xml:space="preserve">, </w:t>
      </w:r>
      <w:r w:rsidR="00941572" w:rsidRPr="000E3FF0">
        <w:rPr>
          <w:rFonts w:cs="Times New Roman"/>
          <w:lang w:val="es-DO"/>
        </w:rPr>
        <w:t xml:space="preserve">fueron recibidas </w:t>
      </w:r>
      <w:r w:rsidR="00941572" w:rsidRPr="000E3FF0">
        <w:rPr>
          <w:rFonts w:eastAsia="Times New Roman" w:cs="Times New Roman"/>
          <w:lang w:val="es-DO"/>
        </w:rPr>
        <w:t>tres solicitudes durante el año. De estas,</w:t>
      </w:r>
      <w:r w:rsidR="00FE6D3B">
        <w:rPr>
          <w:rFonts w:eastAsia="Times New Roman" w:cs="Times New Roman"/>
          <w:lang w:val="es-DO"/>
        </w:rPr>
        <w:t xml:space="preserve"> </w:t>
      </w:r>
      <w:r w:rsidR="00941572" w:rsidRPr="000E3FF0">
        <w:rPr>
          <w:rFonts w:eastAsia="Times New Roman" w:cs="Times New Roman"/>
          <w:lang w:val="es-DO"/>
        </w:rPr>
        <w:t>una dirigida</w:t>
      </w:r>
      <w:r w:rsidR="00FE6D3B">
        <w:rPr>
          <w:rFonts w:eastAsia="Times New Roman" w:cs="Times New Roman"/>
          <w:lang w:val="es-DO"/>
        </w:rPr>
        <w:t xml:space="preserve"> </w:t>
      </w:r>
      <w:r w:rsidR="00941572" w:rsidRPr="000E3FF0">
        <w:rPr>
          <w:rFonts w:eastAsia="Times New Roman" w:cs="Times New Roman"/>
          <w:lang w:val="es-DO"/>
        </w:rPr>
        <w:t>al área de Compras y Contrataciones de la institución y la otra al área de Recursos Humanos. Ambas solicitudes fueron respondidas en un promedio de nueve días hábiles, en cumplimiento de la Ley. La tercera solicitud, dirigida al área de Compras y Contrataciones</w:t>
      </w:r>
      <w:r w:rsidR="00FE6D3B">
        <w:rPr>
          <w:rFonts w:eastAsia="Times New Roman" w:cs="Times New Roman"/>
          <w:lang w:val="es-DO"/>
        </w:rPr>
        <w:t xml:space="preserve">, </w:t>
      </w:r>
      <w:r w:rsidR="00941572" w:rsidRPr="000E3FF0">
        <w:rPr>
          <w:rFonts w:eastAsia="Times New Roman" w:cs="Times New Roman"/>
          <w:lang w:val="es-DO"/>
        </w:rPr>
        <w:t xml:space="preserve">está en proceso de revisión por la </w:t>
      </w:r>
      <w:proofErr w:type="spellStart"/>
      <w:r w:rsidR="00941572" w:rsidRPr="000E3FF0">
        <w:rPr>
          <w:rFonts w:eastAsia="Times New Roman" w:cs="Times New Roman"/>
          <w:lang w:val="es-DO"/>
        </w:rPr>
        <w:t>Digeig</w:t>
      </w:r>
      <w:proofErr w:type="spellEnd"/>
      <w:r w:rsidR="00941572" w:rsidRPr="000E3FF0">
        <w:rPr>
          <w:rFonts w:eastAsia="Times New Roman" w:cs="Times New Roman"/>
          <w:lang w:val="es-DO"/>
        </w:rPr>
        <w:t xml:space="preserve">, debido a que no fue posible contactar a quien solicitó la información. </w:t>
      </w:r>
    </w:p>
    <w:p w14:paraId="47AE47E1" w14:textId="77777777" w:rsidR="00752221" w:rsidRPr="00C26435" w:rsidRDefault="00752221" w:rsidP="001261C8">
      <w:pPr>
        <w:pStyle w:val="Ttulo3"/>
        <w:rPr>
          <w:lang w:val="es-DO"/>
        </w:rPr>
      </w:pPr>
      <w:bookmarkStart w:id="31" w:name="_Toc26800507"/>
      <w:r w:rsidRPr="00C26435">
        <w:rPr>
          <w:lang w:val="es-DO"/>
        </w:rPr>
        <w:t>Otros indicadores del SMMGP</w:t>
      </w:r>
      <w:bookmarkEnd w:id="31"/>
    </w:p>
    <w:p w14:paraId="04085889" w14:textId="77777777" w:rsidR="00752221" w:rsidRPr="00C26435" w:rsidRDefault="00752221" w:rsidP="001261C8">
      <w:pPr>
        <w:spacing w:line="480" w:lineRule="auto"/>
        <w:ind w:left="720"/>
        <w:rPr>
          <w:rFonts w:cs="Times New Roman"/>
          <w:bCs/>
          <w:lang w:val="es-DO"/>
        </w:rPr>
      </w:pPr>
      <w:r w:rsidRPr="00C26435">
        <w:rPr>
          <w:rFonts w:cs="Times New Roman"/>
          <w:bCs/>
          <w:lang w:val="es-DO"/>
        </w:rPr>
        <w:t>Gestión presupuestaria:</w:t>
      </w:r>
    </w:p>
    <w:p w14:paraId="4F39326C" w14:textId="14CDA1D0" w:rsidR="00752221" w:rsidRPr="000D771D" w:rsidRDefault="00752221" w:rsidP="001261C8">
      <w:pPr>
        <w:spacing w:line="480" w:lineRule="auto"/>
        <w:ind w:left="720"/>
        <w:rPr>
          <w:rFonts w:cs="Times New Roman"/>
          <w:lang w:val="es-DO"/>
        </w:rPr>
      </w:pPr>
      <w:r w:rsidRPr="00C26435">
        <w:rPr>
          <w:rFonts w:cs="Times New Roman"/>
          <w:lang w:val="es-DO"/>
        </w:rPr>
        <w:lastRenderedPageBreak/>
        <w:tab/>
      </w:r>
      <w:r w:rsidR="00DF42D9" w:rsidRPr="000D771D">
        <w:rPr>
          <w:rFonts w:cs="Times New Roman"/>
          <w:lang w:val="es-DO"/>
        </w:rPr>
        <w:t>Hasta la fecha, la D</w:t>
      </w:r>
      <w:r w:rsidR="009E0B43">
        <w:rPr>
          <w:rFonts w:cs="Times New Roman"/>
          <w:lang w:val="es-DO"/>
        </w:rPr>
        <w:t>IAPE</w:t>
      </w:r>
      <w:r w:rsidR="00DF42D9" w:rsidRPr="000D771D">
        <w:rPr>
          <w:rFonts w:cs="Times New Roman"/>
          <w:lang w:val="es-DO"/>
        </w:rPr>
        <w:t xml:space="preserve"> no ha sido medida en este indicador </w:t>
      </w:r>
      <w:r w:rsidR="006E456A" w:rsidRPr="000D771D">
        <w:rPr>
          <w:rFonts w:cs="Times New Roman"/>
          <w:lang w:val="es-DO"/>
        </w:rPr>
        <w:t>debido a</w:t>
      </w:r>
      <w:r w:rsidRPr="000D771D">
        <w:rPr>
          <w:rFonts w:cs="Times New Roman"/>
          <w:lang w:val="es-DO"/>
        </w:rPr>
        <w:t xml:space="preserve"> que, por el diseño actual de los indicadores que componen dicho índice, es necesario que las instituciones medidas cuenten con programación y ejecución de presupuesto físico (producción de bienes y servicios), </w:t>
      </w:r>
      <w:r w:rsidR="00DF42D9" w:rsidRPr="000D771D">
        <w:rPr>
          <w:rFonts w:cs="Times New Roman"/>
          <w:lang w:val="es-DO"/>
        </w:rPr>
        <w:t>que no tenemos</w:t>
      </w:r>
      <w:r w:rsidRPr="000D771D">
        <w:rPr>
          <w:rFonts w:cs="Times New Roman"/>
          <w:lang w:val="es-DO"/>
        </w:rPr>
        <w:t>.</w:t>
      </w:r>
      <w:r w:rsidR="00DF42D9" w:rsidRPr="000D771D">
        <w:rPr>
          <w:rFonts w:cs="Times New Roman"/>
          <w:lang w:val="es-DO"/>
        </w:rPr>
        <w:t xml:space="preserve"> Sin embargo, en este año, se realizó un análisis, con la Dirección de Presupuesto y el Departamento de Planificación y Desarrollo del M</w:t>
      </w:r>
      <w:r w:rsidR="00C36717">
        <w:rPr>
          <w:rFonts w:cs="Times New Roman"/>
          <w:lang w:val="es-DO"/>
        </w:rPr>
        <w:t>INPRE</w:t>
      </w:r>
      <w:r w:rsidR="00DF42D9" w:rsidRPr="000D771D">
        <w:rPr>
          <w:rFonts w:cs="Times New Roman"/>
          <w:lang w:val="es-DO"/>
        </w:rPr>
        <w:t xml:space="preserve">, en el </w:t>
      </w:r>
      <w:r w:rsidR="006E456A" w:rsidRPr="000D771D">
        <w:rPr>
          <w:rFonts w:cs="Times New Roman"/>
          <w:lang w:val="es-DO"/>
        </w:rPr>
        <w:t>cual</w:t>
      </w:r>
      <w:r w:rsidR="00DF42D9" w:rsidRPr="000D771D">
        <w:rPr>
          <w:rFonts w:cs="Times New Roman"/>
          <w:lang w:val="es-DO"/>
        </w:rPr>
        <w:t xml:space="preserve"> se determinó que podemos ser medidos por los informes que produce</w:t>
      </w:r>
      <w:r w:rsidR="006E456A" w:rsidRPr="000D771D">
        <w:rPr>
          <w:rFonts w:cs="Times New Roman"/>
          <w:lang w:val="es-DO"/>
        </w:rPr>
        <w:t xml:space="preserve"> la institución,</w:t>
      </w:r>
      <w:r w:rsidR="00DF42D9" w:rsidRPr="000D771D">
        <w:rPr>
          <w:rFonts w:cs="Times New Roman"/>
          <w:lang w:val="es-DO"/>
        </w:rPr>
        <w:t xml:space="preserve"> que son de consumo interno del Gobierno</w:t>
      </w:r>
      <w:r w:rsidR="006E456A" w:rsidRPr="000D771D">
        <w:rPr>
          <w:rFonts w:cs="Times New Roman"/>
          <w:lang w:val="es-DO"/>
        </w:rPr>
        <w:t>.</w:t>
      </w:r>
      <w:r w:rsidR="00E72D1B">
        <w:rPr>
          <w:rFonts w:cs="Times New Roman"/>
          <w:lang w:val="es-DO"/>
        </w:rPr>
        <w:t xml:space="preserve"> </w:t>
      </w:r>
      <w:r w:rsidR="00DF42D9" w:rsidRPr="000D771D">
        <w:rPr>
          <w:rFonts w:cs="Times New Roman"/>
          <w:color w:val="000000"/>
          <w:shd w:val="clear" w:color="auto" w:fill="FFFFFF"/>
          <w:lang w:val="es-DO"/>
        </w:rPr>
        <w:t>"Autoridades Reciben Informes de Análisis de Información Estratégica de Medios de Comunicación y Estudios se Campo"</w:t>
      </w:r>
      <w:r w:rsidR="00DF42D9" w:rsidRPr="000D771D">
        <w:rPr>
          <w:rFonts w:cs="Times New Roman"/>
          <w:lang w:val="es-DO"/>
        </w:rPr>
        <w:t xml:space="preserve"> será el producto por los cual seremos evaluados a partir del 2020</w:t>
      </w:r>
      <w:r w:rsidR="006E456A" w:rsidRPr="000D771D">
        <w:rPr>
          <w:rFonts w:cs="Times New Roman"/>
          <w:lang w:val="es-DO"/>
        </w:rPr>
        <w:t>.</w:t>
      </w:r>
    </w:p>
    <w:p w14:paraId="60502AFB" w14:textId="77777777" w:rsidR="00752221" w:rsidRPr="00CE36DC" w:rsidRDefault="00752221" w:rsidP="001261C8">
      <w:pPr>
        <w:spacing w:line="480" w:lineRule="auto"/>
        <w:ind w:left="720"/>
        <w:rPr>
          <w:rFonts w:cs="Times New Roman"/>
          <w:bCs/>
          <w:lang w:val="es-DO"/>
        </w:rPr>
      </w:pPr>
      <w:r w:rsidRPr="00CE36DC">
        <w:rPr>
          <w:rFonts w:cs="Times New Roman"/>
          <w:bCs/>
          <w:lang w:val="es-DO"/>
        </w:rPr>
        <w:t>Contrataciones Públicas:</w:t>
      </w:r>
    </w:p>
    <w:p w14:paraId="7E8DBF8A" w14:textId="2086BD4E" w:rsidR="00752221" w:rsidRPr="000D771D" w:rsidRDefault="00752221" w:rsidP="001261C8">
      <w:pPr>
        <w:spacing w:line="480" w:lineRule="auto"/>
        <w:ind w:left="720"/>
        <w:rPr>
          <w:rFonts w:cs="Times New Roman"/>
          <w:lang w:val="es-DO"/>
        </w:rPr>
      </w:pPr>
      <w:r w:rsidRPr="00CE36DC">
        <w:rPr>
          <w:rFonts w:cs="Times New Roman"/>
          <w:lang w:val="es-DO"/>
        </w:rPr>
        <w:tab/>
      </w:r>
      <w:r w:rsidR="00667CC1" w:rsidRPr="000D771D">
        <w:rPr>
          <w:rFonts w:cs="Times New Roman"/>
          <w:lang w:val="es-DO"/>
        </w:rPr>
        <w:t>En</w:t>
      </w:r>
      <w:r w:rsidR="000A52B0" w:rsidRPr="000D771D">
        <w:rPr>
          <w:rFonts w:cs="Times New Roman"/>
          <w:lang w:val="es-DO"/>
        </w:rPr>
        <w:t xml:space="preserve"> el 2018, </w:t>
      </w:r>
      <w:r w:rsidRPr="000D771D">
        <w:rPr>
          <w:rFonts w:cs="Times New Roman"/>
          <w:lang w:val="es-DO"/>
        </w:rPr>
        <w:t xml:space="preserve">la institución </w:t>
      </w:r>
      <w:r w:rsidR="000A52B0" w:rsidRPr="000D771D">
        <w:rPr>
          <w:rFonts w:cs="Times New Roman"/>
          <w:lang w:val="es-DO"/>
        </w:rPr>
        <w:t>elabor</w:t>
      </w:r>
      <w:r w:rsidRPr="000D771D">
        <w:rPr>
          <w:rFonts w:cs="Times New Roman"/>
          <w:lang w:val="es-DO"/>
        </w:rPr>
        <w:t>ó y aplicó un plan de acción para adecuar sus procesos según lo</w:t>
      </w:r>
      <w:r w:rsidR="000A52B0" w:rsidRPr="000D771D">
        <w:rPr>
          <w:rFonts w:cs="Times New Roman"/>
          <w:lang w:val="es-DO"/>
        </w:rPr>
        <w:t>s criterios</w:t>
      </w:r>
      <w:r w:rsidRPr="000D771D">
        <w:rPr>
          <w:rFonts w:cs="Times New Roman"/>
          <w:lang w:val="es-DO"/>
        </w:rPr>
        <w:t xml:space="preserve"> establecido</w:t>
      </w:r>
      <w:r w:rsidR="000A52B0" w:rsidRPr="000D771D">
        <w:rPr>
          <w:rFonts w:cs="Times New Roman"/>
          <w:lang w:val="es-DO"/>
        </w:rPr>
        <w:t>s por la Dirección de Compras y Contrataciones Públicas</w:t>
      </w:r>
      <w:r w:rsidR="00F249A7">
        <w:rPr>
          <w:rFonts w:cs="Times New Roman"/>
          <w:lang w:val="es-DO"/>
        </w:rPr>
        <w:t xml:space="preserve">, </w:t>
      </w:r>
      <w:r w:rsidR="000A52B0" w:rsidRPr="000D771D">
        <w:rPr>
          <w:rFonts w:cs="Times New Roman"/>
          <w:lang w:val="es-DO"/>
        </w:rPr>
        <w:t>para ser evaluados en este indicador</w:t>
      </w:r>
      <w:r w:rsidRPr="000D771D">
        <w:rPr>
          <w:rFonts w:cs="Times New Roman"/>
          <w:lang w:val="es-DO"/>
        </w:rPr>
        <w:t xml:space="preserve">. </w:t>
      </w:r>
      <w:r w:rsidR="000A52B0" w:rsidRPr="00C26435">
        <w:rPr>
          <w:rFonts w:cs="Times New Roman"/>
          <w:lang w:val="es-DO"/>
        </w:rPr>
        <w:t xml:space="preserve">Desde </w:t>
      </w:r>
      <w:r w:rsidR="00667CC1" w:rsidRPr="00C26435">
        <w:rPr>
          <w:rFonts w:cs="Times New Roman"/>
          <w:lang w:val="es-DO"/>
        </w:rPr>
        <w:t>enero de este año</w:t>
      </w:r>
      <w:r w:rsidR="000A52B0" w:rsidRPr="00C26435">
        <w:rPr>
          <w:rFonts w:cs="Times New Roman"/>
          <w:lang w:val="es-DO"/>
        </w:rPr>
        <w:t xml:space="preserve">, la institución realiza sus procesos de compras desde </w:t>
      </w:r>
      <w:r w:rsidRPr="00C26435">
        <w:rPr>
          <w:rFonts w:cs="Times New Roman"/>
          <w:lang w:val="es-DO"/>
        </w:rPr>
        <w:t xml:space="preserve">el portal </w:t>
      </w:r>
      <w:r w:rsidR="005D2FC2" w:rsidRPr="00C26435">
        <w:rPr>
          <w:rFonts w:cs="Times New Roman"/>
          <w:lang w:val="es-DO"/>
        </w:rPr>
        <w:t>transaccional, publicó</w:t>
      </w:r>
      <w:r w:rsidR="000A52B0" w:rsidRPr="00C26435">
        <w:rPr>
          <w:rFonts w:cs="Times New Roman"/>
          <w:lang w:val="es-DO"/>
        </w:rPr>
        <w:t xml:space="preserve"> su plan de compra aprobado</w:t>
      </w:r>
      <w:r w:rsidRPr="00C26435">
        <w:rPr>
          <w:rFonts w:cs="Times New Roman"/>
          <w:lang w:val="es-DO"/>
        </w:rPr>
        <w:t xml:space="preserve"> y alineado al presupuesto de la institución.</w:t>
      </w:r>
      <w:r w:rsidR="00667CC1" w:rsidRPr="00C26435">
        <w:rPr>
          <w:rFonts w:cs="Times New Roman"/>
          <w:lang w:val="es-DO"/>
        </w:rPr>
        <w:t xml:space="preserve"> En la última evaluación que tuvimos, en octubre de este año, logramos una calificación de 98.7</w:t>
      </w:r>
      <w:r w:rsidR="005D2FC2">
        <w:rPr>
          <w:rFonts w:cs="Times New Roman"/>
          <w:lang w:val="es-DO"/>
        </w:rPr>
        <w:t xml:space="preserve"> %</w:t>
      </w:r>
      <w:r w:rsidR="00667CC1" w:rsidRPr="00C26435">
        <w:rPr>
          <w:rFonts w:cs="Times New Roman"/>
          <w:lang w:val="es-DO"/>
        </w:rPr>
        <w:t>, al finalizar el año se proyecta mantener el indicador con la más alta calificación.</w:t>
      </w:r>
    </w:p>
    <w:p w14:paraId="1EFA019A" w14:textId="77777777" w:rsidR="00752221" w:rsidRPr="00C26435" w:rsidRDefault="00752221" w:rsidP="001261C8">
      <w:pPr>
        <w:pStyle w:val="Ttulo2"/>
        <w:ind w:left="720"/>
        <w:rPr>
          <w:szCs w:val="28"/>
        </w:rPr>
      </w:pPr>
      <w:bookmarkStart w:id="32" w:name="_Toc26800508"/>
      <w:r w:rsidRPr="00C26435">
        <w:rPr>
          <w:szCs w:val="28"/>
        </w:rPr>
        <w:lastRenderedPageBreak/>
        <w:t>b. Trabajos realizados por los Comité y Comisiones de la institución</w:t>
      </w:r>
      <w:bookmarkEnd w:id="32"/>
    </w:p>
    <w:p w14:paraId="781C3D25" w14:textId="77777777" w:rsidR="00752221" w:rsidRPr="000D771D" w:rsidRDefault="00752221" w:rsidP="001261C8">
      <w:pPr>
        <w:pStyle w:val="Ttulo3"/>
        <w:rPr>
          <w:lang w:val="es-DO"/>
        </w:rPr>
      </w:pPr>
      <w:bookmarkStart w:id="33" w:name="_Toc26800509"/>
      <w:r w:rsidRPr="000D771D">
        <w:rPr>
          <w:lang w:val="es-DO"/>
        </w:rPr>
        <w:t>Comisión de Ética</w:t>
      </w:r>
      <w:bookmarkEnd w:id="33"/>
    </w:p>
    <w:p w14:paraId="6E62AA3A" w14:textId="77777777" w:rsidR="00F90205" w:rsidRPr="00C26435" w:rsidRDefault="00752221" w:rsidP="001261C8">
      <w:pPr>
        <w:spacing w:line="480" w:lineRule="auto"/>
        <w:ind w:left="720" w:firstLine="708"/>
        <w:rPr>
          <w:rFonts w:cs="Times New Roman"/>
          <w:lang w:val="es-DO"/>
        </w:rPr>
      </w:pPr>
      <w:r w:rsidRPr="000D771D">
        <w:rPr>
          <w:rFonts w:cs="Times New Roman"/>
          <w:lang w:val="es-DO"/>
        </w:rPr>
        <w:tab/>
      </w:r>
      <w:r w:rsidRPr="00C26435">
        <w:rPr>
          <w:rFonts w:cs="Times New Roman"/>
          <w:lang w:val="es-DO"/>
        </w:rPr>
        <w:t xml:space="preserve">En </w:t>
      </w:r>
      <w:r w:rsidR="008F6797" w:rsidRPr="00C26435">
        <w:rPr>
          <w:rFonts w:cs="Times New Roman"/>
          <w:lang w:val="es-DO"/>
        </w:rPr>
        <w:t>este</w:t>
      </w:r>
      <w:r w:rsidRPr="00C26435">
        <w:rPr>
          <w:rFonts w:cs="Times New Roman"/>
          <w:lang w:val="es-DO"/>
        </w:rPr>
        <w:t xml:space="preserve"> año </w:t>
      </w:r>
      <w:r w:rsidR="008F6797" w:rsidRPr="00C26435">
        <w:rPr>
          <w:rFonts w:cs="Times New Roman"/>
          <w:lang w:val="es-DO"/>
        </w:rPr>
        <w:t>la</w:t>
      </w:r>
      <w:r w:rsidRPr="00C26435">
        <w:rPr>
          <w:rFonts w:cs="Times New Roman"/>
          <w:lang w:val="es-DO"/>
        </w:rPr>
        <w:t xml:space="preserve"> Comisión de Ética </w:t>
      </w:r>
      <w:r w:rsidR="008F6797" w:rsidRPr="00C26435">
        <w:rPr>
          <w:rFonts w:cs="Times New Roman"/>
          <w:lang w:val="es-DO"/>
        </w:rPr>
        <w:t>se mantuvo trabajando en las actividades programadas por la</w:t>
      </w:r>
      <w:r w:rsidR="00F90205" w:rsidRPr="00C26435">
        <w:rPr>
          <w:rFonts w:cs="Times New Roman"/>
          <w:lang w:val="es-DO"/>
        </w:rPr>
        <w:t xml:space="preserve"> Dirección General de Ética e Integridad Gubernamental</w:t>
      </w:r>
      <w:r w:rsidR="008F6797" w:rsidRPr="00C26435">
        <w:rPr>
          <w:rFonts w:cs="Times New Roman"/>
          <w:lang w:val="es-DO"/>
        </w:rPr>
        <w:t xml:space="preserve">, </w:t>
      </w:r>
      <w:r w:rsidR="00D57801" w:rsidRPr="00C26435">
        <w:rPr>
          <w:rFonts w:cs="Times New Roman"/>
          <w:lang w:val="es-DO"/>
        </w:rPr>
        <w:t>cerrado el año con un 95</w:t>
      </w:r>
      <w:r w:rsidR="00C26435" w:rsidRPr="00C26435">
        <w:rPr>
          <w:rFonts w:cs="Times New Roman"/>
          <w:lang w:val="es-DO"/>
        </w:rPr>
        <w:t>.</w:t>
      </w:r>
      <w:r w:rsidR="00C26435">
        <w:rPr>
          <w:rFonts w:cs="Times New Roman"/>
          <w:lang w:val="es-DO"/>
        </w:rPr>
        <w:t xml:space="preserve">0 </w:t>
      </w:r>
      <w:r w:rsidR="00D57801" w:rsidRPr="00C26435">
        <w:rPr>
          <w:rFonts w:cs="Times New Roman"/>
          <w:lang w:val="es-DO"/>
        </w:rPr>
        <w:t>% d</w:t>
      </w:r>
      <w:r w:rsidR="008F6797" w:rsidRPr="00C26435">
        <w:rPr>
          <w:rFonts w:cs="Times New Roman"/>
          <w:lang w:val="es-DO"/>
        </w:rPr>
        <w:t>el nivel de cumplimiento del Plan Organizativo Anual</w:t>
      </w:r>
      <w:r w:rsidR="00D57801" w:rsidRPr="00C26435">
        <w:rPr>
          <w:rFonts w:cs="Times New Roman"/>
          <w:lang w:val="es-DO"/>
        </w:rPr>
        <w:t>.</w:t>
      </w:r>
    </w:p>
    <w:p w14:paraId="5A296197" w14:textId="77777777" w:rsidR="00752221" w:rsidRPr="000D771D" w:rsidRDefault="00F90205" w:rsidP="001261C8">
      <w:pPr>
        <w:spacing w:line="480" w:lineRule="auto"/>
        <w:ind w:left="720" w:firstLine="708"/>
        <w:rPr>
          <w:rFonts w:cs="Times New Roman"/>
          <w:lang w:val="es-DO"/>
        </w:rPr>
      </w:pPr>
      <w:r w:rsidRPr="000D771D">
        <w:rPr>
          <w:rFonts w:cs="Times New Roman"/>
          <w:lang w:val="es-DO"/>
        </w:rPr>
        <w:t>Una de las principales tareas de la Comisión fue la actualización del Código de Ética institucional al que se agregó un acápite para proveedores y responsabilidad social</w:t>
      </w:r>
      <w:r w:rsidR="00752221" w:rsidRPr="000D771D">
        <w:rPr>
          <w:rFonts w:cs="Times New Roman"/>
          <w:lang w:val="es-DO"/>
        </w:rPr>
        <w:t>.</w:t>
      </w:r>
    </w:p>
    <w:p w14:paraId="0091B4B4"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ab/>
        <w:t xml:space="preserve">Otras actividades realizadas por la Comisión consistieron en la aplicación de una encuesta para la medición de conocimientos sobre ética, </w:t>
      </w:r>
      <w:r w:rsidR="00F90205" w:rsidRPr="000D771D">
        <w:rPr>
          <w:rFonts w:cs="Times New Roman"/>
          <w:lang w:val="es-DO"/>
        </w:rPr>
        <w:t>integridad, transparencia y prácticas anticorrupción, al igual que varias sensibilizaciones sobre estos temas.</w:t>
      </w:r>
    </w:p>
    <w:p w14:paraId="70CDFE82" w14:textId="77777777" w:rsidR="00AE07F0" w:rsidRPr="000D771D" w:rsidRDefault="00752221" w:rsidP="001261C8">
      <w:pPr>
        <w:spacing w:line="480" w:lineRule="auto"/>
        <w:ind w:left="720" w:firstLine="708"/>
        <w:rPr>
          <w:rFonts w:cs="Times New Roman"/>
          <w:lang w:val="es-DO"/>
        </w:rPr>
      </w:pPr>
      <w:r w:rsidRPr="000D771D">
        <w:rPr>
          <w:rFonts w:cs="Times New Roman"/>
          <w:lang w:val="es-DO"/>
        </w:rPr>
        <w:tab/>
      </w:r>
      <w:r w:rsidR="00AE07F0" w:rsidRPr="000D771D">
        <w:rPr>
          <w:rFonts w:cs="Times New Roman"/>
          <w:lang w:val="es-DO"/>
        </w:rPr>
        <w:t>Otras importantes acciones fueron las auditorías</w:t>
      </w:r>
      <w:r w:rsidR="00C00FFF" w:rsidRPr="000D771D">
        <w:rPr>
          <w:rFonts w:cs="Times New Roman"/>
          <w:lang w:val="es-DO"/>
        </w:rPr>
        <w:t xml:space="preserve"> a las áreas de Compras y Recursos Humanos</w:t>
      </w:r>
      <w:r w:rsidR="007664DC">
        <w:rPr>
          <w:rFonts w:cs="Times New Roman"/>
          <w:lang w:val="es-DO"/>
        </w:rPr>
        <w:t>,</w:t>
      </w:r>
      <w:r w:rsidR="00C00FFF" w:rsidRPr="000D771D">
        <w:rPr>
          <w:rFonts w:cs="Times New Roman"/>
          <w:lang w:val="es-DO"/>
        </w:rPr>
        <w:t xml:space="preserve"> </w:t>
      </w:r>
      <w:r w:rsidR="00F44886" w:rsidRPr="000D771D">
        <w:rPr>
          <w:rFonts w:cs="Times New Roman"/>
          <w:lang w:val="es-DO"/>
        </w:rPr>
        <w:t>a fin de</w:t>
      </w:r>
      <w:r w:rsidR="00770BD7" w:rsidRPr="000D771D">
        <w:rPr>
          <w:rFonts w:cs="Times New Roman"/>
          <w:lang w:val="es-DO"/>
        </w:rPr>
        <w:t xml:space="preserve"> examinar y evaluar las ejecuciones de los procedimientos de selección de contrataciones públicas, en el caso de Compras, y los de reclutamiento y selección de personal, seguimiento a la formación ética del personal de nuevo ingreso, evaluación de desempeño, y aplicación del régimen ético y disciplinario</w:t>
      </w:r>
      <w:r w:rsidR="009C6E3E" w:rsidRPr="000D771D">
        <w:rPr>
          <w:rFonts w:cs="Times New Roman"/>
          <w:lang w:val="es-DO"/>
        </w:rPr>
        <w:t xml:space="preserve"> en el caso de Recursos Humanos.</w:t>
      </w:r>
    </w:p>
    <w:p w14:paraId="29A9A602" w14:textId="77777777" w:rsidR="00752221" w:rsidRPr="00327B3D" w:rsidRDefault="00752221" w:rsidP="001261C8">
      <w:pPr>
        <w:pStyle w:val="Ttulo3"/>
        <w:rPr>
          <w:lang w:val="es-DO"/>
        </w:rPr>
      </w:pPr>
      <w:bookmarkStart w:id="34" w:name="_Toc26800510"/>
      <w:r w:rsidRPr="00327B3D">
        <w:rPr>
          <w:lang w:val="es-DO"/>
        </w:rPr>
        <w:lastRenderedPageBreak/>
        <w:t>Comité de Calidad</w:t>
      </w:r>
      <w:bookmarkEnd w:id="34"/>
    </w:p>
    <w:p w14:paraId="6C526594" w14:textId="21B326CE" w:rsidR="00917C67" w:rsidRPr="00327B3D" w:rsidRDefault="00265067" w:rsidP="001261C8">
      <w:pPr>
        <w:spacing w:line="480" w:lineRule="auto"/>
        <w:ind w:left="720" w:firstLine="708"/>
        <w:rPr>
          <w:rFonts w:cs="Times New Roman"/>
          <w:lang w:val="es-DO"/>
        </w:rPr>
      </w:pPr>
      <w:r w:rsidRPr="00327B3D">
        <w:rPr>
          <w:rFonts w:cs="Times New Roman"/>
          <w:lang w:val="es-DO"/>
        </w:rPr>
        <w:t>En el año 2011 la D</w:t>
      </w:r>
      <w:r w:rsidR="00A51859">
        <w:rPr>
          <w:rFonts w:cs="Times New Roman"/>
          <w:lang w:val="es-DO"/>
        </w:rPr>
        <w:t>IAPE</w:t>
      </w:r>
      <w:r w:rsidRPr="00327B3D">
        <w:rPr>
          <w:rFonts w:cs="Times New Roman"/>
          <w:lang w:val="es-DO"/>
        </w:rPr>
        <w:t>, juramentó su primer Comité de Calidad, pero, es a partir de 2017 que se conforma como un instrumento para incentivar las buenas prácticas a nivel institucional, fomentando la mejora continua</w:t>
      </w:r>
      <w:r w:rsidR="00917C67" w:rsidRPr="00327B3D">
        <w:rPr>
          <w:rFonts w:cs="Times New Roman"/>
          <w:lang w:val="es-DO"/>
        </w:rPr>
        <w:t xml:space="preserve">; </w:t>
      </w:r>
      <w:r w:rsidR="00D74836" w:rsidRPr="00327B3D">
        <w:rPr>
          <w:rFonts w:cs="Times New Roman"/>
          <w:lang w:val="es-DO"/>
        </w:rPr>
        <w:t>c</w:t>
      </w:r>
      <w:r w:rsidRPr="00327B3D">
        <w:rPr>
          <w:rFonts w:cs="Times New Roman"/>
          <w:lang w:val="es-DO"/>
        </w:rPr>
        <w:t xml:space="preserve">onstituyéndose </w:t>
      </w:r>
      <w:r w:rsidR="00D74836" w:rsidRPr="00327B3D">
        <w:rPr>
          <w:rFonts w:cs="Times New Roman"/>
          <w:lang w:val="es-DO"/>
        </w:rPr>
        <w:t xml:space="preserve">en </w:t>
      </w:r>
      <w:r w:rsidRPr="00327B3D">
        <w:rPr>
          <w:rFonts w:cs="Times New Roman"/>
          <w:lang w:val="es-DO"/>
        </w:rPr>
        <w:t>un hito para nuestra institución la aplicación de la primera autoevaluación</w:t>
      </w:r>
      <w:r w:rsidR="00D74836" w:rsidRPr="00327B3D">
        <w:rPr>
          <w:rFonts w:cs="Times New Roman"/>
          <w:lang w:val="es-DO"/>
        </w:rPr>
        <w:t xml:space="preserve"> guiada por el Marco Común de Evaluación CAF, por sus siglas en inglés, (</w:t>
      </w:r>
      <w:proofErr w:type="spellStart"/>
      <w:r w:rsidR="00D74836" w:rsidRPr="00327B3D">
        <w:rPr>
          <w:rFonts w:cs="Times New Roman"/>
          <w:lang w:val="es-DO"/>
        </w:rPr>
        <w:t>Common</w:t>
      </w:r>
      <w:proofErr w:type="spellEnd"/>
      <w:r w:rsidR="00D74836" w:rsidRPr="00327B3D">
        <w:rPr>
          <w:rFonts w:cs="Times New Roman"/>
          <w:lang w:val="es-DO"/>
        </w:rPr>
        <w:t xml:space="preserve"> </w:t>
      </w:r>
      <w:proofErr w:type="spellStart"/>
      <w:r w:rsidR="00D74836" w:rsidRPr="00327B3D">
        <w:rPr>
          <w:rFonts w:cs="Times New Roman"/>
          <w:lang w:val="es-DO"/>
        </w:rPr>
        <w:t>Assessment</w:t>
      </w:r>
      <w:proofErr w:type="spellEnd"/>
      <w:r w:rsidR="00D74836" w:rsidRPr="00327B3D">
        <w:rPr>
          <w:rFonts w:cs="Times New Roman"/>
          <w:lang w:val="es-DO"/>
        </w:rPr>
        <w:t xml:space="preserve"> Framework),</w:t>
      </w:r>
      <w:r w:rsidRPr="00327B3D">
        <w:rPr>
          <w:rFonts w:cs="Times New Roman"/>
          <w:lang w:val="es-DO"/>
        </w:rPr>
        <w:t xml:space="preserve"> en el 2018</w:t>
      </w:r>
      <w:r w:rsidR="00A51859">
        <w:rPr>
          <w:rFonts w:cs="Times New Roman"/>
          <w:lang w:val="es-DO"/>
        </w:rPr>
        <w:t>;</w:t>
      </w:r>
      <w:r w:rsidRPr="00327B3D">
        <w:rPr>
          <w:rFonts w:cs="Times New Roman"/>
          <w:lang w:val="es-DO"/>
        </w:rPr>
        <w:t xml:space="preserve"> y la elaboración y ejecución de su respectivo </w:t>
      </w:r>
      <w:r w:rsidR="00327B3D" w:rsidRPr="00327B3D">
        <w:rPr>
          <w:rFonts w:cs="Times New Roman"/>
          <w:lang w:val="es-DO"/>
        </w:rPr>
        <w:t xml:space="preserve">Plan </w:t>
      </w:r>
      <w:r w:rsidR="00327B3D">
        <w:rPr>
          <w:rFonts w:cs="Times New Roman"/>
          <w:lang w:val="es-DO"/>
        </w:rPr>
        <w:t>d</w:t>
      </w:r>
      <w:r w:rsidR="00327B3D" w:rsidRPr="00327B3D">
        <w:rPr>
          <w:rFonts w:cs="Times New Roman"/>
          <w:lang w:val="es-DO"/>
        </w:rPr>
        <w:t>e Mejora</w:t>
      </w:r>
      <w:r w:rsidRPr="00327B3D">
        <w:rPr>
          <w:rFonts w:cs="Times New Roman"/>
          <w:lang w:val="es-DO"/>
        </w:rPr>
        <w:t xml:space="preserve">, concluido en julio de este </w:t>
      </w:r>
      <w:r w:rsidR="00917C67" w:rsidRPr="00327B3D">
        <w:rPr>
          <w:rFonts w:cs="Times New Roman"/>
          <w:lang w:val="es-DO"/>
        </w:rPr>
        <w:t>2019</w:t>
      </w:r>
      <w:r w:rsidR="000A0009" w:rsidRPr="00327B3D">
        <w:rPr>
          <w:rFonts w:cs="Times New Roman"/>
          <w:lang w:val="es-DO"/>
        </w:rPr>
        <w:t xml:space="preserve"> con acciones de mejora aplicadas en las áreas de Administración, Tecnología, Recursos Humanos y la Dirección General</w:t>
      </w:r>
      <w:r w:rsidR="00917C67" w:rsidRPr="00327B3D">
        <w:rPr>
          <w:rFonts w:cs="Times New Roman"/>
          <w:lang w:val="es-DO"/>
        </w:rPr>
        <w:t>. El documento fue cargado al SISMAP, permitiendo colocar ese indicador en un 100</w:t>
      </w:r>
      <w:r w:rsidR="00327B3D" w:rsidRPr="00327B3D">
        <w:rPr>
          <w:rFonts w:cs="Times New Roman"/>
          <w:lang w:val="es-DO"/>
        </w:rPr>
        <w:t>.</w:t>
      </w:r>
      <w:r w:rsidR="00327B3D">
        <w:rPr>
          <w:rFonts w:cs="Times New Roman"/>
          <w:lang w:val="es-DO"/>
        </w:rPr>
        <w:t xml:space="preserve">0 </w:t>
      </w:r>
      <w:r w:rsidR="00917C67" w:rsidRPr="00327B3D">
        <w:rPr>
          <w:rFonts w:cs="Times New Roman"/>
          <w:lang w:val="es-DO"/>
        </w:rPr>
        <w:t>%.</w:t>
      </w:r>
    </w:p>
    <w:p w14:paraId="300FCA37" w14:textId="77777777" w:rsidR="00124492" w:rsidRPr="00415DA5" w:rsidRDefault="00124492" w:rsidP="001261C8">
      <w:pPr>
        <w:spacing w:line="480" w:lineRule="auto"/>
        <w:ind w:left="720"/>
        <w:rPr>
          <w:rFonts w:cs="Times New Roman"/>
          <w:lang w:val="es-DO"/>
        </w:rPr>
      </w:pPr>
      <w:r w:rsidRPr="00327B3D">
        <w:rPr>
          <w:rFonts w:cs="Times New Roman"/>
          <w:lang w:val="es-DO"/>
        </w:rPr>
        <w:tab/>
      </w:r>
      <w:r w:rsidR="00D74836" w:rsidRPr="00415DA5">
        <w:rPr>
          <w:rFonts w:cs="Times New Roman"/>
          <w:lang w:val="es-DO"/>
        </w:rPr>
        <w:t>La segunda autoevaluación se realizó en mayo de este año</w:t>
      </w:r>
      <w:r w:rsidRPr="00415DA5">
        <w:rPr>
          <w:rFonts w:cs="Times New Roman"/>
          <w:lang w:val="es-DO"/>
        </w:rPr>
        <w:t xml:space="preserve">, teniendo como resultado nuestro </w:t>
      </w:r>
      <w:r w:rsidRPr="00327B3D">
        <w:rPr>
          <w:rFonts w:cs="Times New Roman"/>
          <w:lang w:val="es-DO"/>
        </w:rPr>
        <w:t xml:space="preserve">segundo </w:t>
      </w:r>
      <w:r w:rsidR="00327B3D" w:rsidRPr="00327B3D">
        <w:rPr>
          <w:rFonts w:cs="Times New Roman"/>
          <w:lang w:val="es-DO"/>
        </w:rPr>
        <w:t xml:space="preserve">Plan </w:t>
      </w:r>
      <w:r w:rsidR="00327B3D">
        <w:rPr>
          <w:rFonts w:cs="Times New Roman"/>
          <w:lang w:val="es-DO"/>
        </w:rPr>
        <w:t>d</w:t>
      </w:r>
      <w:r w:rsidR="00327B3D" w:rsidRPr="00327B3D">
        <w:rPr>
          <w:rFonts w:cs="Times New Roman"/>
          <w:lang w:val="es-DO"/>
        </w:rPr>
        <w:t>e Mejora</w:t>
      </w:r>
      <w:r w:rsidRPr="00327B3D">
        <w:rPr>
          <w:rFonts w:cs="Times New Roman"/>
          <w:lang w:val="es-DO"/>
        </w:rPr>
        <w:t>, cuya ejecución inició en septiembre de este 2019 y concluirá en abril del 2020.</w:t>
      </w:r>
      <w:r w:rsidR="009D3CDD">
        <w:rPr>
          <w:rFonts w:cs="Times New Roman"/>
          <w:lang w:val="es-DO"/>
        </w:rPr>
        <w:t xml:space="preserve"> </w:t>
      </w:r>
      <w:r w:rsidRPr="000D771D">
        <w:rPr>
          <w:rFonts w:cs="Times New Roman"/>
          <w:lang w:val="es-DO"/>
        </w:rPr>
        <w:t>Este plan identifica 22 áreas de mejoras que será puntos fuertes en el liderazgo, la planificación, el personal, el manejo de recursos y los procesos internos.</w:t>
      </w:r>
    </w:p>
    <w:p w14:paraId="68CD65BD" w14:textId="77777777" w:rsidR="00752221" w:rsidRPr="000D771D" w:rsidRDefault="00873546" w:rsidP="001261C8">
      <w:pPr>
        <w:spacing w:line="480" w:lineRule="auto"/>
        <w:ind w:left="720" w:firstLine="708"/>
        <w:rPr>
          <w:rFonts w:cs="Times New Roman"/>
          <w:lang w:val="es-DO"/>
        </w:rPr>
      </w:pPr>
      <w:r w:rsidRPr="000D771D">
        <w:rPr>
          <w:rFonts w:cs="Times New Roman"/>
          <w:lang w:val="es-DO"/>
        </w:rPr>
        <w:t xml:space="preserve">Otras acciones importantes realizadas por este comité fueron la revisión de la Misión, Visión y Valores de la institución; así como la </w:t>
      </w:r>
      <w:r w:rsidR="001C40C2" w:rsidRPr="000D771D">
        <w:rPr>
          <w:rFonts w:cs="Times New Roman"/>
          <w:lang w:val="es-DO"/>
        </w:rPr>
        <w:t xml:space="preserve">implementación de la Política, Procesos y Procedimientos de Información y Comunicación institucional. </w:t>
      </w:r>
    </w:p>
    <w:p w14:paraId="5E10620F" w14:textId="77777777" w:rsidR="00752221" w:rsidRPr="000D771D" w:rsidRDefault="00752221" w:rsidP="001261C8">
      <w:pPr>
        <w:pStyle w:val="Ttulo3"/>
        <w:rPr>
          <w:lang w:val="es-DO"/>
        </w:rPr>
      </w:pPr>
      <w:bookmarkStart w:id="35" w:name="_Toc26800511"/>
      <w:r w:rsidRPr="000D771D">
        <w:rPr>
          <w:lang w:val="es-DO"/>
        </w:rPr>
        <w:lastRenderedPageBreak/>
        <w:t>Comité de Salud</w:t>
      </w:r>
      <w:r w:rsidR="00D16C6F" w:rsidRPr="000D771D">
        <w:rPr>
          <w:lang w:val="es-DO"/>
        </w:rPr>
        <w:t xml:space="preserve"> en</w:t>
      </w:r>
      <w:r w:rsidR="00D77DAC" w:rsidRPr="000D771D">
        <w:rPr>
          <w:lang w:val="es-DO"/>
        </w:rPr>
        <w:t xml:space="preserve"> el </w:t>
      </w:r>
      <w:r w:rsidR="00D16C6F" w:rsidRPr="000D771D">
        <w:rPr>
          <w:lang w:val="es-DO"/>
        </w:rPr>
        <w:t>Trabajo</w:t>
      </w:r>
      <w:bookmarkEnd w:id="35"/>
    </w:p>
    <w:p w14:paraId="358EB65C" w14:textId="77777777" w:rsidR="00D16C6F" w:rsidRPr="000D771D" w:rsidRDefault="00D16C6F" w:rsidP="001261C8">
      <w:pPr>
        <w:spacing w:line="480" w:lineRule="auto"/>
        <w:ind w:left="720" w:firstLine="708"/>
        <w:rPr>
          <w:rFonts w:cs="Times New Roman"/>
          <w:lang w:val="es-DO"/>
        </w:rPr>
      </w:pPr>
      <w:r w:rsidRPr="000D771D">
        <w:rPr>
          <w:rFonts w:cs="Times New Roman"/>
          <w:lang w:val="es-DO"/>
        </w:rPr>
        <w:t xml:space="preserve">Desde su conformación en el 2017, el </w:t>
      </w:r>
      <w:r w:rsidR="00752221" w:rsidRPr="000D771D">
        <w:rPr>
          <w:rFonts w:cs="Times New Roman"/>
          <w:lang w:val="es-DO"/>
        </w:rPr>
        <w:t>Comité de Salud</w:t>
      </w:r>
      <w:r w:rsidRPr="000D771D">
        <w:rPr>
          <w:rFonts w:cs="Times New Roman"/>
          <w:lang w:val="es-DO"/>
        </w:rPr>
        <w:t xml:space="preserve">, ha realizado acciones con el fin de que nuestros colaboradores puedan realizar sus labores diarias con seguridad y </w:t>
      </w:r>
      <w:r w:rsidR="002849FA" w:rsidRPr="000D771D">
        <w:rPr>
          <w:rFonts w:cs="Times New Roman"/>
          <w:lang w:val="es-DO"/>
        </w:rPr>
        <w:t>óptimas</w:t>
      </w:r>
      <w:r w:rsidRPr="000D771D">
        <w:rPr>
          <w:rFonts w:cs="Times New Roman"/>
          <w:lang w:val="es-DO"/>
        </w:rPr>
        <w:t xml:space="preserve"> condiciones, según sus necesidades y los requerimientos exigidos por la Administradora de Riesgo Laboral (ARL) como por los servidores</w:t>
      </w:r>
      <w:r w:rsidR="002849FA" w:rsidRPr="000D771D">
        <w:rPr>
          <w:rFonts w:cs="Times New Roman"/>
          <w:lang w:val="es-DO"/>
        </w:rPr>
        <w:t>.</w:t>
      </w:r>
    </w:p>
    <w:p w14:paraId="3EF6CA41" w14:textId="1761A220" w:rsidR="00752221" w:rsidRPr="00327B3D" w:rsidRDefault="00D16C6F" w:rsidP="001261C8">
      <w:pPr>
        <w:spacing w:line="480" w:lineRule="auto"/>
        <w:ind w:left="720" w:firstLine="708"/>
        <w:rPr>
          <w:rFonts w:cs="Times New Roman"/>
          <w:lang w:val="es-DO"/>
        </w:rPr>
      </w:pPr>
      <w:r w:rsidRPr="00327B3D">
        <w:rPr>
          <w:rFonts w:cs="Times New Roman"/>
          <w:lang w:val="es-DO"/>
        </w:rPr>
        <w:t xml:space="preserve">Para cumplir con lo anterior, </w:t>
      </w:r>
      <w:r w:rsidR="00E11C58" w:rsidRPr="00327B3D">
        <w:rPr>
          <w:rFonts w:cs="Times New Roman"/>
          <w:lang w:val="es-DO"/>
        </w:rPr>
        <w:t xml:space="preserve">se desarrolló un Plan de Mejora de Condiciones del Trabajo el cual se ejecutó a lo largo del 2019, el cual incluye un </w:t>
      </w:r>
      <w:r w:rsidR="00BE7950" w:rsidRPr="00327B3D">
        <w:rPr>
          <w:rFonts w:cs="Times New Roman"/>
          <w:lang w:val="es-DO"/>
        </w:rPr>
        <w:t>auto diagnóstico</w:t>
      </w:r>
      <w:r w:rsidR="00E11C58" w:rsidRPr="00327B3D">
        <w:rPr>
          <w:rFonts w:cs="Times New Roman"/>
          <w:lang w:val="es-DO"/>
        </w:rPr>
        <w:t>, adecuación del mobiliario de oficina, cambio de equipos informáticos, mantenimiento de extintores, jornadas de fumigación, varias charlas y acciones de sensibilización sobre prevención de enfermedades y condiciones especiales y envío de información a los colaboradores.</w:t>
      </w:r>
    </w:p>
    <w:p w14:paraId="1CB9E97F" w14:textId="77777777" w:rsidR="00E11C58" w:rsidRPr="000D771D" w:rsidRDefault="00E11C58" w:rsidP="001261C8">
      <w:pPr>
        <w:spacing w:line="480" w:lineRule="auto"/>
        <w:ind w:left="720" w:firstLine="708"/>
        <w:rPr>
          <w:rFonts w:cs="Times New Roman"/>
          <w:lang w:val="es-DO"/>
        </w:rPr>
      </w:pPr>
      <w:r w:rsidRPr="00327B3D">
        <w:rPr>
          <w:rFonts w:cs="Times New Roman"/>
          <w:lang w:val="es-DO"/>
        </w:rPr>
        <w:t xml:space="preserve">Este año, debido a la afinidad de acciones, el comité de Salud fue fusionado con el Comité de Medio Ambiente, quedando constituido, a partir de diciembre, como Comité de Salud en el Trabajo y Medio Ambiente. </w:t>
      </w:r>
      <w:r w:rsidRPr="000D771D">
        <w:rPr>
          <w:rFonts w:cs="Times New Roman"/>
          <w:lang w:val="es-DO"/>
        </w:rPr>
        <w:t xml:space="preserve">Al igual que en septiembre del año anterior, la institución participó </w:t>
      </w:r>
      <w:r w:rsidR="00DB64C9" w:rsidRPr="000D771D">
        <w:rPr>
          <w:rFonts w:cs="Times New Roman"/>
          <w:lang w:val="es-DO"/>
        </w:rPr>
        <w:t xml:space="preserve">la Jornada de limpieza de Playas. Igualmente, el Comité de Salud del Trabajo y Medio Ambiente, conjuntamente con el Comité de Calidad y la Comisión de Ética Pública institucional, elaboraron los acápites de responsabilidad social para el Código de Ética y la Política de Medio Ambiente </w:t>
      </w:r>
      <w:r w:rsidR="00D74CB4" w:rsidRPr="000D771D">
        <w:rPr>
          <w:rFonts w:cs="Times New Roman"/>
          <w:lang w:val="es-DO"/>
        </w:rPr>
        <w:t>de la institución.</w:t>
      </w:r>
    </w:p>
    <w:p w14:paraId="233F645C" w14:textId="77777777" w:rsidR="003042C9" w:rsidRPr="003042C9" w:rsidRDefault="003042C9" w:rsidP="001261C8">
      <w:pPr>
        <w:pStyle w:val="Ttulo3"/>
        <w:rPr>
          <w:lang w:val="es-DO"/>
        </w:rPr>
      </w:pPr>
      <w:bookmarkStart w:id="36" w:name="_Toc26800512"/>
      <w:r w:rsidRPr="003042C9">
        <w:rPr>
          <w:lang w:val="es-DO"/>
        </w:rPr>
        <w:lastRenderedPageBreak/>
        <w:t xml:space="preserve">Comité de </w:t>
      </w:r>
      <w:r>
        <w:rPr>
          <w:lang w:val="es-DO"/>
        </w:rPr>
        <w:t>Archivo</w:t>
      </w:r>
      <w:bookmarkEnd w:id="36"/>
    </w:p>
    <w:p w14:paraId="7CCEFFAC" w14:textId="0DA9A1AB" w:rsidR="003042C9" w:rsidRPr="003042C9" w:rsidRDefault="00C240D1" w:rsidP="001261C8">
      <w:pPr>
        <w:spacing w:line="480" w:lineRule="auto"/>
        <w:ind w:left="720" w:firstLine="708"/>
        <w:rPr>
          <w:rFonts w:cs="Times New Roman"/>
          <w:lang w:val="es-DO"/>
        </w:rPr>
      </w:pPr>
      <w:r>
        <w:rPr>
          <w:rFonts w:cs="Times New Roman"/>
          <w:lang w:val="es-DO"/>
        </w:rPr>
        <w:t>Juramentado en diciembre del 2018</w:t>
      </w:r>
      <w:r w:rsidR="0009263B">
        <w:rPr>
          <w:rFonts w:cs="Times New Roman"/>
          <w:lang w:val="es-DO"/>
        </w:rPr>
        <w:t xml:space="preserve">, el Comité de Archivo, ha llevado a cabo la implementación de la Política de Gestión de los Archivos Institucionales en cada uno de los departamentos y realizó </w:t>
      </w:r>
      <w:proofErr w:type="gramStart"/>
      <w:r w:rsidR="0009263B">
        <w:rPr>
          <w:rFonts w:cs="Times New Roman"/>
          <w:lang w:val="es-DO"/>
        </w:rPr>
        <w:t>un encuesta</w:t>
      </w:r>
      <w:proofErr w:type="gramEnd"/>
      <w:r w:rsidR="0009263B">
        <w:rPr>
          <w:rFonts w:cs="Times New Roman"/>
          <w:lang w:val="es-DO"/>
        </w:rPr>
        <w:t xml:space="preserve"> de conocimiento sobre la política como parte del proceso de implementación.</w:t>
      </w:r>
    </w:p>
    <w:p w14:paraId="2C3370CE" w14:textId="77777777" w:rsidR="00752221" w:rsidRPr="00B95BED" w:rsidRDefault="00752221" w:rsidP="001261C8">
      <w:pPr>
        <w:pStyle w:val="Ttulo1"/>
        <w:jc w:val="left"/>
      </w:pPr>
      <w:bookmarkStart w:id="37" w:name="_Toc26800513"/>
      <w:r w:rsidRPr="00B95BED">
        <w:t>Actividades realizadas según departamento</w:t>
      </w:r>
      <w:bookmarkEnd w:id="23"/>
      <w:bookmarkEnd w:id="37"/>
    </w:p>
    <w:p w14:paraId="4C7B6A79" w14:textId="77777777" w:rsidR="00752221" w:rsidRPr="003042C9" w:rsidRDefault="00752221" w:rsidP="001261C8">
      <w:pPr>
        <w:pStyle w:val="Ttulo2"/>
        <w:ind w:left="720"/>
        <w:rPr>
          <w:szCs w:val="28"/>
        </w:rPr>
      </w:pPr>
      <w:bookmarkStart w:id="38" w:name="_Toc439288274"/>
      <w:bookmarkStart w:id="39" w:name="_Toc26800514"/>
      <w:r w:rsidRPr="003042C9">
        <w:rPr>
          <w:szCs w:val="28"/>
        </w:rPr>
        <w:t>Departamento de Monitoreo de la Información</w:t>
      </w:r>
      <w:bookmarkEnd w:id="38"/>
      <w:r w:rsidR="00A26A59">
        <w:rPr>
          <w:szCs w:val="28"/>
        </w:rPr>
        <w:t xml:space="preserve"> (DMI)</w:t>
      </w:r>
      <w:bookmarkEnd w:id="39"/>
    </w:p>
    <w:p w14:paraId="35B0836B"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El Departamento de Monitoreo de la Información tiene como propósito el monitoreo y análisis de las informaciones publicadas en los diferentes medios de comunicación con la finalidad de proveer información estratégica-comunicacional al Poder Ejecutivo.</w:t>
      </w:r>
    </w:p>
    <w:p w14:paraId="4FAE6315" w14:textId="52A6D5B1"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Está compuesto por </w:t>
      </w:r>
      <w:r w:rsidR="00652545" w:rsidRPr="000D771D">
        <w:rPr>
          <w:rFonts w:cs="Times New Roman"/>
          <w:lang w:val="es-DO"/>
        </w:rPr>
        <w:t>cuatro</w:t>
      </w:r>
      <w:r w:rsidRPr="000D771D">
        <w:rPr>
          <w:rFonts w:cs="Times New Roman"/>
          <w:lang w:val="es-DO"/>
        </w:rPr>
        <w:t xml:space="preserve"> secciones: Prensa, Radio y Televisión, Twitter y Análisis</w:t>
      </w:r>
      <w:r w:rsidR="00141EF3" w:rsidRPr="000D771D">
        <w:rPr>
          <w:rFonts w:cs="Times New Roman"/>
          <w:lang w:val="es-DO"/>
        </w:rPr>
        <w:t xml:space="preserve"> del Monitoreo</w:t>
      </w:r>
      <w:r w:rsidRPr="000D771D">
        <w:rPr>
          <w:rFonts w:cs="Times New Roman"/>
          <w:lang w:val="es-DO"/>
        </w:rPr>
        <w:t xml:space="preserve">. </w:t>
      </w:r>
      <w:r w:rsidR="00652545" w:rsidRPr="000D771D">
        <w:rPr>
          <w:rFonts w:cs="Times New Roman"/>
          <w:lang w:val="es-DO"/>
        </w:rPr>
        <w:t>Las secciones de Prensa, Radi</w:t>
      </w:r>
      <w:r w:rsidR="005239EE">
        <w:rPr>
          <w:rFonts w:cs="Times New Roman"/>
          <w:lang w:val="es-DO"/>
        </w:rPr>
        <w:t>o</w:t>
      </w:r>
      <w:r w:rsidR="00325238">
        <w:rPr>
          <w:rFonts w:cs="Times New Roman"/>
          <w:lang w:val="es-DO"/>
        </w:rPr>
        <w:t xml:space="preserve"> y </w:t>
      </w:r>
      <w:r w:rsidR="00325238" w:rsidRPr="000D771D">
        <w:rPr>
          <w:rFonts w:cs="Times New Roman"/>
          <w:lang w:val="es-DO"/>
        </w:rPr>
        <w:t>Televisión</w:t>
      </w:r>
      <w:r w:rsidR="005239EE">
        <w:rPr>
          <w:rFonts w:cs="Times New Roman"/>
          <w:lang w:val="es-DO"/>
        </w:rPr>
        <w:t xml:space="preserve"> y</w:t>
      </w:r>
      <w:r w:rsidR="00652545" w:rsidRPr="000D771D">
        <w:rPr>
          <w:rFonts w:cs="Times New Roman"/>
          <w:lang w:val="es-DO"/>
        </w:rPr>
        <w:t xml:space="preserve"> Twitte</w:t>
      </w:r>
      <w:r w:rsidR="005239EE">
        <w:rPr>
          <w:rFonts w:cs="Times New Roman"/>
          <w:lang w:val="es-DO"/>
        </w:rPr>
        <w:t xml:space="preserve">r, </w:t>
      </w:r>
      <w:r w:rsidR="00141EF3" w:rsidRPr="000D771D">
        <w:rPr>
          <w:rFonts w:cs="Times New Roman"/>
          <w:lang w:val="es-DO"/>
        </w:rPr>
        <w:t xml:space="preserve">monitorean los medios y </w:t>
      </w:r>
      <w:r w:rsidRPr="000D771D">
        <w:rPr>
          <w:rFonts w:cs="Times New Roman"/>
          <w:lang w:val="es-DO"/>
        </w:rPr>
        <w:t>alimenta</w:t>
      </w:r>
      <w:r w:rsidR="00141EF3" w:rsidRPr="000D771D">
        <w:rPr>
          <w:rFonts w:cs="Times New Roman"/>
          <w:lang w:val="es-DO"/>
        </w:rPr>
        <w:t>n</w:t>
      </w:r>
      <w:r w:rsidR="00325238">
        <w:rPr>
          <w:rFonts w:cs="Times New Roman"/>
          <w:lang w:val="es-DO"/>
        </w:rPr>
        <w:t xml:space="preserve"> </w:t>
      </w:r>
      <w:r w:rsidR="00141EF3" w:rsidRPr="000D771D">
        <w:rPr>
          <w:rFonts w:cs="Times New Roman"/>
          <w:lang w:val="es-DO"/>
        </w:rPr>
        <w:t>las</w:t>
      </w:r>
      <w:r w:rsidRPr="000D771D">
        <w:rPr>
          <w:rFonts w:cs="Times New Roman"/>
          <w:lang w:val="es-DO"/>
        </w:rPr>
        <w:t xml:space="preserve"> bases de datos</w:t>
      </w:r>
      <w:r w:rsidR="00141EF3" w:rsidRPr="000D771D">
        <w:rPr>
          <w:rFonts w:cs="Times New Roman"/>
          <w:lang w:val="es-DO"/>
        </w:rPr>
        <w:t xml:space="preserve">. En tanto, la sección de </w:t>
      </w:r>
      <w:r w:rsidR="005D6BB2" w:rsidRPr="000D771D">
        <w:rPr>
          <w:rFonts w:cs="Times New Roman"/>
          <w:lang w:val="es-DO"/>
        </w:rPr>
        <w:t>Análisis,</w:t>
      </w:r>
      <w:r w:rsidRPr="000D771D">
        <w:rPr>
          <w:rFonts w:cs="Times New Roman"/>
          <w:lang w:val="es-DO"/>
        </w:rPr>
        <w:t xml:space="preserve"> produce informes diarios, semanales y mensuales con las informaciones procesadas; además, informes especiales, alertas y transcripciones puntuales de programas radiales y televisivos.</w:t>
      </w:r>
    </w:p>
    <w:p w14:paraId="701BF3D8" w14:textId="77777777" w:rsidR="00752221" w:rsidRPr="00415DA5" w:rsidRDefault="00752221" w:rsidP="001261C8">
      <w:pPr>
        <w:spacing w:after="120" w:line="480" w:lineRule="auto"/>
        <w:ind w:left="720" w:firstLine="708"/>
        <w:rPr>
          <w:rFonts w:cs="Times New Roman"/>
          <w:bCs/>
          <w:iCs/>
          <w:lang w:val="es-DO"/>
        </w:rPr>
      </w:pPr>
      <w:r w:rsidRPr="000D771D">
        <w:rPr>
          <w:rFonts w:cs="Times New Roman"/>
          <w:bCs/>
          <w:iCs/>
          <w:lang w:val="es-DO"/>
        </w:rPr>
        <w:t xml:space="preserve">Para lograr este objetivo el departamento realiza el levantamiento y sistematización de las informaciones publicadas en diferentes medios de comunicación de lunes a domingo, constituido por el monitoreo de 7 periódicos impresos de circulación nacional, uno regional, 2 portales digitales; dos programas de panel transmitidos por radio; 9 programas de </w:t>
      </w:r>
      <w:r w:rsidRPr="000D771D">
        <w:rPr>
          <w:rFonts w:cs="Times New Roman"/>
          <w:bCs/>
          <w:iCs/>
          <w:lang w:val="es-DO"/>
        </w:rPr>
        <w:lastRenderedPageBreak/>
        <w:t>panel transmitidos por televisión, dos de investigación transmitidos por televisión y 6 noticiarios transmitidos por televisión; y 6</w:t>
      </w:r>
      <w:r w:rsidR="00CA1E0A" w:rsidRPr="000D771D">
        <w:rPr>
          <w:rFonts w:cs="Times New Roman"/>
          <w:bCs/>
          <w:iCs/>
          <w:lang w:val="es-DO"/>
        </w:rPr>
        <w:t>3</w:t>
      </w:r>
      <w:r w:rsidRPr="000D771D">
        <w:rPr>
          <w:rFonts w:cs="Times New Roman"/>
          <w:bCs/>
          <w:iCs/>
          <w:lang w:val="es-DO"/>
        </w:rPr>
        <w:t xml:space="preserve"> cuentas de Twitter. </w:t>
      </w:r>
      <w:r w:rsidR="009702A4" w:rsidRPr="003042C9">
        <w:rPr>
          <w:rFonts w:cs="Times New Roman"/>
          <w:bCs/>
          <w:iCs/>
          <w:lang w:val="es-DO"/>
        </w:rPr>
        <w:t xml:space="preserve">Producto del monitoreo de los medios, el DMI realizó y entregó </w:t>
      </w:r>
      <w:r w:rsidR="009702A4" w:rsidRPr="003042C9">
        <w:rPr>
          <w:rFonts w:cs="Times New Roman"/>
          <w:lang w:val="es-DO"/>
        </w:rPr>
        <w:t>2 transcripciones, 29 matrices y 785 informes distribuidos en los diferentes productos.</w:t>
      </w:r>
    </w:p>
    <w:p w14:paraId="7B668FCA" w14:textId="77777777" w:rsidR="007C2AE0" w:rsidRPr="000D771D" w:rsidRDefault="007C2AE0" w:rsidP="001261C8">
      <w:pPr>
        <w:shd w:val="clear" w:color="auto" w:fill="FFFFFF"/>
        <w:spacing w:after="0" w:line="480" w:lineRule="auto"/>
        <w:ind w:left="720" w:firstLine="708"/>
        <w:rPr>
          <w:rFonts w:cs="Times New Roman"/>
          <w:bCs/>
          <w:iCs/>
          <w:lang w:val="es-DO"/>
        </w:rPr>
      </w:pPr>
      <w:r w:rsidRPr="000D771D">
        <w:rPr>
          <w:rFonts w:cs="Times New Roman"/>
          <w:bCs/>
          <w:iCs/>
          <w:lang w:val="es-DO"/>
        </w:rPr>
        <w:t xml:space="preserve">Como parte del interés institucional de mejorar la calidad </w:t>
      </w:r>
      <w:r w:rsidR="00E07BDE" w:rsidRPr="000D771D">
        <w:rPr>
          <w:rFonts w:cs="Times New Roman"/>
          <w:bCs/>
          <w:iCs/>
          <w:lang w:val="es-DO"/>
        </w:rPr>
        <w:t xml:space="preserve">del trabajo del departamento, </w:t>
      </w:r>
      <w:r w:rsidRPr="000D771D">
        <w:rPr>
          <w:rFonts w:cs="Times New Roman"/>
          <w:bCs/>
          <w:iCs/>
          <w:lang w:val="es-DO"/>
        </w:rPr>
        <w:t xml:space="preserve">se realizaron reuniones y talleres de retroalimentación </w:t>
      </w:r>
      <w:r w:rsidR="00E07BDE" w:rsidRPr="000D771D">
        <w:rPr>
          <w:rFonts w:cs="Times New Roman"/>
          <w:bCs/>
          <w:iCs/>
          <w:lang w:val="es-DO"/>
        </w:rPr>
        <w:t>sobre actores y temas gubernamentales</w:t>
      </w:r>
      <w:r w:rsidRPr="000D771D">
        <w:rPr>
          <w:rFonts w:cs="Times New Roman"/>
          <w:bCs/>
          <w:iCs/>
          <w:lang w:val="es-DO"/>
        </w:rPr>
        <w:t>.</w:t>
      </w:r>
    </w:p>
    <w:p w14:paraId="28A72EFF" w14:textId="77777777" w:rsidR="00E07BDE" w:rsidRPr="000D771D" w:rsidRDefault="00E07BDE" w:rsidP="001261C8">
      <w:pPr>
        <w:shd w:val="clear" w:color="auto" w:fill="FFFFFF"/>
        <w:spacing w:after="0" w:line="480" w:lineRule="auto"/>
        <w:ind w:left="720" w:firstLine="708"/>
        <w:rPr>
          <w:rFonts w:cs="Times New Roman"/>
          <w:bCs/>
          <w:iCs/>
          <w:lang w:val="es-DO"/>
        </w:rPr>
      </w:pPr>
    </w:p>
    <w:p w14:paraId="30C2B4CB" w14:textId="77777777" w:rsidR="007C2AE0" w:rsidRPr="000D771D" w:rsidRDefault="00BF09E1" w:rsidP="001261C8">
      <w:pPr>
        <w:shd w:val="clear" w:color="auto" w:fill="FFFFFF"/>
        <w:spacing w:after="0" w:line="480" w:lineRule="auto"/>
        <w:ind w:left="720" w:firstLine="708"/>
        <w:rPr>
          <w:rFonts w:cs="Times New Roman"/>
          <w:lang w:val="es-DO"/>
        </w:rPr>
      </w:pPr>
      <w:r w:rsidRPr="000D771D">
        <w:rPr>
          <w:rFonts w:cs="Times New Roman"/>
          <w:lang w:val="es-DO"/>
        </w:rPr>
        <w:t>El logro más importante</w:t>
      </w:r>
      <w:r w:rsidR="007C2AE0" w:rsidRPr="000D771D">
        <w:rPr>
          <w:rFonts w:cs="Times New Roman"/>
          <w:lang w:val="es-DO"/>
        </w:rPr>
        <w:t xml:space="preserve"> para el departamento</w:t>
      </w:r>
      <w:r w:rsidRPr="000D771D">
        <w:rPr>
          <w:rFonts w:cs="Times New Roman"/>
          <w:lang w:val="es-DO"/>
        </w:rPr>
        <w:t xml:space="preserve"> este año</w:t>
      </w:r>
      <w:r w:rsidR="007C2AE0" w:rsidRPr="000D771D">
        <w:rPr>
          <w:rFonts w:cs="Times New Roman"/>
          <w:lang w:val="es-DO"/>
        </w:rPr>
        <w:t xml:space="preserve"> fue la implementación del trabajo de manera remota</w:t>
      </w:r>
      <w:r w:rsidRPr="000D771D">
        <w:rPr>
          <w:rFonts w:cs="Times New Roman"/>
          <w:lang w:val="es-DO"/>
        </w:rPr>
        <w:t>. D</w:t>
      </w:r>
      <w:r w:rsidR="007C2AE0" w:rsidRPr="000D771D">
        <w:rPr>
          <w:rFonts w:cs="Times New Roman"/>
          <w:lang w:val="es-DO"/>
        </w:rPr>
        <w:t>esde enero</w:t>
      </w:r>
      <w:r w:rsidR="00C35537" w:rsidRPr="000D771D">
        <w:rPr>
          <w:rFonts w:cs="Times New Roman"/>
          <w:lang w:val="es-DO"/>
        </w:rPr>
        <w:t xml:space="preserve"> de este año</w:t>
      </w:r>
      <w:r w:rsidR="007C2AE0" w:rsidRPr="000D771D">
        <w:rPr>
          <w:rFonts w:cs="Times New Roman"/>
          <w:lang w:val="es-DO"/>
        </w:rPr>
        <w:t>, las secciones</w:t>
      </w:r>
      <w:r w:rsidRPr="000D771D">
        <w:rPr>
          <w:rFonts w:cs="Times New Roman"/>
          <w:lang w:val="es-DO"/>
        </w:rPr>
        <w:t xml:space="preserve"> de</w:t>
      </w:r>
      <w:r w:rsidR="007C2AE0" w:rsidRPr="000D771D">
        <w:rPr>
          <w:rFonts w:cs="Times New Roman"/>
          <w:lang w:val="es-DO"/>
        </w:rPr>
        <w:t xml:space="preserve"> Prensa Escrita, </w:t>
      </w:r>
      <w:r w:rsidRPr="000D771D">
        <w:rPr>
          <w:rFonts w:cs="Times New Roman"/>
          <w:lang w:val="es-DO"/>
        </w:rPr>
        <w:t>R</w:t>
      </w:r>
      <w:r w:rsidR="007C2AE0" w:rsidRPr="000D771D">
        <w:rPr>
          <w:rFonts w:cs="Times New Roman"/>
          <w:lang w:val="es-DO"/>
        </w:rPr>
        <w:t xml:space="preserve">adio y </w:t>
      </w:r>
      <w:r w:rsidRPr="000D771D">
        <w:rPr>
          <w:rFonts w:cs="Times New Roman"/>
          <w:lang w:val="es-DO"/>
        </w:rPr>
        <w:t>T</w:t>
      </w:r>
      <w:r w:rsidR="007C2AE0" w:rsidRPr="000D771D">
        <w:rPr>
          <w:rFonts w:cs="Times New Roman"/>
          <w:lang w:val="es-DO"/>
        </w:rPr>
        <w:t xml:space="preserve">elevisión y </w:t>
      </w:r>
      <w:r w:rsidRPr="000D771D">
        <w:rPr>
          <w:rFonts w:cs="Times New Roman"/>
          <w:lang w:val="es-DO"/>
        </w:rPr>
        <w:t>Redes Sociales</w:t>
      </w:r>
      <w:r w:rsidR="00356AB1">
        <w:rPr>
          <w:rFonts w:cs="Times New Roman"/>
          <w:lang w:val="es-DO"/>
        </w:rPr>
        <w:t xml:space="preserve"> </w:t>
      </w:r>
      <w:r w:rsidRPr="000D771D">
        <w:rPr>
          <w:rFonts w:cs="Times New Roman"/>
          <w:lang w:val="es-DO"/>
        </w:rPr>
        <w:t>realizan sus labores</w:t>
      </w:r>
      <w:r w:rsidR="007C2AE0" w:rsidRPr="000D771D">
        <w:rPr>
          <w:rFonts w:cs="Times New Roman"/>
          <w:lang w:val="es-DO"/>
        </w:rPr>
        <w:t xml:space="preserve"> desde </w:t>
      </w:r>
      <w:r w:rsidR="007B7127" w:rsidRPr="000D771D">
        <w:rPr>
          <w:rFonts w:cs="Times New Roman"/>
          <w:lang w:val="es-DO"/>
        </w:rPr>
        <w:t>sus</w:t>
      </w:r>
      <w:r w:rsidR="007C2AE0" w:rsidRPr="000D771D">
        <w:rPr>
          <w:rFonts w:cs="Times New Roman"/>
          <w:lang w:val="es-DO"/>
        </w:rPr>
        <w:t xml:space="preserve"> casa</w:t>
      </w:r>
      <w:r w:rsidR="007B7127" w:rsidRPr="000D771D">
        <w:rPr>
          <w:rFonts w:cs="Times New Roman"/>
          <w:lang w:val="es-DO"/>
        </w:rPr>
        <w:t>s</w:t>
      </w:r>
      <w:r w:rsidR="007C2AE0" w:rsidRPr="000D771D">
        <w:rPr>
          <w:rFonts w:cs="Times New Roman"/>
          <w:lang w:val="es-DO"/>
        </w:rPr>
        <w:t xml:space="preserve">. El proceso comenzó en diciembre de 2018 con las secciones de </w:t>
      </w:r>
      <w:r w:rsidR="00260A29" w:rsidRPr="000D771D">
        <w:rPr>
          <w:rFonts w:cs="Times New Roman"/>
          <w:lang w:val="es-DO"/>
        </w:rPr>
        <w:t>P</w:t>
      </w:r>
      <w:r w:rsidR="007C2AE0" w:rsidRPr="000D771D">
        <w:rPr>
          <w:rFonts w:cs="Times New Roman"/>
          <w:lang w:val="es-DO"/>
        </w:rPr>
        <w:t xml:space="preserve">rensa </w:t>
      </w:r>
      <w:r w:rsidR="00260A29" w:rsidRPr="000D771D">
        <w:rPr>
          <w:rFonts w:cs="Times New Roman"/>
          <w:lang w:val="es-DO"/>
        </w:rPr>
        <w:t>E</w:t>
      </w:r>
      <w:r w:rsidR="007C2AE0" w:rsidRPr="000D771D">
        <w:rPr>
          <w:rFonts w:cs="Times New Roman"/>
          <w:lang w:val="es-DO"/>
        </w:rPr>
        <w:t xml:space="preserve">scrita y </w:t>
      </w:r>
      <w:r w:rsidR="00216176" w:rsidRPr="000D771D">
        <w:rPr>
          <w:rFonts w:cs="Times New Roman"/>
          <w:lang w:val="es-DO"/>
        </w:rPr>
        <w:t xml:space="preserve">Redes Sociales </w:t>
      </w:r>
      <w:r w:rsidR="007C2AE0" w:rsidRPr="000D771D">
        <w:rPr>
          <w:rFonts w:cs="Times New Roman"/>
          <w:lang w:val="es-DO"/>
        </w:rPr>
        <w:t xml:space="preserve">y a finales de enero 2019 se concluyó con la sección de </w:t>
      </w:r>
      <w:r w:rsidR="00216176" w:rsidRPr="000D771D">
        <w:rPr>
          <w:rFonts w:cs="Times New Roman"/>
          <w:lang w:val="es-DO"/>
        </w:rPr>
        <w:t>R</w:t>
      </w:r>
      <w:r w:rsidR="007C2AE0" w:rsidRPr="000D771D">
        <w:rPr>
          <w:rFonts w:cs="Times New Roman"/>
          <w:lang w:val="es-DO"/>
        </w:rPr>
        <w:t xml:space="preserve">adio y </w:t>
      </w:r>
      <w:r w:rsidR="00216176" w:rsidRPr="000D771D">
        <w:rPr>
          <w:rFonts w:cs="Times New Roman"/>
          <w:lang w:val="es-DO"/>
        </w:rPr>
        <w:t>T</w:t>
      </w:r>
      <w:r w:rsidR="007C2AE0" w:rsidRPr="000D771D">
        <w:rPr>
          <w:rFonts w:cs="Times New Roman"/>
          <w:lang w:val="es-DO"/>
        </w:rPr>
        <w:t>elevisión.</w:t>
      </w:r>
      <w:r w:rsidR="00356AB1">
        <w:rPr>
          <w:rFonts w:cs="Times New Roman"/>
          <w:lang w:val="es-DO"/>
        </w:rPr>
        <w:t xml:space="preserve"> </w:t>
      </w:r>
      <w:r w:rsidR="007C2AE0" w:rsidRPr="000D771D">
        <w:rPr>
          <w:rFonts w:cs="Times New Roman"/>
          <w:lang w:val="es-DO"/>
        </w:rPr>
        <w:t xml:space="preserve">Esta nueva metodología </w:t>
      </w:r>
      <w:r w:rsidR="00B3752B" w:rsidRPr="000D771D">
        <w:rPr>
          <w:rFonts w:cs="Times New Roman"/>
          <w:lang w:val="es-DO"/>
        </w:rPr>
        <w:t>h</w:t>
      </w:r>
      <w:r w:rsidR="007C2AE0" w:rsidRPr="000D771D">
        <w:rPr>
          <w:rFonts w:cs="Times New Roman"/>
          <w:lang w:val="es-DO"/>
        </w:rPr>
        <w:t xml:space="preserve">a permitido la reducción de tiempo de entrega de los productos. </w:t>
      </w:r>
    </w:p>
    <w:p w14:paraId="389EA684" w14:textId="77777777" w:rsidR="00752221" w:rsidRPr="003042C9" w:rsidRDefault="00752221" w:rsidP="001261C8">
      <w:pPr>
        <w:spacing w:after="120" w:line="480" w:lineRule="auto"/>
        <w:ind w:left="720" w:firstLine="708"/>
        <w:rPr>
          <w:rFonts w:cs="Times New Roman"/>
          <w:iCs/>
          <w:lang w:val="es-DO"/>
        </w:rPr>
      </w:pPr>
      <w:r w:rsidRPr="003042C9">
        <w:rPr>
          <w:rFonts w:cs="Times New Roman"/>
          <w:iCs/>
          <w:lang w:val="es-DO"/>
        </w:rPr>
        <w:t>Resultados de la Planificación Operativa del Departamento</w:t>
      </w:r>
    </w:p>
    <w:p w14:paraId="3966D678" w14:textId="77777777" w:rsidR="00752221" w:rsidRDefault="006E51E1" w:rsidP="001261C8">
      <w:pPr>
        <w:spacing w:after="120" w:line="480" w:lineRule="auto"/>
        <w:ind w:left="720" w:firstLine="708"/>
        <w:rPr>
          <w:rFonts w:cs="Times New Roman"/>
          <w:bCs/>
          <w:iCs/>
          <w:lang w:val="es-DO"/>
        </w:rPr>
      </w:pPr>
      <w:r w:rsidRPr="003042C9">
        <w:rPr>
          <w:rFonts w:cs="Times New Roman"/>
          <w:bCs/>
          <w:iCs/>
          <w:lang w:val="es-DO"/>
        </w:rPr>
        <w:t>E</w:t>
      </w:r>
      <w:r w:rsidR="00752221" w:rsidRPr="003042C9">
        <w:rPr>
          <w:rFonts w:cs="Times New Roman"/>
          <w:bCs/>
          <w:iCs/>
          <w:lang w:val="es-DO"/>
        </w:rPr>
        <w:t xml:space="preserve">l </w:t>
      </w:r>
      <w:r w:rsidR="003042C9">
        <w:rPr>
          <w:rFonts w:cs="Times New Roman"/>
          <w:bCs/>
          <w:iCs/>
          <w:lang w:val="es-DO"/>
        </w:rPr>
        <w:t>d</w:t>
      </w:r>
      <w:r w:rsidR="00752221" w:rsidRPr="003042C9">
        <w:rPr>
          <w:rFonts w:cs="Times New Roman"/>
          <w:bCs/>
          <w:iCs/>
          <w:lang w:val="es-DO"/>
        </w:rPr>
        <w:t xml:space="preserve">epartamento se propuso dentro de su planificación anual desarrollar </w:t>
      </w:r>
      <w:r w:rsidR="00F61720" w:rsidRPr="003042C9">
        <w:rPr>
          <w:rFonts w:cs="Times New Roman"/>
          <w:bCs/>
          <w:iCs/>
          <w:lang w:val="es-DO"/>
        </w:rPr>
        <w:t>cuatro</w:t>
      </w:r>
      <w:r w:rsidR="00752221" w:rsidRPr="003042C9">
        <w:rPr>
          <w:rFonts w:cs="Times New Roman"/>
          <w:bCs/>
          <w:iCs/>
          <w:lang w:val="es-DO"/>
        </w:rPr>
        <w:t xml:space="preserve"> proyectos que tuvieron por objetivo mejorar la calidad durante el monitoreo de las informaciones y mejorar las capacidades tecnológicas del área.</w:t>
      </w:r>
    </w:p>
    <w:p w14:paraId="393E7C21" w14:textId="77777777" w:rsidR="00A26A59" w:rsidRPr="003042C9" w:rsidRDefault="00A26A59" w:rsidP="001261C8">
      <w:pPr>
        <w:spacing w:after="120" w:line="480" w:lineRule="auto"/>
        <w:ind w:left="720" w:firstLine="708"/>
        <w:rPr>
          <w:rFonts w:cs="Times New Roman"/>
          <w:bCs/>
          <w:iCs/>
          <w:lang w:val="es-DO"/>
        </w:rPr>
      </w:pPr>
    </w:p>
    <w:p w14:paraId="2D2CE338" w14:textId="77777777" w:rsidR="00752221" w:rsidRPr="000D771D" w:rsidRDefault="00752221" w:rsidP="001261C8">
      <w:pPr>
        <w:spacing w:after="120" w:line="480" w:lineRule="auto"/>
        <w:ind w:left="720" w:firstLine="708"/>
        <w:rPr>
          <w:rFonts w:cs="Times New Roman"/>
          <w:bCs/>
          <w:iCs/>
          <w:lang w:val="es-DO"/>
        </w:rPr>
      </w:pPr>
      <w:r w:rsidRPr="000D771D">
        <w:rPr>
          <w:rFonts w:cs="Times New Roman"/>
          <w:bCs/>
          <w:iCs/>
          <w:lang w:val="es-DO"/>
        </w:rPr>
        <w:t>Dentro de estos proyectos se destacan:</w:t>
      </w:r>
    </w:p>
    <w:p w14:paraId="2E159E08" w14:textId="77777777" w:rsidR="00752221" w:rsidRPr="007A57CB" w:rsidRDefault="00EF10FC" w:rsidP="001261C8">
      <w:pPr>
        <w:pStyle w:val="Prrafodelista"/>
        <w:numPr>
          <w:ilvl w:val="0"/>
          <w:numId w:val="37"/>
        </w:numPr>
        <w:spacing w:after="120" w:line="480" w:lineRule="auto"/>
        <w:ind w:left="720"/>
        <w:rPr>
          <w:rFonts w:cs="Times New Roman"/>
          <w:lang w:val="es-DO"/>
        </w:rPr>
      </w:pPr>
      <w:r w:rsidRPr="007A57CB">
        <w:rPr>
          <w:rFonts w:eastAsia="Times New Roman" w:cs="Times New Roman"/>
          <w:lang w:val="es-DO" w:eastAsia="es-DO"/>
        </w:rPr>
        <w:lastRenderedPageBreak/>
        <w:t xml:space="preserve">Conjuntamente con el Departamento de Planificación y Desarrollo se actualizaron los procedimientos del </w:t>
      </w:r>
      <w:r w:rsidR="00752221" w:rsidRPr="007A57CB">
        <w:rPr>
          <w:rFonts w:eastAsia="Times New Roman" w:cs="Times New Roman"/>
          <w:lang w:val="es-DO" w:eastAsia="es-DO"/>
        </w:rPr>
        <w:t>Manual de Estandarización de Procesos y Procedimientos del Departamento de Monitoreo</w:t>
      </w:r>
      <w:r w:rsidRPr="007A57CB">
        <w:rPr>
          <w:rFonts w:eastAsia="Times New Roman" w:cs="Times New Roman"/>
          <w:lang w:val="es-DO" w:eastAsia="es-DO"/>
        </w:rPr>
        <w:t>, agregando los cuadros de procedimientos para la realización del trabajo remoto</w:t>
      </w:r>
      <w:r w:rsidR="00752221" w:rsidRPr="007A57CB">
        <w:rPr>
          <w:rFonts w:eastAsia="Times New Roman" w:cs="Times New Roman"/>
          <w:lang w:val="es-DO" w:eastAsia="es-DO"/>
        </w:rPr>
        <w:t>.</w:t>
      </w:r>
    </w:p>
    <w:p w14:paraId="0E5C65B6" w14:textId="49DA3807" w:rsidR="008F4AF9" w:rsidRPr="007A57CB" w:rsidRDefault="00752221" w:rsidP="001261C8">
      <w:pPr>
        <w:pStyle w:val="Prrafodelista"/>
        <w:numPr>
          <w:ilvl w:val="0"/>
          <w:numId w:val="37"/>
        </w:numPr>
        <w:spacing w:after="120" w:line="480" w:lineRule="auto"/>
        <w:ind w:left="720"/>
        <w:rPr>
          <w:rFonts w:eastAsia="Times New Roman" w:cs="Times New Roman"/>
          <w:lang w:val="es-DO" w:eastAsia="es-DO"/>
        </w:rPr>
      </w:pPr>
      <w:r w:rsidRPr="007A57CB">
        <w:rPr>
          <w:rFonts w:eastAsia="Times New Roman" w:cs="Times New Roman"/>
          <w:lang w:val="es-DO" w:eastAsia="es-DO"/>
        </w:rPr>
        <w:t xml:space="preserve">Las mejoras realizadas al sistema </w:t>
      </w:r>
      <w:proofErr w:type="spellStart"/>
      <w:r w:rsidRPr="007A57CB">
        <w:rPr>
          <w:rFonts w:eastAsia="Times New Roman" w:cs="Times New Roman"/>
          <w:lang w:val="es-DO" w:eastAsia="es-DO"/>
        </w:rPr>
        <w:t>Databox</w:t>
      </w:r>
      <w:proofErr w:type="spellEnd"/>
      <w:r w:rsidRPr="007A57CB">
        <w:rPr>
          <w:rFonts w:eastAsia="Times New Roman" w:cs="Times New Roman"/>
          <w:lang w:val="es-DO" w:eastAsia="es-DO"/>
        </w:rPr>
        <w:t xml:space="preserve">, </w:t>
      </w:r>
      <w:r w:rsidR="0007762C" w:rsidRPr="007A57CB">
        <w:rPr>
          <w:rFonts w:eastAsia="Times New Roman" w:cs="Times New Roman"/>
          <w:lang w:val="es-DO" w:eastAsia="es-DO"/>
        </w:rPr>
        <w:t>entre las que podemos destacar la relación de hechos y la relación de actores</w:t>
      </w:r>
      <w:r w:rsidR="00E528AB">
        <w:rPr>
          <w:rFonts w:eastAsia="Times New Roman" w:cs="Times New Roman"/>
          <w:lang w:val="es-DO" w:eastAsia="es-DO"/>
        </w:rPr>
        <w:t xml:space="preserve"> </w:t>
      </w:r>
      <w:r w:rsidR="008F4AF9" w:rsidRPr="007A57CB">
        <w:rPr>
          <w:rFonts w:cs="Times New Roman"/>
          <w:lang w:val="es-DO"/>
        </w:rPr>
        <w:t xml:space="preserve">en la cual se </w:t>
      </w:r>
      <w:r w:rsidR="004F3707">
        <w:rPr>
          <w:rFonts w:cs="Times New Roman"/>
          <w:lang w:val="es-DO"/>
        </w:rPr>
        <w:t>vinculan</w:t>
      </w:r>
      <w:r w:rsidR="008F4AF9" w:rsidRPr="007A57CB">
        <w:rPr>
          <w:rFonts w:cs="Times New Roman"/>
          <w:lang w:val="es-DO"/>
        </w:rPr>
        <w:t xml:space="preserve"> y/o clasifican hechos y actores específicos </w:t>
      </w:r>
      <w:r w:rsidR="00FA68AB">
        <w:rPr>
          <w:rFonts w:cs="Times New Roman"/>
          <w:lang w:val="es-DO"/>
        </w:rPr>
        <w:t>de manera directa</w:t>
      </w:r>
      <w:r w:rsidR="008F4AF9" w:rsidRPr="007A57CB">
        <w:rPr>
          <w:rFonts w:cs="Times New Roman"/>
          <w:lang w:val="es-DO"/>
        </w:rPr>
        <w:t>, permitiendo mayor agilidad para realizar las estadísticas de todos los informes que se realizan en</w:t>
      </w:r>
      <w:r w:rsidR="00E528AB">
        <w:rPr>
          <w:rFonts w:cs="Times New Roman"/>
          <w:lang w:val="es-DO"/>
        </w:rPr>
        <w:t xml:space="preserve"> </w:t>
      </w:r>
      <w:r w:rsidR="0025282F" w:rsidRPr="00A26A59">
        <w:rPr>
          <w:rFonts w:cs="Times New Roman"/>
          <w:shd w:val="clear" w:color="auto" w:fill="FFFFFF" w:themeFill="background1"/>
          <w:lang w:val="es-DO"/>
        </w:rPr>
        <w:t>el</w:t>
      </w:r>
      <w:r w:rsidR="00E528AB">
        <w:rPr>
          <w:rFonts w:cs="Times New Roman"/>
          <w:shd w:val="clear" w:color="auto" w:fill="FFFFFF" w:themeFill="background1"/>
          <w:lang w:val="es-DO"/>
        </w:rPr>
        <w:t xml:space="preserve"> </w:t>
      </w:r>
      <w:r w:rsidR="008F4AF9" w:rsidRPr="00A26A59">
        <w:rPr>
          <w:rFonts w:cs="Times New Roman"/>
          <w:shd w:val="clear" w:color="auto" w:fill="FFFFFF" w:themeFill="background1"/>
          <w:lang w:val="es-DO"/>
        </w:rPr>
        <w:t>DMI</w:t>
      </w:r>
      <w:r w:rsidR="0007762C" w:rsidRPr="00A26A59">
        <w:rPr>
          <w:rFonts w:eastAsia="Times New Roman" w:cs="Times New Roman"/>
          <w:shd w:val="clear" w:color="auto" w:fill="FFFFFF" w:themeFill="background1"/>
          <w:lang w:val="es-DO" w:eastAsia="es-DO"/>
        </w:rPr>
        <w:t>.</w:t>
      </w:r>
    </w:p>
    <w:p w14:paraId="09B6B191" w14:textId="77777777" w:rsidR="00752221" w:rsidRPr="000D771D" w:rsidRDefault="0007762C" w:rsidP="001261C8">
      <w:pPr>
        <w:pStyle w:val="Prrafodelista"/>
        <w:numPr>
          <w:ilvl w:val="0"/>
          <w:numId w:val="37"/>
        </w:numPr>
        <w:spacing w:after="120" w:line="480" w:lineRule="auto"/>
        <w:ind w:left="720"/>
        <w:rPr>
          <w:rFonts w:eastAsia="Times New Roman" w:cs="Times New Roman"/>
          <w:lang w:val="es-DO" w:eastAsia="es-DO"/>
        </w:rPr>
      </w:pPr>
      <w:r w:rsidRPr="000D771D">
        <w:rPr>
          <w:rFonts w:eastAsia="Times New Roman" w:cs="Times New Roman"/>
          <w:lang w:val="es-DO" w:eastAsia="es-DO"/>
        </w:rPr>
        <w:t>Otra mejora importante para la supervisión del trabajo remoto es el registro de inicio y final de sesión, además del n</w:t>
      </w:r>
      <w:r w:rsidR="00EB7809" w:rsidRPr="000D771D">
        <w:rPr>
          <w:rFonts w:eastAsia="Times New Roman" w:cs="Times New Roman"/>
          <w:lang w:val="es-DO" w:eastAsia="es-DO"/>
        </w:rPr>
        <w:t>ú</w:t>
      </w:r>
      <w:r w:rsidRPr="000D771D">
        <w:rPr>
          <w:rFonts w:eastAsia="Times New Roman" w:cs="Times New Roman"/>
          <w:lang w:val="es-DO" w:eastAsia="es-DO"/>
        </w:rPr>
        <w:t>mero de informaciones trabajadas por cada servidor.</w:t>
      </w:r>
    </w:p>
    <w:p w14:paraId="40C6AEDD" w14:textId="77777777" w:rsidR="00752221" w:rsidRPr="000D771D" w:rsidRDefault="00B5485A" w:rsidP="001261C8">
      <w:pPr>
        <w:pStyle w:val="Prrafodelista"/>
        <w:numPr>
          <w:ilvl w:val="0"/>
          <w:numId w:val="37"/>
        </w:numPr>
        <w:spacing w:after="120" w:line="480" w:lineRule="auto"/>
        <w:ind w:left="720"/>
        <w:rPr>
          <w:rFonts w:eastAsia="Times New Roman" w:cs="Times New Roman"/>
          <w:lang w:val="es-DO" w:eastAsia="es-DO"/>
        </w:rPr>
      </w:pPr>
      <w:r w:rsidRPr="000D771D">
        <w:rPr>
          <w:rFonts w:eastAsia="Times New Roman" w:cs="Times New Roman"/>
          <w:lang w:val="es-DO" w:eastAsia="es-DO"/>
        </w:rPr>
        <w:t>Módulo de autogestión de informaciones</w:t>
      </w:r>
      <w:r w:rsidR="00B073FE" w:rsidRPr="000D771D">
        <w:rPr>
          <w:rFonts w:eastAsia="Times New Roman" w:cs="Times New Roman"/>
          <w:lang w:val="es-DO" w:eastAsia="es-DO"/>
        </w:rPr>
        <w:t>,</w:t>
      </w:r>
      <w:r w:rsidRPr="000D771D">
        <w:rPr>
          <w:rFonts w:eastAsia="Times New Roman" w:cs="Times New Roman"/>
          <w:lang w:val="es-DO" w:eastAsia="es-DO"/>
        </w:rPr>
        <w:t xml:space="preserve"> publicadas por RSS</w:t>
      </w:r>
      <w:r w:rsidR="00B073FE" w:rsidRPr="000D771D">
        <w:rPr>
          <w:rFonts w:eastAsia="Times New Roman" w:cs="Times New Roman"/>
          <w:lang w:val="es-DO" w:eastAsia="es-DO"/>
        </w:rPr>
        <w:t xml:space="preserve">, en </w:t>
      </w:r>
      <w:proofErr w:type="spellStart"/>
      <w:r w:rsidR="00B073FE" w:rsidRPr="000D771D">
        <w:rPr>
          <w:rFonts w:eastAsia="Times New Roman" w:cs="Times New Roman"/>
          <w:lang w:val="es-DO" w:eastAsia="es-DO"/>
        </w:rPr>
        <w:t>Databox</w:t>
      </w:r>
      <w:proofErr w:type="spellEnd"/>
      <w:r w:rsidR="00B073FE" w:rsidRPr="000D771D">
        <w:rPr>
          <w:rFonts w:eastAsia="Times New Roman" w:cs="Times New Roman"/>
          <w:lang w:val="es-DO" w:eastAsia="es-DO"/>
        </w:rPr>
        <w:t xml:space="preserve">. Este módulo </w:t>
      </w:r>
      <w:r w:rsidR="009715BA" w:rsidRPr="000D771D">
        <w:rPr>
          <w:rFonts w:eastAsia="Times New Roman" w:cs="Times New Roman"/>
          <w:lang w:val="es-DO" w:eastAsia="es-DO"/>
        </w:rPr>
        <w:t>permite ingresar</w:t>
      </w:r>
      <w:r w:rsidR="00B073FE" w:rsidRPr="000D771D">
        <w:rPr>
          <w:rFonts w:eastAsia="Times New Roman" w:cs="Times New Roman"/>
          <w:lang w:val="es-DO" w:eastAsia="es-DO"/>
        </w:rPr>
        <w:t xml:space="preserve"> de manera automática informaciones publicadas en los medios digitales.</w:t>
      </w:r>
    </w:p>
    <w:p w14:paraId="212F2E0D" w14:textId="77777777" w:rsidR="00752221" w:rsidRPr="007A57CB" w:rsidRDefault="00752221" w:rsidP="001261C8">
      <w:pPr>
        <w:spacing w:after="120" w:line="480" w:lineRule="auto"/>
        <w:ind w:left="720" w:firstLine="708"/>
        <w:rPr>
          <w:rFonts w:cs="Times New Roman"/>
          <w:bCs/>
          <w:iCs/>
          <w:lang w:val="es-DO"/>
        </w:rPr>
      </w:pPr>
      <w:r w:rsidRPr="007A57CB">
        <w:rPr>
          <w:rFonts w:eastAsia="Times New Roman" w:cs="Times New Roman"/>
          <w:bCs/>
          <w:lang w:val="es-DO" w:eastAsia="es-DO"/>
        </w:rPr>
        <w:t xml:space="preserve">Resultados de las labores diarias del Departamento </w:t>
      </w:r>
    </w:p>
    <w:p w14:paraId="2A06736E" w14:textId="77777777" w:rsidR="00752221" w:rsidRPr="003E3C0D" w:rsidRDefault="00752221" w:rsidP="001261C8">
      <w:pPr>
        <w:spacing w:after="120" w:line="480" w:lineRule="auto"/>
        <w:ind w:left="720" w:firstLine="708"/>
        <w:rPr>
          <w:rFonts w:cs="Times New Roman"/>
          <w:bCs/>
          <w:iCs/>
          <w:lang w:val="es-DO"/>
        </w:rPr>
      </w:pPr>
      <w:r w:rsidRPr="000D771D">
        <w:rPr>
          <w:rFonts w:cs="Times New Roman"/>
          <w:bCs/>
          <w:iCs/>
          <w:lang w:val="es-DO"/>
        </w:rPr>
        <w:t xml:space="preserve">Desde el 2014, para el registro de las informaciones se utilizan dos bases de datos: </w:t>
      </w:r>
      <w:proofErr w:type="spellStart"/>
      <w:r w:rsidRPr="000D771D">
        <w:rPr>
          <w:rFonts w:cs="Times New Roman"/>
          <w:bCs/>
          <w:iCs/>
          <w:lang w:val="es-DO"/>
        </w:rPr>
        <w:t>Datatuit</w:t>
      </w:r>
      <w:proofErr w:type="spellEnd"/>
      <w:r w:rsidRPr="000D771D">
        <w:rPr>
          <w:rFonts w:cs="Times New Roman"/>
          <w:bCs/>
          <w:iCs/>
          <w:lang w:val="es-DO"/>
        </w:rPr>
        <w:t xml:space="preserve">, desarrollada por la institución para el registro de tuits; y </w:t>
      </w:r>
      <w:proofErr w:type="spellStart"/>
      <w:r w:rsidRPr="000D771D">
        <w:rPr>
          <w:rFonts w:cs="Times New Roman"/>
          <w:bCs/>
          <w:iCs/>
          <w:lang w:val="es-DO"/>
        </w:rPr>
        <w:t>Databox</w:t>
      </w:r>
      <w:proofErr w:type="spellEnd"/>
      <w:r w:rsidRPr="000D771D">
        <w:rPr>
          <w:rFonts w:cs="Times New Roman"/>
          <w:bCs/>
          <w:iCs/>
          <w:lang w:val="es-DO"/>
        </w:rPr>
        <w:t xml:space="preserve"> para el registro de las informaciones publicadas en los periódicos impresos y digitales, además de las informaciones publicadas en los programas de radio y televisión. Para realizar esta labor el departamento está conformado por tres secciones: Prensa Escrita y Digital, Radio y Televisión,</w:t>
      </w:r>
      <w:r w:rsidR="00E528AB">
        <w:rPr>
          <w:rFonts w:cs="Times New Roman"/>
          <w:bCs/>
          <w:iCs/>
          <w:lang w:val="es-DO"/>
        </w:rPr>
        <w:t xml:space="preserve"> y</w:t>
      </w:r>
      <w:r w:rsidRPr="000D771D">
        <w:rPr>
          <w:rFonts w:cs="Times New Roman"/>
          <w:bCs/>
          <w:iCs/>
          <w:lang w:val="es-DO"/>
        </w:rPr>
        <w:t xml:space="preserve"> Redes Sociales. </w:t>
      </w:r>
      <w:r w:rsidR="003E3C0D" w:rsidRPr="003E3C0D">
        <w:rPr>
          <w:rFonts w:cs="Times New Roman"/>
          <w:bCs/>
          <w:iCs/>
          <w:lang w:val="es-DO"/>
        </w:rPr>
        <w:t xml:space="preserve">En el caso de las redes sociales, se </w:t>
      </w:r>
      <w:r w:rsidR="003E3C0D">
        <w:rPr>
          <w:rFonts w:cs="Times New Roman"/>
          <w:bCs/>
          <w:iCs/>
          <w:lang w:val="es-DO"/>
        </w:rPr>
        <w:t xml:space="preserve">desarrolló </w:t>
      </w:r>
      <w:r w:rsidR="003E3C0D">
        <w:rPr>
          <w:rFonts w:cs="Times New Roman"/>
          <w:bCs/>
          <w:iCs/>
          <w:lang w:val="es-DO"/>
        </w:rPr>
        <w:lastRenderedPageBreak/>
        <w:t xml:space="preserve">una nueva </w:t>
      </w:r>
      <w:r w:rsidR="00435795" w:rsidRPr="00504D48">
        <w:rPr>
          <w:rFonts w:cs="Times New Roman"/>
          <w:lang w:val="es-DO"/>
        </w:rPr>
        <w:t>Sistema de Monitoreo de Actores y Temas en Redes Sociales</w:t>
      </w:r>
      <w:r w:rsidR="00435795">
        <w:rPr>
          <w:rFonts w:cs="Times New Roman"/>
          <w:lang w:val="es-DO"/>
        </w:rPr>
        <w:t>, que se empezó a utilizar a partir del 2015.</w:t>
      </w:r>
    </w:p>
    <w:p w14:paraId="5486FA1B" w14:textId="5C448CEE" w:rsidR="00752221" w:rsidRPr="003E3C0D" w:rsidRDefault="00752221" w:rsidP="001261C8">
      <w:pPr>
        <w:spacing w:after="120" w:line="480" w:lineRule="auto"/>
        <w:ind w:left="720" w:firstLine="708"/>
        <w:rPr>
          <w:rFonts w:cs="Times New Roman"/>
          <w:bCs/>
          <w:iCs/>
          <w:lang w:val="es-DO"/>
        </w:rPr>
      </w:pPr>
      <w:r w:rsidRPr="003E3C0D">
        <w:rPr>
          <w:rFonts w:cs="Times New Roman"/>
          <w:bCs/>
          <w:iCs/>
          <w:lang w:val="es-DO"/>
        </w:rPr>
        <w:t>Cada sección alimenta sus bases de datos y el equipo de análisis produce informes diario, semanal y mensual; además, informes especiales, alertas y trascripciones puntuales.</w:t>
      </w:r>
      <w:r w:rsidR="00435795">
        <w:rPr>
          <w:rFonts w:cs="Times New Roman"/>
          <w:bCs/>
          <w:iCs/>
          <w:lang w:val="es-DO"/>
        </w:rPr>
        <w:t xml:space="preserve"> Hay que destacar que las bases de datos sirven de insumos para los demás departamentos sustantivos de la </w:t>
      </w:r>
      <w:proofErr w:type="gramStart"/>
      <w:r w:rsidR="00435795">
        <w:rPr>
          <w:rFonts w:cs="Times New Roman"/>
          <w:bCs/>
          <w:iCs/>
          <w:lang w:val="es-DO"/>
        </w:rPr>
        <w:t>D</w:t>
      </w:r>
      <w:r w:rsidR="00E528AB">
        <w:rPr>
          <w:rFonts w:cs="Times New Roman"/>
          <w:bCs/>
          <w:iCs/>
          <w:lang w:val="es-DO"/>
        </w:rPr>
        <w:t>IAPE.</w:t>
      </w:r>
      <w:r w:rsidR="00435795">
        <w:rPr>
          <w:rFonts w:cs="Times New Roman"/>
          <w:bCs/>
          <w:iCs/>
          <w:lang w:val="es-DO"/>
        </w:rPr>
        <w:t>.</w:t>
      </w:r>
      <w:proofErr w:type="gramEnd"/>
      <w:r w:rsidR="00435795">
        <w:rPr>
          <w:rFonts w:cs="Times New Roman"/>
          <w:bCs/>
          <w:iCs/>
          <w:lang w:val="es-DO"/>
        </w:rPr>
        <w:t xml:space="preserve"> </w:t>
      </w:r>
    </w:p>
    <w:p w14:paraId="5935D205" w14:textId="77777777" w:rsidR="00752221" w:rsidRPr="004863F9" w:rsidRDefault="00752221" w:rsidP="001261C8">
      <w:pPr>
        <w:pStyle w:val="Ttulo3"/>
        <w:rPr>
          <w:lang w:val="es-DO"/>
        </w:rPr>
      </w:pPr>
      <w:bookmarkStart w:id="40" w:name="_Toc26800515"/>
      <w:r w:rsidRPr="004863F9">
        <w:rPr>
          <w:rStyle w:val="Ttulo3Car"/>
          <w:bCs/>
          <w:lang w:val="es-DO"/>
        </w:rPr>
        <w:t>Sección de Prensa Impresa y Digital</w:t>
      </w:r>
      <w:bookmarkEnd w:id="40"/>
    </w:p>
    <w:p w14:paraId="00C6FF75" w14:textId="77777777" w:rsidR="00752221" w:rsidRPr="004863F9" w:rsidRDefault="00752221" w:rsidP="001261C8">
      <w:pPr>
        <w:spacing w:line="480" w:lineRule="auto"/>
        <w:ind w:left="720" w:firstLine="708"/>
        <w:rPr>
          <w:rFonts w:cs="Times New Roman"/>
          <w:lang w:val="es-DO"/>
        </w:rPr>
      </w:pPr>
      <w:r w:rsidRPr="004863F9">
        <w:rPr>
          <w:rFonts w:cs="Times New Roman"/>
          <w:lang w:val="es-DO"/>
        </w:rPr>
        <w:t xml:space="preserve">Esta sección da seguimiento a las informaciones de interés para el Gobierno publicadas en los medios impresos y digitales. </w:t>
      </w:r>
    </w:p>
    <w:p w14:paraId="6D42E5B9" w14:textId="77777777" w:rsidR="00752221" w:rsidRPr="000D771D" w:rsidRDefault="00752221" w:rsidP="001261C8">
      <w:pPr>
        <w:spacing w:line="480" w:lineRule="auto"/>
        <w:ind w:left="720" w:firstLine="708"/>
        <w:rPr>
          <w:rFonts w:cs="Times New Roman"/>
          <w:shd w:val="clear" w:color="auto" w:fill="FFFFFF"/>
          <w:lang w:val="es-DO"/>
        </w:rPr>
      </w:pPr>
      <w:r w:rsidRPr="000D771D">
        <w:rPr>
          <w:rFonts w:cs="Times New Roman"/>
          <w:lang w:val="es-DO"/>
        </w:rPr>
        <w:t>Al finalizar el año 201</w:t>
      </w:r>
      <w:r w:rsidR="009702A4" w:rsidRPr="000D771D">
        <w:rPr>
          <w:rFonts w:cs="Times New Roman"/>
          <w:lang w:val="es-DO"/>
        </w:rPr>
        <w:t>9</w:t>
      </w:r>
      <w:r w:rsidRPr="000D771D">
        <w:rPr>
          <w:rFonts w:cs="Times New Roman"/>
          <w:lang w:val="es-DO"/>
        </w:rPr>
        <w:t xml:space="preserve">, se </w:t>
      </w:r>
      <w:r w:rsidRPr="000D771D">
        <w:rPr>
          <w:rFonts w:cs="Times New Roman"/>
          <w:shd w:val="clear" w:color="auto" w:fill="FFFFFF"/>
          <w:lang w:val="es-DO"/>
        </w:rPr>
        <w:t>registraron 92,</w:t>
      </w:r>
      <w:r w:rsidR="009702A4" w:rsidRPr="000D771D">
        <w:rPr>
          <w:rFonts w:cs="Times New Roman"/>
          <w:shd w:val="clear" w:color="auto" w:fill="FFFFFF"/>
          <w:lang w:val="es-DO"/>
        </w:rPr>
        <w:t>756</w:t>
      </w:r>
      <w:r w:rsidRPr="000D771D">
        <w:rPr>
          <w:rFonts w:cs="Times New Roman"/>
          <w:shd w:val="clear" w:color="auto" w:fill="FFFFFF"/>
          <w:lang w:val="es-DO"/>
        </w:rPr>
        <w:t xml:space="preserve"> informaciones publicadas en la prensa impresa y </w:t>
      </w:r>
      <w:r w:rsidR="009702A4" w:rsidRPr="000D771D">
        <w:rPr>
          <w:rFonts w:cs="Times New Roman"/>
          <w:shd w:val="clear" w:color="auto" w:fill="FFFFFF"/>
          <w:lang w:val="es-DO"/>
        </w:rPr>
        <w:t>1</w:t>
      </w:r>
      <w:r w:rsidRPr="000D771D">
        <w:rPr>
          <w:rFonts w:cs="Times New Roman"/>
          <w:lang w:val="es-DO"/>
        </w:rPr>
        <w:t>,</w:t>
      </w:r>
      <w:r w:rsidR="00D84D39" w:rsidRPr="000D771D">
        <w:rPr>
          <w:rFonts w:cs="Times New Roman"/>
          <w:lang w:val="es-DO"/>
        </w:rPr>
        <w:t>8</w:t>
      </w:r>
      <w:r w:rsidR="009702A4" w:rsidRPr="000D771D">
        <w:rPr>
          <w:rFonts w:cs="Times New Roman"/>
          <w:lang w:val="es-DO"/>
        </w:rPr>
        <w:t>64</w:t>
      </w:r>
      <w:r w:rsidR="00E528AB">
        <w:rPr>
          <w:rFonts w:cs="Times New Roman"/>
          <w:lang w:val="es-DO"/>
        </w:rPr>
        <w:t xml:space="preserve"> </w:t>
      </w:r>
      <w:r w:rsidRPr="000D771D">
        <w:rPr>
          <w:rFonts w:cs="Times New Roman"/>
          <w:shd w:val="clear" w:color="auto" w:fill="FFFFFF"/>
          <w:lang w:val="es-DO"/>
        </w:rPr>
        <w:t>informaciones publicadas en medios digitales.</w:t>
      </w:r>
    </w:p>
    <w:p w14:paraId="3A73C938" w14:textId="77777777" w:rsidR="00752221" w:rsidRPr="000D771D" w:rsidRDefault="00752221" w:rsidP="001261C8">
      <w:pPr>
        <w:pStyle w:val="Ttulo3"/>
        <w:rPr>
          <w:lang w:val="es-DO"/>
        </w:rPr>
      </w:pPr>
      <w:bookmarkStart w:id="41" w:name="_Toc26800516"/>
      <w:r w:rsidRPr="000D771D">
        <w:rPr>
          <w:rStyle w:val="Ttulo3Car"/>
          <w:bCs/>
          <w:lang w:val="es-DO"/>
        </w:rPr>
        <w:t xml:space="preserve">Sección de </w:t>
      </w:r>
      <w:r w:rsidR="00A4443F" w:rsidRPr="000D771D">
        <w:rPr>
          <w:rStyle w:val="Ttulo3Car"/>
          <w:lang w:val="es-DO"/>
        </w:rPr>
        <w:t>Monitoreo de Redes Sociales</w:t>
      </w:r>
      <w:bookmarkEnd w:id="41"/>
    </w:p>
    <w:p w14:paraId="06FB34A7" w14:textId="77777777" w:rsidR="00752221" w:rsidRPr="004863F9" w:rsidRDefault="00752221" w:rsidP="001261C8">
      <w:pPr>
        <w:spacing w:line="480" w:lineRule="auto"/>
        <w:ind w:left="720" w:firstLine="708"/>
        <w:rPr>
          <w:rFonts w:cs="Times New Roman"/>
          <w:lang w:val="es-DO"/>
        </w:rPr>
      </w:pPr>
      <w:r w:rsidRPr="004863F9">
        <w:rPr>
          <w:rFonts w:cs="Times New Roman"/>
          <w:lang w:val="es-DO"/>
        </w:rPr>
        <w:t>Esta sección monitorea 6</w:t>
      </w:r>
      <w:r w:rsidR="00F84D38" w:rsidRPr="004863F9">
        <w:rPr>
          <w:rFonts w:cs="Times New Roman"/>
          <w:lang w:val="es-DO"/>
        </w:rPr>
        <w:t>3</w:t>
      </w:r>
      <w:r w:rsidRPr="004863F9">
        <w:rPr>
          <w:rFonts w:cs="Times New Roman"/>
          <w:lang w:val="es-DO"/>
        </w:rPr>
        <w:t xml:space="preserve"> cuentas de la red social Twitter de mayor influencia política en el país, esto se realizar a través de </w:t>
      </w:r>
      <w:r w:rsidR="004863F9" w:rsidRPr="00504D48">
        <w:rPr>
          <w:rFonts w:cs="Times New Roman"/>
          <w:lang w:val="es-DO"/>
        </w:rPr>
        <w:t>Sistema de Monitoreo de Actores y Temas en Redes Sociales</w:t>
      </w:r>
      <w:r w:rsidR="004863F9">
        <w:rPr>
          <w:rFonts w:cs="Times New Roman"/>
          <w:lang w:val="es-DO"/>
        </w:rPr>
        <w:t xml:space="preserve">. </w:t>
      </w:r>
      <w:r w:rsidRPr="004863F9">
        <w:rPr>
          <w:rFonts w:cs="Times New Roman"/>
          <w:lang w:val="es-DO"/>
        </w:rPr>
        <w:t xml:space="preserve">Durante este año se </w:t>
      </w:r>
      <w:r w:rsidR="00A4443F" w:rsidRPr="004863F9">
        <w:rPr>
          <w:rFonts w:cs="Times New Roman"/>
          <w:lang w:val="es-DO"/>
        </w:rPr>
        <w:t>registraron y analizaron</w:t>
      </w:r>
      <w:r w:rsidRPr="004863F9">
        <w:rPr>
          <w:rFonts w:cs="Times New Roman"/>
          <w:lang w:val="es-DO"/>
        </w:rPr>
        <w:t xml:space="preserve"> en la base de datos </w:t>
      </w:r>
      <w:r w:rsidR="00F84D38" w:rsidRPr="004863F9">
        <w:rPr>
          <w:rFonts w:cs="Times New Roman"/>
          <w:lang w:val="es-DO"/>
        </w:rPr>
        <w:t>200</w:t>
      </w:r>
      <w:r w:rsidRPr="004863F9">
        <w:rPr>
          <w:rFonts w:cs="Times New Roman"/>
          <w:lang w:val="es-DO"/>
        </w:rPr>
        <w:t>,</w:t>
      </w:r>
      <w:r w:rsidR="00A4443F" w:rsidRPr="004863F9">
        <w:rPr>
          <w:rFonts w:cs="Times New Roman"/>
          <w:lang w:val="es-DO"/>
        </w:rPr>
        <w:t>310</w:t>
      </w:r>
      <w:r w:rsidRPr="004863F9">
        <w:rPr>
          <w:rFonts w:cs="Times New Roman"/>
          <w:lang w:val="es-DO"/>
        </w:rPr>
        <w:t xml:space="preserve"> tuits.</w:t>
      </w:r>
    </w:p>
    <w:p w14:paraId="6E1F8CD5"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Estas informaciones permiten realizar informes por temas, hechos, actores e instituciones y disponer de un análisis más profundo de la favorabilidad que logra el Gobierno en sus diferentes temas de interés en la red social. Este año se realizaron 2</w:t>
      </w:r>
      <w:r w:rsidR="00F76808" w:rsidRPr="000D771D">
        <w:rPr>
          <w:rFonts w:cs="Times New Roman"/>
          <w:lang w:val="es-DO"/>
        </w:rPr>
        <w:t>4</w:t>
      </w:r>
      <w:r w:rsidRPr="000D771D">
        <w:rPr>
          <w:rFonts w:cs="Times New Roman"/>
          <w:lang w:val="es-DO"/>
        </w:rPr>
        <w:t>8 perfiles.</w:t>
      </w:r>
    </w:p>
    <w:p w14:paraId="4B6AC0FD" w14:textId="77777777" w:rsidR="00752221" w:rsidRPr="000D771D" w:rsidRDefault="00752221" w:rsidP="001261C8">
      <w:pPr>
        <w:pStyle w:val="Ttulo3"/>
        <w:rPr>
          <w:lang w:val="es-DO"/>
        </w:rPr>
      </w:pPr>
      <w:bookmarkStart w:id="42" w:name="_Toc26800517"/>
      <w:r w:rsidRPr="000D771D">
        <w:rPr>
          <w:rStyle w:val="Ttulo3Car"/>
          <w:bCs/>
          <w:lang w:val="es-DO"/>
        </w:rPr>
        <w:lastRenderedPageBreak/>
        <w:t>Sección de Radio y Televisión.</w:t>
      </w:r>
      <w:bookmarkEnd w:id="42"/>
    </w:p>
    <w:p w14:paraId="597A7C41"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Monitorea, registra, clasifica y procesa diariamente las informaciones relevantes para el Poder Ejecutivo en 2 programas de panel transmitidos por radio; </w:t>
      </w:r>
      <w:r w:rsidR="00662A05" w:rsidRPr="000D771D">
        <w:rPr>
          <w:rFonts w:cs="Times New Roman"/>
          <w:lang w:val="es-DO"/>
        </w:rPr>
        <w:t>8</w:t>
      </w:r>
      <w:r w:rsidRPr="000D771D">
        <w:rPr>
          <w:rFonts w:cs="Times New Roman"/>
          <w:lang w:val="es-DO"/>
        </w:rPr>
        <w:t xml:space="preserve"> programas de panel, 2 programas de investigación y </w:t>
      </w:r>
      <w:r w:rsidR="00662A05" w:rsidRPr="000D771D">
        <w:rPr>
          <w:rFonts w:cs="Times New Roman"/>
          <w:lang w:val="es-DO"/>
        </w:rPr>
        <w:t>6</w:t>
      </w:r>
      <w:r w:rsidRPr="000D771D">
        <w:rPr>
          <w:rFonts w:cs="Times New Roman"/>
          <w:lang w:val="es-DO"/>
        </w:rPr>
        <w:t xml:space="preserve"> noticiarios transmitidos por televisión. La lista de programas es evaluada semestralmente en función al rating de audiencia. </w:t>
      </w:r>
    </w:p>
    <w:p w14:paraId="4AFDBB5B" w14:textId="77777777" w:rsidR="00752221" w:rsidRPr="0059607A" w:rsidRDefault="00752221" w:rsidP="001261C8">
      <w:pPr>
        <w:spacing w:line="480" w:lineRule="auto"/>
        <w:ind w:left="720" w:firstLine="708"/>
        <w:rPr>
          <w:rFonts w:cs="Times New Roman"/>
          <w:b/>
          <w:bCs/>
          <w:iCs/>
          <w:lang w:val="es-DO"/>
        </w:rPr>
      </w:pPr>
      <w:r w:rsidRPr="0059607A">
        <w:rPr>
          <w:rFonts w:cs="Times New Roman"/>
          <w:bCs/>
          <w:iCs/>
          <w:lang w:val="es-DO"/>
        </w:rPr>
        <w:t>Producto del monitoreo, en la Sección de Monitoreo de Radio y Televisión</w:t>
      </w:r>
      <w:r w:rsidRPr="0059607A">
        <w:rPr>
          <w:rFonts w:cs="Times New Roman"/>
          <w:b/>
          <w:bCs/>
          <w:iCs/>
          <w:lang w:val="es-DO"/>
        </w:rPr>
        <w:t xml:space="preserve">, </w:t>
      </w:r>
      <w:r w:rsidRPr="0059607A">
        <w:rPr>
          <w:rFonts w:cs="Times New Roman"/>
          <w:bCs/>
          <w:iCs/>
          <w:lang w:val="es-DO"/>
        </w:rPr>
        <w:t xml:space="preserve">fueron registrados </w:t>
      </w:r>
      <w:r w:rsidR="00A04398" w:rsidRPr="0059607A">
        <w:rPr>
          <w:rFonts w:cs="Times New Roman"/>
          <w:bCs/>
          <w:iCs/>
          <w:lang w:val="es-DO"/>
        </w:rPr>
        <w:t>11</w:t>
      </w:r>
      <w:r w:rsidRPr="0059607A">
        <w:rPr>
          <w:rFonts w:cs="Times New Roman"/>
          <w:bCs/>
          <w:iCs/>
          <w:lang w:val="es-DO"/>
        </w:rPr>
        <w:t>,</w:t>
      </w:r>
      <w:r w:rsidR="00A04398" w:rsidRPr="0059607A">
        <w:rPr>
          <w:rFonts w:cs="Times New Roman"/>
          <w:bCs/>
          <w:iCs/>
          <w:lang w:val="es-DO"/>
        </w:rPr>
        <w:t>858</w:t>
      </w:r>
      <w:r w:rsidRPr="0059607A">
        <w:rPr>
          <w:rFonts w:cs="Times New Roman"/>
          <w:bCs/>
          <w:iCs/>
          <w:lang w:val="es-DO"/>
        </w:rPr>
        <w:t xml:space="preserve"> comentarios de dos programas de panel emitidos por radio; </w:t>
      </w:r>
      <w:r w:rsidR="00A04398" w:rsidRPr="0059607A">
        <w:rPr>
          <w:rFonts w:eastAsia="Times New Roman" w:cs="Times New Roman"/>
          <w:lang w:val="es-DO" w:eastAsia="es-DO"/>
        </w:rPr>
        <w:t>27</w:t>
      </w:r>
      <w:r w:rsidRPr="0059607A">
        <w:rPr>
          <w:rFonts w:eastAsia="Times New Roman" w:cs="Times New Roman"/>
          <w:lang w:val="es-DO" w:eastAsia="es-DO"/>
        </w:rPr>
        <w:t>,</w:t>
      </w:r>
      <w:r w:rsidR="00A04398" w:rsidRPr="0059607A">
        <w:rPr>
          <w:rFonts w:eastAsia="Times New Roman" w:cs="Times New Roman"/>
          <w:lang w:val="es-DO" w:eastAsia="es-DO"/>
        </w:rPr>
        <w:t>732</w:t>
      </w:r>
      <w:r w:rsidRPr="0059607A">
        <w:rPr>
          <w:rFonts w:eastAsia="Times New Roman" w:cs="Times New Roman"/>
          <w:lang w:val="es-DO" w:eastAsia="es-DO"/>
        </w:rPr>
        <w:t xml:space="preserve"> comentarios emitidos</w:t>
      </w:r>
      <w:r w:rsidRPr="0059607A">
        <w:rPr>
          <w:rFonts w:cs="Times New Roman"/>
          <w:bCs/>
          <w:iCs/>
          <w:lang w:val="es-DO"/>
        </w:rPr>
        <w:t xml:space="preserve"> en los programas de panel </w:t>
      </w:r>
      <w:r w:rsidRPr="0059607A">
        <w:rPr>
          <w:rFonts w:eastAsia="Times New Roman" w:cs="Times New Roman"/>
          <w:lang w:val="es-DO" w:eastAsia="es-DO"/>
        </w:rPr>
        <w:t xml:space="preserve">y </w:t>
      </w:r>
      <w:r w:rsidR="00A04398" w:rsidRPr="0059607A">
        <w:rPr>
          <w:rFonts w:eastAsia="Times New Roman" w:cs="Times New Roman"/>
          <w:lang w:val="es-DO" w:eastAsia="es-DO"/>
        </w:rPr>
        <w:t>3</w:t>
      </w:r>
      <w:r w:rsidRPr="0059607A">
        <w:rPr>
          <w:rFonts w:eastAsia="Times New Roman" w:cs="Times New Roman"/>
          <w:lang w:val="es-DO" w:eastAsia="es-DO"/>
        </w:rPr>
        <w:t>,</w:t>
      </w:r>
      <w:r w:rsidR="00A04398" w:rsidRPr="0059607A">
        <w:rPr>
          <w:rFonts w:eastAsia="Times New Roman" w:cs="Times New Roman"/>
          <w:lang w:val="es-DO" w:eastAsia="es-DO"/>
        </w:rPr>
        <w:t>636</w:t>
      </w:r>
      <w:r w:rsidRPr="0059607A">
        <w:rPr>
          <w:rFonts w:eastAsia="Times New Roman" w:cs="Times New Roman"/>
          <w:lang w:val="es-DO" w:eastAsia="es-DO"/>
        </w:rPr>
        <w:t xml:space="preserve"> noticias de los noticiarios transmitidos por televisión.</w:t>
      </w:r>
    </w:p>
    <w:p w14:paraId="03096190" w14:textId="77777777" w:rsidR="00752221" w:rsidRPr="004863F9" w:rsidRDefault="00A671C3" w:rsidP="001261C8">
      <w:pPr>
        <w:pStyle w:val="Ttulo3"/>
        <w:rPr>
          <w:lang w:val="es-DO"/>
        </w:rPr>
      </w:pPr>
      <w:bookmarkStart w:id="43" w:name="_Toc26800518"/>
      <w:r w:rsidRPr="004863F9">
        <w:rPr>
          <w:rStyle w:val="Ttulo3Car"/>
          <w:bCs/>
          <w:lang w:val="es-DO"/>
        </w:rPr>
        <w:t>Sección</w:t>
      </w:r>
      <w:r w:rsidR="00752221" w:rsidRPr="004863F9">
        <w:rPr>
          <w:rStyle w:val="Ttulo3Car"/>
          <w:bCs/>
          <w:lang w:val="es-DO"/>
        </w:rPr>
        <w:t xml:space="preserve"> de Análisis</w:t>
      </w:r>
      <w:bookmarkEnd w:id="43"/>
    </w:p>
    <w:p w14:paraId="19F07A13" w14:textId="77777777" w:rsidR="00752221" w:rsidRPr="00435795" w:rsidRDefault="00752221" w:rsidP="001261C8">
      <w:pPr>
        <w:spacing w:line="480" w:lineRule="auto"/>
        <w:ind w:left="720" w:firstLine="708"/>
        <w:rPr>
          <w:rFonts w:cs="Times New Roman"/>
          <w:lang w:val="es-DO"/>
        </w:rPr>
      </w:pPr>
      <w:r w:rsidRPr="00435795">
        <w:rPr>
          <w:rFonts w:cs="Times New Roman"/>
          <w:lang w:val="es-DO"/>
        </w:rPr>
        <w:t>Por último,</w:t>
      </w:r>
      <w:r w:rsidR="0081412C">
        <w:rPr>
          <w:rFonts w:cs="Times New Roman"/>
          <w:lang w:val="es-DO"/>
        </w:rPr>
        <w:t xml:space="preserve"> </w:t>
      </w:r>
      <w:r w:rsidRPr="00435795">
        <w:rPr>
          <w:rFonts w:cs="Times New Roman"/>
          <w:lang w:val="es-DO"/>
        </w:rPr>
        <w:t>al concluir el 201</w:t>
      </w:r>
      <w:r w:rsidR="00F67BE2" w:rsidRPr="00435795">
        <w:rPr>
          <w:rFonts w:cs="Times New Roman"/>
          <w:lang w:val="es-DO"/>
        </w:rPr>
        <w:t>9</w:t>
      </w:r>
      <w:r w:rsidR="009A40F6" w:rsidRPr="00435795">
        <w:rPr>
          <w:rFonts w:cs="Times New Roman"/>
          <w:lang w:val="es-DO"/>
        </w:rPr>
        <w:t xml:space="preserve"> la Sección de Análisis</w:t>
      </w:r>
      <w:r w:rsidRPr="00435795">
        <w:rPr>
          <w:rFonts w:cs="Times New Roman"/>
          <w:lang w:val="es-DO"/>
        </w:rPr>
        <w:t xml:space="preserve"> cumplió la meta programada de dar seguimiento y analizar las acciones del Gobierno</w:t>
      </w:r>
      <w:r w:rsidR="009A40F6" w:rsidRPr="00435795">
        <w:rPr>
          <w:rFonts w:cs="Times New Roman"/>
          <w:lang w:val="es-DO"/>
        </w:rPr>
        <w:t xml:space="preserve"> publicadas en los medios de comunicación</w:t>
      </w:r>
      <w:r w:rsidRPr="00435795">
        <w:rPr>
          <w:rFonts w:cs="Times New Roman"/>
          <w:lang w:val="es-DO"/>
        </w:rPr>
        <w:t xml:space="preserve"> produciendo y entregando </w:t>
      </w:r>
      <w:r w:rsidR="0059607A">
        <w:rPr>
          <w:rFonts w:cs="Times New Roman"/>
          <w:lang w:val="es-DO"/>
        </w:rPr>
        <w:t>dos (</w:t>
      </w:r>
      <w:r w:rsidRPr="00435795">
        <w:rPr>
          <w:rFonts w:cs="Times New Roman"/>
          <w:lang w:val="es-DO"/>
        </w:rPr>
        <w:t>2</w:t>
      </w:r>
      <w:r w:rsidR="0059607A">
        <w:rPr>
          <w:rFonts w:cs="Times New Roman"/>
          <w:lang w:val="es-DO"/>
        </w:rPr>
        <w:t>)</w:t>
      </w:r>
      <w:r w:rsidRPr="00435795">
        <w:rPr>
          <w:rFonts w:cs="Times New Roman"/>
          <w:lang w:val="es-DO"/>
        </w:rPr>
        <w:t xml:space="preserve"> transcripciones, </w:t>
      </w:r>
      <w:r w:rsidR="00F67BE2" w:rsidRPr="00435795">
        <w:rPr>
          <w:rFonts w:cs="Times New Roman"/>
          <w:lang w:val="es-DO"/>
        </w:rPr>
        <w:t>29</w:t>
      </w:r>
      <w:r w:rsidRPr="00435795">
        <w:rPr>
          <w:rFonts w:cs="Times New Roman"/>
          <w:lang w:val="es-DO"/>
        </w:rPr>
        <w:t xml:space="preserve"> matrices y 7</w:t>
      </w:r>
      <w:r w:rsidR="00F67BE2" w:rsidRPr="00435795">
        <w:rPr>
          <w:rFonts w:cs="Times New Roman"/>
          <w:lang w:val="es-DO"/>
        </w:rPr>
        <w:t>85</w:t>
      </w:r>
      <w:r w:rsidRPr="00435795">
        <w:rPr>
          <w:rFonts w:cs="Times New Roman"/>
          <w:lang w:val="es-DO"/>
        </w:rPr>
        <w:t xml:space="preserve"> informes distribuidos en los diferentes productos que se detallan a continuación:</w:t>
      </w:r>
    </w:p>
    <w:p w14:paraId="3987FD8D" w14:textId="77777777" w:rsidR="00752221" w:rsidRPr="000D771D" w:rsidRDefault="00752221" w:rsidP="001261C8">
      <w:pPr>
        <w:spacing w:line="480" w:lineRule="auto"/>
        <w:ind w:left="720" w:firstLine="708"/>
        <w:rPr>
          <w:rFonts w:cs="Times New Roman"/>
          <w:shd w:val="clear" w:color="auto" w:fill="FFFFFF"/>
          <w:lang w:val="es-DO"/>
        </w:rPr>
      </w:pPr>
      <w:r w:rsidRPr="000D771D">
        <w:rPr>
          <w:rFonts w:cs="Times New Roman"/>
          <w:bCs/>
          <w:lang w:val="es-DO"/>
        </w:rPr>
        <w:t>Perfil de Prensa diario y Semanal</w:t>
      </w:r>
      <w:r w:rsidRPr="000D771D">
        <w:rPr>
          <w:rFonts w:cs="Times New Roman"/>
          <w:lang w:val="es-DO"/>
        </w:rPr>
        <w:t xml:space="preserve">: Producto del monitoreo de las informaciones publicadas en la prensa y medios digitales, el departamento realiza un informe diario y un consolidado semanal llamado Perfil de Prensa, el cual presenta un balance de las tendencias generales de la prensa en términos de favorabilidad a las acciones del Gobierno y de la evolución de los temas en la agenda de los medios. Durante este año fueron entregados </w:t>
      </w:r>
      <w:r w:rsidRPr="000D771D">
        <w:rPr>
          <w:rFonts w:cs="Times New Roman"/>
          <w:shd w:val="clear" w:color="auto" w:fill="FFFFFF"/>
          <w:lang w:val="es-DO"/>
        </w:rPr>
        <w:t>2</w:t>
      </w:r>
      <w:r w:rsidR="00E40EC5" w:rsidRPr="000D771D">
        <w:rPr>
          <w:rFonts w:cs="Times New Roman"/>
          <w:shd w:val="clear" w:color="auto" w:fill="FFFFFF"/>
          <w:lang w:val="es-DO"/>
        </w:rPr>
        <w:t>4</w:t>
      </w:r>
      <w:r w:rsidRPr="000D771D">
        <w:rPr>
          <w:rFonts w:cs="Times New Roman"/>
          <w:shd w:val="clear" w:color="auto" w:fill="FFFFFF"/>
          <w:lang w:val="es-DO"/>
        </w:rPr>
        <w:t xml:space="preserve">8 Perfiles de Prensa: 52 semanales y </w:t>
      </w:r>
      <w:r w:rsidR="00E40EC5" w:rsidRPr="000D771D">
        <w:rPr>
          <w:rFonts w:cs="Times New Roman"/>
          <w:shd w:val="clear" w:color="auto" w:fill="FFFFFF"/>
          <w:lang w:val="es-DO"/>
        </w:rPr>
        <w:t>19</w:t>
      </w:r>
      <w:r w:rsidRPr="000D771D">
        <w:rPr>
          <w:rFonts w:cs="Times New Roman"/>
          <w:shd w:val="clear" w:color="auto" w:fill="FFFFFF"/>
          <w:lang w:val="es-DO"/>
        </w:rPr>
        <w:t>6 diarios.</w:t>
      </w:r>
    </w:p>
    <w:p w14:paraId="3116E21D" w14:textId="77777777" w:rsidR="00752221" w:rsidRPr="000D771D" w:rsidRDefault="00752221" w:rsidP="001261C8">
      <w:pPr>
        <w:spacing w:line="480" w:lineRule="auto"/>
        <w:ind w:left="720" w:firstLine="708"/>
        <w:rPr>
          <w:rFonts w:cs="Times New Roman"/>
          <w:lang w:val="es-DO"/>
        </w:rPr>
      </w:pPr>
      <w:r w:rsidRPr="000D771D">
        <w:rPr>
          <w:rFonts w:cs="Times New Roman"/>
          <w:bCs/>
          <w:lang w:val="es-DO"/>
        </w:rPr>
        <w:lastRenderedPageBreak/>
        <w:t>Reporte de Temas de programas de panel de RTV</w:t>
      </w:r>
      <w:r w:rsidRPr="000D771D">
        <w:rPr>
          <w:rFonts w:cs="Times New Roman"/>
          <w:lang w:val="es-DO"/>
        </w:rPr>
        <w:t>. Es un informe descriptivo, que reporta los temas tratados en los programas de panel de radio y televisión monitoreados por la institución, al concluir el año se entregaron 2</w:t>
      </w:r>
      <w:r w:rsidR="00044AE2" w:rsidRPr="000D771D">
        <w:rPr>
          <w:rFonts w:cs="Times New Roman"/>
          <w:lang w:val="es-DO"/>
        </w:rPr>
        <w:t>40</w:t>
      </w:r>
      <w:r w:rsidRPr="000D771D">
        <w:rPr>
          <w:rFonts w:cs="Times New Roman"/>
          <w:lang w:val="es-DO"/>
        </w:rPr>
        <w:t xml:space="preserve"> reportes.</w:t>
      </w:r>
    </w:p>
    <w:p w14:paraId="55ED4ED9" w14:textId="77777777" w:rsidR="00752221" w:rsidRPr="0059607A" w:rsidRDefault="00752221" w:rsidP="001261C8">
      <w:pPr>
        <w:spacing w:line="480" w:lineRule="auto"/>
        <w:ind w:left="720" w:firstLine="708"/>
        <w:rPr>
          <w:rFonts w:cs="Times New Roman"/>
          <w:color w:val="000000"/>
          <w:shd w:val="clear" w:color="auto" w:fill="FFFFFF"/>
          <w:lang w:val="es-DO"/>
        </w:rPr>
      </w:pPr>
      <w:r w:rsidRPr="000D771D">
        <w:rPr>
          <w:rFonts w:cs="Times New Roman"/>
          <w:bCs/>
          <w:color w:val="000000"/>
          <w:shd w:val="clear" w:color="auto" w:fill="FFFFFF"/>
          <w:lang w:val="es-DO"/>
        </w:rPr>
        <w:t>Transcripciones puntuales</w:t>
      </w:r>
      <w:r w:rsidRPr="000D771D">
        <w:rPr>
          <w:rFonts w:cs="Times New Roman"/>
          <w:b/>
          <w:color w:val="000000"/>
          <w:shd w:val="clear" w:color="auto" w:fill="FFFFFF"/>
          <w:lang w:val="es-DO"/>
        </w:rPr>
        <w:t>.</w:t>
      </w:r>
      <w:r w:rsidR="0081412C">
        <w:rPr>
          <w:rFonts w:cs="Times New Roman"/>
          <w:b/>
          <w:color w:val="000000"/>
          <w:shd w:val="clear" w:color="auto" w:fill="FFFFFF"/>
          <w:lang w:val="es-DO"/>
        </w:rPr>
        <w:t xml:space="preserve"> </w:t>
      </w:r>
      <w:r w:rsidRPr="0059607A">
        <w:rPr>
          <w:rFonts w:cs="Times New Roman"/>
          <w:color w:val="000000"/>
          <w:shd w:val="clear" w:color="auto" w:fill="FFFFFF"/>
          <w:lang w:val="es-DO"/>
        </w:rPr>
        <w:t xml:space="preserve">Se realizaron </w:t>
      </w:r>
      <w:r w:rsidR="0034134C" w:rsidRPr="0059607A">
        <w:rPr>
          <w:rFonts w:cs="Times New Roman"/>
          <w:color w:val="000000"/>
          <w:shd w:val="clear" w:color="auto" w:fill="FFFFFF"/>
          <w:lang w:val="es-DO"/>
        </w:rPr>
        <w:t>2</w:t>
      </w:r>
      <w:r w:rsidRPr="0059607A">
        <w:rPr>
          <w:rFonts w:cs="Times New Roman"/>
          <w:color w:val="000000"/>
          <w:shd w:val="clear" w:color="auto" w:fill="FFFFFF"/>
          <w:lang w:val="es-DO"/>
        </w:rPr>
        <w:t xml:space="preserve"> transcripciones puntuales a solicitud de la Dirección</w:t>
      </w:r>
      <w:r w:rsidR="0081412C">
        <w:rPr>
          <w:rFonts w:cs="Times New Roman"/>
          <w:color w:val="000000"/>
          <w:shd w:val="clear" w:color="auto" w:fill="FFFFFF"/>
          <w:lang w:val="es-DO"/>
        </w:rPr>
        <w:t xml:space="preserve"> </w:t>
      </w:r>
      <w:r w:rsidR="0059607A">
        <w:rPr>
          <w:rFonts w:cs="Times New Roman"/>
          <w:color w:val="000000"/>
          <w:shd w:val="clear" w:color="auto" w:fill="FFFFFF"/>
          <w:lang w:val="es-DO"/>
        </w:rPr>
        <w:t>General</w:t>
      </w:r>
      <w:r w:rsidRPr="0059607A">
        <w:rPr>
          <w:rFonts w:cs="Times New Roman"/>
          <w:color w:val="000000"/>
          <w:shd w:val="clear" w:color="auto" w:fill="FFFFFF"/>
          <w:lang w:val="es-DO"/>
        </w:rPr>
        <w:t>.</w:t>
      </w:r>
    </w:p>
    <w:p w14:paraId="0BF6AC48" w14:textId="77777777" w:rsidR="00752221" w:rsidRPr="000D771D" w:rsidRDefault="00752221" w:rsidP="001261C8">
      <w:pPr>
        <w:spacing w:line="480" w:lineRule="auto"/>
        <w:ind w:left="720" w:firstLine="708"/>
        <w:rPr>
          <w:rFonts w:cs="Times New Roman"/>
          <w:lang w:val="es-DO"/>
        </w:rPr>
      </w:pPr>
      <w:r w:rsidRPr="000D771D">
        <w:rPr>
          <w:rFonts w:cs="Times New Roman"/>
          <w:bCs/>
          <w:lang w:val="es-DO"/>
        </w:rPr>
        <w:t>Informes Especiales y Matrices</w:t>
      </w:r>
      <w:r w:rsidRPr="000D771D">
        <w:rPr>
          <w:rFonts w:cs="Times New Roman"/>
          <w:b/>
          <w:lang w:val="es-DO"/>
        </w:rPr>
        <w:t>.</w:t>
      </w:r>
      <w:r w:rsidRPr="000D771D">
        <w:rPr>
          <w:rFonts w:cs="Times New Roman"/>
          <w:lang w:val="es-DO"/>
        </w:rPr>
        <w:t xml:space="preserve"> Producto de la coyuntura se realizaron y entregaron </w:t>
      </w:r>
      <w:r w:rsidR="00161611" w:rsidRPr="000D771D">
        <w:rPr>
          <w:rFonts w:cs="Times New Roman"/>
          <w:lang w:val="es-DO"/>
        </w:rPr>
        <w:t xml:space="preserve">37 </w:t>
      </w:r>
      <w:r w:rsidRPr="000D771D">
        <w:rPr>
          <w:rFonts w:cs="Times New Roman"/>
          <w:lang w:val="es-DO"/>
        </w:rPr>
        <w:t xml:space="preserve">informes especiales y </w:t>
      </w:r>
      <w:r w:rsidR="00161611" w:rsidRPr="000D771D">
        <w:rPr>
          <w:rFonts w:cs="Times New Roman"/>
          <w:lang w:val="es-DO"/>
        </w:rPr>
        <w:t>29</w:t>
      </w:r>
      <w:r w:rsidRPr="000D771D">
        <w:rPr>
          <w:rFonts w:cs="Times New Roman"/>
          <w:lang w:val="es-DO"/>
        </w:rPr>
        <w:t xml:space="preserve"> matrices de información.</w:t>
      </w:r>
    </w:p>
    <w:p w14:paraId="113C0AA5" w14:textId="77777777" w:rsidR="00752221" w:rsidRPr="0059607A" w:rsidRDefault="00752221" w:rsidP="001261C8">
      <w:pPr>
        <w:pStyle w:val="Ttulo2"/>
        <w:ind w:left="720"/>
        <w:jc w:val="left"/>
        <w:rPr>
          <w:szCs w:val="28"/>
        </w:rPr>
      </w:pPr>
      <w:bookmarkStart w:id="44" w:name="_Toc26800519"/>
      <w:r w:rsidRPr="0059607A">
        <w:rPr>
          <w:szCs w:val="28"/>
        </w:rPr>
        <w:t>Departamento de Información y Análisis</w:t>
      </w:r>
      <w:r w:rsidR="00A26A59">
        <w:rPr>
          <w:szCs w:val="28"/>
        </w:rPr>
        <w:t xml:space="preserve"> (DIA)</w:t>
      </w:r>
      <w:bookmarkEnd w:id="44"/>
    </w:p>
    <w:p w14:paraId="4771102B" w14:textId="11C931FE" w:rsidR="00752221" w:rsidRPr="0059607A" w:rsidRDefault="00752221" w:rsidP="001261C8">
      <w:pPr>
        <w:spacing w:line="480" w:lineRule="auto"/>
        <w:ind w:left="720" w:firstLine="708"/>
        <w:rPr>
          <w:rFonts w:cs="Times New Roman"/>
          <w:lang w:val="es-DO"/>
        </w:rPr>
      </w:pPr>
      <w:r w:rsidRPr="0059607A">
        <w:rPr>
          <w:rFonts w:cs="Times New Roman"/>
          <w:lang w:val="es-DO"/>
        </w:rPr>
        <w:t>El Departamento de Información y Análisis</w:t>
      </w:r>
      <w:r w:rsidR="00F57A71">
        <w:rPr>
          <w:rFonts w:cs="Times New Roman"/>
          <w:lang w:val="es-DO"/>
        </w:rPr>
        <w:t xml:space="preserve"> </w:t>
      </w:r>
      <w:r w:rsidR="0059607A">
        <w:rPr>
          <w:rFonts w:cs="Times New Roman"/>
          <w:lang w:val="es-DO"/>
        </w:rPr>
        <w:t>(DIA)</w:t>
      </w:r>
      <w:r w:rsidRPr="0059607A">
        <w:rPr>
          <w:rFonts w:cs="Times New Roman"/>
          <w:lang w:val="es-DO"/>
        </w:rPr>
        <w:t xml:space="preserve"> tiene bajo su responsabilidad la elaboración de informes que contengan un análisis objetivo, crítico y descriptivo de los principales hechos noticiosos relacionados con el Gobierno, identificando las oportunidades y riesgos para la gestión y las recomendaciones estratégicas comunicacionales para su manejo mediático.</w:t>
      </w:r>
    </w:p>
    <w:p w14:paraId="57860C40" w14:textId="77777777" w:rsidR="00752221" w:rsidRPr="0059607A" w:rsidRDefault="00752221" w:rsidP="001261C8">
      <w:pPr>
        <w:spacing w:line="480" w:lineRule="auto"/>
        <w:ind w:left="720" w:firstLine="708"/>
        <w:rPr>
          <w:rFonts w:cs="Times New Roman"/>
          <w:lang w:val="es-DO"/>
        </w:rPr>
      </w:pPr>
      <w:r w:rsidRPr="0059607A">
        <w:rPr>
          <w:rFonts w:cs="Times New Roman"/>
          <w:lang w:val="es-DO"/>
        </w:rPr>
        <w:t xml:space="preserve">Este departamento tiene a su cargo la elaboración de los informes: Señal Política del Día, </w:t>
      </w:r>
      <w:r w:rsidR="0059607A" w:rsidRPr="0059607A">
        <w:rPr>
          <w:rFonts w:cs="Times New Roman"/>
          <w:lang w:val="es-DO"/>
        </w:rPr>
        <w:t>Se</w:t>
      </w:r>
      <w:r w:rsidR="0059607A">
        <w:rPr>
          <w:rFonts w:cs="Times New Roman"/>
          <w:lang w:val="es-DO"/>
        </w:rPr>
        <w:t xml:space="preserve">ñal Política Especial, </w:t>
      </w:r>
      <w:r w:rsidRPr="0059607A">
        <w:rPr>
          <w:rFonts w:cs="Times New Roman"/>
          <w:lang w:val="es-DO"/>
        </w:rPr>
        <w:t>Noticias Respondibles, Resumen de Prensa, diagnósticos comunicacionales, planes de comunicación, alertas, informes especiales y el resumen de fin de año.</w:t>
      </w:r>
    </w:p>
    <w:p w14:paraId="4C90C9CB" w14:textId="77777777" w:rsidR="00752221" w:rsidRPr="0059607A" w:rsidRDefault="00752221" w:rsidP="001261C8">
      <w:pPr>
        <w:spacing w:after="120" w:line="480" w:lineRule="auto"/>
        <w:ind w:left="720" w:firstLine="708"/>
        <w:rPr>
          <w:rFonts w:cs="Times New Roman"/>
          <w:iCs/>
          <w:lang w:val="es-DO"/>
        </w:rPr>
      </w:pPr>
      <w:r w:rsidRPr="0059607A">
        <w:rPr>
          <w:rFonts w:cs="Times New Roman"/>
          <w:iCs/>
          <w:lang w:val="es-DO"/>
        </w:rPr>
        <w:t>Resultados de la Planificación Operativa del Departamento</w:t>
      </w:r>
    </w:p>
    <w:p w14:paraId="699A42B7" w14:textId="77777777" w:rsidR="00D52C67" w:rsidRPr="000D771D" w:rsidRDefault="00C15151" w:rsidP="001261C8">
      <w:pPr>
        <w:spacing w:line="480" w:lineRule="auto"/>
        <w:ind w:left="720" w:firstLine="708"/>
        <w:rPr>
          <w:rFonts w:cs="Times New Roman"/>
          <w:lang w:val="es-DO"/>
        </w:rPr>
      </w:pPr>
      <w:r w:rsidRPr="0059607A">
        <w:rPr>
          <w:rFonts w:cs="Times New Roman"/>
          <w:lang w:val="es-DO"/>
        </w:rPr>
        <w:lastRenderedPageBreak/>
        <w:t>En</w:t>
      </w:r>
      <w:r w:rsidR="007A149A" w:rsidRPr="0059607A">
        <w:rPr>
          <w:rFonts w:cs="Times New Roman"/>
          <w:lang w:val="es-DO"/>
        </w:rPr>
        <w:t xml:space="preserve"> el 2019, el departamento logró dar cumplimiento a</w:t>
      </w:r>
      <w:r w:rsidRPr="0059607A">
        <w:rPr>
          <w:rFonts w:cs="Times New Roman"/>
          <w:lang w:val="es-DO"/>
        </w:rPr>
        <w:t xml:space="preserve"> sus</w:t>
      </w:r>
      <w:r w:rsidR="0081412C">
        <w:rPr>
          <w:rFonts w:cs="Times New Roman"/>
          <w:lang w:val="es-DO"/>
        </w:rPr>
        <w:t xml:space="preserve"> </w:t>
      </w:r>
      <w:r w:rsidR="007E2385" w:rsidRPr="0059607A">
        <w:rPr>
          <w:rFonts w:cs="Times New Roman"/>
          <w:lang w:val="es-DO"/>
        </w:rPr>
        <w:t>tres proyectos</w:t>
      </w:r>
      <w:r w:rsidR="007A149A" w:rsidRPr="0059607A">
        <w:rPr>
          <w:rFonts w:cs="Times New Roman"/>
          <w:lang w:val="es-DO"/>
        </w:rPr>
        <w:t xml:space="preserve"> planifica</w:t>
      </w:r>
      <w:r w:rsidR="00C3692E" w:rsidRPr="0059607A">
        <w:rPr>
          <w:rFonts w:cs="Times New Roman"/>
          <w:lang w:val="es-DO"/>
        </w:rPr>
        <w:t>dos en el POA</w:t>
      </w:r>
      <w:r w:rsidR="007A149A" w:rsidRPr="0059607A">
        <w:rPr>
          <w:rFonts w:cs="Times New Roman"/>
          <w:lang w:val="es-DO"/>
        </w:rPr>
        <w:t>.</w:t>
      </w:r>
      <w:r w:rsidR="0081412C">
        <w:rPr>
          <w:rFonts w:cs="Times New Roman"/>
          <w:lang w:val="es-DO"/>
        </w:rPr>
        <w:t xml:space="preserve"> </w:t>
      </w:r>
      <w:r w:rsidR="00C3692E" w:rsidRPr="000D771D">
        <w:rPr>
          <w:rFonts w:cs="Times New Roman"/>
          <w:lang w:val="es-DO"/>
        </w:rPr>
        <w:t>Estos fueron</w:t>
      </w:r>
      <w:r w:rsidR="006C4E73" w:rsidRPr="000D771D">
        <w:rPr>
          <w:rFonts w:cs="Times New Roman"/>
          <w:lang w:val="es-DO"/>
        </w:rPr>
        <w:t>:</w:t>
      </w:r>
    </w:p>
    <w:p w14:paraId="5DFE5BBE" w14:textId="77777777" w:rsidR="00D52C67" w:rsidRPr="000D771D" w:rsidRDefault="00C3692E" w:rsidP="001261C8">
      <w:pPr>
        <w:spacing w:line="480" w:lineRule="auto"/>
        <w:ind w:left="720" w:firstLine="708"/>
        <w:rPr>
          <w:rFonts w:cs="Times New Roman"/>
          <w:lang w:val="es-DO"/>
        </w:rPr>
      </w:pPr>
      <w:r w:rsidRPr="000D771D">
        <w:rPr>
          <w:rFonts w:cs="Times New Roman"/>
          <w:lang w:val="es-DO"/>
        </w:rPr>
        <w:t>Seis c</w:t>
      </w:r>
      <w:r w:rsidR="00D52C67" w:rsidRPr="000D771D">
        <w:rPr>
          <w:rFonts w:cs="Times New Roman"/>
          <w:lang w:val="es-DO"/>
        </w:rPr>
        <w:t>onversatorios con funcionarios con el propósito de conocer y profundizar sobre acciones del Gobierno en diferentes carteras, tales como el Instituto Nacional de Tránsito y Transporte, Ministerio de Hacienda, Ministerio de Agricultura, Policía Nacional, Ministerio de Defensa y el Comité Nacional de Salarios.</w:t>
      </w:r>
    </w:p>
    <w:p w14:paraId="02126C22" w14:textId="77777777" w:rsidR="001631D5" w:rsidRPr="0059607A" w:rsidRDefault="00CF422A" w:rsidP="001261C8">
      <w:pPr>
        <w:spacing w:line="480" w:lineRule="auto"/>
        <w:ind w:left="720" w:firstLine="708"/>
        <w:rPr>
          <w:rFonts w:cs="Times New Roman"/>
          <w:lang w:val="es-DO"/>
        </w:rPr>
      </w:pPr>
      <w:r w:rsidRPr="0059607A">
        <w:rPr>
          <w:rFonts w:cs="Times New Roman"/>
          <w:lang w:val="es-DO"/>
        </w:rPr>
        <w:t>Automatización de la elaboración de</w:t>
      </w:r>
      <w:r w:rsidR="002D15D1" w:rsidRPr="0059607A">
        <w:rPr>
          <w:rFonts w:cs="Times New Roman"/>
          <w:lang w:val="es-DO"/>
        </w:rPr>
        <w:t>l Resumen de Prensa,</w:t>
      </w:r>
      <w:r w:rsidRPr="0059607A">
        <w:rPr>
          <w:rFonts w:cs="Times New Roman"/>
          <w:lang w:val="es-DO"/>
        </w:rPr>
        <w:t xml:space="preserve"> la Señal Política del Día y las </w:t>
      </w:r>
      <w:r w:rsidR="002C1B02" w:rsidRPr="0059607A">
        <w:rPr>
          <w:rFonts w:cs="Times New Roman"/>
          <w:lang w:val="es-DO"/>
        </w:rPr>
        <w:t>Noticias</w:t>
      </w:r>
      <w:r w:rsidRPr="0059607A">
        <w:rPr>
          <w:rFonts w:cs="Times New Roman"/>
          <w:lang w:val="es-DO"/>
        </w:rPr>
        <w:t xml:space="preserve"> Respondibles con un módulo en </w:t>
      </w:r>
      <w:r w:rsidR="0059607A">
        <w:rPr>
          <w:rFonts w:cs="Times New Roman"/>
          <w:lang w:val="es-DO"/>
        </w:rPr>
        <w:t>el Sistema de Monitoreo de Actores y Temas de Redes Sociales,</w:t>
      </w:r>
      <w:r w:rsidR="000F1660">
        <w:rPr>
          <w:rFonts w:cs="Times New Roman"/>
          <w:lang w:val="es-DO"/>
        </w:rPr>
        <w:t xml:space="preserve"> </w:t>
      </w:r>
      <w:r w:rsidR="002C1B02" w:rsidRPr="0059607A">
        <w:rPr>
          <w:rFonts w:cs="Times New Roman"/>
          <w:lang w:val="es-DO"/>
        </w:rPr>
        <w:t>para</w:t>
      </w:r>
      <w:r w:rsidRPr="0059607A">
        <w:rPr>
          <w:rFonts w:cs="Times New Roman"/>
          <w:lang w:val="es-DO"/>
        </w:rPr>
        <w:t xml:space="preserve"> el </w:t>
      </w:r>
      <w:r w:rsidR="006C4E73" w:rsidRPr="0059607A">
        <w:rPr>
          <w:rFonts w:cs="Times New Roman"/>
          <w:lang w:val="es-DO"/>
        </w:rPr>
        <w:t xml:space="preserve">registro y documentación de </w:t>
      </w:r>
      <w:r w:rsidR="007E6B09" w:rsidRPr="0059607A">
        <w:rPr>
          <w:rFonts w:cs="Times New Roman"/>
          <w:lang w:val="es-DO"/>
        </w:rPr>
        <w:t>los</w:t>
      </w:r>
      <w:r w:rsidR="006C4E73" w:rsidRPr="0059607A">
        <w:rPr>
          <w:rFonts w:cs="Times New Roman"/>
          <w:lang w:val="es-DO"/>
        </w:rPr>
        <w:t xml:space="preserve"> productos</w:t>
      </w:r>
      <w:r w:rsidR="002C1B02" w:rsidRPr="0059607A">
        <w:rPr>
          <w:rFonts w:cs="Times New Roman"/>
          <w:lang w:val="es-DO"/>
        </w:rPr>
        <w:t xml:space="preserve">, </w:t>
      </w:r>
      <w:r w:rsidR="006C4E73" w:rsidRPr="0059607A">
        <w:rPr>
          <w:rFonts w:cs="Times New Roman"/>
          <w:lang w:val="es-DO"/>
        </w:rPr>
        <w:t>ahorr</w:t>
      </w:r>
      <w:r w:rsidR="007E6B09" w:rsidRPr="0059607A">
        <w:rPr>
          <w:rFonts w:cs="Times New Roman"/>
          <w:lang w:val="es-DO"/>
        </w:rPr>
        <w:t>ando</w:t>
      </w:r>
      <w:r w:rsidR="006C4E73" w:rsidRPr="0059607A">
        <w:rPr>
          <w:rFonts w:cs="Times New Roman"/>
          <w:lang w:val="es-DO"/>
        </w:rPr>
        <w:t xml:space="preserve"> de tiempo </w:t>
      </w:r>
      <w:r w:rsidR="002C1B02" w:rsidRPr="0059607A">
        <w:rPr>
          <w:rFonts w:cs="Times New Roman"/>
          <w:lang w:val="es-DO"/>
        </w:rPr>
        <w:t>en las tareas</w:t>
      </w:r>
      <w:r w:rsidR="007E6B09" w:rsidRPr="0059607A">
        <w:rPr>
          <w:rFonts w:cs="Times New Roman"/>
          <w:lang w:val="es-DO"/>
        </w:rPr>
        <w:t xml:space="preserve"> y, por ende, mejorando la eficacia del equipo de trabajo y la calidad de los productos. </w:t>
      </w:r>
    </w:p>
    <w:p w14:paraId="17CAFB3E" w14:textId="77777777" w:rsidR="004B3FAC" w:rsidRPr="00D72CB1" w:rsidRDefault="00752221" w:rsidP="001261C8">
      <w:pPr>
        <w:spacing w:line="480" w:lineRule="auto"/>
        <w:ind w:left="720" w:firstLine="708"/>
        <w:rPr>
          <w:rFonts w:cs="Times New Roman"/>
          <w:lang w:val="es-DO"/>
        </w:rPr>
      </w:pPr>
      <w:r w:rsidRPr="00D72CB1">
        <w:rPr>
          <w:rFonts w:cs="Times New Roman"/>
          <w:lang w:val="es-DO"/>
        </w:rPr>
        <w:t xml:space="preserve">De igual manera, </w:t>
      </w:r>
      <w:r w:rsidR="00236293" w:rsidRPr="00D72CB1">
        <w:rPr>
          <w:rFonts w:eastAsia="Times New Roman" w:cs="Times New Roman"/>
          <w:lang w:val="es-DO" w:eastAsia="es-DO"/>
        </w:rPr>
        <w:t xml:space="preserve">conjuntamente con el Departamento de Planificación y Desarrollo, </w:t>
      </w:r>
      <w:r w:rsidR="00A733D8" w:rsidRPr="00D72CB1">
        <w:rPr>
          <w:rFonts w:eastAsia="Times New Roman" w:cs="Times New Roman"/>
          <w:lang w:val="es-DO" w:eastAsia="es-DO"/>
        </w:rPr>
        <w:t xml:space="preserve">se </w:t>
      </w:r>
      <w:r w:rsidR="00ED6970" w:rsidRPr="00D72CB1">
        <w:rPr>
          <w:rFonts w:eastAsia="Times New Roman" w:cs="Times New Roman"/>
          <w:lang w:val="es-DO" w:eastAsia="es-DO"/>
        </w:rPr>
        <w:t>incorporaro</w:t>
      </w:r>
      <w:r w:rsidR="00A733D8" w:rsidRPr="00D72CB1">
        <w:rPr>
          <w:rFonts w:eastAsia="Times New Roman" w:cs="Times New Roman"/>
          <w:lang w:val="es-DO" w:eastAsia="es-DO"/>
        </w:rPr>
        <w:t>n los</w:t>
      </w:r>
      <w:r w:rsidR="00ED6970" w:rsidRPr="00D72CB1">
        <w:rPr>
          <w:rFonts w:eastAsia="Times New Roman" w:cs="Times New Roman"/>
          <w:lang w:val="es-DO" w:eastAsia="es-DO"/>
        </w:rPr>
        <w:t xml:space="preserve"> cuadros de</w:t>
      </w:r>
      <w:r w:rsidR="00D07144">
        <w:rPr>
          <w:rFonts w:eastAsia="Times New Roman" w:cs="Times New Roman"/>
          <w:lang w:val="es-DO" w:eastAsia="es-DO"/>
        </w:rPr>
        <w:t xml:space="preserve"> </w:t>
      </w:r>
      <w:r w:rsidR="00ED6970" w:rsidRPr="00D72CB1">
        <w:rPr>
          <w:rFonts w:eastAsia="Times New Roman" w:cs="Times New Roman"/>
          <w:lang w:val="es-DO" w:eastAsia="es-DO"/>
        </w:rPr>
        <w:t>procedimientos al</w:t>
      </w:r>
      <w:r w:rsidR="00A733D8" w:rsidRPr="00D72CB1">
        <w:rPr>
          <w:rFonts w:eastAsia="Times New Roman" w:cs="Times New Roman"/>
          <w:lang w:val="es-DO" w:eastAsia="es-DO"/>
        </w:rPr>
        <w:t xml:space="preserve"> Manual de Estandarización de Procesos y Procedimientos </w:t>
      </w:r>
      <w:r w:rsidRPr="00D72CB1">
        <w:rPr>
          <w:rFonts w:cs="Times New Roman"/>
          <w:lang w:val="es-DO"/>
        </w:rPr>
        <w:t xml:space="preserve">del Departamento de Información y Análisis (DIA), un documento de carácter informativo e instructivo que contiene las directrices y procedimientos, para homogenizar y optimizar el trabajo.  </w:t>
      </w:r>
    </w:p>
    <w:p w14:paraId="6115376A" w14:textId="77777777" w:rsidR="00752221" w:rsidRPr="00A7377A" w:rsidRDefault="00752221" w:rsidP="001261C8">
      <w:pPr>
        <w:spacing w:after="120" w:line="480" w:lineRule="auto"/>
        <w:ind w:left="720" w:firstLine="708"/>
        <w:rPr>
          <w:rFonts w:cs="Times New Roman"/>
          <w:bCs/>
          <w:iCs/>
          <w:lang w:val="es-DO"/>
        </w:rPr>
      </w:pPr>
      <w:r w:rsidRPr="00A7377A">
        <w:rPr>
          <w:rFonts w:eastAsia="Times New Roman" w:cs="Times New Roman"/>
          <w:bCs/>
          <w:lang w:val="es-DO" w:eastAsia="es-DO"/>
        </w:rPr>
        <w:t xml:space="preserve">Resultados del trabajo diario del Departamento </w:t>
      </w:r>
    </w:p>
    <w:p w14:paraId="05FBCFB4" w14:textId="4CDF7C06" w:rsidR="00752221" w:rsidRPr="000D771D" w:rsidRDefault="00317712" w:rsidP="001261C8">
      <w:pPr>
        <w:spacing w:line="480" w:lineRule="auto"/>
        <w:ind w:left="720" w:firstLine="1418"/>
        <w:rPr>
          <w:rFonts w:cs="Times New Roman"/>
          <w:lang w:val="es-DO"/>
        </w:rPr>
      </w:pPr>
      <w:r w:rsidRPr="00317712">
        <w:rPr>
          <w:rFonts w:cs="Times New Roman"/>
          <w:lang w:val="es-DO"/>
        </w:rPr>
        <w:t xml:space="preserve">Se </w:t>
      </w:r>
      <w:r w:rsidR="00D07144" w:rsidRPr="00317712">
        <w:rPr>
          <w:rFonts w:cs="Times New Roman"/>
          <w:lang w:val="es-DO"/>
        </w:rPr>
        <w:t>elaboraron</w:t>
      </w:r>
      <w:r w:rsidRPr="00317712">
        <w:rPr>
          <w:rFonts w:cs="Times New Roman"/>
          <w:lang w:val="es-DO"/>
        </w:rPr>
        <w:t xml:space="preserve"> y enviar</w:t>
      </w:r>
      <w:r>
        <w:rPr>
          <w:rFonts w:cs="Times New Roman"/>
          <w:lang w:val="es-DO"/>
        </w:rPr>
        <w:t xml:space="preserve">on </w:t>
      </w:r>
      <w:r w:rsidR="00752221" w:rsidRPr="00317712">
        <w:rPr>
          <w:rFonts w:cs="Times New Roman"/>
          <w:lang w:val="es-DO"/>
        </w:rPr>
        <w:t>2</w:t>
      </w:r>
      <w:r w:rsidR="00203FCD" w:rsidRPr="00317712">
        <w:rPr>
          <w:rFonts w:cs="Times New Roman"/>
          <w:lang w:val="es-DO"/>
        </w:rPr>
        <w:t>5</w:t>
      </w:r>
      <w:r w:rsidR="00752221" w:rsidRPr="00317712">
        <w:rPr>
          <w:rFonts w:cs="Times New Roman"/>
          <w:lang w:val="es-DO"/>
        </w:rPr>
        <w:t xml:space="preserve">1 Señal </w:t>
      </w:r>
      <w:r w:rsidR="00FA5B83" w:rsidRPr="00317712">
        <w:rPr>
          <w:rFonts w:cs="Times New Roman"/>
          <w:lang w:val="es-DO"/>
        </w:rPr>
        <w:t>P</w:t>
      </w:r>
      <w:r w:rsidR="00752221" w:rsidRPr="00317712">
        <w:rPr>
          <w:rFonts w:cs="Times New Roman"/>
          <w:lang w:val="es-DO"/>
        </w:rPr>
        <w:t xml:space="preserve">olítica del </w:t>
      </w:r>
      <w:r w:rsidR="00FA5B83" w:rsidRPr="00317712">
        <w:rPr>
          <w:rFonts w:cs="Times New Roman"/>
          <w:lang w:val="es-DO"/>
        </w:rPr>
        <w:t>D</w:t>
      </w:r>
      <w:r w:rsidR="00752221" w:rsidRPr="00317712">
        <w:rPr>
          <w:rFonts w:cs="Times New Roman"/>
          <w:lang w:val="es-DO"/>
        </w:rPr>
        <w:t>ía en el año 201</w:t>
      </w:r>
      <w:r w:rsidR="00203FCD" w:rsidRPr="00317712">
        <w:rPr>
          <w:rFonts w:cs="Times New Roman"/>
          <w:lang w:val="es-DO"/>
        </w:rPr>
        <w:t>9</w:t>
      </w:r>
      <w:r w:rsidR="00752221" w:rsidRPr="00317712">
        <w:rPr>
          <w:rFonts w:cs="Times New Roman"/>
          <w:lang w:val="es-DO"/>
        </w:rPr>
        <w:t xml:space="preserve">. </w:t>
      </w:r>
      <w:r w:rsidR="00752221" w:rsidRPr="000D771D">
        <w:rPr>
          <w:rFonts w:cs="Times New Roman"/>
          <w:lang w:val="es-DO"/>
        </w:rPr>
        <w:t xml:space="preserve">En estos informes se destacaron las acciones encaminadas al </w:t>
      </w:r>
      <w:r w:rsidR="00752221" w:rsidRPr="000D771D">
        <w:rPr>
          <w:rFonts w:cs="Times New Roman"/>
          <w:lang w:val="es-DO"/>
        </w:rPr>
        <w:lastRenderedPageBreak/>
        <w:t>cumplimiento de las metas establecidas en el Programa de Gobierno de la Gestión del presidente Danilo Medina 2016-2020, así como otras medidas implementadas con el objetivo de contribuir al desarrollo sostenible de la nación y al bienestar de la población.</w:t>
      </w:r>
    </w:p>
    <w:p w14:paraId="285BD8FA" w14:textId="77777777" w:rsidR="00203FCD" w:rsidRPr="00317712" w:rsidRDefault="00FA5B83" w:rsidP="001261C8">
      <w:pPr>
        <w:spacing w:line="480" w:lineRule="auto"/>
        <w:ind w:left="720" w:firstLine="708"/>
        <w:rPr>
          <w:rFonts w:cs="Times New Roman"/>
          <w:lang w:val="es-DO"/>
        </w:rPr>
      </w:pPr>
      <w:r w:rsidRPr="00317712">
        <w:rPr>
          <w:rFonts w:cs="Times New Roman"/>
          <w:lang w:val="es-DO"/>
        </w:rPr>
        <w:t>De igual manera</w:t>
      </w:r>
      <w:r w:rsidR="00203FCD" w:rsidRPr="00317712">
        <w:rPr>
          <w:rFonts w:cs="Times New Roman"/>
          <w:lang w:val="es-DO"/>
        </w:rPr>
        <w:t>, se elaboraron</w:t>
      </w:r>
      <w:r w:rsidR="00F24864" w:rsidRPr="00317712">
        <w:rPr>
          <w:rFonts w:cs="Times New Roman"/>
          <w:lang w:val="es-DO"/>
        </w:rPr>
        <w:t xml:space="preserve"> y enviaron</w:t>
      </w:r>
      <w:r w:rsidR="003158BE" w:rsidRPr="00317712">
        <w:rPr>
          <w:rFonts w:cs="Times New Roman"/>
          <w:lang w:val="es-DO"/>
        </w:rPr>
        <w:t>,</w:t>
      </w:r>
      <w:r w:rsidR="00F24864" w:rsidRPr="00317712">
        <w:rPr>
          <w:rFonts w:cs="Times New Roman"/>
          <w:lang w:val="es-DO"/>
        </w:rPr>
        <w:t xml:space="preserve"> los sábados y días </w:t>
      </w:r>
      <w:r w:rsidRPr="00317712">
        <w:rPr>
          <w:rFonts w:cs="Times New Roman"/>
          <w:lang w:val="es-DO"/>
        </w:rPr>
        <w:t>feriados, 60</w:t>
      </w:r>
      <w:r w:rsidR="00203FCD" w:rsidRPr="00317712">
        <w:rPr>
          <w:rFonts w:cs="Times New Roman"/>
          <w:lang w:val="es-DO"/>
        </w:rPr>
        <w:t xml:space="preserve"> Señal </w:t>
      </w:r>
      <w:r w:rsidR="00317712" w:rsidRPr="00317712">
        <w:rPr>
          <w:rFonts w:cs="Times New Roman"/>
          <w:lang w:val="es-DO"/>
        </w:rPr>
        <w:t>Po</w:t>
      </w:r>
      <w:r w:rsidR="00317712">
        <w:rPr>
          <w:rFonts w:cs="Times New Roman"/>
          <w:lang w:val="es-DO"/>
        </w:rPr>
        <w:t xml:space="preserve">lítica </w:t>
      </w:r>
      <w:r w:rsidR="00203FCD" w:rsidRPr="00317712">
        <w:rPr>
          <w:rFonts w:cs="Times New Roman"/>
          <w:lang w:val="es-DO"/>
        </w:rPr>
        <w:t xml:space="preserve">Especial con el objetivo de </w:t>
      </w:r>
      <w:r w:rsidR="00F24864" w:rsidRPr="00317712">
        <w:rPr>
          <w:rFonts w:cs="Times New Roman"/>
          <w:lang w:val="es-DO"/>
        </w:rPr>
        <w:t xml:space="preserve">edificar a los funcionarios sobre acciones gubernamentales que generalmente son discriminadas por los medios de comunicación, pero que son favorables a la gestión del Gobierno. </w:t>
      </w:r>
    </w:p>
    <w:p w14:paraId="669FA537"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También se enviaron 2</w:t>
      </w:r>
      <w:r w:rsidR="00F56735" w:rsidRPr="000D771D">
        <w:rPr>
          <w:rFonts w:cs="Times New Roman"/>
          <w:lang w:val="es-DO"/>
        </w:rPr>
        <w:t>51</w:t>
      </w:r>
      <w:r w:rsidRPr="000D771D">
        <w:rPr>
          <w:rFonts w:cs="Times New Roman"/>
          <w:lang w:val="es-DO"/>
        </w:rPr>
        <w:t xml:space="preserve"> Noticias Respondibles, producto en el que se identificaron los riesgos comunicacionales y se ofrecieron estrategias para su abordaje, para garantizar el cumplimiento de las metas presidenciales y evitar que se afecte la gobernabilidad. </w:t>
      </w:r>
    </w:p>
    <w:p w14:paraId="15922A3E"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En el 201</w:t>
      </w:r>
      <w:r w:rsidR="002F63C1" w:rsidRPr="000D771D">
        <w:rPr>
          <w:rFonts w:cs="Times New Roman"/>
          <w:lang w:val="es-DO"/>
        </w:rPr>
        <w:t>9</w:t>
      </w:r>
      <w:r w:rsidRPr="000D771D">
        <w:rPr>
          <w:rFonts w:cs="Times New Roman"/>
          <w:lang w:val="es-DO"/>
        </w:rPr>
        <w:t xml:space="preserve">, además, se realizaron 291 </w:t>
      </w:r>
      <w:r w:rsidR="002F63C1" w:rsidRPr="000D771D">
        <w:rPr>
          <w:rFonts w:cs="Times New Roman"/>
          <w:lang w:val="es-DO"/>
        </w:rPr>
        <w:t>r</w:t>
      </w:r>
      <w:r w:rsidRPr="000D771D">
        <w:rPr>
          <w:rFonts w:cs="Times New Roman"/>
          <w:lang w:val="es-DO"/>
        </w:rPr>
        <w:t xml:space="preserve">esúmenes de </w:t>
      </w:r>
      <w:r w:rsidR="002F63C1" w:rsidRPr="000D771D">
        <w:rPr>
          <w:rFonts w:cs="Times New Roman"/>
          <w:lang w:val="es-DO"/>
        </w:rPr>
        <w:t>p</w:t>
      </w:r>
      <w:r w:rsidRPr="000D771D">
        <w:rPr>
          <w:rFonts w:cs="Times New Roman"/>
          <w:lang w:val="es-DO"/>
        </w:rPr>
        <w:t>rensa. En este informe se presentaron las noticias publicadas en los principales medios de comunicación de modo sintético, a fin de que los lectores puedan conocer los temas cardinales del día y tener una apreciación rápida sobre el accionar de los diferentes actores sociales.</w:t>
      </w:r>
    </w:p>
    <w:p w14:paraId="236B3849"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El Resumen de Prensa es elaborado de lunes a sábado. Y se realiza a partir de las noticias, editoriales y artículos de opinión, publicados en los medios de comunicación impresos: Diario Libre, Listín Diario, Hoy, El Caribe, El Nacional y El Día.</w:t>
      </w:r>
    </w:p>
    <w:p w14:paraId="635AFEFE" w14:textId="77777777" w:rsidR="00752221" w:rsidRPr="00D72CB1" w:rsidRDefault="00752221" w:rsidP="001261C8">
      <w:pPr>
        <w:spacing w:line="480" w:lineRule="auto"/>
        <w:ind w:left="720" w:firstLine="708"/>
        <w:rPr>
          <w:rFonts w:cs="Times New Roman"/>
          <w:lang w:val="es-DO"/>
        </w:rPr>
      </w:pPr>
      <w:r w:rsidRPr="00D72CB1">
        <w:rPr>
          <w:rFonts w:cs="Times New Roman"/>
          <w:lang w:val="es-DO"/>
        </w:rPr>
        <w:lastRenderedPageBreak/>
        <w:t>Asimismo, este departamento realizó informes especiales sobre: transparencia,</w:t>
      </w:r>
      <w:r w:rsidR="00B63253" w:rsidRPr="00D72CB1">
        <w:rPr>
          <w:rFonts w:cs="Times New Roman"/>
          <w:lang w:val="es-DO"/>
        </w:rPr>
        <w:t xml:space="preserve"> seguridad ciudadana y</w:t>
      </w:r>
      <w:r w:rsidR="00D61CEE">
        <w:rPr>
          <w:rFonts w:cs="Times New Roman"/>
          <w:lang w:val="es-DO"/>
        </w:rPr>
        <w:t xml:space="preserve"> </w:t>
      </w:r>
      <w:r w:rsidR="00B63253" w:rsidRPr="00D72CB1">
        <w:rPr>
          <w:rFonts w:cs="Times New Roman"/>
          <w:lang w:val="es-DO"/>
        </w:rPr>
        <w:t>un informe</w:t>
      </w:r>
      <w:r w:rsidRPr="00D72CB1">
        <w:rPr>
          <w:rFonts w:cs="Times New Roman"/>
          <w:lang w:val="es-DO"/>
        </w:rPr>
        <w:t xml:space="preserve"> sobre las medidas tomadas </w:t>
      </w:r>
      <w:r w:rsidR="00B63253" w:rsidRPr="00D72CB1">
        <w:rPr>
          <w:rFonts w:cs="Times New Roman"/>
          <w:lang w:val="es-DO"/>
        </w:rPr>
        <w:t>por el Gobierno en el 2012 y su impacto en el 2019, entre otros</w:t>
      </w:r>
      <w:r w:rsidRPr="00D72CB1">
        <w:rPr>
          <w:rFonts w:cs="Times New Roman"/>
          <w:lang w:val="es-DO"/>
        </w:rPr>
        <w:t>.</w:t>
      </w:r>
    </w:p>
    <w:p w14:paraId="34F53223"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Además, el departamento elaboró </w:t>
      </w:r>
      <w:r w:rsidR="00B63253" w:rsidRPr="000D771D">
        <w:rPr>
          <w:rFonts w:cs="Times New Roman"/>
          <w:lang w:val="es-DO"/>
        </w:rPr>
        <w:t>3</w:t>
      </w:r>
      <w:r w:rsidRPr="000D771D">
        <w:rPr>
          <w:rFonts w:cs="Times New Roman"/>
          <w:lang w:val="es-DO"/>
        </w:rPr>
        <w:t xml:space="preserve"> alertas, dos diagnósticos comunicacionales y el Resumen de fin de año con las medidas implementadas por el Gobierno durante el 201</w:t>
      </w:r>
      <w:r w:rsidR="00B63253" w:rsidRPr="000D771D">
        <w:rPr>
          <w:rFonts w:cs="Times New Roman"/>
          <w:lang w:val="es-DO"/>
        </w:rPr>
        <w:t>9</w:t>
      </w:r>
      <w:r w:rsidRPr="000D771D">
        <w:rPr>
          <w:rFonts w:cs="Times New Roman"/>
          <w:lang w:val="es-DO"/>
        </w:rPr>
        <w:t>, con el propósito de garantizar el bienestar de la población y el desarrollo de República Dominicana.</w:t>
      </w:r>
    </w:p>
    <w:p w14:paraId="3D9136B7" w14:textId="77777777" w:rsidR="00752221" w:rsidRPr="00317712" w:rsidRDefault="00752221" w:rsidP="001261C8">
      <w:pPr>
        <w:pStyle w:val="Ttulo2"/>
        <w:ind w:left="720"/>
        <w:jc w:val="left"/>
        <w:rPr>
          <w:szCs w:val="28"/>
        </w:rPr>
      </w:pPr>
      <w:bookmarkStart w:id="45" w:name="_Toc26800520"/>
      <w:r w:rsidRPr="00317712">
        <w:rPr>
          <w:szCs w:val="28"/>
        </w:rPr>
        <w:t>Departamento de Programación Estratégica</w:t>
      </w:r>
      <w:r w:rsidR="00A26A59">
        <w:rPr>
          <w:szCs w:val="28"/>
        </w:rPr>
        <w:t xml:space="preserve"> (DFE)</w:t>
      </w:r>
      <w:bookmarkEnd w:id="45"/>
    </w:p>
    <w:p w14:paraId="06ECE7B2"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El Departamento de Programación Estratégica provee</w:t>
      </w:r>
      <w:r w:rsidR="00A1229F" w:rsidRPr="000D771D">
        <w:rPr>
          <w:rFonts w:cs="Times New Roman"/>
          <w:lang w:val="es-DO"/>
        </w:rPr>
        <w:t xml:space="preserve"> al Poder Ejecutivo</w:t>
      </w:r>
      <w:r w:rsidRPr="000D771D">
        <w:rPr>
          <w:rFonts w:cs="Times New Roman"/>
          <w:lang w:val="es-DO"/>
        </w:rPr>
        <w:t xml:space="preserve"> de análisis de actores, formulación de escenarios e informaciones clave con el objetivo de proporcionar recomendaciones operativas y comunicacionales a fin de ayudar en la toma de decisiones para una gestión gubernamental coherente y eficiente, que garantice el fortalecimiento de la gobernabilidad democrática. </w:t>
      </w:r>
    </w:p>
    <w:p w14:paraId="498149A4" w14:textId="77777777" w:rsidR="00752221" w:rsidRPr="00317712" w:rsidRDefault="00752221" w:rsidP="001261C8">
      <w:pPr>
        <w:spacing w:after="120" w:line="480" w:lineRule="auto"/>
        <w:ind w:left="720" w:firstLine="708"/>
        <w:rPr>
          <w:rFonts w:cs="Times New Roman"/>
          <w:iCs/>
          <w:lang w:val="es-DO"/>
        </w:rPr>
      </w:pPr>
      <w:r w:rsidRPr="00317712">
        <w:rPr>
          <w:rFonts w:cs="Times New Roman"/>
          <w:iCs/>
          <w:lang w:val="es-DO"/>
        </w:rPr>
        <w:t>Resultados de la Planificación Operativa del Departamento</w:t>
      </w:r>
    </w:p>
    <w:p w14:paraId="7FF2F855" w14:textId="77777777" w:rsidR="00955E5E" w:rsidRPr="000D771D" w:rsidRDefault="00955E5E" w:rsidP="001261C8">
      <w:pPr>
        <w:spacing w:line="480" w:lineRule="auto"/>
        <w:ind w:left="720" w:firstLine="708"/>
        <w:rPr>
          <w:rFonts w:cs="Times New Roman"/>
          <w:lang w:val="es-DO"/>
        </w:rPr>
      </w:pPr>
      <w:r w:rsidRPr="000D771D">
        <w:rPr>
          <w:rFonts w:eastAsia="Calibri" w:cs="Times New Roman"/>
          <w:lang w:val="es-DO"/>
        </w:rPr>
        <w:t>El objetivo principal para el 2019 concretar herramienta</w:t>
      </w:r>
      <w:r w:rsidR="008A5E83" w:rsidRPr="000D771D">
        <w:rPr>
          <w:rFonts w:eastAsia="Calibri" w:cs="Times New Roman"/>
          <w:lang w:val="es-DO"/>
        </w:rPr>
        <w:t>s</w:t>
      </w:r>
      <w:r w:rsidRPr="000D771D">
        <w:rPr>
          <w:rFonts w:eastAsia="Calibri" w:cs="Times New Roman"/>
          <w:lang w:val="es-DO"/>
        </w:rPr>
        <w:t xml:space="preserve"> para lograr mayor efectividad en la detección de riesgos comunicacionales y en las recomendaciones estratégicas que apoyen la agenda del Poder Ejecutivo</w:t>
      </w:r>
      <w:r w:rsidR="004C7B81" w:rsidRPr="000D771D">
        <w:rPr>
          <w:rFonts w:eastAsia="Calibri" w:cs="Times New Roman"/>
          <w:lang w:val="es-DO"/>
        </w:rPr>
        <w:t>. Para cumplir con sus objetivos e</w:t>
      </w:r>
      <w:r w:rsidRPr="000D771D">
        <w:rPr>
          <w:rFonts w:eastAsia="Calibri" w:cs="Times New Roman"/>
          <w:lang w:val="es-DO"/>
        </w:rPr>
        <w:t xml:space="preserve">l departamento desarrolló </w:t>
      </w:r>
      <w:r w:rsidR="00815F2C" w:rsidRPr="000D771D">
        <w:rPr>
          <w:rFonts w:eastAsia="Calibri" w:cs="Times New Roman"/>
          <w:lang w:val="es-DO"/>
        </w:rPr>
        <w:t>los siguientes</w:t>
      </w:r>
      <w:r w:rsidRPr="000D771D">
        <w:rPr>
          <w:rFonts w:eastAsia="Calibri" w:cs="Times New Roman"/>
          <w:lang w:val="es-DO"/>
        </w:rPr>
        <w:t xml:space="preserve"> proyectos</w:t>
      </w:r>
      <w:r w:rsidR="00815F2C" w:rsidRPr="000D771D">
        <w:rPr>
          <w:rFonts w:eastAsia="Calibri" w:cs="Times New Roman"/>
          <w:lang w:val="es-DO"/>
        </w:rPr>
        <w:t>:</w:t>
      </w:r>
    </w:p>
    <w:p w14:paraId="272DDA54" w14:textId="77777777" w:rsidR="00752221" w:rsidRPr="000D771D" w:rsidRDefault="00DD2023" w:rsidP="001261C8">
      <w:pPr>
        <w:spacing w:after="120" w:line="480" w:lineRule="auto"/>
        <w:ind w:left="720" w:firstLine="708"/>
        <w:rPr>
          <w:rFonts w:cs="Times New Roman"/>
          <w:color w:val="000000"/>
          <w:shd w:val="clear" w:color="auto" w:fill="FFFFFF"/>
          <w:lang w:val="es-DO"/>
        </w:rPr>
      </w:pPr>
      <w:r w:rsidRPr="000D771D">
        <w:rPr>
          <w:rFonts w:cs="Times New Roman"/>
          <w:color w:val="000000"/>
          <w:shd w:val="clear" w:color="auto" w:fill="FFFFFF"/>
          <w:lang w:val="es-DO"/>
        </w:rPr>
        <w:lastRenderedPageBreak/>
        <w:t xml:space="preserve">Calendario Nacionales </w:t>
      </w:r>
      <w:r w:rsidR="00815F2C" w:rsidRPr="000D771D">
        <w:rPr>
          <w:rFonts w:cs="Times New Roman"/>
          <w:color w:val="000000"/>
          <w:shd w:val="clear" w:color="auto" w:fill="FFFFFF"/>
          <w:lang w:val="es-DO"/>
        </w:rPr>
        <w:t xml:space="preserve">una </w:t>
      </w:r>
      <w:r w:rsidRPr="000D771D">
        <w:rPr>
          <w:rFonts w:cs="Times New Roman"/>
          <w:color w:val="000000"/>
          <w:shd w:val="clear" w:color="auto" w:fill="FFFFFF"/>
          <w:lang w:val="es-DO"/>
        </w:rPr>
        <w:t xml:space="preserve">herramienta digital con </w:t>
      </w:r>
      <w:r w:rsidR="00DC345A" w:rsidRPr="000D771D">
        <w:rPr>
          <w:rFonts w:cs="Times New Roman"/>
          <w:color w:val="000000"/>
          <w:shd w:val="clear" w:color="auto" w:fill="FFFFFF"/>
          <w:lang w:val="es-DO"/>
        </w:rPr>
        <w:t>las</w:t>
      </w:r>
      <w:r w:rsidRPr="000D771D">
        <w:rPr>
          <w:rFonts w:cs="Times New Roman"/>
          <w:color w:val="000000"/>
          <w:shd w:val="clear" w:color="auto" w:fill="FFFFFF"/>
          <w:lang w:val="es-DO"/>
        </w:rPr>
        <w:t xml:space="preserve"> fechas de actividades o procesos de interés de</w:t>
      </w:r>
      <w:r w:rsidR="00815F2C" w:rsidRPr="000D771D">
        <w:rPr>
          <w:rFonts w:cs="Times New Roman"/>
          <w:color w:val="000000"/>
          <w:shd w:val="clear" w:color="auto" w:fill="FFFFFF"/>
          <w:lang w:val="es-DO"/>
        </w:rPr>
        <w:t>l</w:t>
      </w:r>
      <w:r w:rsidR="00D61CEE">
        <w:rPr>
          <w:rFonts w:cs="Times New Roman"/>
          <w:color w:val="000000"/>
          <w:shd w:val="clear" w:color="auto" w:fill="FFFFFF"/>
          <w:lang w:val="es-DO"/>
        </w:rPr>
        <w:t xml:space="preserve"> </w:t>
      </w:r>
      <w:r w:rsidR="003A7A37" w:rsidRPr="000D771D">
        <w:rPr>
          <w:rFonts w:cs="Times New Roman"/>
          <w:color w:val="000000"/>
          <w:shd w:val="clear" w:color="auto" w:fill="FFFFFF"/>
          <w:lang w:val="es-DO"/>
        </w:rPr>
        <w:t xml:space="preserve">Gobierno, o del </w:t>
      </w:r>
      <w:r w:rsidRPr="000D771D">
        <w:rPr>
          <w:rFonts w:cs="Times New Roman"/>
          <w:color w:val="000000"/>
          <w:shd w:val="clear" w:color="auto" w:fill="FFFFFF"/>
          <w:lang w:val="es-DO"/>
        </w:rPr>
        <w:t>Estad</w:t>
      </w:r>
      <w:r w:rsidR="003A7A37" w:rsidRPr="000D771D">
        <w:rPr>
          <w:rFonts w:cs="Times New Roman"/>
          <w:color w:val="000000"/>
          <w:shd w:val="clear" w:color="auto" w:fill="FFFFFF"/>
          <w:lang w:val="es-DO"/>
        </w:rPr>
        <w:t xml:space="preserve">o, </w:t>
      </w:r>
      <w:r w:rsidR="00DC345A" w:rsidRPr="000D771D">
        <w:rPr>
          <w:rFonts w:cs="Times New Roman"/>
          <w:color w:val="000000"/>
          <w:shd w:val="clear" w:color="auto" w:fill="FFFFFF"/>
          <w:lang w:val="es-DO"/>
        </w:rPr>
        <w:t>actualizad</w:t>
      </w:r>
      <w:r w:rsidR="00AA0757" w:rsidRPr="000D771D">
        <w:rPr>
          <w:rFonts w:cs="Times New Roman"/>
          <w:color w:val="000000"/>
          <w:shd w:val="clear" w:color="auto" w:fill="FFFFFF"/>
          <w:lang w:val="es-DO"/>
        </w:rPr>
        <w:t>a</w:t>
      </w:r>
      <w:r w:rsidR="00DC345A" w:rsidRPr="000D771D">
        <w:rPr>
          <w:rFonts w:cs="Times New Roman"/>
          <w:color w:val="000000"/>
          <w:shd w:val="clear" w:color="auto" w:fill="FFFFFF"/>
          <w:lang w:val="es-DO"/>
        </w:rPr>
        <w:t>s</w:t>
      </w:r>
      <w:r w:rsidR="00815F2C" w:rsidRPr="000D771D">
        <w:rPr>
          <w:rFonts w:cs="Times New Roman"/>
          <w:color w:val="000000"/>
          <w:shd w:val="clear" w:color="auto" w:fill="FFFFFF"/>
          <w:lang w:val="es-DO"/>
        </w:rPr>
        <w:t xml:space="preserve">, </w:t>
      </w:r>
      <w:r w:rsidR="00DC345A" w:rsidRPr="000D771D">
        <w:rPr>
          <w:rFonts w:cs="Times New Roman"/>
          <w:color w:val="000000"/>
          <w:shd w:val="clear" w:color="auto" w:fill="FFFFFF"/>
          <w:lang w:val="es-DO"/>
        </w:rPr>
        <w:t>con la finalidad de</w:t>
      </w:r>
      <w:r w:rsidRPr="000D771D">
        <w:rPr>
          <w:rFonts w:cs="Times New Roman"/>
          <w:color w:val="000000"/>
          <w:shd w:val="clear" w:color="auto" w:fill="FFFFFF"/>
          <w:lang w:val="es-DO"/>
        </w:rPr>
        <w:t xml:space="preserve"> planificar trabajos e informes especiales</w:t>
      </w:r>
      <w:r w:rsidR="002A5013" w:rsidRPr="000D771D">
        <w:rPr>
          <w:rFonts w:cs="Times New Roman"/>
          <w:color w:val="000000"/>
          <w:shd w:val="clear" w:color="auto" w:fill="FFFFFF"/>
          <w:lang w:val="es-DO"/>
        </w:rPr>
        <w:t xml:space="preserve"> con</w:t>
      </w:r>
      <w:r w:rsidR="00752221" w:rsidRPr="000D771D">
        <w:rPr>
          <w:rFonts w:eastAsia="Calibri" w:cs="Times New Roman"/>
          <w:lang w:val="es-DO"/>
        </w:rPr>
        <w:t xml:space="preserve"> recomendaciones estratégicas que apoyen la agenda </w:t>
      </w:r>
      <w:r w:rsidR="003A7A37" w:rsidRPr="000D771D">
        <w:rPr>
          <w:rFonts w:eastAsia="Calibri" w:cs="Times New Roman"/>
          <w:lang w:val="es-DO"/>
        </w:rPr>
        <w:t>nacional</w:t>
      </w:r>
      <w:r w:rsidR="00AA0757" w:rsidRPr="000D771D">
        <w:rPr>
          <w:rFonts w:eastAsia="Calibri" w:cs="Times New Roman"/>
          <w:lang w:val="es-DO"/>
        </w:rPr>
        <w:t xml:space="preserve"> en tiempo oportuno</w:t>
      </w:r>
      <w:r w:rsidR="00752221" w:rsidRPr="000D771D">
        <w:rPr>
          <w:rFonts w:eastAsia="Calibri" w:cs="Times New Roman"/>
          <w:lang w:val="es-DO"/>
        </w:rPr>
        <w:t xml:space="preserve">. </w:t>
      </w:r>
    </w:p>
    <w:p w14:paraId="251D8F53" w14:textId="35F83F85" w:rsidR="005C2B99" w:rsidRDefault="00752221" w:rsidP="001261C8">
      <w:pPr>
        <w:spacing w:line="480" w:lineRule="auto"/>
        <w:ind w:left="720" w:firstLine="708"/>
        <w:rPr>
          <w:rFonts w:eastAsia="Times New Roman" w:cs="Times New Roman"/>
          <w:lang w:val="es-DO" w:eastAsia="es-DO"/>
        </w:rPr>
      </w:pPr>
      <w:r w:rsidRPr="002F6AA0">
        <w:rPr>
          <w:rFonts w:eastAsia="Times New Roman" w:cs="Times New Roman"/>
          <w:lang w:val="es-DO" w:eastAsia="es-DO"/>
        </w:rPr>
        <w:t xml:space="preserve">De igual manera, se </w:t>
      </w:r>
      <w:r w:rsidR="005C2B99" w:rsidRPr="002F6AA0">
        <w:rPr>
          <w:rFonts w:eastAsia="Times New Roman" w:cs="Times New Roman"/>
          <w:lang w:val="es-DO" w:eastAsia="es-DO"/>
        </w:rPr>
        <w:t>desarrolló un</w:t>
      </w:r>
      <w:r w:rsidR="009804C8" w:rsidRPr="002F6AA0">
        <w:rPr>
          <w:rFonts w:eastAsia="Times New Roman" w:cs="Times New Roman"/>
          <w:lang w:val="es-DO" w:eastAsia="es-DO"/>
        </w:rPr>
        <w:t xml:space="preserve"> módulo en </w:t>
      </w:r>
      <w:r w:rsidR="002F6AA0" w:rsidRPr="002F6AA0">
        <w:rPr>
          <w:rFonts w:eastAsia="Times New Roman" w:cs="Times New Roman"/>
          <w:lang w:val="es-DO" w:eastAsia="es-DO"/>
        </w:rPr>
        <w:t>Si</w:t>
      </w:r>
      <w:r w:rsidR="002F6AA0">
        <w:rPr>
          <w:rFonts w:eastAsia="Times New Roman" w:cs="Times New Roman"/>
          <w:lang w:val="es-DO" w:eastAsia="es-DO"/>
        </w:rPr>
        <w:t>stema de Monitoreo de Actores y Temas de Redes Sociales</w:t>
      </w:r>
      <w:r w:rsidR="005C2B99" w:rsidRPr="002F6AA0">
        <w:rPr>
          <w:rFonts w:eastAsia="Times New Roman" w:cs="Times New Roman"/>
          <w:lang w:val="es-DO" w:eastAsia="es-DO"/>
        </w:rPr>
        <w:t xml:space="preserve"> con el objetivo de capturar informaciones </w:t>
      </w:r>
      <w:r w:rsidR="00564190" w:rsidRPr="002F6AA0">
        <w:rPr>
          <w:rFonts w:eastAsia="Times New Roman" w:cs="Times New Roman"/>
          <w:lang w:val="es-DO" w:eastAsia="es-DO"/>
        </w:rPr>
        <w:t>de la web en</w:t>
      </w:r>
      <w:r w:rsidR="005C2B99" w:rsidRPr="002F6AA0">
        <w:rPr>
          <w:rFonts w:eastAsia="Times New Roman" w:cs="Times New Roman"/>
          <w:lang w:val="es-DO" w:eastAsia="es-DO"/>
        </w:rPr>
        <w:t xml:space="preserve"> tiempo </w:t>
      </w:r>
      <w:r w:rsidR="00A1229F" w:rsidRPr="002F6AA0">
        <w:rPr>
          <w:rFonts w:eastAsia="Times New Roman" w:cs="Times New Roman"/>
          <w:lang w:val="es-DO" w:eastAsia="es-DO"/>
        </w:rPr>
        <w:t>real que</w:t>
      </w:r>
      <w:r w:rsidR="00EF3B87" w:rsidRPr="002F6AA0">
        <w:rPr>
          <w:rFonts w:eastAsia="Times New Roman" w:cs="Times New Roman"/>
          <w:lang w:val="es-DO" w:eastAsia="es-DO"/>
        </w:rPr>
        <w:t xml:space="preserve"> sean de interés estatal o gubernamental para emitir informes o alertas en tiempo oportuno.</w:t>
      </w:r>
    </w:p>
    <w:p w14:paraId="0FA9B307" w14:textId="58BDEC3A" w:rsidR="006D270C" w:rsidRPr="002F6AA0" w:rsidRDefault="006D270C" w:rsidP="001261C8">
      <w:pPr>
        <w:spacing w:line="480" w:lineRule="auto"/>
        <w:ind w:left="720" w:firstLine="708"/>
        <w:rPr>
          <w:rFonts w:eastAsia="Times New Roman" w:cs="Times New Roman"/>
          <w:lang w:val="es-DO" w:eastAsia="es-DO"/>
        </w:rPr>
      </w:pPr>
      <w:r>
        <w:rPr>
          <w:rFonts w:eastAsia="Times New Roman" w:cs="Times New Roman"/>
          <w:lang w:val="es-DO" w:eastAsia="es-DO"/>
        </w:rPr>
        <w:t xml:space="preserve">Para </w:t>
      </w:r>
      <w:r w:rsidR="00F65068">
        <w:rPr>
          <w:rFonts w:eastAsia="Times New Roman" w:cs="Times New Roman"/>
          <w:lang w:val="es-DO" w:eastAsia="es-DO"/>
        </w:rPr>
        <w:t>fortalecer las capacidades de nuestros analistas se realizaron dos Cine f</w:t>
      </w:r>
      <w:r w:rsidR="00B96B3E">
        <w:rPr>
          <w:rFonts w:eastAsia="Times New Roman" w:cs="Times New Roman"/>
          <w:lang w:val="es-DO" w:eastAsia="es-DO"/>
        </w:rPr>
        <w:t>ó</w:t>
      </w:r>
      <w:r w:rsidR="00F65068">
        <w:rPr>
          <w:rFonts w:eastAsia="Times New Roman" w:cs="Times New Roman"/>
          <w:lang w:val="es-DO" w:eastAsia="es-DO"/>
        </w:rPr>
        <w:t>rum</w:t>
      </w:r>
      <w:r w:rsidR="00B96B3E">
        <w:rPr>
          <w:rFonts w:eastAsia="Times New Roman" w:cs="Times New Roman"/>
          <w:lang w:val="es-DO" w:eastAsia="es-DO"/>
        </w:rPr>
        <w:t xml:space="preserve"> </w:t>
      </w:r>
      <w:r w:rsidR="008742CE">
        <w:rPr>
          <w:rFonts w:eastAsia="Times New Roman" w:cs="Times New Roman"/>
          <w:lang w:val="es-DO" w:eastAsia="es-DO"/>
        </w:rPr>
        <w:t xml:space="preserve">con debates y análisis de películas con temáticas similares a las que desarrollamos </w:t>
      </w:r>
      <w:r w:rsidR="00BC2924">
        <w:rPr>
          <w:rFonts w:eastAsia="Times New Roman" w:cs="Times New Roman"/>
          <w:lang w:val="es-DO" w:eastAsia="es-DO"/>
        </w:rPr>
        <w:t>en la institución.</w:t>
      </w:r>
    </w:p>
    <w:p w14:paraId="7A102F93" w14:textId="77777777" w:rsidR="00752221" w:rsidRPr="00317712" w:rsidRDefault="00752221" w:rsidP="001261C8">
      <w:pPr>
        <w:spacing w:after="120" w:line="480" w:lineRule="auto"/>
        <w:ind w:left="720" w:firstLine="708"/>
        <w:rPr>
          <w:rFonts w:cs="Times New Roman"/>
          <w:bCs/>
          <w:iCs/>
          <w:lang w:val="es-DO"/>
        </w:rPr>
      </w:pPr>
      <w:r w:rsidRPr="00317712">
        <w:rPr>
          <w:rFonts w:eastAsia="Times New Roman" w:cs="Times New Roman"/>
          <w:bCs/>
          <w:lang w:val="es-DO" w:eastAsia="es-DO"/>
        </w:rPr>
        <w:t xml:space="preserve">Resultados del trabajo diario del Departamento </w:t>
      </w:r>
    </w:p>
    <w:p w14:paraId="59FE2518" w14:textId="34A5CBCC" w:rsidR="00752221" w:rsidRPr="002F6AA0" w:rsidRDefault="00752221" w:rsidP="001261C8">
      <w:pPr>
        <w:spacing w:line="480" w:lineRule="auto"/>
        <w:ind w:left="720" w:firstLine="708"/>
        <w:rPr>
          <w:rFonts w:eastAsia="Calibri" w:cs="Times New Roman"/>
          <w:lang w:val="es-DO"/>
        </w:rPr>
      </w:pPr>
      <w:r w:rsidRPr="002F6AA0">
        <w:rPr>
          <w:rFonts w:eastAsia="Calibri" w:cs="Times New Roman"/>
          <w:lang w:val="es-DO"/>
        </w:rPr>
        <w:t>Durante el año 201</w:t>
      </w:r>
      <w:r w:rsidR="002F6AA0" w:rsidRPr="002F6AA0">
        <w:rPr>
          <w:rFonts w:eastAsia="Calibri" w:cs="Times New Roman"/>
          <w:lang w:val="es-DO"/>
        </w:rPr>
        <w:t>9</w:t>
      </w:r>
      <w:r w:rsidRPr="002F6AA0">
        <w:rPr>
          <w:rFonts w:eastAsia="Calibri" w:cs="Times New Roman"/>
          <w:lang w:val="es-DO"/>
        </w:rPr>
        <w:t xml:space="preserve">, </w:t>
      </w:r>
      <w:r w:rsidRPr="002F6AA0">
        <w:rPr>
          <w:rFonts w:cs="Times New Roman"/>
          <w:lang w:val="es-DO"/>
        </w:rPr>
        <w:t>el Departamento r</w:t>
      </w:r>
      <w:r w:rsidRPr="002F6AA0">
        <w:rPr>
          <w:rFonts w:eastAsia="Calibri" w:cs="Times New Roman"/>
          <w:lang w:val="es-DO"/>
        </w:rPr>
        <w:t xml:space="preserve">ealizó </w:t>
      </w:r>
      <w:r w:rsidR="002F6AA0">
        <w:rPr>
          <w:rFonts w:eastAsia="Calibri" w:cs="Times New Roman"/>
          <w:lang w:val="es-DO"/>
        </w:rPr>
        <w:t>cinco (</w:t>
      </w:r>
      <w:r w:rsidRPr="002F6AA0">
        <w:rPr>
          <w:rFonts w:eastAsia="Calibri" w:cs="Times New Roman"/>
          <w:lang w:val="es-DO"/>
        </w:rPr>
        <w:t>5</w:t>
      </w:r>
      <w:r w:rsidR="002F6AA0">
        <w:rPr>
          <w:rFonts w:eastAsia="Calibri" w:cs="Times New Roman"/>
          <w:lang w:val="es-DO"/>
        </w:rPr>
        <w:t>)</w:t>
      </w:r>
      <w:r w:rsidRPr="002F6AA0">
        <w:rPr>
          <w:rFonts w:eastAsia="Calibri" w:cs="Times New Roman"/>
          <w:lang w:val="es-DO"/>
        </w:rPr>
        <w:t xml:space="preserve"> alertas, 382 informes especiales, 38 perfiles actores, </w:t>
      </w:r>
      <w:r w:rsidR="002F6AA0">
        <w:rPr>
          <w:rFonts w:eastAsia="Calibri" w:cs="Times New Roman"/>
          <w:lang w:val="es-DO"/>
        </w:rPr>
        <w:t>cinco (</w:t>
      </w:r>
      <w:r w:rsidRPr="002F6AA0">
        <w:rPr>
          <w:rFonts w:eastAsia="Calibri" w:cs="Times New Roman"/>
          <w:lang w:val="es-DO"/>
        </w:rPr>
        <w:t>5</w:t>
      </w:r>
      <w:r w:rsidR="002F6AA0">
        <w:rPr>
          <w:rFonts w:eastAsia="Calibri" w:cs="Times New Roman"/>
          <w:lang w:val="es-DO"/>
        </w:rPr>
        <w:t>)</w:t>
      </w:r>
      <w:r w:rsidRPr="002F6AA0">
        <w:rPr>
          <w:rFonts w:eastAsia="Calibri" w:cs="Times New Roman"/>
          <w:lang w:val="es-DO"/>
        </w:rPr>
        <w:t xml:space="preserve"> traducciones especiales, </w:t>
      </w:r>
      <w:r w:rsidR="002F6AA0">
        <w:rPr>
          <w:rFonts w:eastAsia="Calibri" w:cs="Times New Roman"/>
          <w:lang w:val="es-DO"/>
        </w:rPr>
        <w:t>dos (</w:t>
      </w:r>
      <w:r w:rsidRPr="002F6AA0">
        <w:rPr>
          <w:rFonts w:eastAsia="Calibri" w:cs="Times New Roman"/>
          <w:lang w:val="es-DO"/>
        </w:rPr>
        <w:t>2</w:t>
      </w:r>
      <w:r w:rsidR="002F6AA0">
        <w:rPr>
          <w:rFonts w:eastAsia="Calibri" w:cs="Times New Roman"/>
          <w:lang w:val="es-DO"/>
        </w:rPr>
        <w:t>)</w:t>
      </w:r>
      <w:r w:rsidRPr="002F6AA0">
        <w:rPr>
          <w:rFonts w:eastAsia="Calibri" w:cs="Times New Roman"/>
          <w:lang w:val="es-DO"/>
        </w:rPr>
        <w:t xml:space="preserve"> análisis del barómetro de Seguridad Ciudadana y 12 mapas de actores</w:t>
      </w:r>
      <w:r w:rsidR="00D61CEE">
        <w:rPr>
          <w:rFonts w:eastAsia="Calibri" w:cs="Times New Roman"/>
          <w:lang w:val="es-DO"/>
        </w:rPr>
        <w:t>.</w:t>
      </w:r>
      <w:r w:rsidRPr="002F6AA0">
        <w:rPr>
          <w:rFonts w:eastAsia="Calibri" w:cs="Times New Roman"/>
          <w:lang w:val="es-DO"/>
        </w:rPr>
        <w:t xml:space="preserve"> </w:t>
      </w:r>
    </w:p>
    <w:p w14:paraId="05E1EBF4" w14:textId="77777777" w:rsidR="00752221" w:rsidRPr="000D771D" w:rsidRDefault="00752221" w:rsidP="001261C8">
      <w:pPr>
        <w:shd w:val="clear" w:color="auto" w:fill="FFFFFF" w:themeFill="background1"/>
        <w:spacing w:line="480" w:lineRule="auto"/>
        <w:ind w:left="720" w:firstLine="708"/>
        <w:rPr>
          <w:rFonts w:eastAsia="Calibri" w:cs="Times New Roman"/>
          <w:lang w:val="es-DO"/>
        </w:rPr>
      </w:pPr>
      <w:r w:rsidRPr="000D771D">
        <w:rPr>
          <w:rFonts w:eastAsia="Calibri" w:cs="Times New Roman"/>
          <w:lang w:val="es-DO"/>
        </w:rPr>
        <w:t xml:space="preserve">En ese mismo orden, se mantuvo el Monitoreo de Prensa Caribeña (MPC), el cual se enfoca en la coyuntura bilateral dominico-haitiana y sus repercusiones en otros estados del Caribe. Para su elaboración se analizan 32 medios de prensa digitales de diferentes países de la región y se elabora </w:t>
      </w:r>
      <w:r w:rsidRPr="000D771D">
        <w:rPr>
          <w:rFonts w:eastAsia="Calibri" w:cs="Times New Roman"/>
          <w:lang w:val="es-DO"/>
        </w:rPr>
        <w:lastRenderedPageBreak/>
        <w:t xml:space="preserve">un informe semanal. En total fueron entregados </w:t>
      </w:r>
      <w:r w:rsidR="00B16F24" w:rsidRPr="000D771D">
        <w:rPr>
          <w:rFonts w:eastAsia="Calibri" w:cs="Times New Roman"/>
          <w:lang w:val="es-DO"/>
        </w:rPr>
        <w:t>61</w:t>
      </w:r>
      <w:r w:rsidRPr="000D771D">
        <w:rPr>
          <w:rFonts w:eastAsia="Calibri" w:cs="Times New Roman"/>
          <w:lang w:val="es-DO"/>
        </w:rPr>
        <w:t xml:space="preserve"> productos en el presente año.</w:t>
      </w:r>
    </w:p>
    <w:p w14:paraId="4725A823" w14:textId="77777777" w:rsidR="00752221" w:rsidRPr="00A26A59" w:rsidRDefault="00752221" w:rsidP="001261C8">
      <w:pPr>
        <w:shd w:val="clear" w:color="auto" w:fill="FFFFFF" w:themeFill="background1"/>
        <w:spacing w:line="480" w:lineRule="auto"/>
        <w:ind w:left="720" w:firstLine="708"/>
        <w:rPr>
          <w:rFonts w:eastAsia="Calibri" w:cs="Times New Roman"/>
          <w:lang w:val="es-DO"/>
        </w:rPr>
      </w:pPr>
      <w:r w:rsidRPr="000D771D">
        <w:rPr>
          <w:rFonts w:eastAsia="Calibri" w:cs="Times New Roman"/>
          <w:lang w:val="es-DO"/>
        </w:rPr>
        <w:t xml:space="preserve">Asimismo, también se mantuvo el Resumen Electoral Haitiano, para la elaboración del mismo se consultan las plataformas digitales de 5 medios haitianos y se envía a los usuarios semanalmente. </w:t>
      </w:r>
      <w:r w:rsidRPr="00A26A59">
        <w:rPr>
          <w:rFonts w:eastAsia="Calibri" w:cs="Times New Roman"/>
          <w:lang w:val="es-DO"/>
        </w:rPr>
        <w:t xml:space="preserve">En total fueron entregados </w:t>
      </w:r>
      <w:r w:rsidR="00B16F24" w:rsidRPr="00A26A59">
        <w:rPr>
          <w:rFonts w:eastAsia="Calibri" w:cs="Times New Roman"/>
          <w:lang w:val="es-DO"/>
        </w:rPr>
        <w:t>61</w:t>
      </w:r>
      <w:r w:rsidRPr="00A26A59">
        <w:rPr>
          <w:rFonts w:eastAsia="Calibri" w:cs="Times New Roman"/>
          <w:lang w:val="es-DO"/>
        </w:rPr>
        <w:t xml:space="preserve"> productos. </w:t>
      </w:r>
    </w:p>
    <w:p w14:paraId="0AB01EE9" w14:textId="77777777" w:rsidR="00752221" w:rsidRPr="00415DA5" w:rsidRDefault="00752221" w:rsidP="001261C8">
      <w:pPr>
        <w:pStyle w:val="Ttulo2"/>
        <w:ind w:left="720"/>
        <w:rPr>
          <w:sz w:val="24"/>
          <w:szCs w:val="24"/>
        </w:rPr>
      </w:pPr>
      <w:bookmarkStart w:id="46" w:name="_Toc26800521"/>
      <w:r w:rsidRPr="00415DA5">
        <w:rPr>
          <w:sz w:val="24"/>
          <w:szCs w:val="24"/>
        </w:rPr>
        <w:t>Departamento de Estudios Especiales</w:t>
      </w:r>
      <w:r w:rsidR="00A26A59">
        <w:rPr>
          <w:sz w:val="24"/>
          <w:szCs w:val="24"/>
        </w:rPr>
        <w:t xml:space="preserve"> (DEE)</w:t>
      </w:r>
      <w:bookmarkEnd w:id="46"/>
    </w:p>
    <w:p w14:paraId="219E7C1B" w14:textId="77777777" w:rsidR="006C3D8F" w:rsidRPr="000D771D" w:rsidRDefault="00752221" w:rsidP="001261C8">
      <w:pPr>
        <w:spacing w:line="480" w:lineRule="auto"/>
        <w:ind w:left="720" w:firstLine="708"/>
        <w:rPr>
          <w:rFonts w:cs="Times New Roman"/>
          <w:lang w:val="es-DO"/>
        </w:rPr>
      </w:pPr>
      <w:bookmarkStart w:id="47" w:name="_Toc439288282"/>
      <w:bookmarkStart w:id="48" w:name="_Toc439288279"/>
      <w:r w:rsidRPr="00A26A59">
        <w:rPr>
          <w:rFonts w:cs="Times New Roman"/>
          <w:lang w:val="es-DO"/>
        </w:rPr>
        <w:t>El Departamento de Estudios Especiales tiene por objetivo principal generar</w:t>
      </w:r>
      <w:r w:rsidR="00623793" w:rsidRPr="00A26A59">
        <w:rPr>
          <w:rFonts w:cs="Times New Roman"/>
          <w:lang w:val="es-DO"/>
        </w:rPr>
        <w:t>,</w:t>
      </w:r>
      <w:r w:rsidRPr="00A26A59">
        <w:rPr>
          <w:rFonts w:cs="Times New Roman"/>
          <w:lang w:val="es-DO"/>
        </w:rPr>
        <w:t xml:space="preserve"> por medio de encuestas</w:t>
      </w:r>
      <w:r w:rsidR="00623793" w:rsidRPr="00A26A59">
        <w:rPr>
          <w:rFonts w:cs="Times New Roman"/>
          <w:lang w:val="es-DO"/>
        </w:rPr>
        <w:t>,</w:t>
      </w:r>
      <w:r w:rsidRPr="00A26A59">
        <w:rPr>
          <w:rFonts w:cs="Times New Roman"/>
          <w:lang w:val="es-DO"/>
        </w:rPr>
        <w:t xml:space="preserve"> datos estadísticos acerca de temas de interés relacionados con la gobernabilidad del país</w:t>
      </w:r>
      <w:r w:rsidR="00940755" w:rsidRPr="00A26A59">
        <w:rPr>
          <w:rFonts w:cs="Times New Roman"/>
          <w:lang w:val="es-DO"/>
        </w:rPr>
        <w:t xml:space="preserve">. </w:t>
      </w:r>
      <w:r w:rsidR="00940755" w:rsidRPr="000D771D">
        <w:rPr>
          <w:rFonts w:cs="Times New Roman"/>
          <w:lang w:val="es-DO"/>
        </w:rPr>
        <w:t>En este año se realizaron estudios sobre</w:t>
      </w:r>
      <w:r w:rsidRPr="000D771D">
        <w:rPr>
          <w:rFonts w:cs="Times New Roman"/>
          <w:lang w:val="es-DO"/>
        </w:rPr>
        <w:t xml:space="preserve"> la evaluación de la gestión de Gobierno del </w:t>
      </w:r>
      <w:r w:rsidR="00940755" w:rsidRPr="000D771D">
        <w:rPr>
          <w:rFonts w:cs="Times New Roman"/>
          <w:lang w:val="es-DO"/>
        </w:rPr>
        <w:t>p</w:t>
      </w:r>
      <w:r w:rsidRPr="000D771D">
        <w:rPr>
          <w:rFonts w:cs="Times New Roman"/>
          <w:lang w:val="es-DO"/>
        </w:rPr>
        <w:t>residente Danilo Medina, evaluación de</w:t>
      </w:r>
      <w:r w:rsidR="00940755" w:rsidRPr="000D771D">
        <w:rPr>
          <w:rFonts w:cs="Times New Roman"/>
          <w:lang w:val="es-DO"/>
        </w:rPr>
        <w:t>l</w:t>
      </w:r>
      <w:r w:rsidR="00D61CEE">
        <w:rPr>
          <w:rFonts w:cs="Times New Roman"/>
          <w:lang w:val="es-DO"/>
        </w:rPr>
        <w:t xml:space="preserve"> </w:t>
      </w:r>
      <w:r w:rsidR="00940755" w:rsidRPr="000D771D">
        <w:rPr>
          <w:rFonts w:cs="Times New Roman"/>
          <w:lang w:val="es-DO"/>
        </w:rPr>
        <w:t xml:space="preserve">trabajo de </w:t>
      </w:r>
      <w:r w:rsidRPr="000D771D">
        <w:rPr>
          <w:rFonts w:cs="Times New Roman"/>
          <w:lang w:val="es-DO"/>
        </w:rPr>
        <w:t xml:space="preserve">las distintas </w:t>
      </w:r>
      <w:r w:rsidR="00940755" w:rsidRPr="000D771D">
        <w:rPr>
          <w:rFonts w:cs="Times New Roman"/>
          <w:lang w:val="es-DO"/>
        </w:rPr>
        <w:t>entidades</w:t>
      </w:r>
      <w:r w:rsidR="00D61CEE">
        <w:rPr>
          <w:rFonts w:cs="Times New Roman"/>
          <w:lang w:val="es-DO"/>
        </w:rPr>
        <w:t xml:space="preserve"> </w:t>
      </w:r>
      <w:r w:rsidR="00623793" w:rsidRPr="000D771D">
        <w:rPr>
          <w:rFonts w:cs="Times New Roman"/>
          <w:lang w:val="es-DO"/>
        </w:rPr>
        <w:t>g</w:t>
      </w:r>
      <w:r w:rsidRPr="000D771D">
        <w:rPr>
          <w:rFonts w:cs="Times New Roman"/>
          <w:lang w:val="es-DO"/>
        </w:rPr>
        <w:t>ubernamentales</w:t>
      </w:r>
      <w:r w:rsidR="00940755" w:rsidRPr="000D771D">
        <w:rPr>
          <w:rFonts w:cs="Times New Roman"/>
          <w:lang w:val="es-DO"/>
        </w:rPr>
        <w:t xml:space="preserve"> y</w:t>
      </w:r>
      <w:r w:rsidR="00D61CEE">
        <w:rPr>
          <w:rFonts w:cs="Times New Roman"/>
          <w:lang w:val="es-DO"/>
        </w:rPr>
        <w:t xml:space="preserve"> </w:t>
      </w:r>
      <w:r w:rsidR="00940755" w:rsidRPr="000D771D">
        <w:rPr>
          <w:rFonts w:cs="Times New Roman"/>
          <w:lang w:val="es-DO"/>
        </w:rPr>
        <w:t>sus incumbentes</w:t>
      </w:r>
      <w:r w:rsidR="006C3D8F" w:rsidRPr="000D771D">
        <w:rPr>
          <w:rFonts w:cs="Times New Roman"/>
          <w:lang w:val="es-DO"/>
        </w:rPr>
        <w:t>.</w:t>
      </w:r>
    </w:p>
    <w:p w14:paraId="580BD8C5" w14:textId="77777777" w:rsidR="00752221" w:rsidRPr="000D771D" w:rsidRDefault="006C3D8F" w:rsidP="001261C8">
      <w:pPr>
        <w:spacing w:line="480" w:lineRule="auto"/>
        <w:ind w:left="720" w:firstLine="708"/>
        <w:rPr>
          <w:rFonts w:cs="Times New Roman"/>
          <w:lang w:val="es-DO"/>
        </w:rPr>
      </w:pPr>
      <w:r w:rsidRPr="005234A6">
        <w:rPr>
          <w:rFonts w:cs="Times New Roman"/>
          <w:lang w:val="es-DO"/>
        </w:rPr>
        <w:t>A</w:t>
      </w:r>
      <w:r w:rsidR="00752221" w:rsidRPr="005234A6">
        <w:rPr>
          <w:rFonts w:cs="Times New Roman"/>
          <w:lang w:val="es-DO"/>
        </w:rPr>
        <w:t xml:space="preserve">demás, se evaluaron múltiples factores relevantes como la </w:t>
      </w:r>
      <w:r w:rsidR="00940755" w:rsidRPr="005234A6">
        <w:rPr>
          <w:rFonts w:cs="Times New Roman"/>
          <w:lang w:val="es-DO"/>
        </w:rPr>
        <w:t>s</w:t>
      </w:r>
      <w:r w:rsidR="00752221" w:rsidRPr="005234A6">
        <w:rPr>
          <w:rFonts w:cs="Times New Roman"/>
          <w:lang w:val="es-DO"/>
        </w:rPr>
        <w:t xml:space="preserve">eguridad </w:t>
      </w:r>
      <w:r w:rsidR="00940755" w:rsidRPr="005234A6">
        <w:rPr>
          <w:rFonts w:cs="Times New Roman"/>
          <w:lang w:val="es-DO"/>
        </w:rPr>
        <w:t>c</w:t>
      </w:r>
      <w:r w:rsidR="00752221" w:rsidRPr="005234A6">
        <w:rPr>
          <w:rFonts w:cs="Times New Roman"/>
          <w:lang w:val="es-DO"/>
        </w:rPr>
        <w:t xml:space="preserve">iudadana, la </w:t>
      </w:r>
      <w:r w:rsidR="00940755" w:rsidRPr="005234A6">
        <w:rPr>
          <w:rFonts w:cs="Times New Roman"/>
          <w:lang w:val="es-DO"/>
        </w:rPr>
        <w:t>s</w:t>
      </w:r>
      <w:r w:rsidR="00752221" w:rsidRPr="005234A6">
        <w:rPr>
          <w:rFonts w:cs="Times New Roman"/>
          <w:lang w:val="es-DO"/>
        </w:rPr>
        <w:t xml:space="preserve">eguridad </w:t>
      </w:r>
      <w:r w:rsidR="00940755" w:rsidRPr="005234A6">
        <w:rPr>
          <w:rFonts w:cs="Times New Roman"/>
          <w:lang w:val="es-DO"/>
        </w:rPr>
        <w:t>v</w:t>
      </w:r>
      <w:r w:rsidR="00752221" w:rsidRPr="005234A6">
        <w:rPr>
          <w:rFonts w:cs="Times New Roman"/>
          <w:lang w:val="es-DO"/>
        </w:rPr>
        <w:t>ial, la evaluación del Sistema Nacional de Atención a Emergencias y Seguridad</w:t>
      </w:r>
      <w:r w:rsidR="00940755" w:rsidRPr="005234A6">
        <w:rPr>
          <w:rFonts w:cs="Times New Roman"/>
          <w:lang w:val="es-DO"/>
        </w:rPr>
        <w:t xml:space="preserve"> 9</w:t>
      </w:r>
      <w:r w:rsidR="005234A6" w:rsidRPr="005234A6">
        <w:rPr>
          <w:rFonts w:cs="Times New Roman"/>
          <w:lang w:val="es-DO"/>
        </w:rPr>
        <w:t>-</w:t>
      </w:r>
      <w:r w:rsidR="00940755" w:rsidRPr="005234A6">
        <w:rPr>
          <w:rFonts w:cs="Times New Roman"/>
          <w:lang w:val="es-DO"/>
        </w:rPr>
        <w:t>1</w:t>
      </w:r>
      <w:r w:rsidR="005234A6" w:rsidRPr="005234A6">
        <w:rPr>
          <w:rFonts w:cs="Times New Roman"/>
          <w:lang w:val="es-DO"/>
        </w:rPr>
        <w:t>-</w:t>
      </w:r>
      <w:r w:rsidR="00940755" w:rsidRPr="005234A6">
        <w:rPr>
          <w:rFonts w:cs="Times New Roman"/>
          <w:lang w:val="es-DO"/>
        </w:rPr>
        <w:t>1</w:t>
      </w:r>
      <w:r w:rsidR="00752221" w:rsidRPr="005234A6">
        <w:rPr>
          <w:rFonts w:cs="Times New Roman"/>
          <w:lang w:val="es-DO"/>
        </w:rPr>
        <w:t xml:space="preserve">, así como también varios temas de coyuntura. </w:t>
      </w:r>
      <w:r w:rsidR="00752221" w:rsidRPr="000D771D">
        <w:rPr>
          <w:rFonts w:cs="Times New Roman"/>
          <w:lang w:val="es-DO"/>
        </w:rPr>
        <w:t xml:space="preserve">De estos estudios se generaron </w:t>
      </w:r>
      <w:r w:rsidR="005234A6" w:rsidRPr="000D771D">
        <w:rPr>
          <w:rFonts w:cs="Times New Roman"/>
          <w:lang w:val="es-DO"/>
        </w:rPr>
        <w:t>2</w:t>
      </w:r>
      <w:r w:rsidR="00752221" w:rsidRPr="000D771D">
        <w:rPr>
          <w:rFonts w:cs="Times New Roman"/>
          <w:lang w:val="es-DO"/>
        </w:rPr>
        <w:t>2 informes estadísticos.</w:t>
      </w:r>
    </w:p>
    <w:p w14:paraId="5987E9E9" w14:textId="77777777" w:rsidR="00752221" w:rsidRPr="00B16F24" w:rsidRDefault="00752221" w:rsidP="001261C8">
      <w:pPr>
        <w:spacing w:after="120" w:line="480" w:lineRule="auto"/>
        <w:ind w:left="720" w:firstLine="708"/>
        <w:rPr>
          <w:rFonts w:cs="Times New Roman"/>
          <w:iCs/>
          <w:lang w:val="es-DO"/>
        </w:rPr>
      </w:pPr>
      <w:r w:rsidRPr="00B16F24">
        <w:rPr>
          <w:rFonts w:cs="Times New Roman"/>
          <w:iCs/>
          <w:lang w:val="es-DO"/>
        </w:rPr>
        <w:t>Resultados de la Planificación Operativa del Departamento</w:t>
      </w:r>
    </w:p>
    <w:p w14:paraId="4E258282" w14:textId="77777777" w:rsidR="00752221" w:rsidRPr="000D771D" w:rsidRDefault="00752221" w:rsidP="001261C8">
      <w:pPr>
        <w:spacing w:line="480" w:lineRule="auto"/>
        <w:ind w:left="720" w:firstLine="708"/>
        <w:rPr>
          <w:rFonts w:cs="Times New Roman"/>
          <w:lang w:val="es-DO"/>
        </w:rPr>
      </w:pPr>
      <w:r w:rsidRPr="00A26A59">
        <w:rPr>
          <w:rFonts w:cs="Times New Roman"/>
          <w:lang w:val="es-DO"/>
        </w:rPr>
        <w:t xml:space="preserve">A diferencia de los otros departamentos sustantivos de la institución, todas las labores del Departamento de Estudios Especiales </w:t>
      </w:r>
      <w:r w:rsidR="00A26A59" w:rsidRPr="00A26A59">
        <w:rPr>
          <w:rFonts w:cs="Times New Roman"/>
          <w:lang w:val="es-DO"/>
        </w:rPr>
        <w:t>(DE</w:t>
      </w:r>
      <w:r w:rsidR="00A26A59">
        <w:rPr>
          <w:rFonts w:cs="Times New Roman"/>
          <w:lang w:val="es-DO"/>
        </w:rPr>
        <w:t xml:space="preserve">E) </w:t>
      </w:r>
      <w:r w:rsidRPr="00A26A59">
        <w:rPr>
          <w:rFonts w:cs="Times New Roman"/>
          <w:lang w:val="es-DO"/>
        </w:rPr>
        <w:t xml:space="preserve">entran dentro de la planificación institucional, ya que cada barómetro es un </w:t>
      </w:r>
      <w:r w:rsidRPr="00A26A59">
        <w:rPr>
          <w:rFonts w:cs="Times New Roman"/>
          <w:lang w:val="es-DO"/>
        </w:rPr>
        <w:lastRenderedPageBreak/>
        <w:t xml:space="preserve">proyecto en sí. </w:t>
      </w:r>
      <w:r w:rsidRPr="000D771D">
        <w:rPr>
          <w:rFonts w:cs="Times New Roman"/>
          <w:lang w:val="es-DO"/>
        </w:rPr>
        <w:t xml:space="preserve">Esto permite disponer de un monitoreo </w:t>
      </w:r>
      <w:r w:rsidR="00FF3792" w:rsidRPr="000D771D">
        <w:rPr>
          <w:rFonts w:cs="Times New Roman"/>
          <w:lang w:val="es-DO"/>
        </w:rPr>
        <w:t>particular</w:t>
      </w:r>
      <w:r w:rsidRPr="000D771D">
        <w:rPr>
          <w:rFonts w:cs="Times New Roman"/>
          <w:lang w:val="es-DO"/>
        </w:rPr>
        <w:t xml:space="preserve"> sobre los costos de cada estudio.</w:t>
      </w:r>
    </w:p>
    <w:p w14:paraId="100CA087"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Para este año fueron programados</w:t>
      </w:r>
      <w:r w:rsidR="00D4206E" w:rsidRPr="000D771D">
        <w:rPr>
          <w:rFonts w:cs="Times New Roman"/>
          <w:lang w:val="es-DO"/>
        </w:rPr>
        <w:t xml:space="preserve"> y realizados</w:t>
      </w:r>
      <w:r w:rsidR="00FD5ADB" w:rsidRPr="000D771D">
        <w:rPr>
          <w:rFonts w:cs="Times New Roman"/>
          <w:lang w:val="es-DO"/>
        </w:rPr>
        <w:t>10</w:t>
      </w:r>
      <w:r w:rsidRPr="000D771D">
        <w:rPr>
          <w:rFonts w:cs="Times New Roman"/>
          <w:lang w:val="es-DO"/>
        </w:rPr>
        <w:t xml:space="preserve"> estudios</w:t>
      </w:r>
      <w:r w:rsidR="00D4206E" w:rsidRPr="000D771D">
        <w:rPr>
          <w:rFonts w:cs="Times New Roman"/>
          <w:lang w:val="es-DO"/>
        </w:rPr>
        <w:t xml:space="preserve"> de opinión</w:t>
      </w:r>
      <w:r w:rsidRPr="000D771D">
        <w:rPr>
          <w:rFonts w:cs="Times New Roman"/>
          <w:lang w:val="es-DO"/>
        </w:rPr>
        <w:t xml:space="preserve">, que a su vez generaron </w:t>
      </w:r>
      <w:r w:rsidR="00D4206E" w:rsidRPr="000D771D">
        <w:rPr>
          <w:rFonts w:cs="Times New Roman"/>
          <w:lang w:val="es-DO"/>
        </w:rPr>
        <w:t>22</w:t>
      </w:r>
      <w:r w:rsidRPr="000D771D">
        <w:rPr>
          <w:rFonts w:cs="Times New Roman"/>
          <w:lang w:val="es-DO"/>
        </w:rPr>
        <w:t xml:space="preserve"> informes.</w:t>
      </w:r>
    </w:p>
    <w:p w14:paraId="4F7712B7" w14:textId="77777777" w:rsidR="00FA70C5" w:rsidRPr="000D771D" w:rsidRDefault="00752221" w:rsidP="001261C8">
      <w:pPr>
        <w:spacing w:line="480" w:lineRule="auto"/>
        <w:ind w:left="720" w:hanging="12"/>
        <w:rPr>
          <w:rFonts w:cs="Times New Roman"/>
          <w:lang w:val="es-DO"/>
        </w:rPr>
      </w:pPr>
      <w:r w:rsidRPr="005234A6">
        <w:rPr>
          <w:rFonts w:cs="Times New Roman"/>
          <w:lang w:val="es-DO"/>
        </w:rPr>
        <w:t>Por otro lado, se continuó trabajando en eficientizar las labores durante el levantamiento de información, que desde el 201</w:t>
      </w:r>
      <w:r w:rsidR="005234A6" w:rsidRPr="005234A6">
        <w:rPr>
          <w:rFonts w:cs="Times New Roman"/>
          <w:lang w:val="es-DO"/>
        </w:rPr>
        <w:t>6</w:t>
      </w:r>
      <w:r w:rsidRPr="005234A6">
        <w:rPr>
          <w:rFonts w:cs="Times New Roman"/>
          <w:lang w:val="es-DO"/>
        </w:rPr>
        <w:t xml:space="preserve"> se realiza a través de tabletas</w:t>
      </w:r>
      <w:r w:rsidR="005234A6">
        <w:rPr>
          <w:rFonts w:cs="Times New Roman"/>
          <w:lang w:val="es-DO"/>
        </w:rPr>
        <w:t>.</w:t>
      </w:r>
      <w:r w:rsidR="00860561">
        <w:rPr>
          <w:rFonts w:cs="Times New Roman"/>
          <w:lang w:val="es-DO"/>
        </w:rPr>
        <w:t xml:space="preserve"> </w:t>
      </w:r>
      <w:r w:rsidR="005234A6">
        <w:rPr>
          <w:rFonts w:cs="Times New Roman"/>
          <w:lang w:val="es-DO"/>
        </w:rPr>
        <w:t>E</w:t>
      </w:r>
      <w:r w:rsidR="00FA70C5" w:rsidRPr="005234A6">
        <w:rPr>
          <w:rFonts w:cs="Times New Roman"/>
          <w:lang w:val="es-DO"/>
        </w:rPr>
        <w:t xml:space="preserve">n el 2018 implementamos un sistema de geolocalización, el cual permite dar un seguimiento en tiempo real de la realización de la encuesta, así como confirmar que efectivamente estas se apliquen en el punto indicado en la muestra y las rutas seguidas por los encuestadores. </w:t>
      </w:r>
      <w:r w:rsidR="00FA70C5" w:rsidRPr="000D771D">
        <w:rPr>
          <w:rFonts w:cs="Times New Roman"/>
          <w:lang w:val="es-DO"/>
        </w:rPr>
        <w:t>Este método está basado en la utilización del software por suscripción de alto renombre "</w:t>
      </w:r>
      <w:proofErr w:type="spellStart"/>
      <w:r w:rsidR="00FA70C5" w:rsidRPr="000D771D">
        <w:rPr>
          <w:rFonts w:cs="Times New Roman"/>
          <w:lang w:val="es-DO"/>
        </w:rPr>
        <w:t>SurveyToGo</w:t>
      </w:r>
      <w:proofErr w:type="spellEnd"/>
      <w:r w:rsidR="00FA70C5" w:rsidRPr="000D771D">
        <w:rPr>
          <w:rFonts w:cs="Times New Roman"/>
          <w:lang w:val="es-DO"/>
        </w:rPr>
        <w:t xml:space="preserve">", sistema utilizado por múltiples firmas encuestadoras y consultoras nacionales e internacionales. </w:t>
      </w:r>
    </w:p>
    <w:p w14:paraId="2615CEBF" w14:textId="77777777" w:rsidR="00FA70C5" w:rsidRPr="000D771D" w:rsidRDefault="00FA70C5" w:rsidP="001261C8">
      <w:pPr>
        <w:spacing w:line="480" w:lineRule="auto"/>
        <w:ind w:left="720" w:firstLine="708"/>
        <w:rPr>
          <w:rFonts w:cs="Times New Roman"/>
          <w:lang w:val="es-DO"/>
        </w:rPr>
      </w:pPr>
      <w:r w:rsidRPr="000D771D">
        <w:rPr>
          <w:rFonts w:cs="Times New Roman"/>
          <w:lang w:val="es-DO"/>
        </w:rPr>
        <w:t>En esa sintonía, este año se implement</w:t>
      </w:r>
      <w:r w:rsidR="00582CB6" w:rsidRPr="000D771D">
        <w:rPr>
          <w:rFonts w:cs="Times New Roman"/>
          <w:lang w:val="es-DO"/>
        </w:rPr>
        <w:t>aron</w:t>
      </w:r>
      <w:r w:rsidR="00CA4EDB">
        <w:rPr>
          <w:rFonts w:cs="Times New Roman"/>
          <w:lang w:val="es-DO"/>
        </w:rPr>
        <w:t xml:space="preserve"> </w:t>
      </w:r>
      <w:r w:rsidR="00320C74" w:rsidRPr="000D771D">
        <w:rPr>
          <w:rFonts w:cs="Times New Roman"/>
          <w:lang w:val="es-DO"/>
        </w:rPr>
        <w:t>controles de calidad a distancia</w:t>
      </w:r>
      <w:r w:rsidRPr="000D771D">
        <w:rPr>
          <w:rFonts w:cs="Times New Roman"/>
          <w:lang w:val="es-DO"/>
        </w:rPr>
        <w:t xml:space="preserve">, </w:t>
      </w:r>
      <w:r w:rsidR="00320C74" w:rsidRPr="000D771D">
        <w:rPr>
          <w:rFonts w:cs="Times New Roman"/>
          <w:lang w:val="es-DO"/>
        </w:rPr>
        <w:t>realizad</w:t>
      </w:r>
      <w:r w:rsidR="00E7020B" w:rsidRPr="000D771D">
        <w:rPr>
          <w:rFonts w:cs="Times New Roman"/>
          <w:lang w:val="es-DO"/>
        </w:rPr>
        <w:t>os</w:t>
      </w:r>
      <w:r w:rsidR="00320C74" w:rsidRPr="000D771D">
        <w:rPr>
          <w:rFonts w:cs="Times New Roman"/>
          <w:lang w:val="es-DO"/>
        </w:rPr>
        <w:t xml:space="preserve"> por un coordinador</w:t>
      </w:r>
      <w:r w:rsidR="00CA4EDB">
        <w:rPr>
          <w:rFonts w:cs="Times New Roman"/>
          <w:lang w:val="es-DO"/>
        </w:rPr>
        <w:t xml:space="preserve"> </w:t>
      </w:r>
      <w:r w:rsidR="008564E6" w:rsidRPr="000D771D">
        <w:rPr>
          <w:rFonts w:cs="Times New Roman"/>
          <w:lang w:val="es-DO"/>
        </w:rPr>
        <w:t xml:space="preserve">del </w:t>
      </w:r>
      <w:r w:rsidRPr="000D771D">
        <w:rPr>
          <w:rFonts w:cs="Times New Roman"/>
          <w:lang w:val="es-DO"/>
        </w:rPr>
        <w:t xml:space="preserve">personal de campo, </w:t>
      </w:r>
      <w:r w:rsidR="00320C74" w:rsidRPr="000D771D">
        <w:rPr>
          <w:rFonts w:cs="Times New Roman"/>
          <w:lang w:val="es-DO"/>
        </w:rPr>
        <w:t xml:space="preserve">conjuntamente </w:t>
      </w:r>
      <w:r w:rsidRPr="000D771D">
        <w:rPr>
          <w:rFonts w:cs="Times New Roman"/>
          <w:lang w:val="es-DO"/>
        </w:rPr>
        <w:t xml:space="preserve">con el Departamento de Estudios </w:t>
      </w:r>
      <w:r w:rsidR="002C20DA" w:rsidRPr="000D771D">
        <w:rPr>
          <w:rFonts w:cs="Times New Roman"/>
          <w:lang w:val="es-DO"/>
        </w:rPr>
        <w:t>Especiales</w:t>
      </w:r>
      <w:r w:rsidR="00A8339E" w:rsidRPr="000D771D">
        <w:rPr>
          <w:rFonts w:cs="Times New Roman"/>
          <w:lang w:val="es-DO"/>
        </w:rPr>
        <w:t xml:space="preserve"> utilizando el "</w:t>
      </w:r>
      <w:proofErr w:type="spellStart"/>
      <w:r w:rsidR="00A8339E" w:rsidRPr="000D771D">
        <w:rPr>
          <w:rFonts w:cs="Times New Roman"/>
          <w:lang w:val="es-DO"/>
        </w:rPr>
        <w:t>SurveyToGo</w:t>
      </w:r>
      <w:proofErr w:type="spellEnd"/>
      <w:r w:rsidR="00A8339E" w:rsidRPr="000D771D">
        <w:rPr>
          <w:rFonts w:cs="Times New Roman"/>
          <w:lang w:val="es-DO"/>
        </w:rPr>
        <w:t>", en línea</w:t>
      </w:r>
      <w:r w:rsidR="008564E6" w:rsidRPr="000D771D">
        <w:rPr>
          <w:rFonts w:cs="Times New Roman"/>
          <w:lang w:val="es-DO"/>
        </w:rPr>
        <w:t>,</w:t>
      </w:r>
      <w:r w:rsidR="00CA4EDB">
        <w:rPr>
          <w:rFonts w:cs="Times New Roman"/>
          <w:lang w:val="es-DO"/>
        </w:rPr>
        <w:t xml:space="preserve"> </w:t>
      </w:r>
      <w:r w:rsidR="008564E6" w:rsidRPr="000D771D">
        <w:rPr>
          <w:rFonts w:cs="Times New Roman"/>
          <w:lang w:val="es-DO"/>
        </w:rPr>
        <w:t>a través</w:t>
      </w:r>
      <w:r w:rsidR="00A8339E" w:rsidRPr="000D771D">
        <w:rPr>
          <w:rFonts w:cs="Times New Roman"/>
          <w:lang w:val="es-DO"/>
        </w:rPr>
        <w:t xml:space="preserve"> del cual son enviadas las entrevistas realizadas en el campo, inmediatamente </w:t>
      </w:r>
      <w:r w:rsidR="008564E6" w:rsidRPr="000D771D">
        <w:rPr>
          <w:rFonts w:cs="Times New Roman"/>
          <w:lang w:val="es-DO"/>
        </w:rPr>
        <w:t>el encuestador concluye su labor</w:t>
      </w:r>
      <w:r w:rsidR="002C20DA" w:rsidRPr="000D771D">
        <w:rPr>
          <w:rFonts w:cs="Times New Roman"/>
          <w:lang w:val="es-DO"/>
        </w:rPr>
        <w:t>.</w:t>
      </w:r>
    </w:p>
    <w:p w14:paraId="2DA94E2E" w14:textId="77777777" w:rsidR="00A26A59" w:rsidRPr="000D771D" w:rsidRDefault="00EC35A9" w:rsidP="001261C8">
      <w:pPr>
        <w:spacing w:line="480" w:lineRule="auto"/>
        <w:ind w:left="720" w:firstLine="708"/>
        <w:rPr>
          <w:rFonts w:cs="Times New Roman"/>
          <w:lang w:val="es-DO"/>
        </w:rPr>
      </w:pPr>
      <w:r w:rsidRPr="000D771D">
        <w:rPr>
          <w:rFonts w:cs="Times New Roman"/>
          <w:lang w:val="es-DO"/>
        </w:rPr>
        <w:t>Con e</w:t>
      </w:r>
      <w:r w:rsidR="002C20DA" w:rsidRPr="000D771D">
        <w:rPr>
          <w:rFonts w:cs="Times New Roman"/>
          <w:lang w:val="es-DO"/>
        </w:rPr>
        <w:t xml:space="preserve">sta modalidad, se logró </w:t>
      </w:r>
      <w:r w:rsidR="00FB7651" w:rsidRPr="000D771D">
        <w:rPr>
          <w:rFonts w:cs="Times New Roman"/>
          <w:lang w:val="es-DO"/>
        </w:rPr>
        <w:t>agiliza</w:t>
      </w:r>
      <w:r w:rsidR="002C20DA" w:rsidRPr="000D771D">
        <w:rPr>
          <w:rFonts w:cs="Times New Roman"/>
          <w:lang w:val="es-DO"/>
        </w:rPr>
        <w:t>r</w:t>
      </w:r>
      <w:r w:rsidR="00FB7651" w:rsidRPr="000D771D">
        <w:rPr>
          <w:rFonts w:cs="Times New Roman"/>
          <w:lang w:val="es-DO"/>
        </w:rPr>
        <w:t xml:space="preserve"> los procesos llevados a cabo por este departamento, garantizando la fiabilidad de los datos, entregando en tiempo récord los resultados de los estudios</w:t>
      </w:r>
      <w:r w:rsidR="002C20DA" w:rsidRPr="000D771D">
        <w:rPr>
          <w:rFonts w:cs="Times New Roman"/>
          <w:lang w:val="es-DO"/>
        </w:rPr>
        <w:t xml:space="preserve"> y</w:t>
      </w:r>
      <w:r w:rsidR="00FB7651" w:rsidRPr="000D771D">
        <w:rPr>
          <w:rFonts w:cs="Times New Roman"/>
          <w:lang w:val="es-DO"/>
        </w:rPr>
        <w:t xml:space="preserve"> guardar la información con mejores estándares</w:t>
      </w:r>
      <w:r w:rsidR="00076430" w:rsidRPr="000D771D">
        <w:rPr>
          <w:rFonts w:cs="Times New Roman"/>
          <w:lang w:val="es-DO"/>
        </w:rPr>
        <w:t xml:space="preserve">. </w:t>
      </w:r>
    </w:p>
    <w:p w14:paraId="5328F78D" w14:textId="77777777" w:rsidR="00752221" w:rsidRPr="005234A6" w:rsidRDefault="00752221" w:rsidP="001261C8">
      <w:pPr>
        <w:pStyle w:val="Ttulo2"/>
        <w:ind w:left="720"/>
        <w:jc w:val="left"/>
        <w:rPr>
          <w:szCs w:val="28"/>
        </w:rPr>
      </w:pPr>
      <w:bookmarkStart w:id="49" w:name="_Toc26800522"/>
      <w:r w:rsidRPr="005234A6">
        <w:rPr>
          <w:szCs w:val="28"/>
        </w:rPr>
        <w:lastRenderedPageBreak/>
        <w:t>División de Recursos Humanos</w:t>
      </w:r>
      <w:bookmarkEnd w:id="49"/>
    </w:p>
    <w:p w14:paraId="65ADC8F1" w14:textId="77777777" w:rsidR="001C0308" w:rsidRPr="006B36CA" w:rsidRDefault="001C0308" w:rsidP="001261C8">
      <w:pPr>
        <w:spacing w:after="0" w:line="480" w:lineRule="auto"/>
        <w:ind w:left="720" w:firstLine="720"/>
        <w:rPr>
          <w:rFonts w:cs="Times New Roman"/>
          <w:lang w:val="es-DO"/>
        </w:rPr>
      </w:pPr>
      <w:r w:rsidRPr="006B36CA">
        <w:rPr>
          <w:rFonts w:cs="Times New Roman"/>
          <w:lang w:val="es-DO"/>
        </w:rPr>
        <w:t>En el año 2019, la División de Recursos Humanos se transformó en Departamento mediante la Resolución Núm. DIAPE-I-003-19 que aprobó la modificación de la estructura organizativa.</w:t>
      </w:r>
    </w:p>
    <w:p w14:paraId="5702B4E5" w14:textId="19893021" w:rsidR="001C0308" w:rsidRPr="005234A6" w:rsidRDefault="00006C5A" w:rsidP="001261C8">
      <w:pPr>
        <w:spacing w:after="0" w:line="480" w:lineRule="auto"/>
        <w:ind w:left="720" w:firstLine="708"/>
        <w:rPr>
          <w:rFonts w:cs="Times New Roman"/>
          <w:lang w:val="es-DO"/>
        </w:rPr>
      </w:pPr>
      <w:r w:rsidRPr="005234A6">
        <w:rPr>
          <w:rFonts w:cs="Times New Roman"/>
          <w:lang w:val="es-DO"/>
        </w:rPr>
        <w:t xml:space="preserve">Una de las principales metas trazadas </w:t>
      </w:r>
      <w:r w:rsidR="00340092">
        <w:rPr>
          <w:rFonts w:cs="Times New Roman"/>
          <w:lang w:val="es-DO"/>
        </w:rPr>
        <w:t xml:space="preserve">de los últimos dos años </w:t>
      </w:r>
      <w:r w:rsidRPr="005234A6">
        <w:rPr>
          <w:rFonts w:cs="Times New Roman"/>
          <w:lang w:val="es-DO"/>
        </w:rPr>
        <w:t xml:space="preserve">fue adoptar una nueva metodología de evaluación por desempeño de los colaboradores que fuera más objetiva y eficiente, adoptándose la evaluación del desempeño basada </w:t>
      </w:r>
      <w:r w:rsidR="00340092">
        <w:rPr>
          <w:rFonts w:cs="Times New Roman"/>
          <w:lang w:val="es-DO"/>
        </w:rPr>
        <w:t>en competencias</w:t>
      </w:r>
      <w:r w:rsidRPr="005234A6">
        <w:rPr>
          <w:rFonts w:cs="Times New Roman"/>
          <w:lang w:val="es-DO"/>
        </w:rPr>
        <w:t>, y el cumplimiento del Régimen Ético y Disciplinario</w:t>
      </w:r>
      <w:r w:rsidR="006704E7">
        <w:rPr>
          <w:rFonts w:cs="Times New Roman"/>
          <w:lang w:val="es-DO"/>
        </w:rPr>
        <w:t>. P</w:t>
      </w:r>
      <w:r w:rsidRPr="005234A6">
        <w:rPr>
          <w:rFonts w:cs="Times New Roman"/>
          <w:lang w:val="es-DO"/>
        </w:rPr>
        <w:t>ara completar esta meta e</w:t>
      </w:r>
      <w:r w:rsidR="001C0308" w:rsidRPr="006B36CA">
        <w:rPr>
          <w:rFonts w:cs="Times New Roman"/>
          <w:lang w:val="es-DO"/>
        </w:rPr>
        <w:t xml:space="preserve">l Departamento de Recursos Humanos inició los trabajos de elaboración del Diccionario de Competencias Institucional a fin de poder </w:t>
      </w:r>
      <w:r w:rsidR="00340092" w:rsidRPr="006B36CA">
        <w:rPr>
          <w:rFonts w:cs="Times New Roman"/>
          <w:lang w:val="es-DO"/>
        </w:rPr>
        <w:t xml:space="preserve">implementar </w:t>
      </w:r>
      <w:r w:rsidRPr="006B36CA">
        <w:rPr>
          <w:rFonts w:cs="Times New Roman"/>
          <w:lang w:val="es-DO"/>
        </w:rPr>
        <w:t xml:space="preserve">la evaluación </w:t>
      </w:r>
      <w:r w:rsidR="001C0308" w:rsidRPr="006B36CA">
        <w:rPr>
          <w:rFonts w:cs="Times New Roman"/>
          <w:lang w:val="es-DO"/>
        </w:rPr>
        <w:t>con todos sus componentes</w:t>
      </w:r>
      <w:r w:rsidRPr="006B36CA">
        <w:rPr>
          <w:rFonts w:cs="Times New Roman"/>
          <w:lang w:val="es-DO"/>
        </w:rPr>
        <w:t xml:space="preserve"> en el 2020</w:t>
      </w:r>
      <w:r w:rsidR="001C0308" w:rsidRPr="006B36CA">
        <w:rPr>
          <w:rFonts w:cs="Times New Roman"/>
          <w:lang w:val="es-DO"/>
        </w:rPr>
        <w:t>.</w:t>
      </w:r>
    </w:p>
    <w:p w14:paraId="1DE28BE3" w14:textId="77777777" w:rsidR="00752221" w:rsidRPr="005234A6" w:rsidRDefault="00683294" w:rsidP="001261C8">
      <w:pPr>
        <w:spacing w:line="480" w:lineRule="auto"/>
        <w:ind w:left="720" w:firstLine="720"/>
        <w:rPr>
          <w:rFonts w:cs="Times New Roman"/>
          <w:lang w:val="es-DO"/>
        </w:rPr>
      </w:pPr>
      <w:r w:rsidRPr="005234A6">
        <w:rPr>
          <w:rFonts w:cs="Times New Roman"/>
          <w:lang w:val="es-DO"/>
        </w:rPr>
        <w:t>Al igual que en años anteriores, c</w:t>
      </w:r>
      <w:r w:rsidR="00E7423A" w:rsidRPr="005234A6">
        <w:rPr>
          <w:rFonts w:cs="Times New Roman"/>
          <w:lang w:val="es-DO"/>
        </w:rPr>
        <w:t xml:space="preserve">ontinúo </w:t>
      </w:r>
      <w:r w:rsidR="00752221" w:rsidRPr="005234A6">
        <w:rPr>
          <w:rFonts w:cs="Times New Roman"/>
          <w:lang w:val="es-DO"/>
        </w:rPr>
        <w:t>el trabajo institucional realizado sobre los indicadores de gestión gubernamentales, en específico, en el  Sistema de Monitoreo de la Administración Pública (SISMAP), en el entendido de que este sistema está orientado a medir los niveles desarrollo de la función pública, en términos de eficacia y calidad de los servicios públicos, a través una serie de indicadores vinculados, fundamentalmente al cumplimiento de la Ley 41-08 y otras normativas complementarias, alcanzando nuestra institución una valoración de 8</w:t>
      </w:r>
      <w:r w:rsidR="00FB5C1A" w:rsidRPr="005234A6">
        <w:rPr>
          <w:rFonts w:cs="Times New Roman"/>
          <w:lang w:val="es-DO"/>
        </w:rPr>
        <w:t>7</w:t>
      </w:r>
      <w:r w:rsidR="00752221" w:rsidRPr="005234A6">
        <w:rPr>
          <w:rFonts w:cs="Times New Roman"/>
          <w:lang w:val="es-DO"/>
        </w:rPr>
        <w:t>.</w:t>
      </w:r>
      <w:r w:rsidR="00FB5C1A" w:rsidRPr="005234A6">
        <w:rPr>
          <w:rFonts w:cs="Times New Roman"/>
          <w:lang w:val="es-DO"/>
        </w:rPr>
        <w:t>3</w:t>
      </w:r>
      <w:r w:rsidR="00752221" w:rsidRPr="005234A6">
        <w:rPr>
          <w:rFonts w:cs="Times New Roman"/>
          <w:lang w:val="es-DO"/>
        </w:rPr>
        <w:t xml:space="preserve"> %. </w:t>
      </w:r>
    </w:p>
    <w:p w14:paraId="171D3D03" w14:textId="77777777" w:rsidR="00BD53AF" w:rsidRPr="005234A6" w:rsidRDefault="00AC5F3A" w:rsidP="001261C8">
      <w:pPr>
        <w:spacing w:line="480" w:lineRule="auto"/>
        <w:ind w:left="720" w:firstLine="708"/>
        <w:rPr>
          <w:rFonts w:cs="Times New Roman"/>
          <w:lang w:val="es-DO"/>
        </w:rPr>
      </w:pPr>
      <w:r w:rsidRPr="005234A6">
        <w:rPr>
          <w:rFonts w:cs="Times New Roman"/>
          <w:lang w:val="es-DO"/>
        </w:rPr>
        <w:t>Como p</w:t>
      </w:r>
      <w:r w:rsidR="00752221" w:rsidRPr="005234A6">
        <w:rPr>
          <w:rFonts w:cs="Times New Roman"/>
          <w:lang w:val="es-DO"/>
        </w:rPr>
        <w:t>arte de ese proceso</w:t>
      </w:r>
      <w:r w:rsidR="002C2661" w:rsidRPr="005234A6">
        <w:rPr>
          <w:rFonts w:cs="Times New Roman"/>
          <w:lang w:val="es-DO"/>
        </w:rPr>
        <w:t>, este año le fueron incluidos al Manual de</w:t>
      </w:r>
      <w:r w:rsidRPr="005234A6">
        <w:rPr>
          <w:rFonts w:cs="Times New Roman"/>
          <w:lang w:val="es-DO"/>
        </w:rPr>
        <w:t xml:space="preserve"> Políticas y Procedimientos del Departamento de Recursos Humanos los cuadros de procedimientos</w:t>
      </w:r>
      <w:r w:rsidR="00640DD0">
        <w:rPr>
          <w:rFonts w:cs="Times New Roman"/>
          <w:lang w:val="es-DO"/>
        </w:rPr>
        <w:t xml:space="preserve"> </w:t>
      </w:r>
      <w:r w:rsidRPr="005234A6">
        <w:rPr>
          <w:rFonts w:cs="Times New Roman"/>
          <w:lang w:val="es-DO"/>
        </w:rPr>
        <w:t xml:space="preserve">para completar el manual de acuerdo a los </w:t>
      </w:r>
      <w:r w:rsidRPr="005234A6">
        <w:rPr>
          <w:rFonts w:cs="Times New Roman"/>
          <w:lang w:val="es-DO"/>
        </w:rPr>
        <w:lastRenderedPageBreak/>
        <w:t xml:space="preserve">estándares solicitados por </w:t>
      </w:r>
      <w:r w:rsidR="00340092" w:rsidRPr="005234A6">
        <w:rPr>
          <w:rFonts w:cs="Times New Roman"/>
          <w:lang w:val="es-DO"/>
        </w:rPr>
        <w:t>NOBACI</w:t>
      </w:r>
      <w:r w:rsidR="00752221" w:rsidRPr="005234A6">
        <w:rPr>
          <w:rFonts w:cs="Times New Roman"/>
          <w:lang w:val="es-DO"/>
        </w:rPr>
        <w:t xml:space="preserve">, </w:t>
      </w:r>
      <w:r w:rsidRPr="005234A6">
        <w:rPr>
          <w:rFonts w:cs="Times New Roman"/>
          <w:lang w:val="es-DO"/>
        </w:rPr>
        <w:t>esta actualización se realizó conjuntamente con el Departamento de Planificación y Desarrollo</w:t>
      </w:r>
      <w:r w:rsidR="00752221" w:rsidRPr="005234A6">
        <w:rPr>
          <w:rFonts w:cs="Times New Roman"/>
          <w:lang w:val="es-DO"/>
        </w:rPr>
        <w:t xml:space="preserve">. </w:t>
      </w:r>
    </w:p>
    <w:p w14:paraId="57BA62BF" w14:textId="77777777" w:rsidR="00BD53AF" w:rsidRPr="000D771D" w:rsidRDefault="00BD53AF" w:rsidP="001261C8">
      <w:pPr>
        <w:spacing w:line="480" w:lineRule="auto"/>
        <w:ind w:left="720" w:firstLine="708"/>
        <w:rPr>
          <w:rFonts w:cs="Times New Roman"/>
          <w:lang w:val="es-DO"/>
        </w:rPr>
      </w:pPr>
      <w:r w:rsidRPr="000D771D">
        <w:rPr>
          <w:rFonts w:cs="Times New Roman"/>
          <w:lang w:val="es-DO"/>
        </w:rPr>
        <w:t>Dando fiel cumplimiento a la Ley No. 41-08 de Función Pública, se realizó:</w:t>
      </w:r>
    </w:p>
    <w:p w14:paraId="246B1E3E" w14:textId="77777777" w:rsidR="00BD53AF" w:rsidRPr="00340092" w:rsidRDefault="00BD53AF" w:rsidP="001261C8">
      <w:pPr>
        <w:pStyle w:val="Default"/>
        <w:numPr>
          <w:ilvl w:val="0"/>
          <w:numId w:val="10"/>
        </w:numPr>
        <w:spacing w:line="480" w:lineRule="auto"/>
        <w:ind w:left="720"/>
        <w:rPr>
          <w:color w:val="auto"/>
        </w:rPr>
      </w:pPr>
      <w:r w:rsidRPr="00340092">
        <w:rPr>
          <w:color w:val="auto"/>
        </w:rPr>
        <w:t>Concurso externo para la vacante de Analista de Presupuesto en coordinación con el Ministerio de Administración Pública (MAP).</w:t>
      </w:r>
    </w:p>
    <w:p w14:paraId="3C73F6BB" w14:textId="77777777" w:rsidR="00BD53AF" w:rsidRPr="00340092" w:rsidRDefault="00BD53AF" w:rsidP="001261C8">
      <w:pPr>
        <w:pStyle w:val="Default"/>
        <w:numPr>
          <w:ilvl w:val="0"/>
          <w:numId w:val="10"/>
        </w:numPr>
        <w:spacing w:after="395" w:line="480" w:lineRule="auto"/>
        <w:ind w:left="720"/>
        <w:rPr>
          <w:color w:val="auto"/>
        </w:rPr>
      </w:pPr>
      <w:r w:rsidRPr="00340092">
        <w:rPr>
          <w:color w:val="auto"/>
        </w:rPr>
        <w:t xml:space="preserve"> Los trámites de nombramientos, exclusiones de servidores, vacaciones, licencias, permisos, elaboración y renovaciones de contratos, etc. </w:t>
      </w:r>
    </w:p>
    <w:p w14:paraId="47CD4557" w14:textId="77777777" w:rsidR="00080956" w:rsidRPr="00415DA5" w:rsidRDefault="00DE0357" w:rsidP="001261C8">
      <w:pPr>
        <w:pStyle w:val="Default"/>
        <w:spacing w:line="480" w:lineRule="auto"/>
        <w:ind w:left="720" w:firstLine="708"/>
      </w:pPr>
      <w:r w:rsidRPr="00415DA5">
        <w:t>Se trabajó en brindar mejores coberturas de salud</w:t>
      </w:r>
      <w:r w:rsidR="007A09DE" w:rsidRPr="00415DA5">
        <w:t xml:space="preserve">, ampliando </w:t>
      </w:r>
      <w:r w:rsidRPr="00415DA5">
        <w:t>cantidad de servidores de la institución que se benefician del seguro médico complementario, distribuidos en las</w:t>
      </w:r>
      <w:r w:rsidR="00AC414B" w:rsidRPr="00415DA5">
        <w:t xml:space="preserve"> siguientes</w:t>
      </w:r>
      <w:r w:rsidRPr="00415DA5">
        <w:t xml:space="preserve"> aseguradoras de riesgos de salud</w:t>
      </w:r>
      <w:r w:rsidR="00AC414B" w:rsidRPr="00415DA5">
        <w:t>:</w:t>
      </w:r>
      <w:r w:rsidRPr="00415DA5">
        <w:t xml:space="preserve"> HUMANO,</w:t>
      </w:r>
      <w:r w:rsidR="00640DD0">
        <w:t xml:space="preserve"> </w:t>
      </w:r>
      <w:r w:rsidR="00F52DAA" w:rsidRPr="00415DA5">
        <w:t>beneficiando a</w:t>
      </w:r>
      <w:r w:rsidR="00080956" w:rsidRPr="00415DA5">
        <w:t xml:space="preserve"> 18 empleados;</w:t>
      </w:r>
      <w:r w:rsidRPr="00415DA5">
        <w:t xml:space="preserve"> PALIC</w:t>
      </w:r>
      <w:r w:rsidR="00AC414B" w:rsidRPr="00415DA5">
        <w:t xml:space="preserve"> a </w:t>
      </w:r>
      <w:r w:rsidR="007A09DE" w:rsidRPr="00415DA5">
        <w:t>19</w:t>
      </w:r>
      <w:r w:rsidR="00640DD0">
        <w:t xml:space="preserve"> </w:t>
      </w:r>
      <w:r w:rsidRPr="00415DA5">
        <w:t>y SENASA</w:t>
      </w:r>
      <w:r w:rsidR="00AC414B" w:rsidRPr="00415DA5">
        <w:t xml:space="preserve"> con </w:t>
      </w:r>
      <w:r w:rsidR="00080956" w:rsidRPr="00415DA5">
        <w:t>41 empleados</w:t>
      </w:r>
      <w:r w:rsidR="00AC414B" w:rsidRPr="00415DA5">
        <w:t>.</w:t>
      </w:r>
      <w:r w:rsidR="00640DD0">
        <w:t xml:space="preserve"> </w:t>
      </w:r>
      <w:r w:rsidR="00080956" w:rsidRPr="00415DA5">
        <w:t>Otro servicio que se mantiene es el seguro funerario con el Instituto de Auxilios y Vivienda (INAVI).</w:t>
      </w:r>
    </w:p>
    <w:p w14:paraId="28E9F98B" w14:textId="77777777" w:rsidR="00BD53AF" w:rsidRPr="000D771D" w:rsidRDefault="00752221" w:rsidP="001261C8">
      <w:pPr>
        <w:spacing w:line="480" w:lineRule="auto"/>
        <w:ind w:left="720"/>
        <w:rPr>
          <w:rFonts w:cs="Times New Roman"/>
          <w:lang w:val="es-DO"/>
        </w:rPr>
      </w:pPr>
      <w:r w:rsidRPr="00340092">
        <w:rPr>
          <w:rFonts w:cs="Times New Roman"/>
          <w:lang w:val="es-DO"/>
        </w:rPr>
        <w:tab/>
      </w:r>
      <w:r w:rsidRPr="000D771D">
        <w:rPr>
          <w:rFonts w:cs="Times New Roman"/>
          <w:lang w:val="es-DO"/>
        </w:rPr>
        <w:t xml:space="preserve">Para continuar con la mejora del ambiente laboral, </w:t>
      </w:r>
      <w:r w:rsidR="00246090" w:rsidRPr="000D771D">
        <w:rPr>
          <w:rFonts w:cs="Times New Roman"/>
          <w:lang w:val="es-DO"/>
        </w:rPr>
        <w:t xml:space="preserve">a inicios de noviembre </w:t>
      </w:r>
      <w:r w:rsidRPr="000D771D">
        <w:rPr>
          <w:rFonts w:cs="Times New Roman"/>
          <w:lang w:val="es-DO"/>
        </w:rPr>
        <w:t xml:space="preserve">se realizó la tercera Encuesta de Clima en la Administración Pública (SECAP) en coordinación con la Dirección de Gestión del Cambio del Ministerio de Administración Pública, aplicada a los servidores, para disponer de una base o diagnóstico que permita conocer la percepción global que tienen los miembros de la entidad respecto al ambiente laboral </w:t>
      </w:r>
      <w:r w:rsidRPr="000D771D">
        <w:rPr>
          <w:rFonts w:cs="Times New Roman"/>
          <w:lang w:val="es-DO"/>
        </w:rPr>
        <w:lastRenderedPageBreak/>
        <w:t>luego de implementado el plan de acción resultado del primer estudio realizado.</w:t>
      </w:r>
    </w:p>
    <w:p w14:paraId="3317024B" w14:textId="77777777" w:rsidR="00752221" w:rsidRPr="00340092" w:rsidRDefault="008E6F99" w:rsidP="001261C8">
      <w:pPr>
        <w:spacing w:line="480" w:lineRule="auto"/>
        <w:ind w:left="720"/>
        <w:rPr>
          <w:rFonts w:eastAsia="Times New Roman" w:cs="Times New Roman"/>
          <w:color w:val="000000"/>
          <w:lang w:val="es-DO" w:eastAsia="es-DO"/>
        </w:rPr>
      </w:pPr>
      <w:bookmarkStart w:id="50" w:name="m_-1188816663545633185_x__Toc439288286"/>
      <w:bookmarkEnd w:id="47"/>
      <w:r w:rsidRPr="000D771D">
        <w:rPr>
          <w:rFonts w:cs="Times New Roman"/>
          <w:lang w:val="es-DO"/>
        </w:rPr>
        <w:tab/>
      </w:r>
      <w:r w:rsidRPr="00340092">
        <w:rPr>
          <w:rFonts w:cs="Times New Roman"/>
          <w:lang w:val="es-DO"/>
        </w:rPr>
        <w:t xml:space="preserve">También, se dio continuidad a </w:t>
      </w:r>
      <w:r w:rsidR="00340092" w:rsidRPr="00340092">
        <w:rPr>
          <w:rFonts w:cs="Times New Roman"/>
          <w:lang w:val="es-DO"/>
        </w:rPr>
        <w:t>am</w:t>
      </w:r>
      <w:r w:rsidR="00340092">
        <w:rPr>
          <w:rFonts w:cs="Times New Roman"/>
          <w:lang w:val="es-DO"/>
        </w:rPr>
        <w:t xml:space="preserve">pliar el paquete de beneficios en </w:t>
      </w:r>
      <w:r w:rsidRPr="00340092">
        <w:rPr>
          <w:rFonts w:cs="Times New Roman"/>
          <w:lang w:val="es-DO"/>
        </w:rPr>
        <w:t xml:space="preserve">favor del personal, fundamentalmente en los siguientes componentes: subsidio de almuerzo, subsidio de farmacia, en este último la cobertura se llevó de un 80 % a un 100 %, también se pagó el bono por desempeño anual a los empleados que pertenecen a la carrera administrativa. </w:t>
      </w:r>
    </w:p>
    <w:p w14:paraId="14BFC4F3" w14:textId="77777777" w:rsidR="00752221" w:rsidRPr="000D771D" w:rsidRDefault="008E6F99" w:rsidP="001261C8">
      <w:pPr>
        <w:spacing w:line="480" w:lineRule="auto"/>
        <w:ind w:left="720" w:firstLine="720"/>
        <w:rPr>
          <w:rFonts w:eastAsia="Times New Roman" w:cs="Times New Roman"/>
          <w:color w:val="000000"/>
          <w:lang w:val="es-DO" w:eastAsia="es-DO"/>
        </w:rPr>
      </w:pPr>
      <w:r w:rsidRPr="000D771D">
        <w:rPr>
          <w:rFonts w:cs="Times New Roman"/>
          <w:lang w:val="es-DO"/>
        </w:rPr>
        <w:t>Asimismo, el departamento colaboró con los diferentes comités de la institución facilitando y remitiendo informaciones a los colaboradores de la institución mediante correos masivos.</w:t>
      </w:r>
    </w:p>
    <w:p w14:paraId="1BF35F9E" w14:textId="77777777" w:rsidR="00752221" w:rsidRPr="00340092" w:rsidRDefault="00752221" w:rsidP="001261C8">
      <w:pPr>
        <w:pStyle w:val="Ttulo2"/>
        <w:ind w:left="720"/>
        <w:jc w:val="left"/>
        <w:rPr>
          <w:szCs w:val="28"/>
        </w:rPr>
      </w:pPr>
      <w:bookmarkStart w:id="51" w:name="_Toc26800523"/>
      <w:r w:rsidRPr="00340092">
        <w:rPr>
          <w:szCs w:val="28"/>
        </w:rPr>
        <w:t>División de Tecnología de la Información y Comunicación</w:t>
      </w:r>
      <w:bookmarkEnd w:id="51"/>
    </w:p>
    <w:p w14:paraId="62A7F2DC" w14:textId="77777777" w:rsidR="00E95129" w:rsidRPr="006B36CA" w:rsidRDefault="004E065F" w:rsidP="001261C8">
      <w:pPr>
        <w:spacing w:after="0" w:line="480" w:lineRule="auto"/>
        <w:ind w:left="720" w:firstLine="720"/>
        <w:rPr>
          <w:rFonts w:cs="Times New Roman"/>
          <w:lang w:val="es-DO"/>
        </w:rPr>
      </w:pPr>
      <w:r w:rsidRPr="006B36CA">
        <w:rPr>
          <w:rFonts w:cs="Times New Roman"/>
          <w:lang w:val="es-DO"/>
        </w:rPr>
        <w:t>En el año 2019, la División de Tecnología</w:t>
      </w:r>
      <w:r w:rsidR="00F875A2" w:rsidRPr="006B36CA">
        <w:rPr>
          <w:rFonts w:cs="Times New Roman"/>
          <w:lang w:val="es-DO"/>
        </w:rPr>
        <w:t>s</w:t>
      </w:r>
      <w:r w:rsidRPr="006B36CA">
        <w:rPr>
          <w:rFonts w:cs="Times New Roman"/>
          <w:lang w:val="es-DO"/>
        </w:rPr>
        <w:t xml:space="preserve"> de la Información y Comunicaci</w:t>
      </w:r>
      <w:r w:rsidR="00F875A2" w:rsidRPr="006B36CA">
        <w:rPr>
          <w:rFonts w:cs="Times New Roman"/>
          <w:lang w:val="es-DO"/>
        </w:rPr>
        <w:t>ó</w:t>
      </w:r>
      <w:r w:rsidR="00340092" w:rsidRPr="006B36CA">
        <w:rPr>
          <w:rFonts w:cs="Times New Roman"/>
          <w:lang w:val="es-DO"/>
        </w:rPr>
        <w:t>n</w:t>
      </w:r>
      <w:r w:rsidRPr="006B36CA">
        <w:rPr>
          <w:rFonts w:cs="Times New Roman"/>
          <w:lang w:val="es-DO"/>
        </w:rPr>
        <w:t xml:space="preserve"> se transformó en Departamento mediante la Resolución Núm. DIAPE-I-003-19 que aprobó la modificación de la estructura organizativa.</w:t>
      </w:r>
    </w:p>
    <w:p w14:paraId="601CC02E" w14:textId="38035BAC" w:rsidR="00E95129" w:rsidRPr="000D771D" w:rsidRDefault="00E95129" w:rsidP="001261C8">
      <w:pPr>
        <w:pStyle w:val="Prrafodelista"/>
        <w:tabs>
          <w:tab w:val="left" w:pos="284"/>
        </w:tabs>
        <w:spacing w:after="120" w:line="480" w:lineRule="auto"/>
        <w:rPr>
          <w:rFonts w:cs="Times New Roman"/>
          <w:bCs/>
          <w:iCs/>
          <w:lang w:val="es-DO"/>
        </w:rPr>
      </w:pPr>
      <w:r w:rsidRPr="000D771D">
        <w:rPr>
          <w:rFonts w:cs="Times New Roman"/>
          <w:b/>
          <w:iCs/>
          <w:lang w:val="es-DO"/>
        </w:rPr>
        <w:tab/>
      </w:r>
      <w:r w:rsidRPr="000D771D">
        <w:rPr>
          <w:rFonts w:cs="Times New Roman"/>
          <w:b/>
          <w:iCs/>
          <w:lang w:val="es-DO"/>
        </w:rPr>
        <w:tab/>
      </w:r>
      <w:r w:rsidRPr="00111381">
        <w:rPr>
          <w:rFonts w:cs="Times New Roman"/>
          <w:bCs/>
          <w:iCs/>
          <w:lang w:val="es-DO"/>
        </w:rPr>
        <w:t xml:space="preserve">Mesa de </w:t>
      </w:r>
      <w:r w:rsidR="00F339D4" w:rsidRPr="00111381">
        <w:rPr>
          <w:rFonts w:cs="Times New Roman"/>
          <w:bCs/>
          <w:iCs/>
          <w:lang w:val="es-DO"/>
        </w:rPr>
        <w:t>A</w:t>
      </w:r>
      <w:r w:rsidRPr="00111381">
        <w:rPr>
          <w:rFonts w:cs="Times New Roman"/>
          <w:bCs/>
          <w:iCs/>
          <w:lang w:val="es-DO"/>
        </w:rPr>
        <w:t>yuda</w:t>
      </w:r>
      <w:r w:rsidR="004D644D">
        <w:rPr>
          <w:rFonts w:cs="Times New Roman"/>
          <w:bCs/>
          <w:iCs/>
          <w:lang w:val="es-DO"/>
        </w:rPr>
        <w:t>, c</w:t>
      </w:r>
      <w:r w:rsidR="00111381">
        <w:rPr>
          <w:rFonts w:cs="Times New Roman"/>
          <w:bCs/>
          <w:iCs/>
          <w:lang w:val="es-DO"/>
        </w:rPr>
        <w:t xml:space="preserve">uyo </w:t>
      </w:r>
      <w:r w:rsidRPr="00111381">
        <w:rPr>
          <w:rFonts w:cs="Times New Roman"/>
          <w:bCs/>
          <w:iCs/>
          <w:lang w:val="es-DO"/>
        </w:rPr>
        <w:t>objetivo es ofrecer respuestas, gestionar y solucionar todas las incidencias de tecnología que se le presentan al personal de la D</w:t>
      </w:r>
      <w:r w:rsidR="004D644D">
        <w:rPr>
          <w:rFonts w:cs="Times New Roman"/>
          <w:bCs/>
          <w:iCs/>
          <w:lang w:val="es-DO"/>
        </w:rPr>
        <w:t>IAPE</w:t>
      </w:r>
      <w:r w:rsidRPr="00111381">
        <w:rPr>
          <w:rFonts w:cs="Times New Roman"/>
          <w:bCs/>
          <w:iCs/>
          <w:lang w:val="es-DO"/>
        </w:rPr>
        <w:t xml:space="preserve">. </w:t>
      </w:r>
      <w:r w:rsidR="000A7760" w:rsidRPr="000D771D">
        <w:rPr>
          <w:rFonts w:cs="Times New Roman"/>
          <w:bCs/>
          <w:iCs/>
          <w:lang w:val="es-DO"/>
        </w:rPr>
        <w:t>A partir de marzo de este año, se incluyeron en la Mesa de Ayuda los servicios del Departamento de Recursos Humanos y la División Administrativa para atender las solicitudes de los usuarios.</w:t>
      </w:r>
    </w:p>
    <w:p w14:paraId="4A0591E2" w14:textId="0F22C446" w:rsidR="0010121E" w:rsidRPr="00415DA5" w:rsidRDefault="00CD4621" w:rsidP="001261C8">
      <w:pPr>
        <w:pStyle w:val="Prrafodelista"/>
        <w:tabs>
          <w:tab w:val="left" w:pos="284"/>
        </w:tabs>
        <w:spacing w:after="120" w:line="480" w:lineRule="auto"/>
        <w:rPr>
          <w:rFonts w:cs="Times New Roman"/>
          <w:bCs/>
          <w:iCs/>
          <w:lang w:val="es-DO"/>
        </w:rPr>
      </w:pPr>
      <w:r w:rsidRPr="000D771D">
        <w:rPr>
          <w:rFonts w:cs="Times New Roman"/>
          <w:bCs/>
          <w:iCs/>
          <w:lang w:val="es-DO"/>
        </w:rPr>
        <w:lastRenderedPageBreak/>
        <w:tab/>
      </w:r>
      <w:r w:rsidRPr="000D771D">
        <w:rPr>
          <w:rFonts w:cs="Times New Roman"/>
          <w:bCs/>
          <w:iCs/>
          <w:lang w:val="es-DO"/>
        </w:rPr>
        <w:tab/>
      </w:r>
      <w:r w:rsidR="0010121E" w:rsidRPr="00340092">
        <w:rPr>
          <w:rFonts w:cs="Times New Roman"/>
          <w:bCs/>
          <w:iCs/>
          <w:lang w:val="es-DO"/>
        </w:rPr>
        <w:t>Como área de apoy</w:t>
      </w:r>
      <w:r w:rsidR="00A16654">
        <w:rPr>
          <w:rFonts w:cs="Times New Roman"/>
          <w:bCs/>
          <w:iCs/>
          <w:lang w:val="es-DO"/>
        </w:rPr>
        <w:t>o</w:t>
      </w:r>
      <w:r w:rsidR="0010121E" w:rsidRPr="00340092">
        <w:rPr>
          <w:rFonts w:cs="Times New Roman"/>
          <w:b/>
          <w:iCs/>
          <w:lang w:val="es-DO"/>
        </w:rPr>
        <w:t xml:space="preserve">, </w:t>
      </w:r>
      <w:r w:rsidR="00177720" w:rsidRPr="00340092">
        <w:rPr>
          <w:rFonts w:cs="Times New Roman"/>
          <w:bCs/>
          <w:iCs/>
          <w:lang w:val="es-DO"/>
        </w:rPr>
        <w:t>se encarg</w:t>
      </w:r>
      <w:r w:rsidR="0010121E" w:rsidRPr="00340092">
        <w:rPr>
          <w:rFonts w:cs="Times New Roman"/>
          <w:bCs/>
          <w:iCs/>
          <w:lang w:val="es-DO"/>
        </w:rPr>
        <w:t>ó</w:t>
      </w:r>
      <w:r w:rsidR="00177720" w:rsidRPr="00340092">
        <w:rPr>
          <w:rFonts w:cs="Times New Roman"/>
          <w:bCs/>
          <w:iCs/>
          <w:lang w:val="es-DO"/>
        </w:rPr>
        <w:t xml:space="preserve"> del traslado e instalación de los equipos con los que trabaja el personal </w:t>
      </w:r>
      <w:r w:rsidR="003921AF" w:rsidRPr="00340092">
        <w:rPr>
          <w:rFonts w:cs="Times New Roman"/>
          <w:bCs/>
          <w:iCs/>
          <w:lang w:val="es-DO"/>
        </w:rPr>
        <w:t xml:space="preserve">del Departamento de Monitoreo de la Información </w:t>
      </w:r>
      <w:r w:rsidR="00177720" w:rsidRPr="00340092">
        <w:rPr>
          <w:rFonts w:cs="Times New Roman"/>
          <w:bCs/>
          <w:iCs/>
          <w:lang w:val="es-DO"/>
        </w:rPr>
        <w:t xml:space="preserve">que realiza sus labores de manera </w:t>
      </w:r>
      <w:r w:rsidR="0010121E" w:rsidRPr="00340092">
        <w:rPr>
          <w:rFonts w:cs="Times New Roman"/>
          <w:bCs/>
          <w:iCs/>
          <w:lang w:val="es-DO"/>
        </w:rPr>
        <w:t>remot</w:t>
      </w:r>
      <w:r w:rsidR="00177720" w:rsidRPr="00340092">
        <w:rPr>
          <w:rFonts w:cs="Times New Roman"/>
          <w:bCs/>
          <w:iCs/>
          <w:lang w:val="es-DO"/>
        </w:rPr>
        <w:t>a</w:t>
      </w:r>
      <w:r w:rsidR="00A53413" w:rsidRPr="00340092">
        <w:rPr>
          <w:rFonts w:cs="Times New Roman"/>
          <w:bCs/>
          <w:iCs/>
          <w:lang w:val="es-DO"/>
        </w:rPr>
        <w:t xml:space="preserve">. </w:t>
      </w:r>
      <w:r w:rsidR="00A53413" w:rsidRPr="00111381">
        <w:rPr>
          <w:rFonts w:cs="Times New Roman"/>
          <w:bCs/>
          <w:iCs/>
          <w:lang w:val="es-DO"/>
        </w:rPr>
        <w:t>Además</w:t>
      </w:r>
      <w:r w:rsidR="008C0081" w:rsidRPr="00111381">
        <w:rPr>
          <w:rFonts w:cs="Times New Roman"/>
          <w:bCs/>
          <w:iCs/>
          <w:lang w:val="es-DO"/>
        </w:rPr>
        <w:t>,</w:t>
      </w:r>
      <w:r w:rsidR="00A53413" w:rsidRPr="00111381">
        <w:rPr>
          <w:rFonts w:cs="Times New Roman"/>
          <w:bCs/>
          <w:iCs/>
          <w:lang w:val="es-DO"/>
        </w:rPr>
        <w:t xml:space="preserve"> de brindarla </w:t>
      </w:r>
      <w:r w:rsidR="00177720" w:rsidRPr="00111381">
        <w:rPr>
          <w:rFonts w:cs="Times New Roman"/>
          <w:bCs/>
          <w:iCs/>
          <w:lang w:val="es-DO"/>
        </w:rPr>
        <w:t xml:space="preserve">asistencia técnica y mantenimiento a </w:t>
      </w:r>
      <w:r w:rsidR="0010121E" w:rsidRPr="00111381">
        <w:rPr>
          <w:rFonts w:cs="Times New Roman"/>
          <w:bCs/>
          <w:iCs/>
          <w:lang w:val="es-DO"/>
        </w:rPr>
        <w:t>88</w:t>
      </w:r>
      <w:r w:rsidR="00177720" w:rsidRPr="00111381">
        <w:rPr>
          <w:rFonts w:cs="Times New Roman"/>
          <w:bCs/>
          <w:iCs/>
          <w:lang w:val="es-DO"/>
        </w:rPr>
        <w:t xml:space="preserve"> equipos informáticos utilizados por el</w:t>
      </w:r>
      <w:r w:rsidR="0010121E" w:rsidRPr="00111381">
        <w:rPr>
          <w:rFonts w:cs="Times New Roman"/>
          <w:bCs/>
          <w:iCs/>
          <w:lang w:val="es-DO"/>
        </w:rPr>
        <w:t xml:space="preserve"> personal </w:t>
      </w:r>
      <w:r w:rsidR="008044D1" w:rsidRPr="00111381">
        <w:rPr>
          <w:rFonts w:cs="Times New Roman"/>
          <w:bCs/>
          <w:iCs/>
          <w:lang w:val="es-DO"/>
        </w:rPr>
        <w:t xml:space="preserve">de Monitoreo de la Información </w:t>
      </w:r>
      <w:r w:rsidR="0010121E" w:rsidRPr="00111381">
        <w:rPr>
          <w:rFonts w:cs="Times New Roman"/>
          <w:bCs/>
          <w:iCs/>
          <w:lang w:val="es-DO"/>
        </w:rPr>
        <w:t>que trabaja desde su casa</w:t>
      </w:r>
      <w:r w:rsidR="009259D1" w:rsidRPr="00111381">
        <w:rPr>
          <w:rFonts w:cs="Times New Roman"/>
          <w:bCs/>
          <w:iCs/>
          <w:lang w:val="es-DO"/>
        </w:rPr>
        <w:t>.</w:t>
      </w:r>
    </w:p>
    <w:p w14:paraId="52BA5787" w14:textId="77777777" w:rsidR="004E065F" w:rsidRPr="00111381" w:rsidRDefault="00E951BD" w:rsidP="001261C8">
      <w:pPr>
        <w:spacing w:line="480" w:lineRule="auto"/>
        <w:ind w:left="720"/>
        <w:rPr>
          <w:rFonts w:cs="Times New Roman"/>
          <w:lang w:val="es-DO"/>
        </w:rPr>
      </w:pPr>
      <w:r w:rsidRPr="00111381">
        <w:rPr>
          <w:rFonts w:cs="Times New Roman"/>
          <w:lang w:val="es-DO"/>
        </w:rPr>
        <w:tab/>
        <w:t>En ese mismo tenor, realizaron diversos trabajos en el nuevo local que albergar</w:t>
      </w:r>
      <w:r w:rsidR="00111381" w:rsidRPr="00111381">
        <w:rPr>
          <w:rFonts w:cs="Times New Roman"/>
          <w:lang w:val="es-DO"/>
        </w:rPr>
        <w:t>á</w:t>
      </w:r>
      <w:r w:rsidRPr="00111381">
        <w:rPr>
          <w:rFonts w:cs="Times New Roman"/>
          <w:lang w:val="es-DO"/>
        </w:rPr>
        <w:t xml:space="preserve"> la oficina externa de la institución, que incluyeron </w:t>
      </w:r>
      <w:r w:rsidRPr="00111381">
        <w:rPr>
          <w:rFonts w:cs="Times New Roman"/>
          <w:bCs/>
          <w:iCs/>
          <w:lang w:val="es-DO"/>
        </w:rPr>
        <w:t xml:space="preserve">el cableado de las redes, la identificación de todos los puntos de red, instalación de tres cabinas para segmentar los equipos y la instalación del </w:t>
      </w:r>
      <w:r w:rsidRPr="00111381">
        <w:rPr>
          <w:rFonts w:cs="Times New Roman"/>
          <w:bCs/>
          <w:i/>
          <w:lang w:val="es-DO"/>
        </w:rPr>
        <w:t>Data Center.</w:t>
      </w:r>
    </w:p>
    <w:p w14:paraId="51BCBA5F"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En coordinación con la División Administrativa y Financiera se compraron equipos pendientes para los departamentos de Monitoreo de la Información y Estudios Especiales, </w:t>
      </w:r>
      <w:r w:rsidR="008A602F" w:rsidRPr="000D771D">
        <w:rPr>
          <w:rFonts w:cs="Times New Roman"/>
          <w:lang w:val="es-DO"/>
        </w:rPr>
        <w:t xml:space="preserve">Programación Estratégica, </w:t>
      </w:r>
      <w:r w:rsidRPr="000D771D">
        <w:rPr>
          <w:rFonts w:cs="Times New Roman"/>
          <w:lang w:val="es-DO"/>
        </w:rPr>
        <w:t>Recursos Humanos</w:t>
      </w:r>
      <w:r w:rsidR="008A602F" w:rsidRPr="000D771D">
        <w:rPr>
          <w:rFonts w:cs="Times New Roman"/>
          <w:lang w:val="es-DO"/>
        </w:rPr>
        <w:t xml:space="preserve"> y Planificación y Desarrollo.</w:t>
      </w:r>
    </w:p>
    <w:p w14:paraId="5046B0AB" w14:textId="77777777" w:rsidR="00752221" w:rsidRPr="00111381" w:rsidRDefault="00752221" w:rsidP="001261C8">
      <w:pPr>
        <w:spacing w:line="480" w:lineRule="auto"/>
        <w:ind w:left="720" w:firstLine="708"/>
        <w:rPr>
          <w:rFonts w:cs="Times New Roman"/>
          <w:lang w:val="es-DO"/>
        </w:rPr>
      </w:pPr>
      <w:r w:rsidRPr="00111381">
        <w:rPr>
          <w:rFonts w:cs="Times New Roman"/>
          <w:lang w:val="es-DO"/>
        </w:rPr>
        <w:t>Cumpliendo con su papel de asesorar a las demás unidades de la instrucción, la División de Tecnología hizo las recomendaciones técnicas al Departamento de Información y Análisis para la adquisición de cinco</w:t>
      </w:r>
      <w:r w:rsidR="000D5AE2">
        <w:rPr>
          <w:rFonts w:cs="Times New Roman"/>
          <w:lang w:val="es-DO"/>
        </w:rPr>
        <w:t xml:space="preserve"> </w:t>
      </w:r>
      <w:r w:rsidR="00111381">
        <w:rPr>
          <w:rFonts w:cs="Times New Roman"/>
          <w:lang w:val="es-DO"/>
        </w:rPr>
        <w:t>(5)</w:t>
      </w:r>
      <w:r w:rsidRPr="00111381">
        <w:rPr>
          <w:rFonts w:cs="Times New Roman"/>
          <w:lang w:val="es-DO"/>
        </w:rPr>
        <w:t xml:space="preserve"> laptops para el personal que trabaja en la madrugada. </w:t>
      </w:r>
    </w:p>
    <w:p w14:paraId="42F46803" w14:textId="77777777" w:rsidR="00752221" w:rsidRPr="00111381" w:rsidRDefault="00BC7F92" w:rsidP="001261C8">
      <w:pPr>
        <w:spacing w:line="480" w:lineRule="auto"/>
        <w:ind w:left="720" w:firstLine="708"/>
        <w:rPr>
          <w:rFonts w:cs="Times New Roman"/>
          <w:lang w:val="es-DO"/>
        </w:rPr>
      </w:pPr>
      <w:r w:rsidRPr="000D771D">
        <w:rPr>
          <w:rFonts w:cs="Times New Roman"/>
          <w:lang w:val="es-DO"/>
        </w:rPr>
        <w:t>En relación a los indicadores de Gestión Gubernamental s</w:t>
      </w:r>
      <w:r w:rsidRPr="000D771D">
        <w:rPr>
          <w:rFonts w:cs="Times New Roman"/>
          <w:bCs/>
          <w:iCs/>
          <w:lang w:val="es-DO"/>
        </w:rPr>
        <w:t xml:space="preserve">e completó la meta de alcanzar el 80.0 % </w:t>
      </w:r>
      <w:r w:rsidR="007F3E6C" w:rsidRPr="000D771D">
        <w:rPr>
          <w:rFonts w:cs="Times New Roman"/>
          <w:bCs/>
          <w:iCs/>
          <w:lang w:val="es-DO"/>
        </w:rPr>
        <w:t>en</w:t>
      </w:r>
      <w:r w:rsidRPr="000D771D">
        <w:rPr>
          <w:rFonts w:cs="Times New Roman"/>
          <w:bCs/>
          <w:iCs/>
          <w:lang w:val="es-DO"/>
        </w:rPr>
        <w:t xml:space="preserve"> evaluación </w:t>
      </w:r>
      <w:r w:rsidR="007F3E6C" w:rsidRPr="000D771D">
        <w:rPr>
          <w:rFonts w:cs="Times New Roman"/>
          <w:bCs/>
          <w:iCs/>
          <w:lang w:val="es-DO"/>
        </w:rPr>
        <w:t>de</w:t>
      </w:r>
      <w:r w:rsidRPr="000D771D">
        <w:rPr>
          <w:rFonts w:cs="Times New Roman"/>
          <w:bCs/>
          <w:iCs/>
          <w:lang w:val="es-DO"/>
        </w:rPr>
        <w:t xml:space="preserve"> </w:t>
      </w:r>
      <w:proofErr w:type="spellStart"/>
      <w:r w:rsidRPr="000D771D">
        <w:rPr>
          <w:rFonts w:cs="Times New Roman"/>
          <w:bCs/>
          <w:iCs/>
          <w:lang w:val="es-DO"/>
        </w:rPr>
        <w:t>iTICge</w:t>
      </w:r>
      <w:proofErr w:type="spellEnd"/>
      <w:r w:rsidRPr="000D771D">
        <w:rPr>
          <w:rFonts w:cs="Times New Roman"/>
          <w:bCs/>
          <w:iCs/>
          <w:lang w:val="es-DO"/>
        </w:rPr>
        <w:t xml:space="preserve">, además de lograr las certificaciones de la </w:t>
      </w:r>
      <w:proofErr w:type="spellStart"/>
      <w:r w:rsidRPr="000D771D">
        <w:rPr>
          <w:rFonts w:cs="Times New Roman"/>
          <w:bCs/>
          <w:iCs/>
          <w:lang w:val="es-DO"/>
        </w:rPr>
        <w:t>Nortic</w:t>
      </w:r>
      <w:proofErr w:type="spellEnd"/>
      <w:r w:rsidRPr="000D771D">
        <w:rPr>
          <w:rFonts w:cs="Times New Roman"/>
          <w:bCs/>
          <w:iCs/>
          <w:lang w:val="es-DO"/>
        </w:rPr>
        <w:t xml:space="preserve"> A2 y A3. </w:t>
      </w:r>
      <w:r w:rsidR="00111381" w:rsidRPr="00111381">
        <w:rPr>
          <w:rFonts w:cs="Times New Roman"/>
          <w:bCs/>
          <w:iCs/>
          <w:lang w:val="es-DO"/>
        </w:rPr>
        <w:t>Pa</w:t>
      </w:r>
      <w:r w:rsidR="00111381">
        <w:rPr>
          <w:rFonts w:cs="Times New Roman"/>
          <w:bCs/>
          <w:iCs/>
          <w:lang w:val="es-DO"/>
        </w:rPr>
        <w:t xml:space="preserve">ra el 2020, se iniciará el proceso </w:t>
      </w:r>
      <w:r w:rsidRPr="00111381">
        <w:rPr>
          <w:rFonts w:cs="Times New Roman"/>
          <w:bCs/>
          <w:iCs/>
          <w:lang w:val="es-DO"/>
        </w:rPr>
        <w:t xml:space="preserve">para la obtención de la </w:t>
      </w:r>
      <w:proofErr w:type="spellStart"/>
      <w:r w:rsidRPr="00111381">
        <w:rPr>
          <w:rFonts w:cs="Times New Roman"/>
          <w:bCs/>
          <w:iCs/>
          <w:lang w:val="es-DO"/>
        </w:rPr>
        <w:t>Nortic</w:t>
      </w:r>
      <w:proofErr w:type="spellEnd"/>
      <w:r w:rsidRPr="00111381">
        <w:rPr>
          <w:rFonts w:cs="Times New Roman"/>
          <w:bCs/>
          <w:iCs/>
          <w:lang w:val="es-DO"/>
        </w:rPr>
        <w:t xml:space="preserve"> A5, A6 y A7.</w:t>
      </w:r>
    </w:p>
    <w:p w14:paraId="35471767" w14:textId="43D06E32" w:rsidR="008B0F6E" w:rsidRPr="00415DA5" w:rsidRDefault="007F3E6C" w:rsidP="001261C8">
      <w:pPr>
        <w:spacing w:after="120" w:line="480" w:lineRule="auto"/>
        <w:ind w:left="720" w:firstLine="708"/>
        <w:rPr>
          <w:rFonts w:cs="Times New Roman"/>
          <w:bCs/>
          <w:iCs/>
          <w:lang w:val="es-DO"/>
        </w:rPr>
      </w:pPr>
      <w:r w:rsidRPr="000D771D">
        <w:rPr>
          <w:rFonts w:cs="Times New Roman"/>
          <w:bCs/>
          <w:iCs/>
          <w:lang w:val="es-DO"/>
        </w:rPr>
        <w:lastRenderedPageBreak/>
        <w:t xml:space="preserve">También, </w:t>
      </w:r>
      <w:r w:rsidR="00BC7F92" w:rsidRPr="000D771D">
        <w:rPr>
          <w:rFonts w:cs="Times New Roman"/>
          <w:bCs/>
          <w:iCs/>
          <w:lang w:val="es-DO"/>
        </w:rPr>
        <w:t>brindó el servicio de asesoría para adecuar el portal web de la D</w:t>
      </w:r>
      <w:r w:rsidR="000D5AE2">
        <w:rPr>
          <w:rFonts w:cs="Times New Roman"/>
          <w:bCs/>
          <w:iCs/>
          <w:lang w:val="es-DO"/>
        </w:rPr>
        <w:t>IAPE</w:t>
      </w:r>
      <w:r w:rsidR="00BC7F92" w:rsidRPr="000D771D">
        <w:rPr>
          <w:rFonts w:cs="Times New Roman"/>
          <w:bCs/>
          <w:iCs/>
          <w:lang w:val="es-DO"/>
        </w:rPr>
        <w:t xml:space="preserve"> a los requerimientos que exige</w:t>
      </w:r>
      <w:r w:rsidRPr="000D771D">
        <w:rPr>
          <w:rFonts w:cs="Times New Roman"/>
          <w:bCs/>
          <w:iCs/>
          <w:lang w:val="es-DO"/>
        </w:rPr>
        <w:t>n</w:t>
      </w:r>
      <w:r w:rsidR="00BC7F92" w:rsidRPr="000D771D">
        <w:rPr>
          <w:rFonts w:cs="Times New Roman"/>
          <w:bCs/>
          <w:iCs/>
          <w:lang w:val="es-DO"/>
        </w:rPr>
        <w:t xml:space="preserve"> tanto </w:t>
      </w:r>
      <w:proofErr w:type="spellStart"/>
      <w:r w:rsidR="00BC7F92" w:rsidRPr="000D771D">
        <w:rPr>
          <w:rFonts w:cs="Times New Roman"/>
          <w:bCs/>
          <w:iCs/>
          <w:lang w:val="es-DO"/>
        </w:rPr>
        <w:t>Digegig</w:t>
      </w:r>
      <w:proofErr w:type="spellEnd"/>
      <w:r w:rsidR="00BC7F92" w:rsidRPr="000D771D">
        <w:rPr>
          <w:rFonts w:cs="Times New Roman"/>
          <w:bCs/>
          <w:iCs/>
          <w:lang w:val="es-DO"/>
        </w:rPr>
        <w:t xml:space="preserve"> como </w:t>
      </w:r>
      <w:proofErr w:type="spellStart"/>
      <w:r w:rsidR="00BC7F92" w:rsidRPr="000D771D">
        <w:rPr>
          <w:rFonts w:cs="Times New Roman"/>
          <w:bCs/>
          <w:iCs/>
          <w:lang w:val="es-DO"/>
        </w:rPr>
        <w:t>Optic</w:t>
      </w:r>
      <w:proofErr w:type="spellEnd"/>
      <w:r w:rsidR="00BC7F92" w:rsidRPr="000D771D">
        <w:rPr>
          <w:rFonts w:cs="Times New Roman"/>
          <w:bCs/>
          <w:iCs/>
          <w:lang w:val="es-DO"/>
        </w:rPr>
        <w:t xml:space="preserve">. </w:t>
      </w:r>
    </w:p>
    <w:p w14:paraId="03599BDE" w14:textId="2E2059EB" w:rsidR="00E951BD" w:rsidRPr="00111381" w:rsidRDefault="00752221" w:rsidP="001261C8">
      <w:pPr>
        <w:spacing w:line="480" w:lineRule="auto"/>
        <w:ind w:left="720" w:firstLine="708"/>
        <w:rPr>
          <w:rFonts w:cs="Times New Roman"/>
          <w:lang w:val="es-DO"/>
        </w:rPr>
      </w:pPr>
      <w:r w:rsidRPr="00111381">
        <w:rPr>
          <w:rFonts w:cs="Times New Roman"/>
          <w:lang w:val="es-DO"/>
        </w:rPr>
        <w:t xml:space="preserve">Finalmente, se </w:t>
      </w:r>
      <w:r w:rsidR="00A86E7D" w:rsidRPr="00111381">
        <w:rPr>
          <w:rFonts w:cs="Times New Roman"/>
          <w:lang w:val="es-DO"/>
        </w:rPr>
        <w:t>incorpor</w:t>
      </w:r>
      <w:r w:rsidRPr="00111381">
        <w:rPr>
          <w:rFonts w:cs="Times New Roman"/>
          <w:lang w:val="es-DO"/>
        </w:rPr>
        <w:t xml:space="preserve">ó </w:t>
      </w:r>
      <w:r w:rsidR="00A86E7D" w:rsidRPr="00111381">
        <w:rPr>
          <w:rFonts w:cs="Times New Roman"/>
          <w:lang w:val="es-DO"/>
        </w:rPr>
        <w:t>a</w:t>
      </w:r>
      <w:r w:rsidR="000D5AE2">
        <w:rPr>
          <w:rFonts w:cs="Times New Roman"/>
          <w:lang w:val="es-DO"/>
        </w:rPr>
        <w:t xml:space="preserve">l </w:t>
      </w:r>
      <w:r w:rsidR="00111381" w:rsidRPr="00111381">
        <w:rPr>
          <w:rFonts w:cs="Times New Roman"/>
          <w:lang w:val="es-DO"/>
        </w:rPr>
        <w:t>Si</w:t>
      </w:r>
      <w:r w:rsidR="00111381">
        <w:rPr>
          <w:rFonts w:cs="Times New Roman"/>
          <w:lang w:val="es-DO"/>
        </w:rPr>
        <w:t>stema de Monitoreo de Actores y Temas de Redes Sociales</w:t>
      </w:r>
      <w:r w:rsidR="000D5AE2">
        <w:rPr>
          <w:rFonts w:cs="Times New Roman"/>
          <w:lang w:val="es-DO"/>
        </w:rPr>
        <w:t xml:space="preserve"> </w:t>
      </w:r>
      <w:r w:rsidR="00A86E7D" w:rsidRPr="00111381">
        <w:rPr>
          <w:rFonts w:cs="Times New Roman"/>
          <w:lang w:val="es-DO"/>
        </w:rPr>
        <w:t xml:space="preserve">un módulo </w:t>
      </w:r>
      <w:r w:rsidRPr="00111381">
        <w:rPr>
          <w:rFonts w:cs="Times New Roman"/>
          <w:lang w:val="es-DO"/>
        </w:rPr>
        <w:t>para</w:t>
      </w:r>
      <w:r w:rsidR="00A86E7D" w:rsidRPr="00111381">
        <w:rPr>
          <w:rFonts w:cs="Times New Roman"/>
          <w:lang w:val="es-DO"/>
        </w:rPr>
        <w:t xml:space="preserve"> el registro y documentación del Resumen de Prensa, la Señal Política del Día y las Noticias Respondibles</w:t>
      </w:r>
      <w:r w:rsidR="00EC1B0A">
        <w:rPr>
          <w:rFonts w:cs="Times New Roman"/>
          <w:lang w:val="es-DO"/>
        </w:rPr>
        <w:t>,</w:t>
      </w:r>
      <w:r w:rsidR="00A86E7D" w:rsidRPr="00111381">
        <w:rPr>
          <w:rFonts w:cs="Times New Roman"/>
          <w:lang w:val="es-DO"/>
        </w:rPr>
        <w:t xml:space="preserve"> informes producidos por el Departamento de Información y Análisis </w:t>
      </w:r>
      <w:r w:rsidRPr="00111381">
        <w:rPr>
          <w:rFonts w:cs="Times New Roman"/>
          <w:lang w:val="es-DO"/>
        </w:rPr>
        <w:t xml:space="preserve">con </w:t>
      </w:r>
      <w:r w:rsidR="00A86E7D" w:rsidRPr="00111381">
        <w:rPr>
          <w:rFonts w:cs="Times New Roman"/>
          <w:lang w:val="es-DO"/>
        </w:rPr>
        <w:t>contribuyendo con la eficacia en la entrega de los productos.</w:t>
      </w:r>
    </w:p>
    <w:p w14:paraId="1FBD5823" w14:textId="77777777" w:rsidR="00752221" w:rsidRPr="00111381" w:rsidRDefault="00111381" w:rsidP="001261C8">
      <w:pPr>
        <w:pStyle w:val="Ttulo2"/>
        <w:ind w:left="720"/>
        <w:rPr>
          <w:szCs w:val="28"/>
        </w:rPr>
      </w:pPr>
      <w:bookmarkStart w:id="52" w:name="_Toc26800524"/>
      <w:r w:rsidRPr="00111381">
        <w:rPr>
          <w:szCs w:val="28"/>
        </w:rPr>
        <w:t>Departamento</w:t>
      </w:r>
      <w:r w:rsidR="00752221" w:rsidRPr="00111381">
        <w:rPr>
          <w:szCs w:val="28"/>
        </w:rPr>
        <w:t xml:space="preserve"> de Planificación y Desarrollo</w:t>
      </w:r>
      <w:bookmarkEnd w:id="52"/>
    </w:p>
    <w:p w14:paraId="3DEAEAF1" w14:textId="77777777" w:rsidR="003F50C5" w:rsidRPr="000D771D" w:rsidRDefault="003F50C5" w:rsidP="001261C8">
      <w:pPr>
        <w:spacing w:after="0" w:line="480" w:lineRule="auto"/>
        <w:ind w:left="720" w:firstLine="720"/>
        <w:rPr>
          <w:rFonts w:cs="Times New Roman"/>
          <w:lang w:val="es-DO"/>
        </w:rPr>
      </w:pPr>
      <w:r w:rsidRPr="00111381">
        <w:rPr>
          <w:rFonts w:cs="Times New Roman"/>
          <w:lang w:val="es-DO"/>
        </w:rPr>
        <w:t xml:space="preserve">En su PEI, la DIAPE se propuso seis objetivos estratégicos, los cuales describen el impacto esperado con las acciones institucionales de cara al periodo comprendido entre el 2018 al 2020. </w:t>
      </w:r>
      <w:r w:rsidRPr="000D771D">
        <w:rPr>
          <w:rFonts w:cs="Times New Roman"/>
          <w:lang w:val="es-DO"/>
        </w:rPr>
        <w:t>Los mismos están vinculados al logro de los resultados, sus indicadores y las metas diseñadas.</w:t>
      </w:r>
    </w:p>
    <w:p w14:paraId="7843EA2D" w14:textId="77777777" w:rsidR="003F50C5" w:rsidRPr="006B36CA" w:rsidRDefault="003F50C5" w:rsidP="001261C8">
      <w:pPr>
        <w:spacing w:after="0" w:line="480" w:lineRule="auto"/>
        <w:ind w:left="720"/>
        <w:rPr>
          <w:rFonts w:cs="Times New Roman"/>
          <w:lang w:val="es-DO"/>
        </w:rPr>
      </w:pPr>
    </w:p>
    <w:p w14:paraId="607BBD40" w14:textId="77777777" w:rsidR="003F50C5" w:rsidRPr="006B36CA" w:rsidRDefault="003F50C5" w:rsidP="001261C8">
      <w:pPr>
        <w:spacing w:after="0" w:line="480" w:lineRule="auto"/>
        <w:ind w:left="720" w:firstLine="720"/>
        <w:rPr>
          <w:rFonts w:cs="Times New Roman"/>
          <w:lang w:val="es-DO"/>
        </w:rPr>
      </w:pPr>
      <w:r w:rsidRPr="006B36CA">
        <w:rPr>
          <w:rFonts w:cs="Times New Roman"/>
          <w:lang w:val="es-DO"/>
        </w:rPr>
        <w:t xml:space="preserve">En este 2019 logramos cumplir con las metas estipuladas con un nivel de avance de un 90.8 %, logrando mantener los indicadores en las áreas que completaron sus proyectos en el 2018 y avanzar en los objetivos del próximo año. </w:t>
      </w:r>
    </w:p>
    <w:p w14:paraId="061838AA" w14:textId="77777777" w:rsidR="003F50C5" w:rsidRPr="00415DA5" w:rsidRDefault="003F50C5" w:rsidP="001261C8">
      <w:pPr>
        <w:spacing w:after="0" w:line="480" w:lineRule="auto"/>
        <w:ind w:left="720" w:firstLine="720"/>
        <w:rPr>
          <w:rFonts w:eastAsia="Times New Roman" w:cs="Times New Roman"/>
          <w:color w:val="000000"/>
          <w:lang w:val="es-DO" w:eastAsia="es-DO"/>
        </w:rPr>
      </w:pPr>
      <w:r w:rsidRPr="006B36CA">
        <w:rPr>
          <w:rFonts w:cs="Times New Roman"/>
          <w:lang w:val="es-DO"/>
        </w:rPr>
        <w:t>Así, los indicadores que corresponden a los objetivos 1 y 2:</w:t>
      </w:r>
      <w:r w:rsidRPr="00415DA5">
        <w:rPr>
          <w:rFonts w:eastAsia="Times New Roman" w:cs="Times New Roman"/>
          <w:color w:val="000000"/>
          <w:lang w:val="es-DO" w:eastAsia="es-DO"/>
        </w:rPr>
        <w:t xml:space="preserve"> monitorear y analizar la información estratégica y coyuntural publicada en los medios de comunicación</w:t>
      </w:r>
      <w:r w:rsidRPr="00415DA5">
        <w:rPr>
          <w:rFonts w:cs="Times New Roman"/>
          <w:lang w:val="es-DO"/>
        </w:rPr>
        <w:t xml:space="preserve"> y</w:t>
      </w:r>
      <w:r w:rsidR="00EC1B0A">
        <w:rPr>
          <w:rFonts w:cs="Times New Roman"/>
          <w:lang w:val="es-DO"/>
        </w:rPr>
        <w:t xml:space="preserve"> </w:t>
      </w:r>
      <w:r w:rsidRPr="00415DA5">
        <w:rPr>
          <w:rFonts w:eastAsia="Times New Roman" w:cs="Times New Roman"/>
          <w:color w:val="000000"/>
          <w:lang w:val="es-DO" w:eastAsia="es-DO"/>
        </w:rPr>
        <w:t>eficientizar el levantamiento de información en los barómetros se mantienen en un 100</w:t>
      </w:r>
      <w:r w:rsidR="00111381">
        <w:rPr>
          <w:rFonts w:eastAsia="Times New Roman" w:cs="Times New Roman"/>
          <w:color w:val="000000"/>
          <w:lang w:val="es-DO" w:eastAsia="es-DO"/>
        </w:rPr>
        <w:t>.0</w:t>
      </w:r>
      <w:r w:rsidRPr="00415DA5">
        <w:rPr>
          <w:rFonts w:eastAsia="Times New Roman" w:cs="Times New Roman"/>
          <w:color w:val="000000"/>
          <w:lang w:val="es-DO" w:eastAsia="es-DO"/>
        </w:rPr>
        <w:t xml:space="preserve"> %.</w:t>
      </w:r>
    </w:p>
    <w:p w14:paraId="6A428143" w14:textId="77777777" w:rsidR="003F50C5" w:rsidRPr="00415DA5" w:rsidRDefault="003F50C5" w:rsidP="001261C8">
      <w:pPr>
        <w:spacing w:after="0" w:line="480" w:lineRule="auto"/>
        <w:ind w:left="720" w:firstLine="720"/>
        <w:rPr>
          <w:rFonts w:eastAsia="Times New Roman" w:cs="Times New Roman"/>
          <w:color w:val="000000"/>
          <w:lang w:val="es-DO" w:eastAsia="es-DO"/>
        </w:rPr>
      </w:pPr>
      <w:r w:rsidRPr="00415DA5">
        <w:rPr>
          <w:rFonts w:eastAsia="Times New Roman" w:cs="Times New Roman"/>
          <w:color w:val="000000"/>
          <w:lang w:val="es-DO" w:eastAsia="es-DO"/>
        </w:rPr>
        <w:t xml:space="preserve">En los objetivos 3 y 4: fortalecer la capacidad de gestión de la DIAPE y modernizar la gestión institucional a través del uso de la </w:t>
      </w:r>
      <w:r w:rsidRPr="00415DA5">
        <w:rPr>
          <w:rFonts w:eastAsia="Times New Roman" w:cs="Times New Roman"/>
          <w:color w:val="000000"/>
          <w:lang w:val="es-DO" w:eastAsia="es-DO"/>
        </w:rPr>
        <w:lastRenderedPageBreak/>
        <w:t>tecnología de información y presentan un avance significativo de un 98</w:t>
      </w:r>
      <w:r w:rsidR="00111381">
        <w:rPr>
          <w:rFonts w:eastAsia="Times New Roman" w:cs="Times New Roman"/>
          <w:color w:val="000000"/>
          <w:lang w:val="es-DO" w:eastAsia="es-DO"/>
        </w:rPr>
        <w:t>.0</w:t>
      </w:r>
      <w:r w:rsidRPr="00415DA5">
        <w:rPr>
          <w:rFonts w:eastAsia="Times New Roman" w:cs="Times New Roman"/>
          <w:color w:val="000000"/>
          <w:lang w:val="es-DO" w:eastAsia="es-DO"/>
        </w:rPr>
        <w:t xml:space="preserve"> % y un 100</w:t>
      </w:r>
      <w:r w:rsidR="00111381">
        <w:rPr>
          <w:rFonts w:eastAsia="Times New Roman" w:cs="Times New Roman"/>
          <w:color w:val="000000"/>
          <w:lang w:val="es-DO" w:eastAsia="es-DO"/>
        </w:rPr>
        <w:t>.0</w:t>
      </w:r>
      <w:r w:rsidRPr="00415DA5">
        <w:rPr>
          <w:rFonts w:eastAsia="Times New Roman" w:cs="Times New Roman"/>
          <w:color w:val="000000"/>
          <w:lang w:val="es-DO" w:eastAsia="es-DO"/>
        </w:rPr>
        <w:t xml:space="preserve"> %, respectivamente.</w:t>
      </w:r>
    </w:p>
    <w:p w14:paraId="1465C753" w14:textId="77777777" w:rsidR="003F50C5" w:rsidRPr="00415DA5" w:rsidRDefault="003F50C5" w:rsidP="001261C8">
      <w:pPr>
        <w:spacing w:after="0" w:line="480" w:lineRule="auto"/>
        <w:ind w:left="720" w:firstLine="720"/>
        <w:rPr>
          <w:rFonts w:eastAsia="Times New Roman" w:cs="Times New Roman"/>
          <w:color w:val="000000"/>
          <w:lang w:val="es-DO" w:eastAsia="es-DO"/>
        </w:rPr>
      </w:pPr>
      <w:r w:rsidRPr="00415DA5">
        <w:rPr>
          <w:rFonts w:eastAsia="Times New Roman" w:cs="Times New Roman"/>
          <w:color w:val="000000"/>
          <w:lang w:val="es-DO" w:eastAsia="es-DO"/>
        </w:rPr>
        <w:t>Finalmente, en los objetivos 5 y 6: garantizar una infraestructura física que cumpla con las condiciones para la realización del trabajo del personal y fortalecer el modelo de gestión del talento humano por competencias, logramos un avance de 75</w:t>
      </w:r>
      <w:r w:rsidR="00111381">
        <w:rPr>
          <w:rFonts w:eastAsia="Times New Roman" w:cs="Times New Roman"/>
          <w:color w:val="000000"/>
          <w:lang w:val="es-DO" w:eastAsia="es-DO"/>
        </w:rPr>
        <w:t>.0</w:t>
      </w:r>
      <w:r w:rsidRPr="00415DA5">
        <w:rPr>
          <w:rFonts w:eastAsia="Times New Roman" w:cs="Times New Roman"/>
          <w:color w:val="000000"/>
          <w:lang w:val="es-DO" w:eastAsia="es-DO"/>
        </w:rPr>
        <w:t xml:space="preserve"> % y 81</w:t>
      </w:r>
      <w:r w:rsidR="00111381">
        <w:rPr>
          <w:rFonts w:eastAsia="Times New Roman" w:cs="Times New Roman"/>
          <w:color w:val="000000"/>
          <w:lang w:val="es-DO" w:eastAsia="es-DO"/>
        </w:rPr>
        <w:t>.0</w:t>
      </w:r>
      <w:r w:rsidRPr="00415DA5">
        <w:rPr>
          <w:rFonts w:eastAsia="Times New Roman" w:cs="Times New Roman"/>
          <w:color w:val="000000"/>
          <w:lang w:val="es-DO" w:eastAsia="es-DO"/>
        </w:rPr>
        <w:t xml:space="preserve"> %.</w:t>
      </w:r>
    </w:p>
    <w:p w14:paraId="1F9C88C8" w14:textId="77777777" w:rsidR="00111381" w:rsidRPr="006B36CA" w:rsidRDefault="00111381" w:rsidP="001261C8">
      <w:pPr>
        <w:spacing w:after="0" w:line="480" w:lineRule="auto"/>
        <w:ind w:left="720"/>
        <w:rPr>
          <w:rFonts w:cs="Times New Roman"/>
          <w:lang w:val="es-DO"/>
        </w:rPr>
      </w:pPr>
    </w:p>
    <w:p w14:paraId="53381B06" w14:textId="77777777" w:rsidR="003F50C5" w:rsidRPr="006B36CA" w:rsidRDefault="003F50C5" w:rsidP="001261C8">
      <w:pPr>
        <w:spacing w:after="0" w:line="480" w:lineRule="auto"/>
        <w:ind w:left="720"/>
        <w:rPr>
          <w:rFonts w:cs="Times New Roman"/>
          <w:lang w:val="es-DO"/>
        </w:rPr>
      </w:pPr>
      <w:r w:rsidRPr="006B36CA">
        <w:rPr>
          <w:rFonts w:cs="Times New Roman"/>
          <w:lang w:val="es-DO"/>
        </w:rPr>
        <w:t>Plan Operativo Anual 2019</w:t>
      </w:r>
    </w:p>
    <w:p w14:paraId="2A71A221" w14:textId="77777777" w:rsidR="003F50C5" w:rsidRPr="000D771D" w:rsidRDefault="003F50C5" w:rsidP="001261C8">
      <w:pPr>
        <w:spacing w:line="480" w:lineRule="auto"/>
        <w:ind w:left="720" w:firstLine="708"/>
        <w:rPr>
          <w:rFonts w:cs="Times New Roman"/>
          <w:lang w:val="es-DO"/>
        </w:rPr>
      </w:pPr>
      <w:r w:rsidRPr="00111381">
        <w:rPr>
          <w:rFonts w:cs="Times New Roman"/>
          <w:lang w:val="es-DO"/>
        </w:rPr>
        <w:t xml:space="preserve">Cada año emprendemos proyectos, actividades y tareas registradas en nuestro Plan Operativo Anual (POA) para concretar los objetivos y la manera de lograrlo. </w:t>
      </w:r>
      <w:r w:rsidRPr="000D771D">
        <w:rPr>
          <w:rFonts w:cs="Times New Roman"/>
          <w:lang w:val="es-DO"/>
        </w:rPr>
        <w:t>En ese sentido, en el primer trimestre, fue aprobada y socializada la actualización de las Políticas y Procedimientos de Planificación de la institución. Con estos procedimientos se pasó balance al POA de cada área trimestralmente, con el objetivo de determinar los logros alcanzados, las metas no logradas y las acciones a tomar.  Al finalizar el año, la institución cierra con un nivel de cumplimiento de 93.3 % de su matriz operacional.</w:t>
      </w:r>
    </w:p>
    <w:p w14:paraId="64658382" w14:textId="77777777" w:rsidR="003F50C5" w:rsidRPr="006B36CA" w:rsidRDefault="003F50C5" w:rsidP="001261C8">
      <w:pPr>
        <w:spacing w:line="480" w:lineRule="auto"/>
        <w:ind w:left="720"/>
        <w:rPr>
          <w:rFonts w:cs="Times New Roman"/>
          <w:lang w:val="es-DO"/>
        </w:rPr>
      </w:pPr>
      <w:r w:rsidRPr="006B36CA">
        <w:rPr>
          <w:rFonts w:cs="Times New Roman"/>
          <w:lang w:val="es-DO"/>
        </w:rPr>
        <w:t xml:space="preserve">Además, el departamento revisó, actualizó y socializó el Manual de Organización y Funciones, el Manual de Cargos y la Estructura Organizativa institucional. Igualmente, los manuales de políticas, procesos y procedimientos de los departamentos de Monitoreo de la Información, Información y Análisis, Planificación y Desarrollo, Tecnología de la Información y Comunicación y Recursos Humanos. Así como, las políticas </w:t>
      </w:r>
      <w:r w:rsidRPr="006B36CA">
        <w:rPr>
          <w:rFonts w:cs="Times New Roman"/>
          <w:lang w:val="es-DO"/>
        </w:rPr>
        <w:lastRenderedPageBreak/>
        <w:t>de Información y Comunicación, y la de gestión de los archivos institucionales.</w:t>
      </w:r>
    </w:p>
    <w:p w14:paraId="257302EC" w14:textId="77777777" w:rsidR="003F50C5" w:rsidRPr="000D771D" w:rsidRDefault="003F50C5" w:rsidP="001261C8">
      <w:pPr>
        <w:spacing w:line="480" w:lineRule="auto"/>
        <w:ind w:left="720" w:firstLine="708"/>
        <w:rPr>
          <w:rFonts w:cs="Times New Roman"/>
          <w:lang w:val="es-DO"/>
        </w:rPr>
      </w:pPr>
      <w:r w:rsidRPr="000D771D">
        <w:rPr>
          <w:rFonts w:cs="Times New Roman"/>
          <w:lang w:val="es-DO"/>
        </w:rPr>
        <w:t>Por último, otro logro importante del área fueron los trabajos y seguimiento realizados para dar cumplimiento a los indicadores del Sistema de Monitoreo y Medición de la Gestión Pública (SMMGP) en los índices que la institución es evaluada. Al finalizar el año, la institución logró en la última evaluación una puntuación de 89.3 %.</w:t>
      </w:r>
    </w:p>
    <w:p w14:paraId="4843D267" w14:textId="77777777" w:rsidR="00752221" w:rsidRPr="00AD4DA2" w:rsidRDefault="00752221" w:rsidP="001261C8">
      <w:pPr>
        <w:pStyle w:val="Ttulo1"/>
        <w:jc w:val="left"/>
      </w:pPr>
      <w:bookmarkStart w:id="53" w:name="_Toc26800525"/>
      <w:bookmarkEnd w:id="50"/>
      <w:r w:rsidRPr="00AD4DA2">
        <w:t>Desempeño físico y financiero del presupuesto</w:t>
      </w:r>
      <w:bookmarkEnd w:id="48"/>
      <w:bookmarkEnd w:id="53"/>
    </w:p>
    <w:p w14:paraId="6CEB9BDF" w14:textId="77777777" w:rsidR="00752221" w:rsidRPr="00AD4DA2" w:rsidRDefault="00752221" w:rsidP="001261C8">
      <w:pPr>
        <w:pStyle w:val="Ttulo2"/>
        <w:ind w:left="720"/>
        <w:jc w:val="left"/>
        <w:rPr>
          <w:szCs w:val="28"/>
        </w:rPr>
      </w:pPr>
      <w:bookmarkStart w:id="54" w:name="_Toc439288280"/>
      <w:bookmarkStart w:id="55" w:name="_Toc26800526"/>
      <w:r w:rsidRPr="00AD4DA2">
        <w:rPr>
          <w:szCs w:val="28"/>
        </w:rPr>
        <w:t>Asignación y ejecución de Presupuesto del periodo</w:t>
      </w:r>
      <w:bookmarkEnd w:id="54"/>
      <w:bookmarkEnd w:id="55"/>
    </w:p>
    <w:p w14:paraId="25C7ADC7" w14:textId="77777777" w:rsidR="00752221" w:rsidRPr="000D771D" w:rsidRDefault="00752221" w:rsidP="001261C8">
      <w:pPr>
        <w:shd w:val="clear" w:color="auto" w:fill="FFFFFF" w:themeFill="background1"/>
        <w:spacing w:line="480" w:lineRule="auto"/>
        <w:ind w:left="720" w:firstLine="708"/>
        <w:rPr>
          <w:rFonts w:cs="Times New Roman"/>
          <w:lang w:val="es-DO"/>
        </w:rPr>
      </w:pPr>
      <w:r w:rsidRPr="000D771D">
        <w:rPr>
          <w:rFonts w:cs="Times New Roman"/>
          <w:lang w:val="es-DO"/>
        </w:rPr>
        <w:t>La asignación presupuestaria aprobada para la institución en el 201</w:t>
      </w:r>
      <w:r w:rsidR="002F5A72" w:rsidRPr="000D771D">
        <w:rPr>
          <w:rFonts w:cs="Times New Roman"/>
          <w:lang w:val="es-DO"/>
        </w:rPr>
        <w:t>9</w:t>
      </w:r>
      <w:r w:rsidRPr="000D771D">
        <w:rPr>
          <w:rFonts w:cs="Times New Roman"/>
          <w:lang w:val="es-DO"/>
        </w:rPr>
        <w:t xml:space="preserve"> fue de RD$12</w:t>
      </w:r>
      <w:r w:rsidR="001B7F33" w:rsidRPr="000D771D">
        <w:rPr>
          <w:rFonts w:cs="Times New Roman"/>
          <w:lang w:val="es-DO"/>
        </w:rPr>
        <w:t>7</w:t>
      </w:r>
      <w:r w:rsidRPr="000D771D">
        <w:rPr>
          <w:rFonts w:cs="Times New Roman"/>
          <w:lang w:val="es-DO"/>
        </w:rPr>
        <w:t xml:space="preserve">,978,416.00, de la cual se ejecutó RD$ </w:t>
      </w:r>
      <w:r w:rsidR="001B7F33" w:rsidRPr="000D771D">
        <w:rPr>
          <w:rFonts w:cs="Times New Roman"/>
          <w:lang w:val="es-DO"/>
        </w:rPr>
        <w:t>115,474,460.71 (90.22%)</w:t>
      </w:r>
      <w:r w:rsidRPr="000D771D">
        <w:rPr>
          <w:rFonts w:cs="Times New Roman"/>
          <w:lang w:val="es-DO"/>
        </w:rPr>
        <w:t xml:space="preserve">, al mes de </w:t>
      </w:r>
      <w:r w:rsidR="001B7F33" w:rsidRPr="000D771D">
        <w:rPr>
          <w:rFonts w:cs="Times New Roman"/>
          <w:lang w:val="es-DO"/>
        </w:rPr>
        <w:t>dic</w:t>
      </w:r>
      <w:r w:rsidRPr="000D771D">
        <w:rPr>
          <w:rFonts w:cs="Times New Roman"/>
          <w:lang w:val="es-DO"/>
        </w:rPr>
        <w:t>iembre 201</w:t>
      </w:r>
      <w:r w:rsidR="001B7F33" w:rsidRPr="000D771D">
        <w:rPr>
          <w:rFonts w:cs="Times New Roman"/>
          <w:lang w:val="es-DO"/>
        </w:rPr>
        <w:t>9</w:t>
      </w:r>
      <w:r w:rsidRPr="000D771D">
        <w:rPr>
          <w:rFonts w:cs="Times New Roman"/>
          <w:lang w:val="es-DO"/>
        </w:rPr>
        <w:t xml:space="preserve"> distribuido de la siguiente manera:</w:t>
      </w:r>
    </w:p>
    <w:p w14:paraId="78627731" w14:textId="77777777" w:rsidR="00752221" w:rsidRPr="007A7056" w:rsidRDefault="007A7056" w:rsidP="001261C8">
      <w:pPr>
        <w:shd w:val="clear" w:color="auto" w:fill="FFFFFF" w:themeFill="background1"/>
        <w:spacing w:after="0" w:line="480" w:lineRule="auto"/>
        <w:ind w:left="720"/>
        <w:jc w:val="left"/>
        <w:rPr>
          <w:rFonts w:eastAsia="Times New Roman" w:cs="Times New Roman"/>
          <w:lang w:val="es-DO"/>
        </w:rPr>
      </w:pPr>
      <w:r w:rsidRPr="007A7056">
        <w:rPr>
          <w:rFonts w:eastAsia="Times New Roman" w:cs="Times New Roman"/>
          <w:lang w:val="es-DO"/>
        </w:rPr>
        <w:t xml:space="preserve">Remuneraciones y contribuciones </w:t>
      </w:r>
      <w:r w:rsidRPr="007A7056">
        <w:rPr>
          <w:rFonts w:eastAsia="Times New Roman" w:cs="Times New Roman"/>
          <w:lang w:val="es-DO"/>
        </w:rPr>
        <w:tab/>
      </w:r>
      <w:r w:rsidRPr="007A7056">
        <w:rPr>
          <w:rFonts w:eastAsia="Times New Roman" w:cs="Times New Roman"/>
          <w:lang w:val="es-DO"/>
        </w:rPr>
        <w:tab/>
      </w:r>
      <w:r w:rsidRPr="007A7056">
        <w:rPr>
          <w:rFonts w:eastAsia="Times New Roman" w:cs="Times New Roman"/>
          <w:lang w:val="es-DO"/>
        </w:rPr>
        <w:tab/>
      </w:r>
      <w:r w:rsidRPr="007A7056">
        <w:rPr>
          <w:rFonts w:eastAsia="Times New Roman" w:cs="Times New Roman"/>
          <w:lang w:val="es-DO"/>
        </w:rPr>
        <w:tab/>
        <w:t>69.9 %</w:t>
      </w:r>
    </w:p>
    <w:p w14:paraId="74839313" w14:textId="113864E9" w:rsidR="00752221" w:rsidRPr="007A7056" w:rsidRDefault="00EA12B3" w:rsidP="001261C8">
      <w:pPr>
        <w:shd w:val="clear" w:color="auto" w:fill="FFFFFF" w:themeFill="background1"/>
        <w:spacing w:after="0" w:line="480" w:lineRule="auto"/>
        <w:ind w:left="720"/>
        <w:jc w:val="left"/>
        <w:rPr>
          <w:rFonts w:eastAsia="Times New Roman" w:cs="Times New Roman"/>
          <w:lang w:val="es-DO"/>
        </w:rPr>
      </w:pPr>
      <w:r w:rsidRPr="007A7056">
        <w:rPr>
          <w:rFonts w:eastAsia="Times New Roman" w:cs="Times New Roman"/>
          <w:lang w:val="es-DO"/>
        </w:rPr>
        <w:t>Contratación</w:t>
      </w:r>
      <w:r w:rsidR="007A7056" w:rsidRPr="007A7056">
        <w:rPr>
          <w:rFonts w:eastAsia="Times New Roman" w:cs="Times New Roman"/>
          <w:lang w:val="es-DO"/>
        </w:rPr>
        <w:t xml:space="preserve"> de servicio</w:t>
      </w:r>
      <w:r w:rsidR="007A7056" w:rsidRPr="007A7056">
        <w:rPr>
          <w:rFonts w:eastAsia="Times New Roman" w:cs="Times New Roman"/>
          <w:lang w:val="es-DO"/>
        </w:rPr>
        <w:tab/>
      </w:r>
      <w:r w:rsidR="007A7056" w:rsidRPr="007A7056">
        <w:rPr>
          <w:rFonts w:eastAsia="Times New Roman" w:cs="Times New Roman"/>
          <w:lang w:val="es-DO"/>
        </w:rPr>
        <w:tab/>
      </w:r>
      <w:r w:rsidR="007A7056" w:rsidRPr="007A7056">
        <w:rPr>
          <w:rFonts w:eastAsia="Times New Roman" w:cs="Times New Roman"/>
          <w:lang w:val="es-DO"/>
        </w:rPr>
        <w:tab/>
      </w:r>
      <w:r w:rsidR="007A7056" w:rsidRPr="007A7056">
        <w:rPr>
          <w:rFonts w:eastAsia="Times New Roman" w:cs="Times New Roman"/>
          <w:lang w:val="es-DO"/>
        </w:rPr>
        <w:tab/>
        <w:t xml:space="preserve"> 15.1 %</w:t>
      </w:r>
    </w:p>
    <w:p w14:paraId="76AE3EE7" w14:textId="77777777" w:rsidR="00752221" w:rsidRPr="007A7056" w:rsidRDefault="007A7056" w:rsidP="001261C8">
      <w:pPr>
        <w:shd w:val="clear" w:color="auto" w:fill="FFFFFF" w:themeFill="background1"/>
        <w:spacing w:after="0" w:line="480" w:lineRule="auto"/>
        <w:ind w:left="720"/>
        <w:jc w:val="left"/>
        <w:rPr>
          <w:rFonts w:eastAsia="Times New Roman" w:cs="Times New Roman"/>
          <w:lang w:val="es-DO"/>
        </w:rPr>
      </w:pPr>
      <w:r w:rsidRPr="007A7056">
        <w:rPr>
          <w:rFonts w:eastAsia="Times New Roman" w:cs="Times New Roman"/>
          <w:lang w:val="es-DO"/>
        </w:rPr>
        <w:t>Materiales y suministro</w:t>
      </w:r>
      <w:r w:rsidR="00EA12B3">
        <w:rPr>
          <w:rFonts w:eastAsia="Times New Roman" w:cs="Times New Roman"/>
          <w:lang w:val="es-DO"/>
        </w:rPr>
        <w:t>s</w:t>
      </w:r>
      <w:r w:rsidRPr="007A7056">
        <w:rPr>
          <w:rFonts w:eastAsia="Times New Roman" w:cs="Times New Roman"/>
          <w:lang w:val="es-DO"/>
        </w:rPr>
        <w:tab/>
      </w:r>
      <w:r w:rsidRPr="007A7056">
        <w:rPr>
          <w:rFonts w:eastAsia="Times New Roman" w:cs="Times New Roman"/>
          <w:lang w:val="es-DO"/>
        </w:rPr>
        <w:tab/>
      </w:r>
      <w:r w:rsidRPr="007A7056">
        <w:rPr>
          <w:rFonts w:eastAsia="Times New Roman" w:cs="Times New Roman"/>
          <w:lang w:val="es-DO"/>
        </w:rPr>
        <w:tab/>
      </w:r>
      <w:r w:rsidRPr="007A7056">
        <w:rPr>
          <w:rFonts w:eastAsia="Times New Roman" w:cs="Times New Roman"/>
          <w:lang w:val="es-DO"/>
        </w:rPr>
        <w:tab/>
        <w:t xml:space="preserve">   3.9 %</w:t>
      </w:r>
    </w:p>
    <w:p w14:paraId="15B01FA1" w14:textId="3B8402C1" w:rsidR="00752221" w:rsidRPr="00AD4DA2" w:rsidRDefault="007A7056" w:rsidP="001261C8">
      <w:pPr>
        <w:shd w:val="clear" w:color="auto" w:fill="FFFFFF" w:themeFill="background1"/>
        <w:spacing w:after="0" w:line="480" w:lineRule="auto"/>
        <w:ind w:left="720"/>
        <w:jc w:val="left"/>
        <w:rPr>
          <w:rFonts w:eastAsia="Times New Roman" w:cs="Times New Roman"/>
          <w:lang w:val="es-DO"/>
        </w:rPr>
      </w:pPr>
      <w:r w:rsidRPr="007A7056">
        <w:rPr>
          <w:rFonts w:eastAsia="Times New Roman" w:cs="Times New Roman"/>
          <w:lang w:val="es-DO"/>
        </w:rPr>
        <w:t>Bienes muebles</w:t>
      </w:r>
      <w:r w:rsidR="00EA12B3">
        <w:rPr>
          <w:rFonts w:eastAsia="Times New Roman" w:cs="Times New Roman"/>
          <w:lang w:val="es-DO"/>
        </w:rPr>
        <w:t xml:space="preserve"> e</w:t>
      </w:r>
      <w:r w:rsidRPr="007A7056">
        <w:rPr>
          <w:rFonts w:eastAsia="Times New Roman" w:cs="Times New Roman"/>
          <w:lang w:val="es-DO"/>
        </w:rPr>
        <w:t xml:space="preserve"> inmuebles</w:t>
      </w:r>
      <w:r w:rsidR="00752221" w:rsidRPr="007A7056">
        <w:rPr>
          <w:rFonts w:eastAsia="Times New Roman" w:cs="Times New Roman"/>
          <w:lang w:val="es-DO"/>
        </w:rPr>
        <w:tab/>
      </w:r>
      <w:r w:rsidR="00AD4DA2" w:rsidRPr="007A7056">
        <w:rPr>
          <w:rFonts w:eastAsia="Times New Roman" w:cs="Times New Roman"/>
          <w:lang w:val="es-DO"/>
        </w:rPr>
        <w:tab/>
      </w:r>
      <w:r w:rsidR="00AD4DA2" w:rsidRPr="007A7056">
        <w:rPr>
          <w:rFonts w:eastAsia="Times New Roman" w:cs="Times New Roman"/>
          <w:lang w:val="es-DO"/>
        </w:rPr>
        <w:tab/>
      </w:r>
      <w:r w:rsidR="00AD4DA2" w:rsidRPr="007A7056">
        <w:rPr>
          <w:rFonts w:eastAsia="Times New Roman" w:cs="Times New Roman"/>
          <w:lang w:val="es-DO"/>
        </w:rPr>
        <w:tab/>
      </w:r>
      <w:r w:rsidR="00AD4DA2" w:rsidRPr="007A7056">
        <w:rPr>
          <w:rFonts w:eastAsia="Times New Roman" w:cs="Times New Roman"/>
          <w:lang w:val="es-DO"/>
        </w:rPr>
        <w:tab/>
      </w:r>
      <w:r w:rsidR="00752221" w:rsidRPr="007A7056">
        <w:rPr>
          <w:rFonts w:eastAsia="Times New Roman" w:cs="Times New Roman"/>
          <w:lang w:val="es-DO"/>
        </w:rPr>
        <w:t>1.</w:t>
      </w:r>
      <w:r w:rsidR="00D10BF9" w:rsidRPr="007A7056">
        <w:rPr>
          <w:rFonts w:eastAsia="Times New Roman" w:cs="Times New Roman"/>
          <w:lang w:val="es-DO"/>
        </w:rPr>
        <w:t xml:space="preserve">1 </w:t>
      </w:r>
      <w:r w:rsidR="00752221" w:rsidRPr="007A7056">
        <w:rPr>
          <w:rFonts w:eastAsia="Times New Roman" w:cs="Times New Roman"/>
          <w:lang w:val="es-DO"/>
        </w:rPr>
        <w:t>%</w:t>
      </w:r>
    </w:p>
    <w:p w14:paraId="20BA12C5" w14:textId="77777777" w:rsidR="00752221" w:rsidRPr="00AD4DA2" w:rsidRDefault="00752221" w:rsidP="001261C8">
      <w:pPr>
        <w:spacing w:after="0" w:line="240" w:lineRule="auto"/>
        <w:ind w:left="720"/>
        <w:rPr>
          <w:rFonts w:cs="Times New Roman"/>
          <w:lang w:val="es-DO"/>
        </w:rPr>
      </w:pPr>
    </w:p>
    <w:p w14:paraId="1D6EDAA6" w14:textId="77777777" w:rsidR="00752221" w:rsidRPr="000D771D" w:rsidRDefault="00752221" w:rsidP="001261C8">
      <w:pPr>
        <w:spacing w:line="480" w:lineRule="auto"/>
        <w:ind w:left="720" w:firstLine="708"/>
        <w:rPr>
          <w:rFonts w:cs="Times New Roman"/>
          <w:lang w:val="es-DO"/>
        </w:rPr>
      </w:pPr>
      <w:r w:rsidRPr="007A7056">
        <w:rPr>
          <w:rFonts w:cs="Times New Roman"/>
          <w:lang w:val="es-DO"/>
        </w:rPr>
        <w:t>L</w:t>
      </w:r>
      <w:r w:rsidR="004909DD" w:rsidRPr="007A7056">
        <w:rPr>
          <w:rFonts w:cs="Times New Roman"/>
          <w:lang w:val="es-DO"/>
        </w:rPr>
        <w:t xml:space="preserve">a </w:t>
      </w:r>
      <w:r w:rsidRPr="007A7056">
        <w:rPr>
          <w:rFonts w:cs="Times New Roman"/>
          <w:lang w:val="es-DO"/>
        </w:rPr>
        <w:t xml:space="preserve">principal inversión realizada continúa siendo por concepto de barómetros y encuestas especiales. </w:t>
      </w:r>
      <w:r w:rsidRPr="000D771D">
        <w:rPr>
          <w:rFonts w:cs="Times New Roman"/>
          <w:lang w:val="es-DO"/>
        </w:rPr>
        <w:t>Este año fue por un monto de RD$</w:t>
      </w:r>
      <w:r w:rsidR="0041325B" w:rsidRPr="000D771D">
        <w:rPr>
          <w:rFonts w:cs="Times New Roman"/>
          <w:lang w:val="es-DO"/>
        </w:rPr>
        <w:t xml:space="preserve"> 8</w:t>
      </w:r>
      <w:r w:rsidRPr="000D771D">
        <w:rPr>
          <w:rFonts w:cs="Times New Roman"/>
          <w:lang w:val="es-DO"/>
        </w:rPr>
        <w:t>,</w:t>
      </w:r>
      <w:r w:rsidR="0041325B" w:rsidRPr="000D771D">
        <w:rPr>
          <w:rFonts w:cs="Times New Roman"/>
          <w:lang w:val="es-DO"/>
        </w:rPr>
        <w:t>143</w:t>
      </w:r>
      <w:r w:rsidRPr="000D771D">
        <w:rPr>
          <w:rFonts w:cs="Times New Roman"/>
          <w:lang w:val="es-DO"/>
        </w:rPr>
        <w:t>,</w:t>
      </w:r>
      <w:r w:rsidR="0041325B" w:rsidRPr="000D771D">
        <w:rPr>
          <w:rFonts w:cs="Times New Roman"/>
          <w:lang w:val="es-DO"/>
        </w:rPr>
        <w:t>415</w:t>
      </w:r>
      <w:r w:rsidRPr="000D771D">
        <w:rPr>
          <w:rFonts w:cs="Times New Roman"/>
          <w:lang w:val="es-DO"/>
        </w:rPr>
        <w:t>.</w:t>
      </w:r>
      <w:r w:rsidR="0041325B" w:rsidRPr="000D771D">
        <w:rPr>
          <w:rFonts w:cs="Times New Roman"/>
          <w:lang w:val="es-DO"/>
        </w:rPr>
        <w:t>2</w:t>
      </w:r>
      <w:r w:rsidRPr="000D771D">
        <w:rPr>
          <w:rFonts w:cs="Times New Roman"/>
          <w:lang w:val="es-DO"/>
        </w:rPr>
        <w:t xml:space="preserve">0, generando </w:t>
      </w:r>
      <w:r w:rsidR="001822B6" w:rsidRPr="000D771D">
        <w:rPr>
          <w:rFonts w:cs="Times New Roman"/>
          <w:lang w:val="es-DO"/>
        </w:rPr>
        <w:t>25</w:t>
      </w:r>
      <w:r w:rsidRPr="000D771D">
        <w:rPr>
          <w:rFonts w:cs="Times New Roman"/>
          <w:lang w:val="es-DO"/>
        </w:rPr>
        <w:t xml:space="preserve"> empleos directos y </w:t>
      </w:r>
      <w:r w:rsidR="001822B6" w:rsidRPr="000D771D">
        <w:rPr>
          <w:rFonts w:cs="Times New Roman"/>
          <w:lang w:val="es-DO"/>
        </w:rPr>
        <w:t>150</w:t>
      </w:r>
      <w:r w:rsidRPr="000D771D">
        <w:rPr>
          <w:rFonts w:cs="Times New Roman"/>
          <w:lang w:val="es-DO"/>
        </w:rPr>
        <w:t xml:space="preserve"> empleos indirectos. </w:t>
      </w:r>
    </w:p>
    <w:p w14:paraId="40C6C5EE"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Las compras y contrataciones ascendieron a RD$ </w:t>
      </w:r>
      <w:r w:rsidR="00EF211F" w:rsidRPr="000D771D">
        <w:rPr>
          <w:rFonts w:cs="Times New Roman"/>
          <w:lang w:val="es-DO"/>
        </w:rPr>
        <w:t>13</w:t>
      </w:r>
      <w:r w:rsidRPr="000D771D">
        <w:rPr>
          <w:rFonts w:cs="Times New Roman"/>
          <w:lang w:val="es-DO"/>
        </w:rPr>
        <w:t>,</w:t>
      </w:r>
      <w:r w:rsidR="00EF211F" w:rsidRPr="000D771D">
        <w:rPr>
          <w:rFonts w:cs="Times New Roman"/>
          <w:lang w:val="es-DO"/>
        </w:rPr>
        <w:t>487</w:t>
      </w:r>
      <w:r w:rsidRPr="000D771D">
        <w:rPr>
          <w:rFonts w:cs="Times New Roman"/>
          <w:lang w:val="es-DO"/>
        </w:rPr>
        <w:t>,</w:t>
      </w:r>
      <w:r w:rsidR="00EF211F" w:rsidRPr="000D771D">
        <w:rPr>
          <w:rFonts w:cs="Times New Roman"/>
          <w:lang w:val="es-DO"/>
        </w:rPr>
        <w:t>408</w:t>
      </w:r>
      <w:r w:rsidRPr="000D771D">
        <w:rPr>
          <w:rFonts w:cs="Times New Roman"/>
          <w:lang w:val="es-DO"/>
        </w:rPr>
        <w:t>.</w:t>
      </w:r>
      <w:r w:rsidR="00EF211F" w:rsidRPr="000D771D">
        <w:rPr>
          <w:rFonts w:cs="Times New Roman"/>
          <w:lang w:val="es-DO"/>
        </w:rPr>
        <w:t>00</w:t>
      </w:r>
      <w:r w:rsidRPr="000D771D">
        <w:rPr>
          <w:rFonts w:cs="Times New Roman"/>
          <w:lang w:val="es-DO"/>
        </w:rPr>
        <w:t xml:space="preserve">, de los cuales se destinó para las MIPYMES el </w:t>
      </w:r>
      <w:r w:rsidR="00F61631" w:rsidRPr="000D771D">
        <w:rPr>
          <w:rFonts w:cs="Times New Roman"/>
          <w:lang w:val="es-DO"/>
        </w:rPr>
        <w:t>48.0</w:t>
      </w:r>
      <w:r w:rsidR="00EA12B3">
        <w:rPr>
          <w:rFonts w:cs="Times New Roman"/>
          <w:lang w:val="es-DO"/>
        </w:rPr>
        <w:t xml:space="preserve"> </w:t>
      </w:r>
      <w:r w:rsidRPr="000D771D">
        <w:rPr>
          <w:rFonts w:cs="Times New Roman"/>
          <w:lang w:val="es-DO"/>
        </w:rPr>
        <w:t>% (RD$</w:t>
      </w:r>
      <w:r w:rsidR="00F61631" w:rsidRPr="000D771D">
        <w:rPr>
          <w:rFonts w:cs="Times New Roman"/>
          <w:lang w:val="es-DO"/>
        </w:rPr>
        <w:t xml:space="preserve"> 6,480,055.00</w:t>
      </w:r>
      <w:r w:rsidRPr="000D771D">
        <w:rPr>
          <w:rFonts w:cs="Times New Roman"/>
          <w:lang w:val="es-DO"/>
        </w:rPr>
        <w:t xml:space="preserve">). </w:t>
      </w:r>
    </w:p>
    <w:p w14:paraId="24A41B12"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lastRenderedPageBreak/>
        <w:t>Los procesos de contrataciones y adquisiciones se realizaron con total apego a normas establecidas por la Ley No. 340-06 sobre Compras y Contrataciones de Bienes, Servicios, Obras y Concesiones.</w:t>
      </w:r>
    </w:p>
    <w:p w14:paraId="46AF52B0" w14:textId="77777777" w:rsidR="002E30E9" w:rsidRPr="000D771D" w:rsidRDefault="00752221" w:rsidP="001261C8">
      <w:pPr>
        <w:spacing w:line="480" w:lineRule="auto"/>
        <w:ind w:left="720"/>
        <w:rPr>
          <w:rFonts w:cs="Times New Roman"/>
          <w:lang w:val="es-DO"/>
        </w:rPr>
      </w:pPr>
      <w:r w:rsidRPr="000D771D">
        <w:rPr>
          <w:rFonts w:cs="Times New Roman"/>
          <w:lang w:val="es-DO"/>
        </w:rPr>
        <w:tab/>
        <w:t xml:space="preserve">El </w:t>
      </w:r>
      <w:r w:rsidR="008C0119" w:rsidRPr="000D771D">
        <w:rPr>
          <w:rFonts w:cs="Times New Roman"/>
          <w:lang w:val="es-DO"/>
        </w:rPr>
        <w:t>52.0</w:t>
      </w:r>
      <w:r w:rsidR="00EA12B3">
        <w:rPr>
          <w:rFonts w:cs="Times New Roman"/>
          <w:lang w:val="es-DO"/>
        </w:rPr>
        <w:t xml:space="preserve"> </w:t>
      </w:r>
      <w:r w:rsidRPr="000D771D">
        <w:rPr>
          <w:rFonts w:cs="Times New Roman"/>
          <w:lang w:val="es-DO"/>
        </w:rPr>
        <w:t>% restante equivale a RD$7,00</w:t>
      </w:r>
      <w:r w:rsidR="000B798F" w:rsidRPr="000D771D">
        <w:rPr>
          <w:rFonts w:cs="Times New Roman"/>
          <w:lang w:val="es-DO"/>
        </w:rPr>
        <w:t>7</w:t>
      </w:r>
      <w:r w:rsidRPr="000D771D">
        <w:rPr>
          <w:rFonts w:cs="Times New Roman"/>
          <w:lang w:val="es-DO"/>
        </w:rPr>
        <w:t>,</w:t>
      </w:r>
      <w:r w:rsidR="00606575" w:rsidRPr="000D771D">
        <w:rPr>
          <w:rFonts w:cs="Times New Roman"/>
          <w:lang w:val="es-DO"/>
        </w:rPr>
        <w:t>353</w:t>
      </w:r>
      <w:r w:rsidRPr="000D771D">
        <w:rPr>
          <w:rFonts w:cs="Times New Roman"/>
          <w:lang w:val="es-DO"/>
        </w:rPr>
        <w:t>.00 de las contrataciones,</w:t>
      </w:r>
      <w:r w:rsidR="00135A77" w:rsidRPr="000D771D">
        <w:rPr>
          <w:rFonts w:cs="Times New Roman"/>
          <w:lang w:val="es-DO"/>
        </w:rPr>
        <w:t xml:space="preserve"> efectuadas</w:t>
      </w:r>
      <w:r w:rsidRPr="000D771D">
        <w:rPr>
          <w:rFonts w:cs="Times New Roman"/>
          <w:lang w:val="es-DO"/>
        </w:rPr>
        <w:t xml:space="preserve"> mediante el procedimiento de comparación de precios </w:t>
      </w:r>
      <w:r w:rsidR="00135A77" w:rsidRPr="000D771D">
        <w:rPr>
          <w:rFonts w:cs="Times New Roman"/>
          <w:lang w:val="es-DO"/>
        </w:rPr>
        <w:t xml:space="preserve">a </w:t>
      </w:r>
      <w:r w:rsidR="00027712" w:rsidRPr="000D771D">
        <w:rPr>
          <w:rFonts w:cs="Times New Roman"/>
          <w:lang w:val="es-DO"/>
        </w:rPr>
        <w:t>través</w:t>
      </w:r>
      <w:r w:rsidR="00135A77" w:rsidRPr="000D771D">
        <w:rPr>
          <w:rFonts w:cs="Times New Roman"/>
          <w:lang w:val="es-DO"/>
        </w:rPr>
        <w:t xml:space="preserve"> de </w:t>
      </w:r>
      <w:r w:rsidRPr="000D771D">
        <w:rPr>
          <w:rFonts w:cs="Times New Roman"/>
          <w:lang w:val="es-DO"/>
        </w:rPr>
        <w:t>convocatoria</w:t>
      </w:r>
      <w:r w:rsidR="00135A77" w:rsidRPr="000D771D">
        <w:rPr>
          <w:rFonts w:cs="Times New Roman"/>
          <w:lang w:val="es-DO"/>
        </w:rPr>
        <w:t>s</w:t>
      </w:r>
      <w:r w:rsidRPr="000D771D">
        <w:rPr>
          <w:rFonts w:cs="Times New Roman"/>
          <w:lang w:val="es-DO"/>
        </w:rPr>
        <w:t xml:space="preserve"> a personas naturales o jurídicas inscritas en el Registro de Proveedores del Estado. Las compras menores representan el </w:t>
      </w:r>
      <w:r w:rsidR="001939E0" w:rsidRPr="000D771D">
        <w:rPr>
          <w:rFonts w:cs="Times New Roman"/>
          <w:lang w:val="es-DO"/>
        </w:rPr>
        <w:t>74.0</w:t>
      </w:r>
      <w:r w:rsidR="00EA12B3">
        <w:rPr>
          <w:rFonts w:cs="Times New Roman"/>
          <w:lang w:val="es-DO"/>
        </w:rPr>
        <w:t xml:space="preserve"> </w:t>
      </w:r>
      <w:r w:rsidRPr="000D771D">
        <w:rPr>
          <w:rFonts w:cs="Times New Roman"/>
          <w:lang w:val="es-DO"/>
        </w:rPr>
        <w:t>% (RD$5,</w:t>
      </w:r>
      <w:r w:rsidR="00CE2D60" w:rsidRPr="000D771D">
        <w:rPr>
          <w:rFonts w:cs="Times New Roman"/>
          <w:lang w:val="es-DO"/>
        </w:rPr>
        <w:t>151, 439</w:t>
      </w:r>
      <w:r w:rsidRPr="000D771D">
        <w:rPr>
          <w:rFonts w:cs="Times New Roman"/>
          <w:lang w:val="es-DO"/>
        </w:rPr>
        <w:t>.</w:t>
      </w:r>
      <w:r w:rsidR="00CE2D60" w:rsidRPr="000D771D">
        <w:rPr>
          <w:rFonts w:cs="Times New Roman"/>
          <w:lang w:val="es-DO"/>
        </w:rPr>
        <w:t>00</w:t>
      </w:r>
      <w:r w:rsidRPr="000D771D">
        <w:rPr>
          <w:rFonts w:cs="Times New Roman"/>
          <w:lang w:val="es-DO"/>
        </w:rPr>
        <w:t>) y por compras directas solo un</w:t>
      </w:r>
      <w:r w:rsidR="00EA12B3">
        <w:rPr>
          <w:rFonts w:cs="Times New Roman"/>
          <w:lang w:val="es-DO"/>
        </w:rPr>
        <w:t xml:space="preserve"> </w:t>
      </w:r>
      <w:r w:rsidR="00862534" w:rsidRPr="000D771D">
        <w:rPr>
          <w:rFonts w:cs="Times New Roman"/>
          <w:lang w:val="es-DO"/>
        </w:rPr>
        <w:t>26.0</w:t>
      </w:r>
      <w:r w:rsidR="00EA12B3">
        <w:rPr>
          <w:rFonts w:cs="Times New Roman"/>
          <w:lang w:val="es-DO"/>
        </w:rPr>
        <w:t xml:space="preserve"> </w:t>
      </w:r>
      <w:r w:rsidRPr="000D771D">
        <w:rPr>
          <w:rFonts w:cs="Times New Roman"/>
          <w:lang w:val="es-DO"/>
        </w:rPr>
        <w:t>% (RD$</w:t>
      </w:r>
      <w:r w:rsidR="00862534" w:rsidRPr="000D771D">
        <w:rPr>
          <w:rFonts w:cs="Times New Roman"/>
          <w:lang w:val="es-DO"/>
        </w:rPr>
        <w:t xml:space="preserve"> 1,855,924.00</w:t>
      </w:r>
      <w:r w:rsidRPr="000D771D">
        <w:rPr>
          <w:rFonts w:cs="Times New Roman"/>
          <w:lang w:val="es-DO"/>
        </w:rPr>
        <w:t>).</w:t>
      </w:r>
      <w:bookmarkStart w:id="56" w:name="_Toc439288284"/>
    </w:p>
    <w:p w14:paraId="4F03F8E9" w14:textId="77777777" w:rsidR="00752221" w:rsidRPr="007A7056" w:rsidRDefault="00752221" w:rsidP="001261C8">
      <w:pPr>
        <w:pStyle w:val="Ttulo2"/>
        <w:ind w:left="720"/>
        <w:rPr>
          <w:szCs w:val="28"/>
        </w:rPr>
      </w:pPr>
      <w:bookmarkStart w:id="57" w:name="_Toc26800527"/>
      <w:r w:rsidRPr="007A7056">
        <w:rPr>
          <w:szCs w:val="28"/>
        </w:rPr>
        <w:t>Planta física y mobiliario</w:t>
      </w:r>
      <w:bookmarkEnd w:id="56"/>
      <w:bookmarkEnd w:id="57"/>
    </w:p>
    <w:p w14:paraId="6670EDB7"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 xml:space="preserve">Con el objetivo de seguir mejorando las condiciones para el desarrollo de las funciones del personal y contribuir a la eficiencia, se </w:t>
      </w:r>
      <w:r w:rsidR="00E85835" w:rsidRPr="000D771D">
        <w:rPr>
          <w:rFonts w:cs="Times New Roman"/>
          <w:lang w:val="es-DO"/>
        </w:rPr>
        <w:t xml:space="preserve">inició el proceso de mudanza </w:t>
      </w:r>
      <w:r w:rsidRPr="000D771D">
        <w:rPr>
          <w:rFonts w:cs="Times New Roman"/>
          <w:lang w:val="es-DO"/>
        </w:rPr>
        <w:t>de la oficina externa</w:t>
      </w:r>
      <w:r w:rsidR="00E85835" w:rsidRPr="000D771D">
        <w:rPr>
          <w:rFonts w:cs="Times New Roman"/>
          <w:lang w:val="es-DO"/>
        </w:rPr>
        <w:t xml:space="preserve"> a </w:t>
      </w:r>
      <w:r w:rsidR="003367EE" w:rsidRPr="000D771D">
        <w:rPr>
          <w:rFonts w:cs="Times New Roman"/>
          <w:lang w:val="es-DO"/>
        </w:rPr>
        <w:t>una edificación que fue</w:t>
      </w:r>
      <w:r w:rsidR="00E85835" w:rsidRPr="000D771D">
        <w:rPr>
          <w:rFonts w:cs="Times New Roman"/>
          <w:lang w:val="es-DO"/>
        </w:rPr>
        <w:t xml:space="preserve"> adecuad</w:t>
      </w:r>
      <w:r w:rsidR="003367EE" w:rsidRPr="000D771D">
        <w:rPr>
          <w:rFonts w:cs="Times New Roman"/>
          <w:lang w:val="es-DO"/>
        </w:rPr>
        <w:t>a</w:t>
      </w:r>
      <w:r w:rsidR="00E85835" w:rsidRPr="000D771D">
        <w:rPr>
          <w:rFonts w:cs="Times New Roman"/>
          <w:lang w:val="es-DO"/>
        </w:rPr>
        <w:t xml:space="preserve"> según los requerimientos de </w:t>
      </w:r>
      <w:r w:rsidR="005729DA" w:rsidRPr="000D771D">
        <w:rPr>
          <w:rFonts w:cs="Times New Roman"/>
          <w:lang w:val="es-DO"/>
        </w:rPr>
        <w:t xml:space="preserve">Administración de </w:t>
      </w:r>
      <w:r w:rsidR="003367EE" w:rsidRPr="000D771D">
        <w:rPr>
          <w:rFonts w:cs="Times New Roman"/>
          <w:lang w:val="es-DO"/>
        </w:rPr>
        <w:t>Riesgos Laborales</w:t>
      </w:r>
      <w:r w:rsidRPr="000D771D">
        <w:rPr>
          <w:rFonts w:cs="Times New Roman"/>
          <w:lang w:val="es-DO"/>
        </w:rPr>
        <w:t xml:space="preserve">. </w:t>
      </w:r>
      <w:r w:rsidR="003367EE" w:rsidRPr="000D771D">
        <w:rPr>
          <w:rFonts w:cs="Times New Roman"/>
          <w:lang w:val="es-DO"/>
        </w:rPr>
        <w:t xml:space="preserve">Está proyectado que el traslado del personal se </w:t>
      </w:r>
      <w:r w:rsidR="001A185F" w:rsidRPr="000D771D">
        <w:rPr>
          <w:rFonts w:cs="Times New Roman"/>
          <w:lang w:val="es-DO"/>
        </w:rPr>
        <w:t>efectúe</w:t>
      </w:r>
      <w:r w:rsidR="003367EE" w:rsidRPr="000D771D">
        <w:rPr>
          <w:rFonts w:cs="Times New Roman"/>
          <w:lang w:val="es-DO"/>
        </w:rPr>
        <w:t xml:space="preserve"> antes de que finalice el año.</w:t>
      </w:r>
    </w:p>
    <w:p w14:paraId="155C74FA" w14:textId="77777777" w:rsidR="00752221" w:rsidRPr="007A7056" w:rsidRDefault="00752221" w:rsidP="001261C8">
      <w:pPr>
        <w:pStyle w:val="Ttulo2"/>
        <w:ind w:left="720"/>
        <w:rPr>
          <w:rStyle w:val="Ttulo2Car"/>
          <w:b/>
          <w:bCs/>
          <w:szCs w:val="28"/>
        </w:rPr>
      </w:pPr>
      <w:bookmarkStart w:id="58" w:name="_Toc439288286"/>
      <w:bookmarkStart w:id="59" w:name="_Toc26800528"/>
      <w:r w:rsidRPr="007A7056">
        <w:rPr>
          <w:rStyle w:val="Ttulo2Car"/>
          <w:b/>
          <w:bCs/>
          <w:szCs w:val="28"/>
        </w:rPr>
        <w:t>Adquisiciones de nuevos equipos</w:t>
      </w:r>
      <w:bookmarkEnd w:id="58"/>
      <w:r w:rsidRPr="007A7056">
        <w:rPr>
          <w:rStyle w:val="Ttulo2Car"/>
          <w:b/>
          <w:bCs/>
          <w:szCs w:val="28"/>
        </w:rPr>
        <w:t xml:space="preserve"> y mobiliario</w:t>
      </w:r>
      <w:bookmarkEnd w:id="59"/>
    </w:p>
    <w:p w14:paraId="17005917" w14:textId="77777777" w:rsidR="00752221" w:rsidRPr="007A7056" w:rsidRDefault="00752221" w:rsidP="001261C8">
      <w:pPr>
        <w:spacing w:line="480" w:lineRule="auto"/>
        <w:ind w:left="720" w:firstLine="708"/>
        <w:rPr>
          <w:rFonts w:cs="Times New Roman"/>
          <w:lang w:val="es-DO"/>
        </w:rPr>
      </w:pPr>
      <w:r w:rsidRPr="007A7056">
        <w:rPr>
          <w:rFonts w:cs="Times New Roman"/>
          <w:lang w:val="es-DO"/>
        </w:rPr>
        <w:t>Fueron adquiridos equipos informáticos por un valor de RD$</w:t>
      </w:r>
      <w:r w:rsidR="001A185F" w:rsidRPr="007A7056">
        <w:rPr>
          <w:rFonts w:cs="Times New Roman"/>
          <w:lang w:val="es-DO"/>
        </w:rPr>
        <w:t xml:space="preserve"> 1</w:t>
      </w:r>
      <w:r w:rsidRPr="007A7056">
        <w:rPr>
          <w:rFonts w:cs="Times New Roman"/>
          <w:lang w:val="es-DO"/>
        </w:rPr>
        <w:t xml:space="preserve">, </w:t>
      </w:r>
      <w:r w:rsidR="001A185F" w:rsidRPr="007A7056">
        <w:rPr>
          <w:rFonts w:cs="Times New Roman"/>
          <w:lang w:val="es-DO"/>
        </w:rPr>
        <w:t>104</w:t>
      </w:r>
      <w:r w:rsidRPr="007A7056">
        <w:rPr>
          <w:rFonts w:cs="Times New Roman"/>
          <w:lang w:val="es-DO"/>
        </w:rPr>
        <w:t>,</w:t>
      </w:r>
      <w:r w:rsidR="001A185F" w:rsidRPr="007A7056">
        <w:rPr>
          <w:rFonts w:cs="Times New Roman"/>
          <w:lang w:val="es-DO"/>
        </w:rPr>
        <w:t>907</w:t>
      </w:r>
      <w:r w:rsidRPr="007A7056">
        <w:rPr>
          <w:rFonts w:cs="Times New Roman"/>
          <w:lang w:val="es-DO"/>
        </w:rPr>
        <w:t>.</w:t>
      </w:r>
      <w:r w:rsidR="001A185F" w:rsidRPr="007A7056">
        <w:rPr>
          <w:rFonts w:cs="Times New Roman"/>
          <w:lang w:val="es-DO"/>
        </w:rPr>
        <w:t>0</w:t>
      </w:r>
      <w:r w:rsidRPr="007A7056">
        <w:rPr>
          <w:rFonts w:cs="Times New Roman"/>
          <w:lang w:val="es-DO"/>
        </w:rPr>
        <w:t>7 y material gastable por RD$</w:t>
      </w:r>
      <w:r w:rsidR="001A185F" w:rsidRPr="007A7056">
        <w:rPr>
          <w:rFonts w:cs="Times New Roman"/>
          <w:lang w:val="es-DO"/>
        </w:rPr>
        <w:t xml:space="preserve"> 554</w:t>
      </w:r>
      <w:r w:rsidRPr="007A7056">
        <w:rPr>
          <w:rFonts w:cs="Times New Roman"/>
          <w:lang w:val="es-DO"/>
        </w:rPr>
        <w:t>,</w:t>
      </w:r>
      <w:r w:rsidR="001A185F" w:rsidRPr="007A7056">
        <w:rPr>
          <w:rFonts w:cs="Times New Roman"/>
          <w:lang w:val="es-DO"/>
        </w:rPr>
        <w:t>039</w:t>
      </w:r>
      <w:r w:rsidRPr="007A7056">
        <w:rPr>
          <w:rFonts w:cs="Times New Roman"/>
          <w:lang w:val="es-DO"/>
        </w:rPr>
        <w:t>.00</w:t>
      </w:r>
      <w:r w:rsidR="007A7056">
        <w:rPr>
          <w:rFonts w:cs="Times New Roman"/>
          <w:lang w:val="es-DO"/>
        </w:rPr>
        <w:t xml:space="preserve">. </w:t>
      </w:r>
      <w:r w:rsidRPr="007A7056">
        <w:rPr>
          <w:rFonts w:cs="Times New Roman"/>
          <w:lang w:val="es-DO"/>
        </w:rPr>
        <w:t>Para dar cumplimiento con las recomendaciones de la Administración de Riesgos Laborales, fueron invertidos RD$</w:t>
      </w:r>
      <w:r w:rsidR="00CD14F9" w:rsidRPr="007A7056">
        <w:rPr>
          <w:rFonts w:cs="Times New Roman"/>
          <w:lang w:val="es-DO"/>
        </w:rPr>
        <w:t xml:space="preserve">115,864.00 </w:t>
      </w:r>
      <w:r w:rsidRPr="007A7056">
        <w:rPr>
          <w:rFonts w:cs="Times New Roman"/>
          <w:lang w:val="es-DO"/>
        </w:rPr>
        <w:t>en la compra de sillas ergonómicas.</w:t>
      </w:r>
    </w:p>
    <w:p w14:paraId="036678AA" w14:textId="77777777" w:rsidR="00025211" w:rsidRPr="007A7056" w:rsidRDefault="00025211" w:rsidP="001261C8">
      <w:pPr>
        <w:spacing w:line="360" w:lineRule="auto"/>
        <w:ind w:left="720"/>
        <w:rPr>
          <w:rFonts w:cs="Times New Roman"/>
          <w:b/>
          <w:lang w:val="es-DO"/>
        </w:rPr>
      </w:pPr>
    </w:p>
    <w:p w14:paraId="0D2FB2CE" w14:textId="77777777" w:rsidR="00752221" w:rsidRPr="000D771D" w:rsidRDefault="00752221" w:rsidP="001261C8">
      <w:pPr>
        <w:spacing w:line="360" w:lineRule="auto"/>
        <w:ind w:left="720"/>
        <w:rPr>
          <w:rFonts w:cs="Times New Roman"/>
          <w:bCs/>
          <w:lang w:val="es-DO"/>
        </w:rPr>
      </w:pPr>
      <w:r w:rsidRPr="000D771D">
        <w:rPr>
          <w:rFonts w:cs="Times New Roman"/>
          <w:bCs/>
          <w:lang w:val="es-DO"/>
        </w:rPr>
        <w:t xml:space="preserve">Mantenimiento de Vehículos </w:t>
      </w:r>
    </w:p>
    <w:p w14:paraId="79EB4048" w14:textId="77777777" w:rsidR="00752221" w:rsidRPr="000D771D" w:rsidRDefault="00752221" w:rsidP="001261C8">
      <w:pPr>
        <w:spacing w:line="480" w:lineRule="auto"/>
        <w:ind w:left="720" w:firstLine="708"/>
        <w:rPr>
          <w:rFonts w:cs="Times New Roman"/>
          <w:lang w:val="es-DO"/>
        </w:rPr>
      </w:pPr>
      <w:r w:rsidRPr="000D771D">
        <w:rPr>
          <w:rFonts w:cs="Times New Roman"/>
          <w:lang w:val="es-DO"/>
        </w:rPr>
        <w:t>Se mantuvo el programa de acondicionamiento de las unidades vehiculares de la institución, con la compra de nuevos neumáticos y baterías por un valor de RD$</w:t>
      </w:r>
      <w:r w:rsidR="00062927" w:rsidRPr="000D771D">
        <w:rPr>
          <w:rFonts w:cs="Times New Roman"/>
          <w:lang w:val="es-DO"/>
        </w:rPr>
        <w:t xml:space="preserve"> 122</w:t>
      </w:r>
      <w:r w:rsidRPr="000D771D">
        <w:rPr>
          <w:rFonts w:cs="Times New Roman"/>
          <w:lang w:val="es-DO"/>
        </w:rPr>
        <w:t>,8</w:t>
      </w:r>
      <w:r w:rsidR="00062927" w:rsidRPr="000D771D">
        <w:rPr>
          <w:rFonts w:cs="Times New Roman"/>
          <w:lang w:val="es-DO"/>
        </w:rPr>
        <w:t>98</w:t>
      </w:r>
      <w:r w:rsidRPr="000D771D">
        <w:rPr>
          <w:rFonts w:cs="Times New Roman"/>
          <w:lang w:val="es-DO"/>
        </w:rPr>
        <w:t>.9</w:t>
      </w:r>
      <w:r w:rsidR="00062927" w:rsidRPr="000D771D">
        <w:rPr>
          <w:rFonts w:cs="Times New Roman"/>
          <w:lang w:val="es-DO"/>
        </w:rPr>
        <w:t>8</w:t>
      </w:r>
      <w:r w:rsidRPr="000D771D">
        <w:rPr>
          <w:rFonts w:cs="Times New Roman"/>
          <w:lang w:val="es-DO"/>
        </w:rPr>
        <w:t>.</w:t>
      </w:r>
    </w:p>
    <w:p w14:paraId="510DF3E1" w14:textId="77777777" w:rsidR="00E85835" w:rsidRPr="000D771D" w:rsidRDefault="00062927" w:rsidP="001261C8">
      <w:pPr>
        <w:spacing w:line="480" w:lineRule="auto"/>
        <w:ind w:left="720"/>
        <w:rPr>
          <w:rFonts w:cs="Times New Roman"/>
          <w:lang w:val="es-DO"/>
        </w:rPr>
      </w:pPr>
      <w:r w:rsidRPr="000D771D">
        <w:rPr>
          <w:rFonts w:cs="Times New Roman"/>
          <w:lang w:val="es-DO"/>
        </w:rPr>
        <w:t>Uniformes</w:t>
      </w:r>
    </w:p>
    <w:p w14:paraId="1F51E3F8" w14:textId="77777777" w:rsidR="00E85835" w:rsidRPr="000D771D" w:rsidRDefault="00E85835" w:rsidP="001261C8">
      <w:pPr>
        <w:spacing w:line="480" w:lineRule="auto"/>
        <w:ind w:left="720" w:firstLine="708"/>
        <w:rPr>
          <w:rFonts w:cs="Times New Roman"/>
          <w:lang w:val="es-DO"/>
        </w:rPr>
      </w:pPr>
      <w:r w:rsidRPr="000D771D">
        <w:rPr>
          <w:rFonts w:cs="Times New Roman"/>
          <w:lang w:val="es-DO"/>
        </w:rPr>
        <w:t xml:space="preserve">Durante el periodo se dotó de uniformes al personal que labora en el </w:t>
      </w:r>
      <w:r w:rsidR="00C814EF" w:rsidRPr="000D771D">
        <w:rPr>
          <w:rFonts w:cs="Times New Roman"/>
          <w:lang w:val="es-DO"/>
        </w:rPr>
        <w:t>área secretarial</w:t>
      </w:r>
      <w:r w:rsidRPr="000D771D">
        <w:rPr>
          <w:rFonts w:cs="Times New Roman"/>
          <w:lang w:val="es-DO"/>
        </w:rPr>
        <w:t xml:space="preserve"> y </w:t>
      </w:r>
      <w:r w:rsidR="00C814EF" w:rsidRPr="000D771D">
        <w:rPr>
          <w:rFonts w:cs="Times New Roman"/>
          <w:lang w:val="es-DO"/>
        </w:rPr>
        <w:t>administrativa,</w:t>
      </w:r>
      <w:r w:rsidRPr="000D771D">
        <w:rPr>
          <w:rFonts w:cs="Times New Roman"/>
          <w:lang w:val="es-DO"/>
        </w:rPr>
        <w:t xml:space="preserve"> así como conserjería, mensajería, servicios generales y recepción</w:t>
      </w:r>
      <w:r w:rsidR="00062927" w:rsidRPr="000D771D">
        <w:rPr>
          <w:rFonts w:cs="Times New Roman"/>
          <w:lang w:val="es-DO"/>
        </w:rPr>
        <w:t xml:space="preserve">, por un valor de RD$ </w:t>
      </w:r>
      <w:r w:rsidR="004C61A7" w:rsidRPr="000D771D">
        <w:rPr>
          <w:rFonts w:cs="Times New Roman"/>
          <w:lang w:val="es-DO"/>
        </w:rPr>
        <w:t>225, 787.00.</w:t>
      </w:r>
    </w:p>
    <w:p w14:paraId="23A363C8" w14:textId="77777777" w:rsidR="00752221" w:rsidRPr="000D771D" w:rsidRDefault="00752221" w:rsidP="00415DA5">
      <w:pPr>
        <w:rPr>
          <w:rFonts w:cs="Times New Roman"/>
          <w:lang w:val="es-DO"/>
        </w:rPr>
      </w:pPr>
      <w:r w:rsidRPr="000D771D">
        <w:rPr>
          <w:rFonts w:cs="Times New Roman"/>
          <w:lang w:val="es-DO"/>
        </w:rPr>
        <w:br w:type="page"/>
      </w:r>
    </w:p>
    <w:p w14:paraId="4E37BC75" w14:textId="77777777" w:rsidR="00752221" w:rsidRPr="000D771D" w:rsidRDefault="00752221" w:rsidP="00415DA5">
      <w:pPr>
        <w:spacing w:line="480" w:lineRule="auto"/>
        <w:ind w:firstLine="708"/>
        <w:rPr>
          <w:rFonts w:cs="Times New Roman"/>
          <w:lang w:val="es-DO"/>
        </w:rPr>
      </w:pPr>
    </w:p>
    <w:p w14:paraId="4B45B550" w14:textId="77777777" w:rsidR="00752221" w:rsidRPr="000D771D" w:rsidRDefault="00752221" w:rsidP="00415DA5">
      <w:pPr>
        <w:spacing w:line="480" w:lineRule="auto"/>
        <w:ind w:firstLine="708"/>
        <w:rPr>
          <w:rFonts w:cs="Times New Roman"/>
          <w:lang w:val="es-DO"/>
        </w:rPr>
      </w:pPr>
    </w:p>
    <w:p w14:paraId="4C498B9D" w14:textId="77777777" w:rsidR="00752221" w:rsidRPr="000D771D" w:rsidRDefault="00752221" w:rsidP="00415DA5">
      <w:pPr>
        <w:spacing w:line="480" w:lineRule="auto"/>
        <w:ind w:firstLine="708"/>
        <w:rPr>
          <w:rFonts w:cs="Times New Roman"/>
          <w:lang w:val="es-DO"/>
        </w:rPr>
      </w:pPr>
    </w:p>
    <w:p w14:paraId="3C7DDFCD" w14:textId="77777777" w:rsidR="00752221" w:rsidRPr="000D771D" w:rsidRDefault="00752221" w:rsidP="00415DA5">
      <w:pPr>
        <w:spacing w:line="480" w:lineRule="auto"/>
        <w:ind w:firstLine="708"/>
        <w:rPr>
          <w:rFonts w:cs="Times New Roman"/>
          <w:lang w:val="es-DO"/>
        </w:rPr>
      </w:pPr>
    </w:p>
    <w:p w14:paraId="43FF862D" w14:textId="77777777" w:rsidR="00752221" w:rsidRPr="000D771D" w:rsidRDefault="00752221" w:rsidP="00415DA5">
      <w:pPr>
        <w:spacing w:line="480" w:lineRule="auto"/>
        <w:ind w:firstLine="708"/>
        <w:rPr>
          <w:rFonts w:cs="Times New Roman"/>
          <w:lang w:val="es-DO"/>
        </w:rPr>
      </w:pPr>
    </w:p>
    <w:p w14:paraId="3CCB49DC" w14:textId="77777777" w:rsidR="00A26A59" w:rsidRPr="000D771D" w:rsidRDefault="00A26A59" w:rsidP="00415DA5">
      <w:pPr>
        <w:spacing w:line="480" w:lineRule="auto"/>
        <w:ind w:firstLine="708"/>
        <w:rPr>
          <w:rFonts w:cs="Times New Roman"/>
          <w:lang w:val="es-DO"/>
        </w:rPr>
      </w:pPr>
    </w:p>
    <w:p w14:paraId="5DDD4AC5" w14:textId="77777777" w:rsidR="00A26A59" w:rsidRPr="000D771D" w:rsidRDefault="00A26A59" w:rsidP="00415DA5">
      <w:pPr>
        <w:spacing w:line="480" w:lineRule="auto"/>
        <w:ind w:firstLine="708"/>
        <w:rPr>
          <w:rFonts w:cs="Times New Roman"/>
          <w:lang w:val="es-DO"/>
        </w:rPr>
      </w:pPr>
    </w:p>
    <w:p w14:paraId="0D8A5D35" w14:textId="77777777" w:rsidR="00752221" w:rsidRPr="00A26A59" w:rsidRDefault="00752221" w:rsidP="00CE36DC">
      <w:pPr>
        <w:pStyle w:val="Ttulo1"/>
      </w:pPr>
      <w:bookmarkStart w:id="60" w:name="_Toc439288289"/>
      <w:bookmarkStart w:id="61" w:name="_Toc533064857"/>
      <w:bookmarkStart w:id="62" w:name="_Toc26800529"/>
      <w:r w:rsidRPr="00A26A59">
        <w:t>ANEXOS</w:t>
      </w:r>
      <w:bookmarkEnd w:id="60"/>
      <w:bookmarkEnd w:id="61"/>
      <w:bookmarkEnd w:id="62"/>
    </w:p>
    <w:p w14:paraId="1026747A" w14:textId="77777777" w:rsidR="00752221" w:rsidRPr="00A26A59" w:rsidRDefault="00752221" w:rsidP="00415DA5">
      <w:pPr>
        <w:pStyle w:val="Ttulo2"/>
        <w:rPr>
          <w:szCs w:val="28"/>
        </w:rPr>
      </w:pPr>
      <w:bookmarkStart w:id="63" w:name="_Toc439288290"/>
      <w:bookmarkStart w:id="64" w:name="_Toc533064858"/>
      <w:bookmarkStart w:id="65" w:name="_Toc26800530"/>
      <w:r w:rsidRPr="00A26A59">
        <w:rPr>
          <w:szCs w:val="28"/>
        </w:rPr>
        <w:t>EJECUCIÓN PRESUPUESTAL 201</w:t>
      </w:r>
      <w:bookmarkEnd w:id="63"/>
      <w:bookmarkEnd w:id="64"/>
      <w:r w:rsidR="00DD4E70" w:rsidRPr="00A26A59">
        <w:rPr>
          <w:szCs w:val="28"/>
        </w:rPr>
        <w:t>9</w:t>
      </w:r>
      <w:bookmarkEnd w:id="65"/>
    </w:p>
    <w:p w14:paraId="2E4F24F8" w14:textId="77777777" w:rsidR="00752221" w:rsidRPr="00A26A59" w:rsidRDefault="00752221" w:rsidP="00415DA5">
      <w:pPr>
        <w:pStyle w:val="Ttulo2"/>
        <w:rPr>
          <w:szCs w:val="28"/>
        </w:rPr>
      </w:pPr>
      <w:bookmarkStart w:id="66" w:name="_Toc439288291"/>
      <w:bookmarkStart w:id="67" w:name="_Toc533064859"/>
      <w:bookmarkStart w:id="68" w:name="_Toc26800531"/>
      <w:r w:rsidRPr="00A26A59">
        <w:rPr>
          <w:szCs w:val="28"/>
        </w:rPr>
        <w:t>RESUMEN DE CONTRATACIONES Y ADQUISICIONES</w:t>
      </w:r>
      <w:bookmarkEnd w:id="66"/>
      <w:bookmarkEnd w:id="67"/>
      <w:bookmarkEnd w:id="68"/>
    </w:p>
    <w:p w14:paraId="2D49FDDC" w14:textId="77777777" w:rsidR="00752221" w:rsidRPr="00A26A59" w:rsidRDefault="00752221" w:rsidP="00415DA5">
      <w:pPr>
        <w:rPr>
          <w:rFonts w:cs="Times New Roman"/>
          <w:lang w:val="es-DO"/>
        </w:rPr>
      </w:pPr>
      <w:r w:rsidRPr="00A26A59">
        <w:rPr>
          <w:rFonts w:cs="Times New Roman"/>
          <w:lang w:val="es-DO"/>
        </w:rPr>
        <w:br w:type="page"/>
      </w:r>
    </w:p>
    <w:p w14:paraId="0A9CAA81" w14:textId="77777777" w:rsidR="00752221" w:rsidRPr="00415DA5" w:rsidRDefault="00E33838" w:rsidP="00415DA5">
      <w:pPr>
        <w:rPr>
          <w:rFonts w:cs="Times New Roman"/>
        </w:rPr>
      </w:pPr>
      <w:r w:rsidRPr="00415DA5">
        <w:rPr>
          <w:rFonts w:cs="Times New Roman"/>
          <w:noProof/>
          <w:lang w:val="es-DO" w:eastAsia="es-DO"/>
        </w:rPr>
        <w:lastRenderedPageBreak/>
        <w:drawing>
          <wp:inline distT="0" distB="0" distL="0" distR="0" wp14:anchorId="2397D3C6" wp14:editId="12A41817">
            <wp:extent cx="4848045" cy="3591567"/>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473" cy="3645224"/>
                    </a:xfrm>
                    <a:prstGeom prst="rect">
                      <a:avLst/>
                    </a:prstGeom>
                    <a:noFill/>
                    <a:ln>
                      <a:noFill/>
                    </a:ln>
                  </pic:spPr>
                </pic:pic>
              </a:graphicData>
            </a:graphic>
          </wp:inline>
        </w:drawing>
      </w:r>
    </w:p>
    <w:p w14:paraId="3745D894" w14:textId="77777777" w:rsidR="00E33838" w:rsidRPr="00415DA5" w:rsidRDefault="00E33838" w:rsidP="00415DA5">
      <w:pPr>
        <w:rPr>
          <w:rFonts w:cs="Times New Roman"/>
        </w:rPr>
      </w:pPr>
      <w:r w:rsidRPr="00415DA5">
        <w:rPr>
          <w:rFonts w:cs="Times New Roman"/>
          <w:noProof/>
          <w:lang w:val="es-DO" w:eastAsia="es-DO"/>
        </w:rPr>
        <w:drawing>
          <wp:inline distT="0" distB="0" distL="0" distR="0" wp14:anchorId="3C3CF6EF" wp14:editId="09D9FABB">
            <wp:extent cx="4873924" cy="4504414"/>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5882" cy="4515466"/>
                    </a:xfrm>
                    <a:prstGeom prst="rect">
                      <a:avLst/>
                    </a:prstGeom>
                    <a:noFill/>
                    <a:ln>
                      <a:noFill/>
                    </a:ln>
                  </pic:spPr>
                </pic:pic>
              </a:graphicData>
            </a:graphic>
          </wp:inline>
        </w:drawing>
      </w:r>
    </w:p>
    <w:p w14:paraId="0D9264B5" w14:textId="77777777" w:rsidR="00752221" w:rsidRPr="00415DA5" w:rsidRDefault="00752221" w:rsidP="00415DA5">
      <w:pPr>
        <w:rPr>
          <w:rFonts w:cs="Times New Roman"/>
        </w:rPr>
      </w:pPr>
      <w:r w:rsidRPr="00415DA5">
        <w:rPr>
          <w:rFonts w:cs="Times New Roman"/>
        </w:rPr>
        <w:br w:type="page"/>
      </w:r>
      <w:r w:rsidR="00E33838" w:rsidRPr="00415DA5">
        <w:rPr>
          <w:rFonts w:cs="Times New Roman"/>
          <w:noProof/>
          <w:lang w:val="es-DO" w:eastAsia="es-DO"/>
        </w:rPr>
        <w:lastRenderedPageBreak/>
        <w:drawing>
          <wp:inline distT="0" distB="0" distL="0" distR="0" wp14:anchorId="0A748B7D" wp14:editId="3417ECB0">
            <wp:extent cx="4576525" cy="48033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332" cy="4833567"/>
                    </a:xfrm>
                    <a:prstGeom prst="rect">
                      <a:avLst/>
                    </a:prstGeom>
                    <a:noFill/>
                    <a:ln>
                      <a:noFill/>
                    </a:ln>
                  </pic:spPr>
                </pic:pic>
              </a:graphicData>
            </a:graphic>
          </wp:inline>
        </w:drawing>
      </w:r>
    </w:p>
    <w:p w14:paraId="442E3D69" w14:textId="77777777" w:rsidR="00095CCC" w:rsidRPr="00415DA5" w:rsidRDefault="00095CCC" w:rsidP="00415DA5">
      <w:pPr>
        <w:rPr>
          <w:rFonts w:cs="Times New Roman"/>
        </w:rPr>
      </w:pPr>
    </w:p>
    <w:sectPr w:rsidR="00095CCC" w:rsidRPr="00415DA5" w:rsidSect="007A7056">
      <w:headerReference w:type="default" r:id="rId12"/>
      <w:footerReference w:type="default" r:id="rId13"/>
      <w:pgSz w:w="12240" w:h="15840"/>
      <w:pgMar w:top="1418" w:right="2160" w:bottom="141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0DCF" w14:textId="77777777" w:rsidR="00871499" w:rsidRDefault="00871499" w:rsidP="00A30A78">
      <w:pPr>
        <w:spacing w:after="0" w:line="240" w:lineRule="auto"/>
      </w:pPr>
      <w:r>
        <w:separator/>
      </w:r>
    </w:p>
  </w:endnote>
  <w:endnote w:type="continuationSeparator" w:id="0">
    <w:p w14:paraId="7E284D20" w14:textId="77777777" w:rsidR="00871499" w:rsidRDefault="00871499" w:rsidP="00A3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30595"/>
      <w:docPartObj>
        <w:docPartGallery w:val="Page Numbers (Bottom of Page)"/>
        <w:docPartUnique/>
      </w:docPartObj>
    </w:sdtPr>
    <w:sdtEndPr/>
    <w:sdtContent>
      <w:p w14:paraId="62C3D068" w14:textId="77777777" w:rsidR="00F224CB" w:rsidRDefault="00F224CB">
        <w:pPr>
          <w:pStyle w:val="Piedepgina"/>
          <w:jc w:val="right"/>
        </w:pPr>
        <w:r>
          <w:fldChar w:fldCharType="begin"/>
        </w:r>
        <w:r>
          <w:instrText>PAGE   \* MERGEFORMAT</w:instrText>
        </w:r>
        <w:r>
          <w:fldChar w:fldCharType="separate"/>
        </w:r>
        <w:r w:rsidRPr="00EA12B3">
          <w:rPr>
            <w:noProof/>
            <w:lang w:val="es-ES"/>
          </w:rPr>
          <w:t>49</w:t>
        </w:r>
        <w:r>
          <w:rPr>
            <w:noProof/>
            <w:lang w:val="es-ES"/>
          </w:rPr>
          <w:fldChar w:fldCharType="end"/>
        </w:r>
      </w:p>
    </w:sdtContent>
  </w:sdt>
  <w:p w14:paraId="0D1F0505" w14:textId="77777777" w:rsidR="00F224CB" w:rsidRDefault="00F22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D7C5" w14:textId="77777777" w:rsidR="00871499" w:rsidRDefault="00871499" w:rsidP="00A30A78">
      <w:pPr>
        <w:spacing w:after="0" w:line="240" w:lineRule="auto"/>
      </w:pPr>
      <w:r>
        <w:separator/>
      </w:r>
    </w:p>
  </w:footnote>
  <w:footnote w:type="continuationSeparator" w:id="0">
    <w:p w14:paraId="5579DA9E" w14:textId="77777777" w:rsidR="00871499" w:rsidRDefault="00871499" w:rsidP="00A3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BB1F" w14:textId="045966A0" w:rsidR="00F224CB" w:rsidRDefault="00F224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228"/>
    <w:multiLevelType w:val="hybridMultilevel"/>
    <w:tmpl w:val="63C04D48"/>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7620B5"/>
    <w:multiLevelType w:val="multilevel"/>
    <w:tmpl w:val="6EB0D5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06144"/>
    <w:multiLevelType w:val="hybridMultilevel"/>
    <w:tmpl w:val="BAE6C280"/>
    <w:lvl w:ilvl="0" w:tplc="0EAAF05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15:restartNumberingAfterBreak="0">
    <w:nsid w:val="0A12D29C"/>
    <w:multiLevelType w:val="hybridMultilevel"/>
    <w:tmpl w:val="2E524EE8"/>
    <w:lvl w:ilvl="0" w:tplc="1C0A000F">
      <w:start w:val="1"/>
      <w:numFmt w:val="decimal"/>
      <w:lvlText w:val="%1."/>
      <w:lvlJc w:val="left"/>
      <w:pPr>
        <w:ind w:left="708" w:firstLine="0"/>
      </w:pPr>
      <w:rPr>
        <w:rFonts w:hint="default"/>
      </w:rPr>
    </w:lvl>
    <w:lvl w:ilvl="1" w:tplc="FFFFFFFF">
      <w:numFmt w:val="decimal"/>
      <w:lvlText w:val=""/>
      <w:lvlJc w:val="left"/>
      <w:pPr>
        <w:ind w:left="708" w:firstLine="0"/>
      </w:pPr>
    </w:lvl>
    <w:lvl w:ilvl="2" w:tplc="FFFFFFFF">
      <w:numFmt w:val="decimal"/>
      <w:lvlText w:val=""/>
      <w:lvlJc w:val="left"/>
      <w:pPr>
        <w:ind w:left="708" w:firstLine="0"/>
      </w:pPr>
    </w:lvl>
    <w:lvl w:ilvl="3" w:tplc="FFFFFFFF">
      <w:numFmt w:val="decimal"/>
      <w:lvlText w:val=""/>
      <w:lvlJc w:val="left"/>
      <w:pPr>
        <w:ind w:left="708" w:firstLine="0"/>
      </w:pPr>
    </w:lvl>
    <w:lvl w:ilvl="4" w:tplc="FFFFFFFF">
      <w:numFmt w:val="decimal"/>
      <w:lvlText w:val=""/>
      <w:lvlJc w:val="left"/>
      <w:pPr>
        <w:ind w:left="708" w:firstLine="0"/>
      </w:pPr>
    </w:lvl>
    <w:lvl w:ilvl="5" w:tplc="FFFFFFFF">
      <w:numFmt w:val="decimal"/>
      <w:lvlText w:val=""/>
      <w:lvlJc w:val="left"/>
      <w:pPr>
        <w:ind w:left="708" w:firstLine="0"/>
      </w:pPr>
    </w:lvl>
    <w:lvl w:ilvl="6" w:tplc="FFFFFFFF">
      <w:numFmt w:val="decimal"/>
      <w:lvlText w:val=""/>
      <w:lvlJc w:val="left"/>
      <w:pPr>
        <w:ind w:left="708" w:firstLine="0"/>
      </w:pPr>
    </w:lvl>
    <w:lvl w:ilvl="7" w:tplc="FFFFFFFF">
      <w:numFmt w:val="decimal"/>
      <w:lvlText w:val=""/>
      <w:lvlJc w:val="left"/>
      <w:pPr>
        <w:ind w:left="708" w:firstLine="0"/>
      </w:pPr>
    </w:lvl>
    <w:lvl w:ilvl="8" w:tplc="FFFFFFFF">
      <w:numFmt w:val="decimal"/>
      <w:lvlText w:val=""/>
      <w:lvlJc w:val="left"/>
      <w:pPr>
        <w:ind w:left="708" w:firstLine="0"/>
      </w:pPr>
    </w:lvl>
  </w:abstractNum>
  <w:abstractNum w:abstractNumId="4" w15:restartNumberingAfterBreak="0">
    <w:nsid w:val="0A62054F"/>
    <w:multiLevelType w:val="hybridMultilevel"/>
    <w:tmpl w:val="BE56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772B94"/>
    <w:multiLevelType w:val="hybridMultilevel"/>
    <w:tmpl w:val="03FE9802"/>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00A7194"/>
    <w:multiLevelType w:val="hybridMultilevel"/>
    <w:tmpl w:val="D360A41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5ED524F"/>
    <w:multiLevelType w:val="hybridMultilevel"/>
    <w:tmpl w:val="B4C4691A"/>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6AD274C"/>
    <w:multiLevelType w:val="hybridMultilevel"/>
    <w:tmpl w:val="8746F302"/>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15:restartNumberingAfterBreak="0">
    <w:nsid w:val="1FDA200B"/>
    <w:multiLevelType w:val="hybridMultilevel"/>
    <w:tmpl w:val="209C764A"/>
    <w:lvl w:ilvl="0" w:tplc="1C0A0013">
      <w:start w:val="1"/>
      <w:numFmt w:val="upperRoman"/>
      <w:lvlText w:val="%1."/>
      <w:lvlJc w:val="righ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0" w15:restartNumberingAfterBreak="0">
    <w:nsid w:val="2585273F"/>
    <w:multiLevelType w:val="multilevel"/>
    <w:tmpl w:val="6EB0D5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606CD"/>
    <w:multiLevelType w:val="hybridMultilevel"/>
    <w:tmpl w:val="0E66BCBE"/>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2" w15:restartNumberingAfterBreak="0">
    <w:nsid w:val="30F553EB"/>
    <w:multiLevelType w:val="hybridMultilevel"/>
    <w:tmpl w:val="51021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AD4109"/>
    <w:multiLevelType w:val="hybridMultilevel"/>
    <w:tmpl w:val="343C6806"/>
    <w:lvl w:ilvl="0" w:tplc="16A8A7D6">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4A321FC"/>
    <w:multiLevelType w:val="hybridMultilevel"/>
    <w:tmpl w:val="CDC6B4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A9512C9"/>
    <w:multiLevelType w:val="hybridMultilevel"/>
    <w:tmpl w:val="AC72FFEA"/>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E3076F5"/>
    <w:multiLevelType w:val="hybridMultilevel"/>
    <w:tmpl w:val="D6AAF8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F293E03"/>
    <w:multiLevelType w:val="hybridMultilevel"/>
    <w:tmpl w:val="58A2B2F2"/>
    <w:lvl w:ilvl="0" w:tplc="6C52E908">
      <w:start w:val="1"/>
      <w:numFmt w:val="upperRoman"/>
      <w:pStyle w:val="Ttulo1"/>
      <w:lvlText w:val="%1."/>
      <w:lvlJc w:val="left"/>
      <w:pPr>
        <w:ind w:left="72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B7915B2"/>
    <w:multiLevelType w:val="hybridMultilevel"/>
    <w:tmpl w:val="1F520CF4"/>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BDD0F90"/>
    <w:multiLevelType w:val="hybridMultilevel"/>
    <w:tmpl w:val="87F412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4E0B4677"/>
    <w:multiLevelType w:val="hybridMultilevel"/>
    <w:tmpl w:val="0BDC39E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4FA11EF4"/>
    <w:multiLevelType w:val="hybridMultilevel"/>
    <w:tmpl w:val="DBC483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519E5E8D"/>
    <w:multiLevelType w:val="hybridMultilevel"/>
    <w:tmpl w:val="477CC5AE"/>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52A268E5"/>
    <w:multiLevelType w:val="hybridMultilevel"/>
    <w:tmpl w:val="BED2FF8C"/>
    <w:lvl w:ilvl="0" w:tplc="1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3A4726"/>
    <w:multiLevelType w:val="hybridMultilevel"/>
    <w:tmpl w:val="76A0439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5" w15:restartNumberingAfterBreak="0">
    <w:nsid w:val="613B601B"/>
    <w:multiLevelType w:val="hybridMultilevel"/>
    <w:tmpl w:val="78DCF5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3FA443B"/>
    <w:multiLevelType w:val="hybridMultilevel"/>
    <w:tmpl w:val="03FE9802"/>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5071180"/>
    <w:multiLevelType w:val="hybridMultilevel"/>
    <w:tmpl w:val="B658EC4E"/>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8" w15:restartNumberingAfterBreak="0">
    <w:nsid w:val="68B52820"/>
    <w:multiLevelType w:val="hybridMultilevel"/>
    <w:tmpl w:val="11788770"/>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E6574D4"/>
    <w:multiLevelType w:val="multilevel"/>
    <w:tmpl w:val="6EB0D5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D359E"/>
    <w:multiLevelType w:val="hybridMultilevel"/>
    <w:tmpl w:val="661EFF14"/>
    <w:lvl w:ilvl="0" w:tplc="1C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2BA2944"/>
    <w:multiLevelType w:val="hybridMultilevel"/>
    <w:tmpl w:val="1CA697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5882326"/>
    <w:multiLevelType w:val="hybridMultilevel"/>
    <w:tmpl w:val="6844804A"/>
    <w:lvl w:ilvl="0" w:tplc="1C0A000F">
      <w:start w:val="1"/>
      <w:numFmt w:val="decimal"/>
      <w:lvlText w:val="%1."/>
      <w:lvlJc w:val="left"/>
      <w:pPr>
        <w:ind w:left="360" w:hanging="360"/>
      </w:pPr>
      <w:rPr>
        <w:rFonts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33" w15:restartNumberingAfterBreak="0">
    <w:nsid w:val="7609183E"/>
    <w:multiLevelType w:val="hybridMultilevel"/>
    <w:tmpl w:val="5DFE6E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78ED62D0"/>
    <w:multiLevelType w:val="hybridMultilevel"/>
    <w:tmpl w:val="042456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BBF32F7"/>
    <w:multiLevelType w:val="hybridMultilevel"/>
    <w:tmpl w:val="E3B0584E"/>
    <w:lvl w:ilvl="0" w:tplc="1C0A000F">
      <w:start w:val="1"/>
      <w:numFmt w:val="decimal"/>
      <w:lvlText w:val="%1."/>
      <w:lvlJc w:val="left"/>
      <w:pPr>
        <w:ind w:left="1428" w:hanging="360"/>
      </w:pPr>
      <w:rPr>
        <w:rFont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6" w15:restartNumberingAfterBreak="0">
    <w:nsid w:val="7DF577B4"/>
    <w:multiLevelType w:val="hybridMultilevel"/>
    <w:tmpl w:val="F3025A3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27"/>
  </w:num>
  <w:num w:numId="5">
    <w:abstractNumId w:val="8"/>
  </w:num>
  <w:num w:numId="6">
    <w:abstractNumId w:val="10"/>
  </w:num>
  <w:num w:numId="7">
    <w:abstractNumId w:val="13"/>
  </w:num>
  <w:num w:numId="8">
    <w:abstractNumId w:val="4"/>
  </w:num>
  <w:num w:numId="9">
    <w:abstractNumId w:val="1"/>
  </w:num>
  <w:num w:numId="10">
    <w:abstractNumId w:val="3"/>
  </w:num>
  <w:num w:numId="11">
    <w:abstractNumId w:val="25"/>
  </w:num>
  <w:num w:numId="12">
    <w:abstractNumId w:val="16"/>
  </w:num>
  <w:num w:numId="13">
    <w:abstractNumId w:val="21"/>
  </w:num>
  <w:num w:numId="14">
    <w:abstractNumId w:val="20"/>
  </w:num>
  <w:num w:numId="15">
    <w:abstractNumId w:val="33"/>
  </w:num>
  <w:num w:numId="16">
    <w:abstractNumId w:val="14"/>
  </w:num>
  <w:num w:numId="17">
    <w:abstractNumId w:val="34"/>
  </w:num>
  <w:num w:numId="18">
    <w:abstractNumId w:val="19"/>
  </w:num>
  <w:num w:numId="19">
    <w:abstractNumId w:val="31"/>
  </w:num>
  <w:num w:numId="20">
    <w:abstractNumId w:val="23"/>
  </w:num>
  <w:num w:numId="21">
    <w:abstractNumId w:val="36"/>
  </w:num>
  <w:num w:numId="22">
    <w:abstractNumId w:val="24"/>
  </w:num>
  <w:num w:numId="23">
    <w:abstractNumId w:val="2"/>
  </w:num>
  <w:num w:numId="24">
    <w:abstractNumId w:val="32"/>
  </w:num>
  <w:num w:numId="25">
    <w:abstractNumId w:val="9"/>
  </w:num>
  <w:num w:numId="26">
    <w:abstractNumId w:val="0"/>
  </w:num>
  <w:num w:numId="27">
    <w:abstractNumId w:val="15"/>
  </w:num>
  <w:num w:numId="28">
    <w:abstractNumId w:val="30"/>
  </w:num>
  <w:num w:numId="29">
    <w:abstractNumId w:val="7"/>
  </w:num>
  <w:num w:numId="30">
    <w:abstractNumId w:val="11"/>
  </w:num>
  <w:num w:numId="31">
    <w:abstractNumId w:val="18"/>
  </w:num>
  <w:num w:numId="32">
    <w:abstractNumId w:val="28"/>
  </w:num>
  <w:num w:numId="33">
    <w:abstractNumId w:val="22"/>
  </w:num>
  <w:num w:numId="34">
    <w:abstractNumId w:val="5"/>
  </w:num>
  <w:num w:numId="35">
    <w:abstractNumId w:val="26"/>
  </w:num>
  <w:num w:numId="36">
    <w:abstractNumId w:val="29"/>
  </w:num>
  <w:num w:numId="37">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1D"/>
    <w:rsid w:val="00006C5A"/>
    <w:rsid w:val="00010B56"/>
    <w:rsid w:val="00012C2B"/>
    <w:rsid w:val="000224E7"/>
    <w:rsid w:val="00025211"/>
    <w:rsid w:val="000266CD"/>
    <w:rsid w:val="00027712"/>
    <w:rsid w:val="00030489"/>
    <w:rsid w:val="00031A76"/>
    <w:rsid w:val="00044AE2"/>
    <w:rsid w:val="00052C4C"/>
    <w:rsid w:val="00055B01"/>
    <w:rsid w:val="000562F7"/>
    <w:rsid w:val="0005715B"/>
    <w:rsid w:val="00062927"/>
    <w:rsid w:val="000646DA"/>
    <w:rsid w:val="00075BFD"/>
    <w:rsid w:val="00075E86"/>
    <w:rsid w:val="00076430"/>
    <w:rsid w:val="0007762C"/>
    <w:rsid w:val="00080956"/>
    <w:rsid w:val="00084292"/>
    <w:rsid w:val="0009263B"/>
    <w:rsid w:val="00095CCC"/>
    <w:rsid w:val="00097055"/>
    <w:rsid w:val="000A0009"/>
    <w:rsid w:val="000A3CF9"/>
    <w:rsid w:val="000A52B0"/>
    <w:rsid w:val="000A7760"/>
    <w:rsid w:val="000B757D"/>
    <w:rsid w:val="000B798F"/>
    <w:rsid w:val="000C27AE"/>
    <w:rsid w:val="000C3C26"/>
    <w:rsid w:val="000D1D0D"/>
    <w:rsid w:val="000D5AE2"/>
    <w:rsid w:val="000D771D"/>
    <w:rsid w:val="000E29C2"/>
    <w:rsid w:val="000E3FF0"/>
    <w:rsid w:val="000F1660"/>
    <w:rsid w:val="000F2660"/>
    <w:rsid w:val="000F361F"/>
    <w:rsid w:val="000F3F48"/>
    <w:rsid w:val="000F592F"/>
    <w:rsid w:val="000F7232"/>
    <w:rsid w:val="00100F98"/>
    <w:rsid w:val="0010121E"/>
    <w:rsid w:val="00111381"/>
    <w:rsid w:val="00113FB2"/>
    <w:rsid w:val="001169E6"/>
    <w:rsid w:val="00122144"/>
    <w:rsid w:val="001227F5"/>
    <w:rsid w:val="00124492"/>
    <w:rsid w:val="00124EB9"/>
    <w:rsid w:val="00124F03"/>
    <w:rsid w:val="001261C8"/>
    <w:rsid w:val="001300CA"/>
    <w:rsid w:val="00133880"/>
    <w:rsid w:val="001348CF"/>
    <w:rsid w:val="00135A77"/>
    <w:rsid w:val="00141EF3"/>
    <w:rsid w:val="00145D63"/>
    <w:rsid w:val="00157BFB"/>
    <w:rsid w:val="00157E88"/>
    <w:rsid w:val="00161611"/>
    <w:rsid w:val="001631D5"/>
    <w:rsid w:val="001632F8"/>
    <w:rsid w:val="00174BFD"/>
    <w:rsid w:val="00177720"/>
    <w:rsid w:val="001812C9"/>
    <w:rsid w:val="001822B6"/>
    <w:rsid w:val="00184BB8"/>
    <w:rsid w:val="00190502"/>
    <w:rsid w:val="00191971"/>
    <w:rsid w:val="00191BF4"/>
    <w:rsid w:val="0019303E"/>
    <w:rsid w:val="001939E0"/>
    <w:rsid w:val="001A185F"/>
    <w:rsid w:val="001A4162"/>
    <w:rsid w:val="001B7F33"/>
    <w:rsid w:val="001C0308"/>
    <w:rsid w:val="001C40C2"/>
    <w:rsid w:val="001C4178"/>
    <w:rsid w:val="001C6CC8"/>
    <w:rsid w:val="001D3629"/>
    <w:rsid w:val="001E3906"/>
    <w:rsid w:val="001E5E16"/>
    <w:rsid w:val="001F337E"/>
    <w:rsid w:val="001F4009"/>
    <w:rsid w:val="001F5A76"/>
    <w:rsid w:val="00203FCD"/>
    <w:rsid w:val="002041BE"/>
    <w:rsid w:val="00210B69"/>
    <w:rsid w:val="00213C74"/>
    <w:rsid w:val="00216176"/>
    <w:rsid w:val="00216335"/>
    <w:rsid w:val="00216A5B"/>
    <w:rsid w:val="00224891"/>
    <w:rsid w:val="0022559E"/>
    <w:rsid w:val="002277D3"/>
    <w:rsid w:val="0022782B"/>
    <w:rsid w:val="002302FF"/>
    <w:rsid w:val="00234FA0"/>
    <w:rsid w:val="00236293"/>
    <w:rsid w:val="00246090"/>
    <w:rsid w:val="00251ADB"/>
    <w:rsid w:val="0025282F"/>
    <w:rsid w:val="00256B1F"/>
    <w:rsid w:val="00256F1C"/>
    <w:rsid w:val="00260A29"/>
    <w:rsid w:val="00265067"/>
    <w:rsid w:val="00267254"/>
    <w:rsid w:val="002704CC"/>
    <w:rsid w:val="00272748"/>
    <w:rsid w:val="00274266"/>
    <w:rsid w:val="00274CD1"/>
    <w:rsid w:val="002755AB"/>
    <w:rsid w:val="00283B3E"/>
    <w:rsid w:val="002849FA"/>
    <w:rsid w:val="00287D4D"/>
    <w:rsid w:val="0029374C"/>
    <w:rsid w:val="002A5013"/>
    <w:rsid w:val="002C1B02"/>
    <w:rsid w:val="002C20DA"/>
    <w:rsid w:val="002C2661"/>
    <w:rsid w:val="002C2DE1"/>
    <w:rsid w:val="002C4AD0"/>
    <w:rsid w:val="002D15D1"/>
    <w:rsid w:val="002E30E9"/>
    <w:rsid w:val="002F5A72"/>
    <w:rsid w:val="002F63C1"/>
    <w:rsid w:val="002F6AA0"/>
    <w:rsid w:val="003042C9"/>
    <w:rsid w:val="0030602F"/>
    <w:rsid w:val="0030664A"/>
    <w:rsid w:val="00311608"/>
    <w:rsid w:val="003158BE"/>
    <w:rsid w:val="00315C7B"/>
    <w:rsid w:val="003172EF"/>
    <w:rsid w:val="00317712"/>
    <w:rsid w:val="00320C74"/>
    <w:rsid w:val="00320D96"/>
    <w:rsid w:val="00325104"/>
    <w:rsid w:val="00325238"/>
    <w:rsid w:val="0032610B"/>
    <w:rsid w:val="0032623D"/>
    <w:rsid w:val="00326F2C"/>
    <w:rsid w:val="00327B3D"/>
    <w:rsid w:val="003316FE"/>
    <w:rsid w:val="00333A9E"/>
    <w:rsid w:val="00335581"/>
    <w:rsid w:val="003367EE"/>
    <w:rsid w:val="00337E9C"/>
    <w:rsid w:val="00340092"/>
    <w:rsid w:val="0034134C"/>
    <w:rsid w:val="003423D7"/>
    <w:rsid w:val="00343917"/>
    <w:rsid w:val="003450D6"/>
    <w:rsid w:val="00346F7D"/>
    <w:rsid w:val="00351950"/>
    <w:rsid w:val="00352FF9"/>
    <w:rsid w:val="0035595D"/>
    <w:rsid w:val="00355D65"/>
    <w:rsid w:val="00356158"/>
    <w:rsid w:val="00356AB1"/>
    <w:rsid w:val="003578A6"/>
    <w:rsid w:val="00360514"/>
    <w:rsid w:val="0036172E"/>
    <w:rsid w:val="003644E3"/>
    <w:rsid w:val="003659E5"/>
    <w:rsid w:val="00367AC5"/>
    <w:rsid w:val="0037138E"/>
    <w:rsid w:val="00373736"/>
    <w:rsid w:val="00375930"/>
    <w:rsid w:val="003921AF"/>
    <w:rsid w:val="003A09CF"/>
    <w:rsid w:val="003A48AD"/>
    <w:rsid w:val="003A529F"/>
    <w:rsid w:val="003A5357"/>
    <w:rsid w:val="003A6C26"/>
    <w:rsid w:val="003A6CE0"/>
    <w:rsid w:val="003A7A37"/>
    <w:rsid w:val="003B4620"/>
    <w:rsid w:val="003B665F"/>
    <w:rsid w:val="003C1B6F"/>
    <w:rsid w:val="003C1B83"/>
    <w:rsid w:val="003C26C6"/>
    <w:rsid w:val="003C510E"/>
    <w:rsid w:val="003C6C92"/>
    <w:rsid w:val="003D1DFB"/>
    <w:rsid w:val="003D2A07"/>
    <w:rsid w:val="003D607E"/>
    <w:rsid w:val="003E3659"/>
    <w:rsid w:val="003E3C0D"/>
    <w:rsid w:val="003E4096"/>
    <w:rsid w:val="003E63A5"/>
    <w:rsid w:val="003F14E0"/>
    <w:rsid w:val="003F50C5"/>
    <w:rsid w:val="0041325B"/>
    <w:rsid w:val="00415DA5"/>
    <w:rsid w:val="00434604"/>
    <w:rsid w:val="00435795"/>
    <w:rsid w:val="00445C4A"/>
    <w:rsid w:val="00446B94"/>
    <w:rsid w:val="0045046A"/>
    <w:rsid w:val="00452B4B"/>
    <w:rsid w:val="0045428C"/>
    <w:rsid w:val="00454D28"/>
    <w:rsid w:val="0046462D"/>
    <w:rsid w:val="00472F81"/>
    <w:rsid w:val="0048519B"/>
    <w:rsid w:val="004863F9"/>
    <w:rsid w:val="004909DD"/>
    <w:rsid w:val="00495734"/>
    <w:rsid w:val="004A44D5"/>
    <w:rsid w:val="004A4AFA"/>
    <w:rsid w:val="004B3FAC"/>
    <w:rsid w:val="004B6004"/>
    <w:rsid w:val="004B729B"/>
    <w:rsid w:val="004C16F5"/>
    <w:rsid w:val="004C5D00"/>
    <w:rsid w:val="004C61A7"/>
    <w:rsid w:val="004C7B81"/>
    <w:rsid w:val="004D644D"/>
    <w:rsid w:val="004E065F"/>
    <w:rsid w:val="004E7821"/>
    <w:rsid w:val="004F0FA8"/>
    <w:rsid w:val="004F3707"/>
    <w:rsid w:val="0050087C"/>
    <w:rsid w:val="005043E0"/>
    <w:rsid w:val="00504D48"/>
    <w:rsid w:val="00511E33"/>
    <w:rsid w:val="0051379A"/>
    <w:rsid w:val="00517A40"/>
    <w:rsid w:val="00520DB1"/>
    <w:rsid w:val="005234A6"/>
    <w:rsid w:val="005239EE"/>
    <w:rsid w:val="005260BB"/>
    <w:rsid w:val="005263C0"/>
    <w:rsid w:val="00544534"/>
    <w:rsid w:val="00550262"/>
    <w:rsid w:val="00554AAC"/>
    <w:rsid w:val="0055677A"/>
    <w:rsid w:val="00564190"/>
    <w:rsid w:val="005729DA"/>
    <w:rsid w:val="00580F20"/>
    <w:rsid w:val="00582CB6"/>
    <w:rsid w:val="0058375F"/>
    <w:rsid w:val="005858B8"/>
    <w:rsid w:val="00591CF6"/>
    <w:rsid w:val="0059326A"/>
    <w:rsid w:val="00594C35"/>
    <w:rsid w:val="0059607A"/>
    <w:rsid w:val="00597D70"/>
    <w:rsid w:val="005A4DDE"/>
    <w:rsid w:val="005A5091"/>
    <w:rsid w:val="005A63A5"/>
    <w:rsid w:val="005B1943"/>
    <w:rsid w:val="005B1D87"/>
    <w:rsid w:val="005B7549"/>
    <w:rsid w:val="005C2B99"/>
    <w:rsid w:val="005D2FC2"/>
    <w:rsid w:val="005D6BB2"/>
    <w:rsid w:val="005E2FB0"/>
    <w:rsid w:val="005E3689"/>
    <w:rsid w:val="005F290B"/>
    <w:rsid w:val="005F5A72"/>
    <w:rsid w:val="00600D34"/>
    <w:rsid w:val="00601E7E"/>
    <w:rsid w:val="00606575"/>
    <w:rsid w:val="00611255"/>
    <w:rsid w:val="0061316E"/>
    <w:rsid w:val="00614633"/>
    <w:rsid w:val="00617405"/>
    <w:rsid w:val="00617F72"/>
    <w:rsid w:val="00623793"/>
    <w:rsid w:val="00633A67"/>
    <w:rsid w:val="00633BDB"/>
    <w:rsid w:val="00634EBA"/>
    <w:rsid w:val="00636099"/>
    <w:rsid w:val="006362AC"/>
    <w:rsid w:val="00640DD0"/>
    <w:rsid w:val="006477A7"/>
    <w:rsid w:val="00652545"/>
    <w:rsid w:val="00654B25"/>
    <w:rsid w:val="00662A05"/>
    <w:rsid w:val="00665ECD"/>
    <w:rsid w:val="00666005"/>
    <w:rsid w:val="00666659"/>
    <w:rsid w:val="00667CC1"/>
    <w:rsid w:val="006704E7"/>
    <w:rsid w:val="00683294"/>
    <w:rsid w:val="00685C56"/>
    <w:rsid w:val="00691646"/>
    <w:rsid w:val="00693DED"/>
    <w:rsid w:val="006A284E"/>
    <w:rsid w:val="006A34F3"/>
    <w:rsid w:val="006B04F8"/>
    <w:rsid w:val="006B36CA"/>
    <w:rsid w:val="006B3DAF"/>
    <w:rsid w:val="006B6858"/>
    <w:rsid w:val="006B7948"/>
    <w:rsid w:val="006C2954"/>
    <w:rsid w:val="006C3AF0"/>
    <w:rsid w:val="006C3D8F"/>
    <w:rsid w:val="006C4DD2"/>
    <w:rsid w:val="006C4E73"/>
    <w:rsid w:val="006C4F07"/>
    <w:rsid w:val="006C5C28"/>
    <w:rsid w:val="006D270C"/>
    <w:rsid w:val="006D4F9A"/>
    <w:rsid w:val="006E2F8A"/>
    <w:rsid w:val="006E456A"/>
    <w:rsid w:val="006E51E1"/>
    <w:rsid w:val="006E53E5"/>
    <w:rsid w:val="006E67C4"/>
    <w:rsid w:val="00716A34"/>
    <w:rsid w:val="00733080"/>
    <w:rsid w:val="00733FEB"/>
    <w:rsid w:val="00752221"/>
    <w:rsid w:val="007525FC"/>
    <w:rsid w:val="00766490"/>
    <w:rsid w:val="007664DC"/>
    <w:rsid w:val="00770BD7"/>
    <w:rsid w:val="00783171"/>
    <w:rsid w:val="00791350"/>
    <w:rsid w:val="007A09DE"/>
    <w:rsid w:val="007A149A"/>
    <w:rsid w:val="007A24D6"/>
    <w:rsid w:val="007A57CB"/>
    <w:rsid w:val="007A7056"/>
    <w:rsid w:val="007A754C"/>
    <w:rsid w:val="007B7127"/>
    <w:rsid w:val="007C147B"/>
    <w:rsid w:val="007C2AE0"/>
    <w:rsid w:val="007D191A"/>
    <w:rsid w:val="007D5FF5"/>
    <w:rsid w:val="007D686C"/>
    <w:rsid w:val="007E05FD"/>
    <w:rsid w:val="007E1553"/>
    <w:rsid w:val="007E2385"/>
    <w:rsid w:val="007E4D42"/>
    <w:rsid w:val="007E6B09"/>
    <w:rsid w:val="007E7836"/>
    <w:rsid w:val="007E7C6A"/>
    <w:rsid w:val="007F0D73"/>
    <w:rsid w:val="007F0EB1"/>
    <w:rsid w:val="007F2DCE"/>
    <w:rsid w:val="007F3E6C"/>
    <w:rsid w:val="007F75BC"/>
    <w:rsid w:val="007F7963"/>
    <w:rsid w:val="00802D8B"/>
    <w:rsid w:val="008044D1"/>
    <w:rsid w:val="008101FB"/>
    <w:rsid w:val="00811B72"/>
    <w:rsid w:val="00811D5D"/>
    <w:rsid w:val="0081412C"/>
    <w:rsid w:val="00815F2C"/>
    <w:rsid w:val="00816989"/>
    <w:rsid w:val="0082221F"/>
    <w:rsid w:val="00823F94"/>
    <w:rsid w:val="00836B7B"/>
    <w:rsid w:val="008402E7"/>
    <w:rsid w:val="00844E01"/>
    <w:rsid w:val="008466D9"/>
    <w:rsid w:val="00853B04"/>
    <w:rsid w:val="008564E6"/>
    <w:rsid w:val="00860561"/>
    <w:rsid w:val="00862534"/>
    <w:rsid w:val="0086299F"/>
    <w:rsid w:val="00871499"/>
    <w:rsid w:val="00873546"/>
    <w:rsid w:val="008742CE"/>
    <w:rsid w:val="008865E6"/>
    <w:rsid w:val="00891C38"/>
    <w:rsid w:val="008922EE"/>
    <w:rsid w:val="00892626"/>
    <w:rsid w:val="008A3B14"/>
    <w:rsid w:val="008A5E83"/>
    <w:rsid w:val="008A602F"/>
    <w:rsid w:val="008B0F6E"/>
    <w:rsid w:val="008B541D"/>
    <w:rsid w:val="008C0081"/>
    <w:rsid w:val="008C0119"/>
    <w:rsid w:val="008C0BFB"/>
    <w:rsid w:val="008C278F"/>
    <w:rsid w:val="008C27D8"/>
    <w:rsid w:val="008D153F"/>
    <w:rsid w:val="008D1E69"/>
    <w:rsid w:val="008D1F67"/>
    <w:rsid w:val="008D511A"/>
    <w:rsid w:val="008E03F4"/>
    <w:rsid w:val="008E35F8"/>
    <w:rsid w:val="008E43D9"/>
    <w:rsid w:val="008E6F99"/>
    <w:rsid w:val="008E72C1"/>
    <w:rsid w:val="008F4AF9"/>
    <w:rsid w:val="008F6797"/>
    <w:rsid w:val="008F7190"/>
    <w:rsid w:val="009039AE"/>
    <w:rsid w:val="00906128"/>
    <w:rsid w:val="00910B18"/>
    <w:rsid w:val="0091187D"/>
    <w:rsid w:val="00917C67"/>
    <w:rsid w:val="009208FC"/>
    <w:rsid w:val="00920A33"/>
    <w:rsid w:val="0092155A"/>
    <w:rsid w:val="0092238D"/>
    <w:rsid w:val="00923E77"/>
    <w:rsid w:val="009259D1"/>
    <w:rsid w:val="00940755"/>
    <w:rsid w:val="00941572"/>
    <w:rsid w:val="009429E1"/>
    <w:rsid w:val="00950071"/>
    <w:rsid w:val="00955BBC"/>
    <w:rsid w:val="00955E5E"/>
    <w:rsid w:val="00964A9B"/>
    <w:rsid w:val="009671A0"/>
    <w:rsid w:val="00967282"/>
    <w:rsid w:val="0096738C"/>
    <w:rsid w:val="0096760C"/>
    <w:rsid w:val="009702A4"/>
    <w:rsid w:val="009715BA"/>
    <w:rsid w:val="00972D70"/>
    <w:rsid w:val="00973023"/>
    <w:rsid w:val="00974B0F"/>
    <w:rsid w:val="0097507F"/>
    <w:rsid w:val="00976C37"/>
    <w:rsid w:val="009804C8"/>
    <w:rsid w:val="009823CF"/>
    <w:rsid w:val="0098723A"/>
    <w:rsid w:val="00991841"/>
    <w:rsid w:val="00991E59"/>
    <w:rsid w:val="00992CA5"/>
    <w:rsid w:val="009932DA"/>
    <w:rsid w:val="009A1266"/>
    <w:rsid w:val="009A148F"/>
    <w:rsid w:val="009A40F6"/>
    <w:rsid w:val="009A782D"/>
    <w:rsid w:val="009B0B70"/>
    <w:rsid w:val="009B1EAC"/>
    <w:rsid w:val="009B4FBF"/>
    <w:rsid w:val="009B6766"/>
    <w:rsid w:val="009C496A"/>
    <w:rsid w:val="009C6E3E"/>
    <w:rsid w:val="009C7CAC"/>
    <w:rsid w:val="009D3CDD"/>
    <w:rsid w:val="009D3E27"/>
    <w:rsid w:val="009D5D47"/>
    <w:rsid w:val="009D6293"/>
    <w:rsid w:val="009E083D"/>
    <w:rsid w:val="009E0B43"/>
    <w:rsid w:val="009E399F"/>
    <w:rsid w:val="009E6E45"/>
    <w:rsid w:val="009E7338"/>
    <w:rsid w:val="009F0A2B"/>
    <w:rsid w:val="009F2CF4"/>
    <w:rsid w:val="009F5BEB"/>
    <w:rsid w:val="00A04398"/>
    <w:rsid w:val="00A1229F"/>
    <w:rsid w:val="00A16654"/>
    <w:rsid w:val="00A26A59"/>
    <w:rsid w:val="00A27C4D"/>
    <w:rsid w:val="00A30A78"/>
    <w:rsid w:val="00A3172D"/>
    <w:rsid w:val="00A36E4C"/>
    <w:rsid w:val="00A379BA"/>
    <w:rsid w:val="00A4443F"/>
    <w:rsid w:val="00A51683"/>
    <w:rsid w:val="00A51859"/>
    <w:rsid w:val="00A526B0"/>
    <w:rsid w:val="00A53413"/>
    <w:rsid w:val="00A544F3"/>
    <w:rsid w:val="00A5519E"/>
    <w:rsid w:val="00A56E97"/>
    <w:rsid w:val="00A60E0D"/>
    <w:rsid w:val="00A616FF"/>
    <w:rsid w:val="00A61FF7"/>
    <w:rsid w:val="00A62ABB"/>
    <w:rsid w:val="00A63FD7"/>
    <w:rsid w:val="00A671C3"/>
    <w:rsid w:val="00A733D8"/>
    <w:rsid w:val="00A7377A"/>
    <w:rsid w:val="00A75278"/>
    <w:rsid w:val="00A76097"/>
    <w:rsid w:val="00A81122"/>
    <w:rsid w:val="00A8339E"/>
    <w:rsid w:val="00A86478"/>
    <w:rsid w:val="00A86E7D"/>
    <w:rsid w:val="00A96ECF"/>
    <w:rsid w:val="00AA0757"/>
    <w:rsid w:val="00AA5E43"/>
    <w:rsid w:val="00AA74E6"/>
    <w:rsid w:val="00AB3EAE"/>
    <w:rsid w:val="00AB501B"/>
    <w:rsid w:val="00AB5AE5"/>
    <w:rsid w:val="00AB7569"/>
    <w:rsid w:val="00AC38C1"/>
    <w:rsid w:val="00AC414B"/>
    <w:rsid w:val="00AC5742"/>
    <w:rsid w:val="00AC5F3A"/>
    <w:rsid w:val="00AC6597"/>
    <w:rsid w:val="00AD4DA2"/>
    <w:rsid w:val="00AE07F0"/>
    <w:rsid w:val="00AE32E5"/>
    <w:rsid w:val="00AE491A"/>
    <w:rsid w:val="00AF1F5D"/>
    <w:rsid w:val="00AF3443"/>
    <w:rsid w:val="00AF47DB"/>
    <w:rsid w:val="00B01E52"/>
    <w:rsid w:val="00B0453E"/>
    <w:rsid w:val="00B073FE"/>
    <w:rsid w:val="00B16F24"/>
    <w:rsid w:val="00B24E17"/>
    <w:rsid w:val="00B30E78"/>
    <w:rsid w:val="00B352D0"/>
    <w:rsid w:val="00B3752B"/>
    <w:rsid w:val="00B37C17"/>
    <w:rsid w:val="00B41776"/>
    <w:rsid w:val="00B42939"/>
    <w:rsid w:val="00B4335A"/>
    <w:rsid w:val="00B4475D"/>
    <w:rsid w:val="00B45DEE"/>
    <w:rsid w:val="00B47CBD"/>
    <w:rsid w:val="00B51DB2"/>
    <w:rsid w:val="00B52302"/>
    <w:rsid w:val="00B527A6"/>
    <w:rsid w:val="00B53BEF"/>
    <w:rsid w:val="00B5485A"/>
    <w:rsid w:val="00B62A92"/>
    <w:rsid w:val="00B63253"/>
    <w:rsid w:val="00B67C6A"/>
    <w:rsid w:val="00B70836"/>
    <w:rsid w:val="00B7262F"/>
    <w:rsid w:val="00B735D0"/>
    <w:rsid w:val="00B771D2"/>
    <w:rsid w:val="00B7782A"/>
    <w:rsid w:val="00B800E6"/>
    <w:rsid w:val="00B8515E"/>
    <w:rsid w:val="00B93D8C"/>
    <w:rsid w:val="00B95BED"/>
    <w:rsid w:val="00B96B3E"/>
    <w:rsid w:val="00BA16CB"/>
    <w:rsid w:val="00BA2EF0"/>
    <w:rsid w:val="00BA3281"/>
    <w:rsid w:val="00BB1CAF"/>
    <w:rsid w:val="00BB50AD"/>
    <w:rsid w:val="00BC0747"/>
    <w:rsid w:val="00BC2924"/>
    <w:rsid w:val="00BC7046"/>
    <w:rsid w:val="00BC7F92"/>
    <w:rsid w:val="00BD53AF"/>
    <w:rsid w:val="00BD61EF"/>
    <w:rsid w:val="00BD780F"/>
    <w:rsid w:val="00BE49C5"/>
    <w:rsid w:val="00BE724D"/>
    <w:rsid w:val="00BE7950"/>
    <w:rsid w:val="00BF09E1"/>
    <w:rsid w:val="00C00FFF"/>
    <w:rsid w:val="00C03317"/>
    <w:rsid w:val="00C03C31"/>
    <w:rsid w:val="00C14548"/>
    <w:rsid w:val="00C15151"/>
    <w:rsid w:val="00C15AF9"/>
    <w:rsid w:val="00C16DBF"/>
    <w:rsid w:val="00C22628"/>
    <w:rsid w:val="00C240D1"/>
    <w:rsid w:val="00C26435"/>
    <w:rsid w:val="00C2719C"/>
    <w:rsid w:val="00C311D3"/>
    <w:rsid w:val="00C34F40"/>
    <w:rsid w:val="00C35537"/>
    <w:rsid w:val="00C36717"/>
    <w:rsid w:val="00C3692E"/>
    <w:rsid w:val="00C40BE7"/>
    <w:rsid w:val="00C45BEC"/>
    <w:rsid w:val="00C470C9"/>
    <w:rsid w:val="00C51B40"/>
    <w:rsid w:val="00C53F34"/>
    <w:rsid w:val="00C5488A"/>
    <w:rsid w:val="00C70D33"/>
    <w:rsid w:val="00C71CA0"/>
    <w:rsid w:val="00C7697E"/>
    <w:rsid w:val="00C77CA5"/>
    <w:rsid w:val="00C81162"/>
    <w:rsid w:val="00C814EF"/>
    <w:rsid w:val="00C815FF"/>
    <w:rsid w:val="00C83942"/>
    <w:rsid w:val="00C842F4"/>
    <w:rsid w:val="00C86BB0"/>
    <w:rsid w:val="00C87C43"/>
    <w:rsid w:val="00C9745B"/>
    <w:rsid w:val="00CA1E0A"/>
    <w:rsid w:val="00CA4EDB"/>
    <w:rsid w:val="00CB2C7F"/>
    <w:rsid w:val="00CC18B7"/>
    <w:rsid w:val="00CD14F9"/>
    <w:rsid w:val="00CD4621"/>
    <w:rsid w:val="00CD4E08"/>
    <w:rsid w:val="00CE1983"/>
    <w:rsid w:val="00CE2D60"/>
    <w:rsid w:val="00CE36DC"/>
    <w:rsid w:val="00CF422A"/>
    <w:rsid w:val="00D021B7"/>
    <w:rsid w:val="00D02974"/>
    <w:rsid w:val="00D03E94"/>
    <w:rsid w:val="00D06265"/>
    <w:rsid w:val="00D07144"/>
    <w:rsid w:val="00D075D2"/>
    <w:rsid w:val="00D10BF9"/>
    <w:rsid w:val="00D115E5"/>
    <w:rsid w:val="00D137D9"/>
    <w:rsid w:val="00D16C6F"/>
    <w:rsid w:val="00D219A9"/>
    <w:rsid w:val="00D250C9"/>
    <w:rsid w:val="00D26F24"/>
    <w:rsid w:val="00D27925"/>
    <w:rsid w:val="00D31072"/>
    <w:rsid w:val="00D33476"/>
    <w:rsid w:val="00D37C02"/>
    <w:rsid w:val="00D4206E"/>
    <w:rsid w:val="00D444FB"/>
    <w:rsid w:val="00D47523"/>
    <w:rsid w:val="00D52C67"/>
    <w:rsid w:val="00D57801"/>
    <w:rsid w:val="00D61CEE"/>
    <w:rsid w:val="00D64F6C"/>
    <w:rsid w:val="00D72CB1"/>
    <w:rsid w:val="00D74836"/>
    <w:rsid w:val="00D74CB4"/>
    <w:rsid w:val="00D77DAC"/>
    <w:rsid w:val="00D84D39"/>
    <w:rsid w:val="00D86F01"/>
    <w:rsid w:val="00D877FE"/>
    <w:rsid w:val="00D91203"/>
    <w:rsid w:val="00D91800"/>
    <w:rsid w:val="00D95F01"/>
    <w:rsid w:val="00DA1080"/>
    <w:rsid w:val="00DA3092"/>
    <w:rsid w:val="00DA4C7E"/>
    <w:rsid w:val="00DA56F8"/>
    <w:rsid w:val="00DB1B74"/>
    <w:rsid w:val="00DB64C9"/>
    <w:rsid w:val="00DC345A"/>
    <w:rsid w:val="00DC5A87"/>
    <w:rsid w:val="00DD0C6A"/>
    <w:rsid w:val="00DD2023"/>
    <w:rsid w:val="00DD3121"/>
    <w:rsid w:val="00DD4E70"/>
    <w:rsid w:val="00DE0357"/>
    <w:rsid w:val="00DF1D90"/>
    <w:rsid w:val="00DF33A7"/>
    <w:rsid w:val="00DF3BC0"/>
    <w:rsid w:val="00DF42D9"/>
    <w:rsid w:val="00DF7262"/>
    <w:rsid w:val="00E01028"/>
    <w:rsid w:val="00E06DBB"/>
    <w:rsid w:val="00E07BDE"/>
    <w:rsid w:val="00E11C58"/>
    <w:rsid w:val="00E236E9"/>
    <w:rsid w:val="00E23AE1"/>
    <w:rsid w:val="00E24405"/>
    <w:rsid w:val="00E3172C"/>
    <w:rsid w:val="00E31863"/>
    <w:rsid w:val="00E319DB"/>
    <w:rsid w:val="00E33838"/>
    <w:rsid w:val="00E34FB8"/>
    <w:rsid w:val="00E40CC9"/>
    <w:rsid w:val="00E40EC5"/>
    <w:rsid w:val="00E43F5B"/>
    <w:rsid w:val="00E44F82"/>
    <w:rsid w:val="00E513FF"/>
    <w:rsid w:val="00E528AB"/>
    <w:rsid w:val="00E53150"/>
    <w:rsid w:val="00E61DF2"/>
    <w:rsid w:val="00E7020B"/>
    <w:rsid w:val="00E72D1B"/>
    <w:rsid w:val="00E7423A"/>
    <w:rsid w:val="00E80EB0"/>
    <w:rsid w:val="00E849BB"/>
    <w:rsid w:val="00E85835"/>
    <w:rsid w:val="00E92EB0"/>
    <w:rsid w:val="00E94220"/>
    <w:rsid w:val="00E95129"/>
    <w:rsid w:val="00E951BD"/>
    <w:rsid w:val="00E962FB"/>
    <w:rsid w:val="00E963DF"/>
    <w:rsid w:val="00E96A8A"/>
    <w:rsid w:val="00EA12B3"/>
    <w:rsid w:val="00EA3056"/>
    <w:rsid w:val="00EA760D"/>
    <w:rsid w:val="00EB117C"/>
    <w:rsid w:val="00EB48EF"/>
    <w:rsid w:val="00EB4A0B"/>
    <w:rsid w:val="00EB4B3B"/>
    <w:rsid w:val="00EB7809"/>
    <w:rsid w:val="00EB79AB"/>
    <w:rsid w:val="00EC1B0A"/>
    <w:rsid w:val="00EC35A9"/>
    <w:rsid w:val="00ED6970"/>
    <w:rsid w:val="00EE17F9"/>
    <w:rsid w:val="00EE1C48"/>
    <w:rsid w:val="00EE3E73"/>
    <w:rsid w:val="00EE5962"/>
    <w:rsid w:val="00EE6CA4"/>
    <w:rsid w:val="00EF10FC"/>
    <w:rsid w:val="00EF11A1"/>
    <w:rsid w:val="00EF211F"/>
    <w:rsid w:val="00EF3B87"/>
    <w:rsid w:val="00EF7128"/>
    <w:rsid w:val="00F0345E"/>
    <w:rsid w:val="00F06071"/>
    <w:rsid w:val="00F103E9"/>
    <w:rsid w:val="00F21CFF"/>
    <w:rsid w:val="00F21E58"/>
    <w:rsid w:val="00F224CB"/>
    <w:rsid w:val="00F24864"/>
    <w:rsid w:val="00F249A7"/>
    <w:rsid w:val="00F25943"/>
    <w:rsid w:val="00F3052B"/>
    <w:rsid w:val="00F339D4"/>
    <w:rsid w:val="00F33C4D"/>
    <w:rsid w:val="00F34480"/>
    <w:rsid w:val="00F37929"/>
    <w:rsid w:val="00F40F2B"/>
    <w:rsid w:val="00F410D3"/>
    <w:rsid w:val="00F43E61"/>
    <w:rsid w:val="00F44886"/>
    <w:rsid w:val="00F5113C"/>
    <w:rsid w:val="00F52DAA"/>
    <w:rsid w:val="00F56735"/>
    <w:rsid w:val="00F56B22"/>
    <w:rsid w:val="00F57A71"/>
    <w:rsid w:val="00F61631"/>
    <w:rsid w:val="00F61720"/>
    <w:rsid w:val="00F65068"/>
    <w:rsid w:val="00F67BE2"/>
    <w:rsid w:val="00F71F25"/>
    <w:rsid w:val="00F76808"/>
    <w:rsid w:val="00F84D38"/>
    <w:rsid w:val="00F875A2"/>
    <w:rsid w:val="00F90205"/>
    <w:rsid w:val="00F953D7"/>
    <w:rsid w:val="00FA09CA"/>
    <w:rsid w:val="00FA5B83"/>
    <w:rsid w:val="00FA68AB"/>
    <w:rsid w:val="00FA70C5"/>
    <w:rsid w:val="00FB17B6"/>
    <w:rsid w:val="00FB45C4"/>
    <w:rsid w:val="00FB5C1A"/>
    <w:rsid w:val="00FB7651"/>
    <w:rsid w:val="00FC0608"/>
    <w:rsid w:val="00FC768B"/>
    <w:rsid w:val="00FD248B"/>
    <w:rsid w:val="00FD480A"/>
    <w:rsid w:val="00FD5ADB"/>
    <w:rsid w:val="00FD64A6"/>
    <w:rsid w:val="00FE4FCF"/>
    <w:rsid w:val="00FE602E"/>
    <w:rsid w:val="00FE60E8"/>
    <w:rsid w:val="00FE6D3B"/>
    <w:rsid w:val="00FF3792"/>
    <w:rsid w:val="00FF3C2D"/>
    <w:rsid w:val="00FF45E9"/>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6B047"/>
  <w15:docId w15:val="{56CCD204-BB92-45AE-A58B-80CDCBD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C9"/>
  </w:style>
  <w:style w:type="paragraph" w:styleId="Ttulo1">
    <w:name w:val="heading 1"/>
    <w:basedOn w:val="Prrafodelista"/>
    <w:next w:val="Normal"/>
    <w:link w:val="Ttulo1Car"/>
    <w:uiPriority w:val="9"/>
    <w:unhideWhenUsed/>
    <w:qFormat/>
    <w:rsid w:val="00752221"/>
    <w:pPr>
      <w:numPr>
        <w:numId w:val="3"/>
      </w:numPr>
      <w:spacing w:line="480" w:lineRule="auto"/>
      <w:outlineLvl w:val="0"/>
    </w:pPr>
    <w:rPr>
      <w:rFonts w:cs="Times New Roman"/>
      <w:b/>
      <w:sz w:val="32"/>
      <w:szCs w:val="32"/>
      <w:lang w:val="es-DO"/>
    </w:rPr>
  </w:style>
  <w:style w:type="paragraph" w:styleId="Ttulo2">
    <w:name w:val="heading 2"/>
    <w:basedOn w:val="Normal"/>
    <w:next w:val="Normal"/>
    <w:link w:val="Ttulo2Car"/>
    <w:uiPriority w:val="9"/>
    <w:unhideWhenUsed/>
    <w:qFormat/>
    <w:rsid w:val="00752221"/>
    <w:pPr>
      <w:spacing w:line="480" w:lineRule="auto"/>
      <w:outlineLvl w:val="1"/>
    </w:pPr>
    <w:rPr>
      <w:rFonts w:cs="Times New Roman"/>
      <w:b/>
      <w:sz w:val="28"/>
      <w:szCs w:val="32"/>
      <w:lang w:val="es-DO"/>
    </w:rPr>
  </w:style>
  <w:style w:type="paragraph" w:styleId="Ttulo3">
    <w:name w:val="heading 3"/>
    <w:basedOn w:val="Normal"/>
    <w:next w:val="Normal"/>
    <w:link w:val="Ttulo3Car"/>
    <w:autoRedefine/>
    <w:uiPriority w:val="9"/>
    <w:unhideWhenUsed/>
    <w:qFormat/>
    <w:rsid w:val="00435795"/>
    <w:pPr>
      <w:keepNext/>
      <w:keepLines/>
      <w:spacing w:before="200" w:after="0" w:line="480" w:lineRule="auto"/>
      <w:ind w:left="720"/>
      <w:outlineLvl w:val="2"/>
    </w:pPr>
    <w:rPr>
      <w:rFonts w:eastAsia="Times New Roman" w:cs="Times New Roman"/>
      <w:bCs/>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2221"/>
    <w:rPr>
      <w:rFonts w:ascii="Times New Roman" w:hAnsi="Times New Roman" w:cs="Times New Roman"/>
      <w:b/>
      <w:sz w:val="32"/>
      <w:szCs w:val="32"/>
      <w:lang w:val="es-DO"/>
    </w:rPr>
  </w:style>
  <w:style w:type="character" w:customStyle="1" w:styleId="Ttulo2Car">
    <w:name w:val="Título 2 Car"/>
    <w:basedOn w:val="Fuentedeprrafopredeter"/>
    <w:link w:val="Ttulo2"/>
    <w:uiPriority w:val="9"/>
    <w:rsid w:val="00752221"/>
    <w:rPr>
      <w:rFonts w:ascii="Times New Roman" w:hAnsi="Times New Roman" w:cs="Times New Roman"/>
      <w:b/>
      <w:sz w:val="28"/>
      <w:szCs w:val="32"/>
      <w:lang w:val="es-DO"/>
    </w:rPr>
  </w:style>
  <w:style w:type="character" w:customStyle="1" w:styleId="Ttulo3Car">
    <w:name w:val="Título 3 Car"/>
    <w:basedOn w:val="Fuentedeprrafopredeter"/>
    <w:link w:val="Ttulo3"/>
    <w:uiPriority w:val="9"/>
    <w:rsid w:val="00435795"/>
    <w:rPr>
      <w:rFonts w:eastAsia="Times New Roman" w:cs="Times New Roman"/>
      <w:bCs/>
      <w:lang w:eastAsia="es-DO"/>
    </w:rPr>
  </w:style>
  <w:style w:type="paragraph" w:styleId="Piedepgina">
    <w:name w:val="footer"/>
    <w:basedOn w:val="Normal"/>
    <w:link w:val="PiedepginaCar"/>
    <w:uiPriority w:val="99"/>
    <w:unhideWhenUsed/>
    <w:rsid w:val="00752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21"/>
    <w:rPr>
      <w:rFonts w:eastAsiaTheme="minorEastAsia"/>
      <w:lang w:val="es-ES" w:eastAsia="es-ES"/>
    </w:rPr>
  </w:style>
  <w:style w:type="paragraph" w:styleId="Prrafodelista">
    <w:name w:val="List Paragraph"/>
    <w:basedOn w:val="Normal"/>
    <w:uiPriority w:val="34"/>
    <w:qFormat/>
    <w:rsid w:val="00752221"/>
    <w:pPr>
      <w:ind w:left="720"/>
      <w:contextualSpacing/>
    </w:pPr>
  </w:style>
  <w:style w:type="paragraph" w:styleId="TtuloTDC">
    <w:name w:val="TOC Heading"/>
    <w:basedOn w:val="Ttulo1"/>
    <w:next w:val="Normal"/>
    <w:uiPriority w:val="39"/>
    <w:unhideWhenUsed/>
    <w:qFormat/>
    <w:rsid w:val="00752221"/>
    <w:pPr>
      <w:keepNext/>
      <w:keepLines/>
      <w:numPr>
        <w:numId w:val="0"/>
      </w:numPr>
      <w:spacing w:before="480" w:after="0" w:line="276" w:lineRule="auto"/>
      <w:contextualSpacing w:val="0"/>
      <w:outlineLvl w:val="9"/>
    </w:pPr>
    <w:rPr>
      <w:rFonts w:asciiTheme="majorHAnsi" w:eastAsiaTheme="majorEastAsia" w:hAnsiTheme="majorHAnsi" w:cstheme="majorBidi"/>
      <w:bCs/>
      <w:color w:val="2F5496" w:themeColor="accent1" w:themeShade="BF"/>
      <w:sz w:val="28"/>
      <w:szCs w:val="28"/>
      <w:lang w:val="es-ES" w:eastAsia="es-ES"/>
    </w:rPr>
  </w:style>
  <w:style w:type="paragraph" w:styleId="TDC1">
    <w:name w:val="toc 1"/>
    <w:basedOn w:val="Normal"/>
    <w:next w:val="Normal"/>
    <w:autoRedefine/>
    <w:uiPriority w:val="39"/>
    <w:unhideWhenUsed/>
    <w:rsid w:val="00752221"/>
    <w:pPr>
      <w:spacing w:after="100"/>
    </w:pPr>
  </w:style>
  <w:style w:type="paragraph" w:styleId="TDC2">
    <w:name w:val="toc 2"/>
    <w:basedOn w:val="Normal"/>
    <w:next w:val="Normal"/>
    <w:autoRedefine/>
    <w:uiPriority w:val="39"/>
    <w:unhideWhenUsed/>
    <w:rsid w:val="00752221"/>
    <w:pPr>
      <w:spacing w:after="100"/>
      <w:ind w:left="220"/>
    </w:pPr>
  </w:style>
  <w:style w:type="paragraph" w:styleId="TDC3">
    <w:name w:val="toc 3"/>
    <w:basedOn w:val="Normal"/>
    <w:next w:val="Normal"/>
    <w:autoRedefine/>
    <w:uiPriority w:val="39"/>
    <w:unhideWhenUsed/>
    <w:rsid w:val="00752221"/>
    <w:pPr>
      <w:spacing w:after="100"/>
      <w:ind w:left="440"/>
    </w:pPr>
  </w:style>
  <w:style w:type="character" w:styleId="Hipervnculo">
    <w:name w:val="Hyperlink"/>
    <w:basedOn w:val="Fuentedeprrafopredeter"/>
    <w:uiPriority w:val="99"/>
    <w:unhideWhenUsed/>
    <w:rsid w:val="00752221"/>
    <w:rPr>
      <w:color w:val="0563C1" w:themeColor="hyperlink"/>
      <w:u w:val="single"/>
    </w:rPr>
  </w:style>
  <w:style w:type="paragraph" w:styleId="Textodeglobo">
    <w:name w:val="Balloon Text"/>
    <w:basedOn w:val="Normal"/>
    <w:link w:val="TextodegloboCar"/>
    <w:uiPriority w:val="99"/>
    <w:semiHidden/>
    <w:unhideWhenUsed/>
    <w:rsid w:val="00752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221"/>
    <w:rPr>
      <w:rFonts w:ascii="Tahoma" w:eastAsiaTheme="minorEastAsia" w:hAnsi="Tahoma" w:cs="Tahoma"/>
      <w:sz w:val="16"/>
      <w:szCs w:val="16"/>
      <w:lang w:val="es-ES" w:eastAsia="es-ES"/>
    </w:rPr>
  </w:style>
  <w:style w:type="paragraph" w:customStyle="1" w:styleId="m-1188816663545633185gmail-xmsonormal">
    <w:name w:val="m_-1188816663545633185gmail-xmsonormal"/>
    <w:basedOn w:val="Normal"/>
    <w:rsid w:val="00752221"/>
    <w:pPr>
      <w:spacing w:before="100" w:beforeAutospacing="1" w:after="100" w:afterAutospacing="1" w:line="240" w:lineRule="auto"/>
    </w:pPr>
    <w:rPr>
      <w:rFonts w:eastAsia="Times New Roman" w:cs="Times New Roman"/>
    </w:rPr>
  </w:style>
  <w:style w:type="character" w:customStyle="1" w:styleId="m-1188816663545633185gmail-xttulo2car">
    <w:name w:val="m_-1188816663545633185gmail-xttulo2car"/>
    <w:basedOn w:val="Fuentedeprrafopredeter"/>
    <w:rsid w:val="00752221"/>
  </w:style>
  <w:style w:type="paragraph" w:styleId="Encabezado">
    <w:name w:val="header"/>
    <w:basedOn w:val="Normal"/>
    <w:link w:val="EncabezadoCar"/>
    <w:uiPriority w:val="99"/>
    <w:unhideWhenUsed/>
    <w:rsid w:val="007522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2221"/>
    <w:rPr>
      <w:rFonts w:eastAsiaTheme="minorEastAsia"/>
      <w:lang w:val="es-ES" w:eastAsia="es-ES"/>
    </w:rPr>
  </w:style>
  <w:style w:type="paragraph" w:customStyle="1" w:styleId="xmsonospacing">
    <w:name w:val="x_msonospacing"/>
    <w:basedOn w:val="Normal"/>
    <w:rsid w:val="00752221"/>
    <w:pPr>
      <w:spacing w:before="100" w:beforeAutospacing="1" w:after="100" w:afterAutospacing="1" w:line="240" w:lineRule="auto"/>
    </w:pPr>
    <w:rPr>
      <w:rFonts w:eastAsia="Times New Roman" w:cs="Times New Roman"/>
    </w:rPr>
  </w:style>
  <w:style w:type="paragraph" w:customStyle="1" w:styleId="xgmail-msonormal">
    <w:name w:val="x_gmail-msonormal"/>
    <w:basedOn w:val="Normal"/>
    <w:rsid w:val="00752221"/>
    <w:pPr>
      <w:spacing w:before="100" w:beforeAutospacing="1" w:after="100" w:afterAutospacing="1" w:line="240" w:lineRule="auto"/>
    </w:pPr>
    <w:rPr>
      <w:rFonts w:eastAsia="Times New Roman" w:cs="Times New Roman"/>
    </w:rPr>
  </w:style>
  <w:style w:type="character" w:styleId="Refdecomentario">
    <w:name w:val="annotation reference"/>
    <w:basedOn w:val="Fuentedeprrafopredeter"/>
    <w:uiPriority w:val="99"/>
    <w:semiHidden/>
    <w:unhideWhenUsed/>
    <w:rsid w:val="00752221"/>
    <w:rPr>
      <w:sz w:val="16"/>
      <w:szCs w:val="16"/>
    </w:rPr>
  </w:style>
  <w:style w:type="paragraph" w:styleId="Textocomentario">
    <w:name w:val="annotation text"/>
    <w:basedOn w:val="Normal"/>
    <w:link w:val="TextocomentarioCar"/>
    <w:uiPriority w:val="99"/>
    <w:semiHidden/>
    <w:unhideWhenUsed/>
    <w:rsid w:val="007522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221"/>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2221"/>
    <w:rPr>
      <w:b/>
      <w:bCs/>
    </w:rPr>
  </w:style>
  <w:style w:type="character" w:customStyle="1" w:styleId="AsuntodelcomentarioCar">
    <w:name w:val="Asunto del comentario Car"/>
    <w:basedOn w:val="TextocomentarioCar"/>
    <w:link w:val="Asuntodelcomentario"/>
    <w:uiPriority w:val="99"/>
    <w:semiHidden/>
    <w:rsid w:val="00752221"/>
    <w:rPr>
      <w:rFonts w:eastAsiaTheme="minorEastAsia"/>
      <w:b/>
      <w:bCs/>
      <w:sz w:val="20"/>
      <w:szCs w:val="20"/>
      <w:lang w:val="es-ES" w:eastAsia="es-ES"/>
    </w:rPr>
  </w:style>
  <w:style w:type="paragraph" w:styleId="NormalWeb">
    <w:name w:val="Normal (Web)"/>
    <w:basedOn w:val="Normal"/>
    <w:uiPriority w:val="99"/>
    <w:semiHidden/>
    <w:unhideWhenUsed/>
    <w:rsid w:val="00752221"/>
    <w:pPr>
      <w:spacing w:before="100" w:beforeAutospacing="1" w:after="100" w:afterAutospacing="1" w:line="240" w:lineRule="auto"/>
    </w:pPr>
    <w:rPr>
      <w:rFonts w:eastAsia="Times New Roman" w:cs="Times New Roman"/>
      <w:lang w:val="es-DO" w:eastAsia="es-DO"/>
    </w:rPr>
  </w:style>
  <w:style w:type="character" w:customStyle="1" w:styleId="highlight">
    <w:name w:val="highlight"/>
    <w:basedOn w:val="Fuentedeprrafopredeter"/>
    <w:rsid w:val="00752221"/>
  </w:style>
  <w:style w:type="paragraph" w:customStyle="1" w:styleId="Default">
    <w:name w:val="Default"/>
    <w:rsid w:val="00DE0357"/>
    <w:pPr>
      <w:autoSpaceDE w:val="0"/>
      <w:autoSpaceDN w:val="0"/>
      <w:adjustRightInd w:val="0"/>
      <w:snapToGrid w:val="0"/>
      <w:spacing w:after="0" w:line="240" w:lineRule="auto"/>
    </w:pPr>
    <w:rPr>
      <w:rFonts w:cs="Times New Roman"/>
      <w:color w:val="000000"/>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6069">
      <w:bodyDiv w:val="1"/>
      <w:marLeft w:val="0"/>
      <w:marRight w:val="0"/>
      <w:marTop w:val="0"/>
      <w:marBottom w:val="0"/>
      <w:divBdr>
        <w:top w:val="none" w:sz="0" w:space="0" w:color="auto"/>
        <w:left w:val="none" w:sz="0" w:space="0" w:color="auto"/>
        <w:bottom w:val="none" w:sz="0" w:space="0" w:color="auto"/>
        <w:right w:val="none" w:sz="0" w:space="0" w:color="auto"/>
      </w:divBdr>
    </w:div>
    <w:div w:id="128019137">
      <w:bodyDiv w:val="1"/>
      <w:marLeft w:val="0"/>
      <w:marRight w:val="0"/>
      <w:marTop w:val="0"/>
      <w:marBottom w:val="0"/>
      <w:divBdr>
        <w:top w:val="none" w:sz="0" w:space="0" w:color="auto"/>
        <w:left w:val="none" w:sz="0" w:space="0" w:color="auto"/>
        <w:bottom w:val="none" w:sz="0" w:space="0" w:color="auto"/>
        <w:right w:val="none" w:sz="0" w:space="0" w:color="auto"/>
      </w:divBdr>
    </w:div>
    <w:div w:id="389114164">
      <w:bodyDiv w:val="1"/>
      <w:marLeft w:val="0"/>
      <w:marRight w:val="0"/>
      <w:marTop w:val="0"/>
      <w:marBottom w:val="0"/>
      <w:divBdr>
        <w:top w:val="none" w:sz="0" w:space="0" w:color="auto"/>
        <w:left w:val="none" w:sz="0" w:space="0" w:color="auto"/>
        <w:bottom w:val="none" w:sz="0" w:space="0" w:color="auto"/>
        <w:right w:val="none" w:sz="0" w:space="0" w:color="auto"/>
      </w:divBdr>
    </w:div>
    <w:div w:id="448159659">
      <w:bodyDiv w:val="1"/>
      <w:marLeft w:val="0"/>
      <w:marRight w:val="0"/>
      <w:marTop w:val="0"/>
      <w:marBottom w:val="0"/>
      <w:divBdr>
        <w:top w:val="none" w:sz="0" w:space="0" w:color="auto"/>
        <w:left w:val="none" w:sz="0" w:space="0" w:color="auto"/>
        <w:bottom w:val="none" w:sz="0" w:space="0" w:color="auto"/>
        <w:right w:val="none" w:sz="0" w:space="0" w:color="auto"/>
      </w:divBdr>
    </w:div>
    <w:div w:id="471092967">
      <w:bodyDiv w:val="1"/>
      <w:marLeft w:val="0"/>
      <w:marRight w:val="0"/>
      <w:marTop w:val="0"/>
      <w:marBottom w:val="0"/>
      <w:divBdr>
        <w:top w:val="none" w:sz="0" w:space="0" w:color="auto"/>
        <w:left w:val="none" w:sz="0" w:space="0" w:color="auto"/>
        <w:bottom w:val="none" w:sz="0" w:space="0" w:color="auto"/>
        <w:right w:val="none" w:sz="0" w:space="0" w:color="auto"/>
      </w:divBdr>
    </w:div>
    <w:div w:id="509762495">
      <w:bodyDiv w:val="1"/>
      <w:marLeft w:val="0"/>
      <w:marRight w:val="0"/>
      <w:marTop w:val="0"/>
      <w:marBottom w:val="0"/>
      <w:divBdr>
        <w:top w:val="none" w:sz="0" w:space="0" w:color="auto"/>
        <w:left w:val="none" w:sz="0" w:space="0" w:color="auto"/>
        <w:bottom w:val="none" w:sz="0" w:space="0" w:color="auto"/>
        <w:right w:val="none" w:sz="0" w:space="0" w:color="auto"/>
      </w:divBdr>
    </w:div>
    <w:div w:id="529294581">
      <w:bodyDiv w:val="1"/>
      <w:marLeft w:val="0"/>
      <w:marRight w:val="0"/>
      <w:marTop w:val="0"/>
      <w:marBottom w:val="0"/>
      <w:divBdr>
        <w:top w:val="none" w:sz="0" w:space="0" w:color="auto"/>
        <w:left w:val="none" w:sz="0" w:space="0" w:color="auto"/>
        <w:bottom w:val="none" w:sz="0" w:space="0" w:color="auto"/>
        <w:right w:val="none" w:sz="0" w:space="0" w:color="auto"/>
      </w:divBdr>
    </w:div>
    <w:div w:id="601188165">
      <w:bodyDiv w:val="1"/>
      <w:marLeft w:val="0"/>
      <w:marRight w:val="0"/>
      <w:marTop w:val="0"/>
      <w:marBottom w:val="0"/>
      <w:divBdr>
        <w:top w:val="none" w:sz="0" w:space="0" w:color="auto"/>
        <w:left w:val="none" w:sz="0" w:space="0" w:color="auto"/>
        <w:bottom w:val="none" w:sz="0" w:space="0" w:color="auto"/>
        <w:right w:val="none" w:sz="0" w:space="0" w:color="auto"/>
      </w:divBdr>
    </w:div>
    <w:div w:id="607934239">
      <w:bodyDiv w:val="1"/>
      <w:marLeft w:val="0"/>
      <w:marRight w:val="0"/>
      <w:marTop w:val="0"/>
      <w:marBottom w:val="0"/>
      <w:divBdr>
        <w:top w:val="none" w:sz="0" w:space="0" w:color="auto"/>
        <w:left w:val="none" w:sz="0" w:space="0" w:color="auto"/>
        <w:bottom w:val="none" w:sz="0" w:space="0" w:color="auto"/>
        <w:right w:val="none" w:sz="0" w:space="0" w:color="auto"/>
      </w:divBdr>
    </w:div>
    <w:div w:id="633489314">
      <w:bodyDiv w:val="1"/>
      <w:marLeft w:val="0"/>
      <w:marRight w:val="0"/>
      <w:marTop w:val="0"/>
      <w:marBottom w:val="0"/>
      <w:divBdr>
        <w:top w:val="none" w:sz="0" w:space="0" w:color="auto"/>
        <w:left w:val="none" w:sz="0" w:space="0" w:color="auto"/>
        <w:bottom w:val="none" w:sz="0" w:space="0" w:color="auto"/>
        <w:right w:val="none" w:sz="0" w:space="0" w:color="auto"/>
      </w:divBdr>
    </w:div>
    <w:div w:id="652762632">
      <w:bodyDiv w:val="1"/>
      <w:marLeft w:val="0"/>
      <w:marRight w:val="0"/>
      <w:marTop w:val="0"/>
      <w:marBottom w:val="0"/>
      <w:divBdr>
        <w:top w:val="none" w:sz="0" w:space="0" w:color="auto"/>
        <w:left w:val="none" w:sz="0" w:space="0" w:color="auto"/>
        <w:bottom w:val="none" w:sz="0" w:space="0" w:color="auto"/>
        <w:right w:val="none" w:sz="0" w:space="0" w:color="auto"/>
      </w:divBdr>
    </w:div>
    <w:div w:id="767500849">
      <w:bodyDiv w:val="1"/>
      <w:marLeft w:val="0"/>
      <w:marRight w:val="0"/>
      <w:marTop w:val="0"/>
      <w:marBottom w:val="0"/>
      <w:divBdr>
        <w:top w:val="none" w:sz="0" w:space="0" w:color="auto"/>
        <w:left w:val="none" w:sz="0" w:space="0" w:color="auto"/>
        <w:bottom w:val="none" w:sz="0" w:space="0" w:color="auto"/>
        <w:right w:val="none" w:sz="0" w:space="0" w:color="auto"/>
      </w:divBdr>
    </w:div>
    <w:div w:id="837773123">
      <w:bodyDiv w:val="1"/>
      <w:marLeft w:val="0"/>
      <w:marRight w:val="0"/>
      <w:marTop w:val="0"/>
      <w:marBottom w:val="0"/>
      <w:divBdr>
        <w:top w:val="none" w:sz="0" w:space="0" w:color="auto"/>
        <w:left w:val="none" w:sz="0" w:space="0" w:color="auto"/>
        <w:bottom w:val="none" w:sz="0" w:space="0" w:color="auto"/>
        <w:right w:val="none" w:sz="0" w:space="0" w:color="auto"/>
      </w:divBdr>
    </w:div>
    <w:div w:id="905072675">
      <w:bodyDiv w:val="1"/>
      <w:marLeft w:val="0"/>
      <w:marRight w:val="0"/>
      <w:marTop w:val="0"/>
      <w:marBottom w:val="0"/>
      <w:divBdr>
        <w:top w:val="none" w:sz="0" w:space="0" w:color="auto"/>
        <w:left w:val="none" w:sz="0" w:space="0" w:color="auto"/>
        <w:bottom w:val="none" w:sz="0" w:space="0" w:color="auto"/>
        <w:right w:val="none" w:sz="0" w:space="0" w:color="auto"/>
      </w:divBdr>
    </w:div>
    <w:div w:id="979655342">
      <w:bodyDiv w:val="1"/>
      <w:marLeft w:val="0"/>
      <w:marRight w:val="0"/>
      <w:marTop w:val="0"/>
      <w:marBottom w:val="0"/>
      <w:divBdr>
        <w:top w:val="none" w:sz="0" w:space="0" w:color="auto"/>
        <w:left w:val="none" w:sz="0" w:space="0" w:color="auto"/>
        <w:bottom w:val="none" w:sz="0" w:space="0" w:color="auto"/>
        <w:right w:val="none" w:sz="0" w:space="0" w:color="auto"/>
      </w:divBdr>
    </w:div>
    <w:div w:id="993679593">
      <w:bodyDiv w:val="1"/>
      <w:marLeft w:val="0"/>
      <w:marRight w:val="0"/>
      <w:marTop w:val="0"/>
      <w:marBottom w:val="0"/>
      <w:divBdr>
        <w:top w:val="none" w:sz="0" w:space="0" w:color="auto"/>
        <w:left w:val="none" w:sz="0" w:space="0" w:color="auto"/>
        <w:bottom w:val="none" w:sz="0" w:space="0" w:color="auto"/>
        <w:right w:val="none" w:sz="0" w:space="0" w:color="auto"/>
      </w:divBdr>
    </w:div>
    <w:div w:id="1162085542">
      <w:bodyDiv w:val="1"/>
      <w:marLeft w:val="0"/>
      <w:marRight w:val="0"/>
      <w:marTop w:val="0"/>
      <w:marBottom w:val="0"/>
      <w:divBdr>
        <w:top w:val="none" w:sz="0" w:space="0" w:color="auto"/>
        <w:left w:val="none" w:sz="0" w:space="0" w:color="auto"/>
        <w:bottom w:val="none" w:sz="0" w:space="0" w:color="auto"/>
        <w:right w:val="none" w:sz="0" w:space="0" w:color="auto"/>
      </w:divBdr>
    </w:div>
    <w:div w:id="1275600938">
      <w:bodyDiv w:val="1"/>
      <w:marLeft w:val="0"/>
      <w:marRight w:val="0"/>
      <w:marTop w:val="0"/>
      <w:marBottom w:val="0"/>
      <w:divBdr>
        <w:top w:val="none" w:sz="0" w:space="0" w:color="auto"/>
        <w:left w:val="none" w:sz="0" w:space="0" w:color="auto"/>
        <w:bottom w:val="none" w:sz="0" w:space="0" w:color="auto"/>
        <w:right w:val="none" w:sz="0" w:space="0" w:color="auto"/>
      </w:divBdr>
    </w:div>
    <w:div w:id="1387073510">
      <w:bodyDiv w:val="1"/>
      <w:marLeft w:val="0"/>
      <w:marRight w:val="0"/>
      <w:marTop w:val="0"/>
      <w:marBottom w:val="0"/>
      <w:divBdr>
        <w:top w:val="none" w:sz="0" w:space="0" w:color="auto"/>
        <w:left w:val="none" w:sz="0" w:space="0" w:color="auto"/>
        <w:bottom w:val="none" w:sz="0" w:space="0" w:color="auto"/>
        <w:right w:val="none" w:sz="0" w:space="0" w:color="auto"/>
      </w:divBdr>
    </w:div>
    <w:div w:id="1593591631">
      <w:bodyDiv w:val="1"/>
      <w:marLeft w:val="0"/>
      <w:marRight w:val="0"/>
      <w:marTop w:val="0"/>
      <w:marBottom w:val="0"/>
      <w:divBdr>
        <w:top w:val="none" w:sz="0" w:space="0" w:color="auto"/>
        <w:left w:val="none" w:sz="0" w:space="0" w:color="auto"/>
        <w:bottom w:val="none" w:sz="0" w:space="0" w:color="auto"/>
        <w:right w:val="none" w:sz="0" w:space="0" w:color="auto"/>
      </w:divBdr>
    </w:div>
    <w:div w:id="1652949752">
      <w:bodyDiv w:val="1"/>
      <w:marLeft w:val="0"/>
      <w:marRight w:val="0"/>
      <w:marTop w:val="0"/>
      <w:marBottom w:val="0"/>
      <w:divBdr>
        <w:top w:val="none" w:sz="0" w:space="0" w:color="auto"/>
        <w:left w:val="none" w:sz="0" w:space="0" w:color="auto"/>
        <w:bottom w:val="none" w:sz="0" w:space="0" w:color="auto"/>
        <w:right w:val="none" w:sz="0" w:space="0" w:color="auto"/>
      </w:divBdr>
    </w:div>
    <w:div w:id="1662124948">
      <w:bodyDiv w:val="1"/>
      <w:marLeft w:val="0"/>
      <w:marRight w:val="0"/>
      <w:marTop w:val="0"/>
      <w:marBottom w:val="0"/>
      <w:divBdr>
        <w:top w:val="none" w:sz="0" w:space="0" w:color="auto"/>
        <w:left w:val="none" w:sz="0" w:space="0" w:color="auto"/>
        <w:bottom w:val="none" w:sz="0" w:space="0" w:color="auto"/>
        <w:right w:val="none" w:sz="0" w:space="0" w:color="auto"/>
      </w:divBdr>
    </w:div>
    <w:div w:id="1699892296">
      <w:bodyDiv w:val="1"/>
      <w:marLeft w:val="0"/>
      <w:marRight w:val="0"/>
      <w:marTop w:val="0"/>
      <w:marBottom w:val="0"/>
      <w:divBdr>
        <w:top w:val="none" w:sz="0" w:space="0" w:color="auto"/>
        <w:left w:val="none" w:sz="0" w:space="0" w:color="auto"/>
        <w:bottom w:val="none" w:sz="0" w:space="0" w:color="auto"/>
        <w:right w:val="none" w:sz="0" w:space="0" w:color="auto"/>
      </w:divBdr>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811827028">
      <w:bodyDiv w:val="1"/>
      <w:marLeft w:val="0"/>
      <w:marRight w:val="0"/>
      <w:marTop w:val="0"/>
      <w:marBottom w:val="0"/>
      <w:divBdr>
        <w:top w:val="none" w:sz="0" w:space="0" w:color="auto"/>
        <w:left w:val="none" w:sz="0" w:space="0" w:color="auto"/>
        <w:bottom w:val="none" w:sz="0" w:space="0" w:color="auto"/>
        <w:right w:val="none" w:sz="0" w:space="0" w:color="auto"/>
      </w:divBdr>
    </w:div>
    <w:div w:id="1812749565">
      <w:bodyDiv w:val="1"/>
      <w:marLeft w:val="0"/>
      <w:marRight w:val="0"/>
      <w:marTop w:val="0"/>
      <w:marBottom w:val="0"/>
      <w:divBdr>
        <w:top w:val="none" w:sz="0" w:space="0" w:color="auto"/>
        <w:left w:val="none" w:sz="0" w:space="0" w:color="auto"/>
        <w:bottom w:val="none" w:sz="0" w:space="0" w:color="auto"/>
        <w:right w:val="none" w:sz="0" w:space="0" w:color="auto"/>
      </w:divBdr>
    </w:div>
    <w:div w:id="1952663193">
      <w:bodyDiv w:val="1"/>
      <w:marLeft w:val="0"/>
      <w:marRight w:val="0"/>
      <w:marTop w:val="0"/>
      <w:marBottom w:val="0"/>
      <w:divBdr>
        <w:top w:val="none" w:sz="0" w:space="0" w:color="auto"/>
        <w:left w:val="none" w:sz="0" w:space="0" w:color="auto"/>
        <w:bottom w:val="none" w:sz="0" w:space="0" w:color="auto"/>
        <w:right w:val="none" w:sz="0" w:space="0" w:color="auto"/>
      </w:divBdr>
    </w:div>
    <w:div w:id="20675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boa\Desktop\Memoria%202019%20V5-2019-12-0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C381-208A-4C25-9016-B81E96D8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Memoria 2019 V5-2019-12-06</Template>
  <TotalTime>58</TotalTime>
  <Pages>52</Pages>
  <Words>9647</Words>
  <Characters>53061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Cnoboa</dc:creator>
  <cp:keywords/>
  <dc:description/>
  <cp:lastModifiedBy>Clara Colombina Caminero Kunhardt</cp:lastModifiedBy>
  <cp:revision>67</cp:revision>
  <cp:lastPrinted>2019-12-09T20:21:00Z</cp:lastPrinted>
  <dcterms:created xsi:type="dcterms:W3CDTF">2019-12-09T19:20:00Z</dcterms:created>
  <dcterms:modified xsi:type="dcterms:W3CDTF">2019-12-09T20:21:00Z</dcterms:modified>
</cp:coreProperties>
</file>