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F1A6" w14:textId="77777777" w:rsidR="00D56566" w:rsidRPr="00E95657" w:rsidRDefault="00B52893" w:rsidP="00D56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7DFE732" wp14:editId="43B54CF8">
            <wp:simplePos x="0" y="0"/>
            <wp:positionH relativeFrom="column">
              <wp:posOffset>2077480</wp:posOffset>
            </wp:positionH>
            <wp:positionV relativeFrom="paragraph">
              <wp:posOffset>-26144</wp:posOffset>
            </wp:positionV>
            <wp:extent cx="1156419" cy="1104181"/>
            <wp:effectExtent l="19050" t="0" r="5631" b="0"/>
            <wp:wrapNone/>
            <wp:docPr id="1" name="Imagen 2" descr="http://images.google.com.do/url?source=imgres&amp;ct=tbn&amp;q=http://www.dominicanaonline.org/Portal/noticias/escudo_dominicano.jpg&amp;usg=AFQjCNH3EQk_Cw9vPmEMhQv49Ff4skrd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images.google.com.do/url?source=imgres&amp;ct=tbn&amp;q=http://www.dominicanaonline.org/Portal/noticias/escudo_dominicano.jpg&amp;usg=AFQjCNH3EQk_Cw9vPmEMhQv49Ff4skrd-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19" cy="1104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5E3E60" w14:textId="77777777" w:rsidR="00D56566" w:rsidRPr="00E95657" w:rsidRDefault="00D56566" w:rsidP="00D56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BD73F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D54B8" w14:textId="77777777" w:rsidR="00B52893" w:rsidRPr="00E95657" w:rsidRDefault="00B52893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7DF99" w14:textId="77777777" w:rsidR="00B52893" w:rsidRPr="00E95657" w:rsidRDefault="00B52893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D8BC" w14:textId="77777777" w:rsidR="00B52893" w:rsidRPr="00E95657" w:rsidRDefault="00B52893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C6A35" w14:textId="77777777" w:rsidR="00D56566" w:rsidRPr="00E95657" w:rsidRDefault="00D56566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¨REPUBLICA   DOMINICANA¨</w:t>
      </w:r>
    </w:p>
    <w:p w14:paraId="769338C9" w14:textId="77777777" w:rsidR="001D0C00" w:rsidRPr="00E95657" w:rsidRDefault="001D0C00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66671" w14:textId="09A92A6F" w:rsidR="00D56566" w:rsidRPr="00264198" w:rsidRDefault="00D56566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98">
        <w:rPr>
          <w:rFonts w:ascii="Times New Roman" w:hAnsi="Times New Roman" w:cs="Times New Roman"/>
          <w:b/>
          <w:sz w:val="24"/>
          <w:szCs w:val="24"/>
        </w:rPr>
        <w:t>“</w:t>
      </w:r>
      <w:r w:rsidR="00C952EB" w:rsidRPr="00264198">
        <w:rPr>
          <w:rStyle w:val="nf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Año de la Innovación y la </w:t>
      </w:r>
      <w:proofErr w:type="gramStart"/>
      <w:r w:rsidR="00C952EB" w:rsidRPr="00264198">
        <w:rPr>
          <w:rStyle w:val="nf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Competitividad</w:t>
      </w:r>
      <w:r w:rsidR="00C952EB" w:rsidRPr="00264198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264198">
        <w:rPr>
          <w:rFonts w:ascii="Times New Roman" w:hAnsi="Times New Roman" w:cs="Times New Roman"/>
          <w:b/>
          <w:sz w:val="24"/>
          <w:szCs w:val="24"/>
        </w:rPr>
        <w:t>”</w:t>
      </w:r>
      <w:proofErr w:type="gramEnd"/>
    </w:p>
    <w:p w14:paraId="6FC4B46C" w14:textId="77777777" w:rsidR="00936916" w:rsidRPr="00E95657" w:rsidRDefault="00936916" w:rsidP="00956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A75FD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D5456" w14:textId="77777777" w:rsidR="003B4085" w:rsidRPr="00E95657" w:rsidRDefault="003B4085" w:rsidP="00956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93086" w14:textId="77777777" w:rsidR="0095663E" w:rsidRPr="00E95657" w:rsidRDefault="0095663E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Consejo de Coordinación Zona Especial Desarrollo Fronterizo</w:t>
      </w:r>
    </w:p>
    <w:p w14:paraId="348750E2" w14:textId="77777777" w:rsidR="0095663E" w:rsidRPr="00E95657" w:rsidRDefault="0095663E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(CCDF)</w:t>
      </w:r>
    </w:p>
    <w:p w14:paraId="4636BD87" w14:textId="77777777" w:rsidR="0095663E" w:rsidRPr="00E95657" w:rsidRDefault="0095663E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1AC33" w14:textId="77777777" w:rsidR="0095663E" w:rsidRPr="00E95657" w:rsidRDefault="0095663E" w:rsidP="00956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7F74B" w14:textId="77777777" w:rsidR="00E6446D" w:rsidRPr="00E95657" w:rsidRDefault="00E6446D" w:rsidP="00E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6DF1F" w14:textId="77777777" w:rsidR="00E6446D" w:rsidRPr="00E95657" w:rsidRDefault="00E6446D" w:rsidP="00E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A9129" w14:textId="77777777" w:rsidR="00E6446D" w:rsidRPr="00E95657" w:rsidRDefault="00E6446D" w:rsidP="00E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FB71F" w14:textId="77777777" w:rsidR="00E6446D" w:rsidRPr="00E95657" w:rsidRDefault="00E6446D" w:rsidP="00E6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MEMORIA</w:t>
      </w:r>
    </w:p>
    <w:p w14:paraId="21910963" w14:textId="025D0E77" w:rsidR="00E6446D" w:rsidRPr="00E95657" w:rsidRDefault="00B52893" w:rsidP="00E6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201</w:t>
      </w:r>
      <w:r w:rsidR="00563D20">
        <w:rPr>
          <w:rFonts w:ascii="Times New Roman" w:hAnsi="Times New Roman" w:cs="Times New Roman"/>
          <w:b/>
          <w:sz w:val="24"/>
          <w:szCs w:val="24"/>
        </w:rPr>
        <w:t>9</w:t>
      </w:r>
    </w:p>
    <w:p w14:paraId="5421EEBC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07EFC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A45779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C9333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7E7FD" w14:textId="77777777" w:rsidR="0095663E" w:rsidRPr="00E95657" w:rsidRDefault="0095663E" w:rsidP="00956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BB44A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083DA" w14:textId="77777777" w:rsidR="003B4085" w:rsidRPr="00E95657" w:rsidRDefault="003B4085" w:rsidP="00956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F1D88" w14:textId="77777777" w:rsidR="003B4085" w:rsidRPr="00E95657" w:rsidRDefault="003B4085" w:rsidP="00956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CD45B" w14:textId="77777777" w:rsidR="00D56566" w:rsidRPr="00E95657" w:rsidRDefault="00D56566" w:rsidP="00956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Santo Domingo, D. N.</w:t>
      </w:r>
    </w:p>
    <w:p w14:paraId="10DB7AC2" w14:textId="77777777" w:rsidR="009F1316" w:rsidRPr="00E95657" w:rsidRDefault="009F1316" w:rsidP="009F131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3361"/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7659"/>
        <w:gridCol w:w="853"/>
      </w:tblGrid>
      <w:tr w:rsidR="00135862" w:rsidRPr="00E95657" w14:paraId="34A0185D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13D5" w14:textId="77777777" w:rsidR="00135862" w:rsidRPr="00E95657" w:rsidRDefault="00135862" w:rsidP="007B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46C" w14:textId="77777777" w:rsidR="00135862" w:rsidRPr="00417155" w:rsidRDefault="00135862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ES"/>
              </w:rPr>
              <w:t>CONTENIDO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BF78" w14:textId="77777777" w:rsidR="00135862" w:rsidRPr="00E95657" w:rsidRDefault="00135862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135862" w:rsidRPr="00417155" w14:paraId="2651D843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8358" w14:textId="77777777" w:rsidR="00135862" w:rsidRPr="00417155" w:rsidRDefault="004F1D8F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0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5D2" w14:textId="77777777" w:rsidR="00135862" w:rsidRPr="00417155" w:rsidRDefault="00135862" w:rsidP="007B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Introducción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F70F" w14:textId="77777777" w:rsidR="00135862" w:rsidRPr="00417155" w:rsidRDefault="00135862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3</w:t>
            </w:r>
          </w:p>
        </w:tc>
      </w:tr>
      <w:tr w:rsidR="00135862" w:rsidRPr="00417155" w14:paraId="5318FBBE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45B4" w14:textId="77777777" w:rsidR="00135862" w:rsidRPr="00417155" w:rsidRDefault="00135862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C92D" w14:textId="79E2953B" w:rsidR="00135862" w:rsidRPr="00417155" w:rsidRDefault="00B90588" w:rsidP="007B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Resumen Ejecutivo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CBCB" w14:textId="4B3B19C5" w:rsidR="00135862" w:rsidRPr="00417155" w:rsidRDefault="00E4778A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5</w:t>
            </w:r>
          </w:p>
        </w:tc>
      </w:tr>
      <w:tr w:rsidR="00135862" w:rsidRPr="00417155" w14:paraId="68362D1E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8F6E" w14:textId="77777777" w:rsidR="00135862" w:rsidRPr="00417155" w:rsidRDefault="00135862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II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158D" w14:textId="77777777" w:rsidR="00135862" w:rsidRPr="00417155" w:rsidRDefault="00135862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Información Base Institucional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8A9B" w14:textId="1AC03ECA" w:rsidR="00135862" w:rsidRPr="00417155" w:rsidRDefault="00E4778A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7</w:t>
            </w:r>
          </w:p>
        </w:tc>
      </w:tr>
      <w:tr w:rsidR="00135862" w:rsidRPr="00417155" w14:paraId="0F10A153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11A" w14:textId="77777777" w:rsidR="00135862" w:rsidRPr="00417155" w:rsidRDefault="00135862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III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B6D1" w14:textId="77777777" w:rsidR="00135862" w:rsidRPr="00417155" w:rsidRDefault="00135862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Estructura Orgánica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EDC" w14:textId="1ADD809A" w:rsidR="00135862" w:rsidRPr="00417155" w:rsidRDefault="00E4778A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8</w:t>
            </w:r>
          </w:p>
        </w:tc>
      </w:tr>
      <w:tr w:rsidR="00135862" w:rsidRPr="00417155" w14:paraId="06F745AE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B7DC" w14:textId="77777777" w:rsidR="00135862" w:rsidRPr="00417155" w:rsidRDefault="00135862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IV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2A11" w14:textId="77777777" w:rsidR="00135862" w:rsidRPr="00417155" w:rsidRDefault="00135862" w:rsidP="007B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Funcionarios Principales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C263" w14:textId="17973208" w:rsidR="00135862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10</w:t>
            </w:r>
          </w:p>
        </w:tc>
      </w:tr>
      <w:tr w:rsidR="0032387E" w:rsidRPr="00417155" w14:paraId="57B49758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579" w14:textId="77777777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V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34D0" w14:textId="740868CF" w:rsidR="0032387E" w:rsidRPr="00417155" w:rsidRDefault="0032387E" w:rsidP="00DC4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Resultados de la Gestión del </w:t>
            </w:r>
            <w:r w:rsidR="00B90588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Año 2019</w:t>
            </w: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F1F1" w14:textId="38367851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11</w:t>
            </w:r>
          </w:p>
        </w:tc>
      </w:tr>
      <w:tr w:rsidR="0032387E" w:rsidRPr="00417155" w14:paraId="1CD9822B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4EA" w14:textId="3B5370B9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5.I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1D18" w14:textId="2B98257B" w:rsidR="0032387E" w:rsidRPr="00417155" w:rsidRDefault="00B90588" w:rsidP="007B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Plan Operativo Anual</w:t>
            </w:r>
            <w:r w:rsidR="0032387E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 (POA) </w:t>
            </w: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y Ejes</w:t>
            </w:r>
            <w:r w:rsidR="0032387E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y Objetivos</w:t>
            </w:r>
            <w:r w:rsidR="0032387E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 de la END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CB28" w14:textId="1080D71B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13</w:t>
            </w:r>
          </w:p>
        </w:tc>
      </w:tr>
      <w:tr w:rsidR="0032387E" w:rsidRPr="00417155" w14:paraId="697206D4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6DC8" w14:textId="422E35AA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5.2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7A69" w14:textId="77777777" w:rsidR="0032387E" w:rsidRPr="00417155" w:rsidRDefault="0032387E" w:rsidP="007B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Análisis del Comportamiento de la Producción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BF12" w14:textId="6AAB4368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14</w:t>
            </w:r>
          </w:p>
        </w:tc>
      </w:tr>
      <w:tr w:rsidR="0032387E" w:rsidRPr="00417155" w14:paraId="5CF01662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E56E" w14:textId="43CC3039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5.3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94D1" w14:textId="3F5C44BC" w:rsidR="0032387E" w:rsidRPr="00417155" w:rsidRDefault="0032387E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Medidas de Políticas Sectoriales Enero-</w:t>
            </w:r>
            <w:r w:rsidR="00B90588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noviembre 2019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BFF6" w14:textId="4AE76E3A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15</w:t>
            </w:r>
          </w:p>
        </w:tc>
      </w:tr>
      <w:tr w:rsidR="0032387E" w:rsidRPr="00417155" w14:paraId="21FA2AA7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B87" w14:textId="762DB184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5.4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2911" w14:textId="77777777" w:rsidR="0032387E" w:rsidRPr="00417155" w:rsidRDefault="0032387E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Acciones y/o Medidas, Políticas Implementadas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2C4C" w14:textId="31DFDA8E" w:rsidR="0032387E" w:rsidRPr="00417155" w:rsidRDefault="007B3D68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16</w:t>
            </w:r>
          </w:p>
        </w:tc>
      </w:tr>
      <w:tr w:rsidR="0032387E" w:rsidRPr="00417155" w14:paraId="11207083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6A88" w14:textId="3612A9B2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VI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CAA9" w14:textId="54A14264" w:rsidR="0032387E" w:rsidRPr="00417155" w:rsidRDefault="00B90588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Otras Acciones Ejecutadas</w:t>
            </w:r>
            <w:r w:rsidR="0032387E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 por el CCDF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48E" w14:textId="52D5B916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16</w:t>
            </w:r>
          </w:p>
        </w:tc>
      </w:tr>
      <w:tr w:rsidR="0032387E" w:rsidRPr="00417155" w14:paraId="1D983544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0E0F" w14:textId="2883A779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VII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1F54" w14:textId="571C52D5" w:rsidR="0032387E" w:rsidRPr="00417155" w:rsidRDefault="00B90588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Evolución de</w:t>
            </w:r>
            <w:r w:rsidR="007B3D68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 las Metas </w:t>
            </w: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Presidenciales Enero</w:t>
            </w:r>
            <w:r w:rsidR="007B3D68"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 xml:space="preserve"> –noviembre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719" w14:textId="7E87194C" w:rsidR="0032387E" w:rsidRPr="00417155" w:rsidRDefault="007B3D68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18</w:t>
            </w:r>
          </w:p>
        </w:tc>
      </w:tr>
      <w:tr w:rsidR="0032387E" w:rsidRPr="00417155" w14:paraId="38C7FFFB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5772A" w14:textId="50CD1CF4" w:rsidR="0032387E" w:rsidRPr="00417155" w:rsidRDefault="0032387E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VIII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75C0" w14:textId="67DC907C" w:rsidR="0032387E" w:rsidRPr="00417155" w:rsidRDefault="0032387E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Gestión presupuestaria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72B61" w14:textId="0DB58197" w:rsidR="0032387E" w:rsidRPr="00417155" w:rsidRDefault="007B3D68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19</w:t>
            </w:r>
          </w:p>
        </w:tc>
      </w:tr>
      <w:tr w:rsidR="00417155" w:rsidRPr="00417155" w14:paraId="63B9754B" w14:textId="77777777" w:rsidTr="007B3D68">
        <w:trPr>
          <w:trHeight w:val="5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FD1A" w14:textId="47B55158" w:rsidR="00417155" w:rsidRPr="00417155" w:rsidRDefault="00417155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IX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C4E8" w14:textId="31D48132" w:rsidR="00417155" w:rsidRPr="00417155" w:rsidRDefault="00417155" w:rsidP="007B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417155">
              <w:rPr>
                <w:sz w:val="28"/>
                <w:szCs w:val="28"/>
              </w:rPr>
              <w:t>Anexos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D8DD" w14:textId="77777777" w:rsidR="00417155" w:rsidRPr="00417155" w:rsidRDefault="00417155" w:rsidP="007B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</w:tbl>
    <w:p w14:paraId="0A173C6E" w14:textId="77777777" w:rsidR="00D56566" w:rsidRPr="00417155" w:rsidRDefault="00D56566" w:rsidP="009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60B66" w14:textId="79CFFDB6" w:rsidR="00E6446D" w:rsidRPr="00417155" w:rsidRDefault="00E6446D" w:rsidP="009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51851" w14:textId="77777777" w:rsidR="0032387E" w:rsidRPr="00417155" w:rsidRDefault="0032387E" w:rsidP="009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00DD1" w14:textId="77777777" w:rsidR="00480313" w:rsidRPr="00417155" w:rsidRDefault="00480313" w:rsidP="0039132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4E3EC286" w14:textId="77777777" w:rsidR="00A13216" w:rsidRPr="00417155" w:rsidRDefault="00A13216" w:rsidP="0039132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58B95FFA" w14:textId="77777777" w:rsidR="00A21BF6" w:rsidRPr="007B3D68" w:rsidRDefault="00A21BF6" w:rsidP="003913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3D6BB" w14:textId="1B7BABC9" w:rsidR="00E95657" w:rsidRPr="007B3D68" w:rsidRDefault="00E95657" w:rsidP="003913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77715" w14:textId="77777777" w:rsidR="0039132A" w:rsidRPr="00417155" w:rsidRDefault="0039132A" w:rsidP="0039132A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417155">
        <w:rPr>
          <w:rFonts w:ascii="Times New Roman" w:hAnsi="Times New Roman" w:cs="Times New Roman"/>
          <w:b/>
          <w:sz w:val="32"/>
          <w:szCs w:val="32"/>
        </w:rPr>
        <w:lastRenderedPageBreak/>
        <w:t>Introducción</w:t>
      </w:r>
    </w:p>
    <w:p w14:paraId="00403E38" w14:textId="5F40534B" w:rsidR="00027D8D" w:rsidRPr="00F22968" w:rsidRDefault="008B5024" w:rsidP="00F22968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68">
        <w:rPr>
          <w:rFonts w:ascii="Times New Roman" w:hAnsi="Times New Roman" w:cs="Times New Roman"/>
          <w:sz w:val="24"/>
          <w:szCs w:val="24"/>
        </w:rPr>
        <w:t xml:space="preserve">La </w:t>
      </w:r>
      <w:r w:rsidR="00B90588" w:rsidRPr="00F22968">
        <w:rPr>
          <w:rFonts w:ascii="Times New Roman" w:hAnsi="Times New Roman" w:cs="Times New Roman"/>
          <w:sz w:val="24"/>
          <w:szCs w:val="24"/>
        </w:rPr>
        <w:t>Dirección Ejecutiva</w:t>
      </w:r>
      <w:r w:rsidR="0039132A" w:rsidRPr="00F22968">
        <w:rPr>
          <w:rFonts w:ascii="Times New Roman" w:hAnsi="Times New Roman" w:cs="Times New Roman"/>
          <w:sz w:val="24"/>
          <w:szCs w:val="24"/>
        </w:rPr>
        <w:t xml:space="preserve"> </w:t>
      </w:r>
      <w:r w:rsidR="00B90588" w:rsidRPr="00F22968">
        <w:rPr>
          <w:rFonts w:ascii="Times New Roman" w:hAnsi="Times New Roman" w:cs="Times New Roman"/>
          <w:sz w:val="24"/>
          <w:szCs w:val="24"/>
        </w:rPr>
        <w:t>de la</w:t>
      </w:r>
      <w:r w:rsidR="0039132A" w:rsidRPr="00F22968">
        <w:rPr>
          <w:rFonts w:ascii="Times New Roman" w:hAnsi="Times New Roman" w:cs="Times New Roman"/>
          <w:sz w:val="24"/>
          <w:szCs w:val="24"/>
        </w:rPr>
        <w:t xml:space="preserve"> Oficina Técnica </w:t>
      </w:r>
      <w:r w:rsidR="00B90588" w:rsidRPr="00F22968">
        <w:rPr>
          <w:rFonts w:ascii="Times New Roman" w:hAnsi="Times New Roman" w:cs="Times New Roman"/>
          <w:sz w:val="24"/>
          <w:szCs w:val="24"/>
        </w:rPr>
        <w:t>del Consejo</w:t>
      </w:r>
      <w:r w:rsidR="0039132A" w:rsidRPr="00F22968">
        <w:rPr>
          <w:rFonts w:ascii="Times New Roman" w:hAnsi="Times New Roman" w:cs="Times New Roman"/>
          <w:sz w:val="24"/>
          <w:szCs w:val="24"/>
        </w:rPr>
        <w:t xml:space="preserve"> de Coordinación Zona Especial de Desarrollo Fronterizo (CCDF),</w:t>
      </w:r>
      <w:r w:rsidR="00096D41" w:rsidRPr="00F22968">
        <w:rPr>
          <w:rFonts w:ascii="Times New Roman" w:hAnsi="Times New Roman" w:cs="Times New Roman"/>
          <w:sz w:val="24"/>
          <w:szCs w:val="24"/>
        </w:rPr>
        <w:t xml:space="preserve"> atendiendo a</w:t>
      </w:r>
      <w:r w:rsidR="00F22968">
        <w:rPr>
          <w:rFonts w:ascii="Times New Roman" w:hAnsi="Times New Roman" w:cs="Times New Roman"/>
          <w:sz w:val="24"/>
          <w:szCs w:val="24"/>
        </w:rPr>
        <w:t xml:space="preserve">l </w:t>
      </w:r>
      <w:r w:rsidR="00B90588">
        <w:rPr>
          <w:rFonts w:ascii="Times New Roman" w:hAnsi="Times New Roman" w:cs="Times New Roman"/>
          <w:sz w:val="24"/>
          <w:szCs w:val="24"/>
        </w:rPr>
        <w:t>mandato constitucional</w:t>
      </w:r>
      <w:r w:rsidR="00F22968">
        <w:rPr>
          <w:rFonts w:ascii="Times New Roman" w:hAnsi="Times New Roman" w:cs="Times New Roman"/>
          <w:sz w:val="24"/>
          <w:szCs w:val="24"/>
        </w:rPr>
        <w:t xml:space="preserve"> </w:t>
      </w:r>
      <w:r w:rsidR="00B90588">
        <w:rPr>
          <w:rFonts w:ascii="Times New Roman" w:hAnsi="Times New Roman" w:cs="Times New Roman"/>
          <w:sz w:val="24"/>
          <w:szCs w:val="24"/>
        </w:rPr>
        <w:t>y a</w:t>
      </w:r>
      <w:r w:rsidR="00F22968">
        <w:rPr>
          <w:rFonts w:ascii="Times New Roman" w:hAnsi="Times New Roman" w:cs="Times New Roman"/>
          <w:sz w:val="24"/>
          <w:szCs w:val="24"/>
        </w:rPr>
        <w:t xml:space="preserve"> </w:t>
      </w:r>
      <w:r w:rsidR="00096D41" w:rsidRPr="00F22968">
        <w:rPr>
          <w:rFonts w:ascii="Times New Roman" w:hAnsi="Times New Roman" w:cs="Times New Roman"/>
          <w:sz w:val="24"/>
          <w:szCs w:val="24"/>
        </w:rPr>
        <w:t>los requerimientos del Minist</w:t>
      </w:r>
      <w:r w:rsidR="00F22968">
        <w:rPr>
          <w:rFonts w:ascii="Times New Roman" w:hAnsi="Times New Roman" w:cs="Times New Roman"/>
          <w:sz w:val="24"/>
          <w:szCs w:val="24"/>
        </w:rPr>
        <w:t>erio de Industria y Comercio</w:t>
      </w:r>
      <w:r w:rsidR="00CC4D2A">
        <w:rPr>
          <w:rFonts w:ascii="Times New Roman" w:hAnsi="Times New Roman" w:cs="Times New Roman"/>
          <w:sz w:val="24"/>
          <w:szCs w:val="24"/>
        </w:rPr>
        <w:t xml:space="preserve"> y de la </w:t>
      </w:r>
      <w:r w:rsidR="00B90588">
        <w:rPr>
          <w:rFonts w:ascii="Times New Roman" w:hAnsi="Times New Roman" w:cs="Times New Roman"/>
          <w:sz w:val="24"/>
          <w:szCs w:val="24"/>
        </w:rPr>
        <w:t>Presidencia de</w:t>
      </w:r>
      <w:r w:rsidR="00CC4D2A">
        <w:rPr>
          <w:rFonts w:ascii="Times New Roman" w:hAnsi="Times New Roman" w:cs="Times New Roman"/>
          <w:sz w:val="24"/>
          <w:szCs w:val="24"/>
        </w:rPr>
        <w:t xml:space="preserve"> la </w:t>
      </w:r>
      <w:r w:rsidR="00B90588">
        <w:rPr>
          <w:rFonts w:ascii="Times New Roman" w:hAnsi="Times New Roman" w:cs="Times New Roman"/>
          <w:sz w:val="24"/>
          <w:szCs w:val="24"/>
        </w:rPr>
        <w:t xml:space="preserve">Republica, </w:t>
      </w:r>
      <w:r w:rsidR="00B90588" w:rsidRPr="00F22968">
        <w:rPr>
          <w:rFonts w:ascii="Times New Roman" w:hAnsi="Times New Roman" w:cs="Times New Roman"/>
          <w:sz w:val="24"/>
          <w:szCs w:val="24"/>
        </w:rPr>
        <w:t>remite</w:t>
      </w:r>
      <w:r w:rsidR="00096D41" w:rsidRPr="00F22968">
        <w:rPr>
          <w:rFonts w:ascii="Times New Roman" w:hAnsi="Times New Roman" w:cs="Times New Roman"/>
          <w:sz w:val="24"/>
          <w:szCs w:val="24"/>
        </w:rPr>
        <w:t xml:space="preserve"> el </w:t>
      </w:r>
      <w:r w:rsidR="00B90588" w:rsidRPr="00F22968">
        <w:rPr>
          <w:rFonts w:ascii="Times New Roman" w:hAnsi="Times New Roman" w:cs="Times New Roman"/>
          <w:sz w:val="24"/>
          <w:szCs w:val="24"/>
        </w:rPr>
        <w:t>presente Informe de Rendición de</w:t>
      </w:r>
      <w:r w:rsidR="00096D41" w:rsidRPr="00F22968">
        <w:rPr>
          <w:rFonts w:ascii="Times New Roman" w:hAnsi="Times New Roman" w:cs="Times New Roman"/>
          <w:sz w:val="24"/>
          <w:szCs w:val="24"/>
        </w:rPr>
        <w:t xml:space="preserve"> </w:t>
      </w:r>
      <w:r w:rsidR="00B90588" w:rsidRPr="00F22968">
        <w:rPr>
          <w:rFonts w:ascii="Times New Roman" w:hAnsi="Times New Roman" w:cs="Times New Roman"/>
          <w:sz w:val="24"/>
          <w:szCs w:val="24"/>
        </w:rPr>
        <w:t>Cuentas del</w:t>
      </w:r>
      <w:r w:rsidR="00096D41" w:rsidRPr="00F22968">
        <w:rPr>
          <w:rFonts w:ascii="Times New Roman" w:hAnsi="Times New Roman" w:cs="Times New Roman"/>
          <w:sz w:val="24"/>
          <w:szCs w:val="24"/>
        </w:rPr>
        <w:t xml:space="preserve"> </w:t>
      </w:r>
      <w:r w:rsidR="00B90588" w:rsidRPr="00F22968">
        <w:rPr>
          <w:rFonts w:ascii="Times New Roman" w:hAnsi="Times New Roman" w:cs="Times New Roman"/>
          <w:sz w:val="24"/>
          <w:szCs w:val="24"/>
        </w:rPr>
        <w:t>CCDF del</w:t>
      </w:r>
      <w:r w:rsidR="00096D41" w:rsidRPr="00F22968">
        <w:rPr>
          <w:rFonts w:ascii="Times New Roman" w:hAnsi="Times New Roman" w:cs="Times New Roman"/>
          <w:sz w:val="24"/>
          <w:szCs w:val="24"/>
        </w:rPr>
        <w:t xml:space="preserve"> año </w:t>
      </w:r>
      <w:r w:rsidR="009F1316" w:rsidRPr="00F22968">
        <w:rPr>
          <w:rFonts w:ascii="Times New Roman" w:hAnsi="Times New Roman" w:cs="Times New Roman"/>
          <w:sz w:val="24"/>
          <w:szCs w:val="24"/>
        </w:rPr>
        <w:t xml:space="preserve">fiscal </w:t>
      </w:r>
      <w:r w:rsidR="00096D41" w:rsidRPr="00F22968">
        <w:rPr>
          <w:rFonts w:ascii="Times New Roman" w:hAnsi="Times New Roman" w:cs="Times New Roman"/>
          <w:sz w:val="24"/>
          <w:szCs w:val="24"/>
        </w:rPr>
        <w:t>201</w:t>
      </w:r>
      <w:r w:rsidR="00563D20" w:rsidRPr="00F22968">
        <w:rPr>
          <w:rFonts w:ascii="Times New Roman" w:hAnsi="Times New Roman" w:cs="Times New Roman"/>
          <w:sz w:val="24"/>
          <w:szCs w:val="24"/>
        </w:rPr>
        <w:t>9</w:t>
      </w:r>
      <w:r w:rsidR="00096D41" w:rsidRPr="00F22968">
        <w:rPr>
          <w:rFonts w:ascii="Times New Roman" w:hAnsi="Times New Roman" w:cs="Times New Roman"/>
          <w:sz w:val="24"/>
          <w:szCs w:val="24"/>
        </w:rPr>
        <w:t>.</w:t>
      </w:r>
    </w:p>
    <w:p w14:paraId="3B9F98CD" w14:textId="1B4DD2AB" w:rsidR="0019525E" w:rsidRPr="00E95657" w:rsidRDefault="00B90588" w:rsidP="00506F78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>La Memoria Institucional recoge las principales</w:t>
      </w:r>
      <w:r w:rsidR="00096D41" w:rsidRPr="00E95657">
        <w:rPr>
          <w:rFonts w:ascii="Times New Roman" w:hAnsi="Times New Roman" w:cs="Times New Roman"/>
          <w:sz w:val="24"/>
          <w:szCs w:val="24"/>
        </w:rPr>
        <w:t xml:space="preserve"> intervenciones   </w:t>
      </w:r>
      <w:r w:rsidRPr="00E95657">
        <w:rPr>
          <w:rFonts w:ascii="Times New Roman" w:hAnsi="Times New Roman" w:cs="Times New Roman"/>
          <w:sz w:val="24"/>
          <w:szCs w:val="24"/>
        </w:rPr>
        <w:t>ejecutadas por la</w:t>
      </w:r>
      <w:r w:rsidR="00096D41" w:rsidRPr="00364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D41" w:rsidRPr="00364E98">
        <w:rPr>
          <w:rFonts w:ascii="Times New Roman" w:hAnsi="Times New Roman" w:cs="Times New Roman"/>
          <w:sz w:val="24"/>
          <w:szCs w:val="24"/>
        </w:rPr>
        <w:t>Oficina  Técnica</w:t>
      </w:r>
      <w:proofErr w:type="gramEnd"/>
      <w:r w:rsidR="00096D41" w:rsidRPr="00364E98">
        <w:rPr>
          <w:rFonts w:ascii="Times New Roman" w:hAnsi="Times New Roman" w:cs="Times New Roman"/>
          <w:sz w:val="24"/>
          <w:szCs w:val="24"/>
        </w:rPr>
        <w:t>,</w:t>
      </w:r>
      <w:r w:rsidR="00096D41" w:rsidRPr="00E95657">
        <w:rPr>
          <w:rFonts w:ascii="Times New Roman" w:hAnsi="Times New Roman" w:cs="Times New Roman"/>
          <w:sz w:val="24"/>
          <w:szCs w:val="24"/>
        </w:rPr>
        <w:t xml:space="preserve"> órgano ejecutor  del CCDF,  en el ámbito del</w:t>
      </w:r>
      <w:r w:rsidR="00304288" w:rsidRPr="00E95657">
        <w:rPr>
          <w:rFonts w:ascii="Times New Roman" w:hAnsi="Times New Roman" w:cs="Times New Roman"/>
          <w:sz w:val="24"/>
          <w:szCs w:val="24"/>
        </w:rPr>
        <w:t xml:space="preserve"> Plan Operativo Anual y las actividades normales que afectan las operaciones  diarias de las  empresas clasificadas</w:t>
      </w:r>
      <w:r w:rsidR="006A78A4" w:rsidRPr="00E95657">
        <w:rPr>
          <w:rFonts w:ascii="Times New Roman" w:hAnsi="Times New Roman" w:cs="Times New Roman"/>
          <w:sz w:val="24"/>
          <w:szCs w:val="24"/>
        </w:rPr>
        <w:t xml:space="preserve"> en</w:t>
      </w:r>
      <w:r w:rsidR="00096D41" w:rsidRPr="00E95657">
        <w:rPr>
          <w:rFonts w:ascii="Times New Roman" w:hAnsi="Times New Roman" w:cs="Times New Roman"/>
          <w:sz w:val="24"/>
          <w:szCs w:val="24"/>
        </w:rPr>
        <w:t xml:space="preserve"> </w:t>
      </w:r>
      <w:r w:rsidR="00D21500" w:rsidRPr="00E95657">
        <w:rPr>
          <w:rFonts w:ascii="Times New Roman" w:hAnsi="Times New Roman" w:cs="Times New Roman"/>
          <w:sz w:val="24"/>
          <w:szCs w:val="24"/>
        </w:rPr>
        <w:t>la Zona</w:t>
      </w:r>
      <w:r w:rsidR="00096D41" w:rsidRPr="00E95657">
        <w:rPr>
          <w:rFonts w:ascii="Times New Roman" w:hAnsi="Times New Roman" w:cs="Times New Roman"/>
          <w:sz w:val="24"/>
          <w:szCs w:val="24"/>
        </w:rPr>
        <w:t xml:space="preserve"> Espe</w:t>
      </w:r>
      <w:r w:rsidR="00CC4D2A">
        <w:rPr>
          <w:rFonts w:ascii="Times New Roman" w:hAnsi="Times New Roman" w:cs="Times New Roman"/>
          <w:sz w:val="24"/>
          <w:szCs w:val="24"/>
        </w:rPr>
        <w:t>cial de Desarrollo  Fronterizo, b</w:t>
      </w:r>
      <w:r w:rsidR="008B5024" w:rsidRPr="00E95657">
        <w:rPr>
          <w:rFonts w:ascii="Times New Roman" w:hAnsi="Times New Roman" w:cs="Times New Roman"/>
          <w:sz w:val="24"/>
          <w:szCs w:val="24"/>
        </w:rPr>
        <w:t xml:space="preserve">ásicamente la asistencia técnica </w:t>
      </w:r>
      <w:r w:rsidR="00CC4D2A">
        <w:rPr>
          <w:rFonts w:ascii="Times New Roman" w:hAnsi="Times New Roman" w:cs="Times New Roman"/>
          <w:sz w:val="24"/>
          <w:szCs w:val="24"/>
        </w:rPr>
        <w:t xml:space="preserve"> e impacto de </w:t>
      </w:r>
      <w:r w:rsidR="00FC7953" w:rsidRPr="00E95657">
        <w:rPr>
          <w:rFonts w:ascii="Times New Roman" w:hAnsi="Times New Roman" w:cs="Times New Roman"/>
          <w:sz w:val="24"/>
          <w:szCs w:val="24"/>
        </w:rPr>
        <w:t xml:space="preserve"> </w:t>
      </w:r>
      <w:r w:rsidR="00E95657" w:rsidRPr="00E95657">
        <w:rPr>
          <w:rFonts w:ascii="Times New Roman" w:hAnsi="Times New Roman" w:cs="Times New Roman"/>
          <w:sz w:val="24"/>
          <w:szCs w:val="24"/>
        </w:rPr>
        <w:t xml:space="preserve">las empresas </w:t>
      </w:r>
      <w:r w:rsidR="00D00231">
        <w:rPr>
          <w:rFonts w:ascii="Times New Roman" w:hAnsi="Times New Roman" w:cs="Times New Roman"/>
          <w:sz w:val="24"/>
          <w:szCs w:val="24"/>
        </w:rPr>
        <w:t>A</w:t>
      </w:r>
      <w:r w:rsidR="006A78A4" w:rsidRPr="00E95657">
        <w:rPr>
          <w:rFonts w:ascii="Times New Roman" w:hAnsi="Times New Roman" w:cs="Times New Roman"/>
          <w:sz w:val="24"/>
          <w:szCs w:val="24"/>
        </w:rPr>
        <w:t>ctivas</w:t>
      </w:r>
      <w:r w:rsidR="0019525E" w:rsidRPr="00E95657">
        <w:rPr>
          <w:rFonts w:ascii="Times New Roman" w:hAnsi="Times New Roman" w:cs="Times New Roman"/>
          <w:sz w:val="24"/>
          <w:szCs w:val="24"/>
        </w:rPr>
        <w:t>.</w:t>
      </w:r>
    </w:p>
    <w:p w14:paraId="49A842DF" w14:textId="50625501" w:rsidR="00F54D34" w:rsidRPr="00945520" w:rsidRDefault="00563D20" w:rsidP="00945520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45520">
        <w:rPr>
          <w:rFonts w:ascii="Times New Roman" w:hAnsi="Times New Roman" w:cs="Times New Roman"/>
          <w:sz w:val="24"/>
          <w:szCs w:val="24"/>
        </w:rPr>
        <w:t>Durante el año 2019</w:t>
      </w:r>
      <w:r w:rsidR="000F2027" w:rsidRPr="00945520">
        <w:rPr>
          <w:rFonts w:ascii="Times New Roman" w:hAnsi="Times New Roman" w:cs="Times New Roman"/>
          <w:sz w:val="24"/>
          <w:szCs w:val="24"/>
        </w:rPr>
        <w:t xml:space="preserve"> </w:t>
      </w:r>
      <w:r w:rsidR="00D00231" w:rsidRPr="00945520">
        <w:rPr>
          <w:rFonts w:ascii="Times New Roman" w:hAnsi="Times New Roman" w:cs="Times New Roman"/>
          <w:sz w:val="24"/>
          <w:szCs w:val="24"/>
        </w:rPr>
        <w:t xml:space="preserve">el </w:t>
      </w:r>
      <w:r w:rsidR="000F2027" w:rsidRPr="00945520">
        <w:rPr>
          <w:rFonts w:ascii="Times New Roman" w:hAnsi="Times New Roman" w:cs="Times New Roman"/>
          <w:sz w:val="24"/>
          <w:szCs w:val="24"/>
        </w:rPr>
        <w:t>CCDF obtuvo grandes logros</w:t>
      </w:r>
      <w:r w:rsidR="000C0652" w:rsidRPr="00945520">
        <w:rPr>
          <w:rFonts w:ascii="Times New Roman" w:hAnsi="Times New Roman" w:cs="Times New Roman"/>
          <w:sz w:val="24"/>
          <w:szCs w:val="24"/>
        </w:rPr>
        <w:t xml:space="preserve"> que impactan en la estructura socioeconómica de la Zona Especial </w:t>
      </w:r>
      <w:r w:rsidR="00F22968" w:rsidRPr="00945520">
        <w:rPr>
          <w:rFonts w:ascii="Times New Roman" w:hAnsi="Times New Roman" w:cs="Times New Roman"/>
          <w:sz w:val="24"/>
          <w:szCs w:val="24"/>
        </w:rPr>
        <w:t xml:space="preserve">de Desarrollo Fronterizo </w:t>
      </w:r>
      <w:r w:rsidR="000C0652" w:rsidRPr="00945520">
        <w:rPr>
          <w:rFonts w:ascii="Times New Roman" w:hAnsi="Times New Roman" w:cs="Times New Roman"/>
          <w:sz w:val="24"/>
          <w:szCs w:val="24"/>
        </w:rPr>
        <w:t>y del país,</w:t>
      </w:r>
      <w:r w:rsidR="000F2027" w:rsidRPr="00945520">
        <w:rPr>
          <w:rFonts w:ascii="Times New Roman" w:hAnsi="Times New Roman" w:cs="Times New Roman"/>
          <w:sz w:val="24"/>
          <w:szCs w:val="24"/>
        </w:rPr>
        <w:t xml:space="preserve"> tales como</w:t>
      </w:r>
      <w:r w:rsidR="00F54D34" w:rsidRPr="00945520">
        <w:rPr>
          <w:rFonts w:ascii="Times New Roman" w:hAnsi="Times New Roman" w:cs="Times New Roman"/>
          <w:sz w:val="24"/>
          <w:szCs w:val="24"/>
        </w:rPr>
        <w:t xml:space="preserve">, </w:t>
      </w:r>
      <w:r w:rsidR="00F54D34" w:rsidRPr="00945520">
        <w:rPr>
          <w:rFonts w:ascii="Times New Roman" w:hAnsi="Times New Roman" w:cs="Times New Roman"/>
          <w:sz w:val="24"/>
          <w:szCs w:val="24"/>
          <w:lang w:val="es-MX"/>
        </w:rPr>
        <w:t>la publicación del Boletín No. 3 del Observatorio de empresas Fronterizas</w:t>
      </w:r>
      <w:r w:rsidR="00B64F4A" w:rsidRPr="00945520">
        <w:rPr>
          <w:rFonts w:ascii="Times New Roman" w:hAnsi="Times New Roman" w:cs="Times New Roman"/>
          <w:sz w:val="24"/>
          <w:szCs w:val="24"/>
          <w:lang w:val="es-MX"/>
        </w:rPr>
        <w:t>, mostrando l</w:t>
      </w:r>
      <w:r w:rsidR="00F54D34" w:rsidRPr="00945520">
        <w:rPr>
          <w:rFonts w:ascii="Times New Roman" w:hAnsi="Times New Roman" w:cs="Times New Roman"/>
          <w:sz w:val="24"/>
          <w:szCs w:val="24"/>
          <w:lang w:val="es-MX"/>
        </w:rPr>
        <w:t xml:space="preserve">os principales Indicadores de las empresas Activas, en </w:t>
      </w:r>
      <w:r w:rsidR="00264198" w:rsidRPr="00945520">
        <w:rPr>
          <w:rFonts w:ascii="Times New Roman" w:hAnsi="Times New Roman" w:cs="Times New Roman"/>
          <w:sz w:val="24"/>
          <w:szCs w:val="24"/>
          <w:lang w:val="es-MX"/>
        </w:rPr>
        <w:t>octubre del</w:t>
      </w:r>
      <w:r w:rsidR="00F54D34" w:rsidRPr="00945520">
        <w:rPr>
          <w:rFonts w:ascii="Times New Roman" w:hAnsi="Times New Roman" w:cs="Times New Roman"/>
          <w:sz w:val="24"/>
          <w:szCs w:val="24"/>
          <w:lang w:val="es-MX"/>
        </w:rPr>
        <w:t xml:space="preserve"> 2019, con las siguientes informaciones:</w:t>
      </w:r>
    </w:p>
    <w:p w14:paraId="0AC2F35F" w14:textId="1E2BF21E" w:rsidR="00F54D34" w:rsidRPr="00945520" w:rsidRDefault="00F54D34" w:rsidP="0094552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45520">
        <w:rPr>
          <w:rFonts w:ascii="Times New Roman" w:hAnsi="Times New Roman" w:cs="Times New Roman"/>
          <w:b/>
          <w:sz w:val="24"/>
          <w:szCs w:val="24"/>
          <w:lang w:val="es-MX"/>
        </w:rPr>
        <w:t>77</w:t>
      </w:r>
      <w:r w:rsidR="00B64F4A" w:rsidRPr="00945520">
        <w:rPr>
          <w:rFonts w:ascii="Times New Roman" w:hAnsi="Times New Roman" w:cs="Times New Roman"/>
          <w:sz w:val="24"/>
          <w:szCs w:val="24"/>
          <w:lang w:val="es-MX"/>
        </w:rPr>
        <w:t xml:space="preserve"> empresas </w:t>
      </w:r>
      <w:r w:rsidR="00B90588" w:rsidRPr="00945520">
        <w:rPr>
          <w:rFonts w:ascii="Times New Roman" w:hAnsi="Times New Roman" w:cs="Times New Roman"/>
          <w:sz w:val="24"/>
          <w:szCs w:val="24"/>
          <w:lang w:val="es-MX"/>
        </w:rPr>
        <w:t>Activas en</w:t>
      </w:r>
      <w:r w:rsidR="00E256B1" w:rsidRPr="00945520">
        <w:rPr>
          <w:rFonts w:ascii="Times New Roman" w:hAnsi="Times New Roman" w:cs="Times New Roman"/>
          <w:sz w:val="24"/>
          <w:szCs w:val="24"/>
          <w:lang w:val="es-MX"/>
        </w:rPr>
        <w:t xml:space="preserve"> la Zona Especial de D</w:t>
      </w:r>
      <w:r w:rsidRPr="00945520">
        <w:rPr>
          <w:rFonts w:ascii="Times New Roman" w:hAnsi="Times New Roman" w:cs="Times New Roman"/>
          <w:sz w:val="24"/>
          <w:szCs w:val="24"/>
          <w:lang w:val="es-MX"/>
        </w:rPr>
        <w:t>esarrollo Fronterizo.</w:t>
      </w:r>
    </w:p>
    <w:p w14:paraId="4DABA1D7" w14:textId="77777777" w:rsidR="00F54D34" w:rsidRPr="00F54D34" w:rsidRDefault="00F54D34" w:rsidP="00F54D34">
      <w:pPr>
        <w:pStyle w:val="Prrafodelista"/>
        <w:ind w:left="644"/>
        <w:rPr>
          <w:rFonts w:ascii="Times New Roman" w:hAnsi="Times New Roman" w:cs="Times New Roman"/>
          <w:sz w:val="24"/>
          <w:szCs w:val="24"/>
          <w:lang w:val="es-MX"/>
        </w:rPr>
      </w:pPr>
    </w:p>
    <w:p w14:paraId="2D55F4A8" w14:textId="3CC1CE85" w:rsidR="00F54D34" w:rsidRPr="00F54D34" w:rsidRDefault="000F2027" w:rsidP="009433D4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433D4">
        <w:rPr>
          <w:rFonts w:ascii="Times New Roman" w:hAnsi="Times New Roman" w:cs="Times New Roman"/>
          <w:sz w:val="24"/>
          <w:szCs w:val="24"/>
        </w:rPr>
        <w:t xml:space="preserve"> </w:t>
      </w:r>
      <w:r w:rsidR="00F54D34">
        <w:rPr>
          <w:rFonts w:ascii="Times New Roman" w:hAnsi="Times New Roman" w:cs="Times New Roman"/>
          <w:sz w:val="24"/>
          <w:szCs w:val="24"/>
        </w:rPr>
        <w:t>I</w:t>
      </w:r>
      <w:r w:rsidR="00D00231" w:rsidRPr="009433D4">
        <w:rPr>
          <w:rFonts w:ascii="Times New Roman" w:hAnsi="Times New Roman" w:cs="Times New Roman"/>
          <w:sz w:val="24"/>
          <w:szCs w:val="24"/>
        </w:rPr>
        <w:t xml:space="preserve">ncremento de un 16 % de la tasa de </w:t>
      </w:r>
      <w:r w:rsidR="00687BC9" w:rsidRPr="009433D4">
        <w:rPr>
          <w:rFonts w:ascii="Times New Roman" w:hAnsi="Times New Roman" w:cs="Times New Roman"/>
          <w:sz w:val="24"/>
          <w:szCs w:val="24"/>
        </w:rPr>
        <w:t>crecimiento</w:t>
      </w:r>
      <w:r w:rsidR="00D00231" w:rsidRPr="009433D4">
        <w:rPr>
          <w:rFonts w:ascii="Times New Roman" w:hAnsi="Times New Roman" w:cs="Times New Roman"/>
          <w:sz w:val="24"/>
          <w:szCs w:val="24"/>
        </w:rPr>
        <w:t xml:space="preserve"> del empleo d</w:t>
      </w:r>
      <w:r w:rsidR="00F54D34">
        <w:rPr>
          <w:rFonts w:ascii="Times New Roman" w:hAnsi="Times New Roman" w:cs="Times New Roman"/>
          <w:sz w:val="24"/>
          <w:szCs w:val="24"/>
        </w:rPr>
        <w:t xml:space="preserve">irecto e </w:t>
      </w:r>
      <w:r w:rsidR="00B90588">
        <w:rPr>
          <w:rFonts w:ascii="Times New Roman" w:hAnsi="Times New Roman" w:cs="Times New Roman"/>
          <w:sz w:val="24"/>
          <w:szCs w:val="24"/>
        </w:rPr>
        <w:t>indirecto en</w:t>
      </w:r>
      <w:r w:rsidR="00F54D34">
        <w:rPr>
          <w:rFonts w:ascii="Times New Roman" w:hAnsi="Times New Roman" w:cs="Times New Roman"/>
          <w:sz w:val="24"/>
          <w:szCs w:val="24"/>
        </w:rPr>
        <w:t xml:space="preserve"> la Zona E</w:t>
      </w:r>
      <w:r w:rsidR="00D00231" w:rsidRPr="009433D4">
        <w:rPr>
          <w:rFonts w:ascii="Times New Roman" w:hAnsi="Times New Roman" w:cs="Times New Roman"/>
          <w:sz w:val="24"/>
          <w:szCs w:val="24"/>
        </w:rPr>
        <w:t>special de Desarrollo Fronterizo</w:t>
      </w:r>
      <w:r w:rsidR="000C0652" w:rsidRPr="009433D4">
        <w:rPr>
          <w:rFonts w:ascii="Times New Roman" w:hAnsi="Times New Roman" w:cs="Times New Roman"/>
          <w:sz w:val="24"/>
          <w:szCs w:val="24"/>
        </w:rPr>
        <w:t>.</w:t>
      </w:r>
    </w:p>
    <w:p w14:paraId="33416430" w14:textId="764E55E5" w:rsidR="00F54D34" w:rsidRDefault="000C0652" w:rsidP="009433D4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433D4">
        <w:rPr>
          <w:rFonts w:ascii="Times New Roman" w:hAnsi="Times New Roman" w:cs="Times New Roman"/>
          <w:sz w:val="24"/>
          <w:szCs w:val="24"/>
        </w:rPr>
        <w:t xml:space="preserve"> </w:t>
      </w:r>
      <w:r w:rsidRPr="009433D4">
        <w:rPr>
          <w:rFonts w:ascii="Times New Roman" w:hAnsi="Times New Roman" w:cs="Times New Roman"/>
          <w:sz w:val="24"/>
          <w:szCs w:val="24"/>
          <w:lang w:val="es-MX"/>
        </w:rPr>
        <w:t>RD</w:t>
      </w:r>
      <w:r w:rsidR="00B90588" w:rsidRPr="009433D4">
        <w:rPr>
          <w:rFonts w:ascii="Times New Roman" w:hAnsi="Times New Roman" w:cs="Times New Roman"/>
          <w:sz w:val="24"/>
          <w:szCs w:val="24"/>
          <w:lang w:val="es-MX"/>
        </w:rPr>
        <w:t>$ 1,360,657,177.66 millones</w:t>
      </w:r>
      <w:r w:rsidRPr="009433D4">
        <w:rPr>
          <w:rFonts w:ascii="Times New Roman" w:hAnsi="Times New Roman" w:cs="Times New Roman"/>
          <w:sz w:val="24"/>
          <w:szCs w:val="24"/>
          <w:lang w:val="es-MX"/>
        </w:rPr>
        <w:t xml:space="preserve"> de pesos en ingresos a trabajadores por concepto de pago de Nómina de empresas Activas. </w:t>
      </w:r>
    </w:p>
    <w:p w14:paraId="6FE728E0" w14:textId="255F8FB7" w:rsidR="000C0652" w:rsidRPr="009433D4" w:rsidRDefault="000C0652" w:rsidP="009433D4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433D4">
        <w:rPr>
          <w:rFonts w:ascii="Times New Roman" w:hAnsi="Times New Roman" w:cs="Times New Roman"/>
          <w:sz w:val="24"/>
          <w:szCs w:val="24"/>
          <w:lang w:val="es-MX"/>
        </w:rPr>
        <w:t xml:space="preserve">RD $ 175,247,670.70 millones de </w:t>
      </w:r>
      <w:r w:rsidR="00B90588" w:rsidRPr="009433D4">
        <w:rPr>
          <w:rFonts w:ascii="Times New Roman" w:hAnsi="Times New Roman" w:cs="Times New Roman"/>
          <w:sz w:val="24"/>
          <w:szCs w:val="24"/>
          <w:lang w:val="es-MX"/>
        </w:rPr>
        <w:t>pesos en</w:t>
      </w:r>
      <w:r w:rsidRPr="009433D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90588" w:rsidRPr="009433D4">
        <w:rPr>
          <w:rFonts w:ascii="Times New Roman" w:hAnsi="Times New Roman" w:cs="Times New Roman"/>
          <w:sz w:val="24"/>
          <w:szCs w:val="24"/>
          <w:lang w:val="es-MX"/>
        </w:rPr>
        <w:t>pago por</w:t>
      </w:r>
      <w:r w:rsidRPr="009433D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90588" w:rsidRPr="009433D4">
        <w:rPr>
          <w:rFonts w:ascii="Times New Roman" w:hAnsi="Times New Roman" w:cs="Times New Roman"/>
          <w:sz w:val="24"/>
          <w:szCs w:val="24"/>
          <w:lang w:val="es-MX"/>
        </w:rPr>
        <w:t>concepto de TSS</w:t>
      </w:r>
      <w:r w:rsidRPr="009433D4">
        <w:rPr>
          <w:rFonts w:ascii="Times New Roman" w:hAnsi="Times New Roman" w:cs="Times New Roman"/>
          <w:sz w:val="24"/>
          <w:szCs w:val="24"/>
          <w:lang w:val="es-MX"/>
        </w:rPr>
        <w:t xml:space="preserve"> de empresas Activas.  </w:t>
      </w:r>
    </w:p>
    <w:p w14:paraId="60DB94C6" w14:textId="4D79729E" w:rsidR="000C0652" w:rsidRPr="00F31B7D" w:rsidRDefault="00D46827" w:rsidP="00F31B7D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lastRenderedPageBreak/>
        <w:t xml:space="preserve">Mejoramiento notable en la </w:t>
      </w:r>
      <w:r w:rsidR="00B90588" w:rsidRPr="00F31B7D">
        <w:rPr>
          <w:rFonts w:ascii="Times New Roman" w:hAnsi="Times New Roman" w:cs="Times New Roman"/>
          <w:sz w:val="24"/>
          <w:szCs w:val="24"/>
        </w:rPr>
        <w:t>calidad de</w:t>
      </w:r>
      <w:r w:rsidRPr="00F31B7D">
        <w:rPr>
          <w:rFonts w:ascii="Times New Roman" w:hAnsi="Times New Roman" w:cs="Times New Roman"/>
          <w:sz w:val="24"/>
          <w:szCs w:val="24"/>
        </w:rPr>
        <w:t xml:space="preserve"> la </w:t>
      </w:r>
      <w:r w:rsidR="00F06ADC" w:rsidRPr="00F31B7D">
        <w:rPr>
          <w:rFonts w:ascii="Times New Roman" w:hAnsi="Times New Roman" w:cs="Times New Roman"/>
          <w:sz w:val="24"/>
          <w:szCs w:val="24"/>
        </w:rPr>
        <w:t>Gestión</w:t>
      </w:r>
      <w:r w:rsidR="00F54D34" w:rsidRPr="00F31B7D">
        <w:rPr>
          <w:rFonts w:ascii="Times New Roman" w:hAnsi="Times New Roman" w:cs="Times New Roman"/>
          <w:sz w:val="24"/>
          <w:szCs w:val="24"/>
        </w:rPr>
        <w:t xml:space="preserve"> del CCDF</w:t>
      </w:r>
      <w:r w:rsidRPr="00F31B7D">
        <w:rPr>
          <w:rFonts w:ascii="Times New Roman" w:hAnsi="Times New Roman" w:cs="Times New Roman"/>
          <w:sz w:val="24"/>
          <w:szCs w:val="24"/>
        </w:rPr>
        <w:t xml:space="preserve">, verificado en el </w:t>
      </w:r>
      <w:r w:rsidR="00F06ADC" w:rsidRPr="00F31B7D">
        <w:rPr>
          <w:rFonts w:ascii="Times New Roman" w:hAnsi="Times New Roman" w:cs="Times New Roman"/>
          <w:sz w:val="24"/>
          <w:szCs w:val="24"/>
        </w:rPr>
        <w:t>Índice</w:t>
      </w:r>
      <w:r w:rsidRPr="00F31B7D">
        <w:rPr>
          <w:rFonts w:ascii="Times New Roman" w:hAnsi="Times New Roman" w:cs="Times New Roman"/>
          <w:sz w:val="24"/>
          <w:szCs w:val="24"/>
        </w:rPr>
        <w:t xml:space="preserve"> de </w:t>
      </w:r>
      <w:r w:rsidR="00B90588" w:rsidRPr="00F31B7D">
        <w:rPr>
          <w:rFonts w:ascii="Times New Roman" w:hAnsi="Times New Roman" w:cs="Times New Roman"/>
          <w:sz w:val="24"/>
          <w:szCs w:val="24"/>
        </w:rPr>
        <w:t>Calidad del</w:t>
      </w:r>
      <w:r w:rsidRPr="00F31B7D">
        <w:rPr>
          <w:rFonts w:ascii="Times New Roman" w:hAnsi="Times New Roman" w:cs="Times New Roman"/>
          <w:sz w:val="24"/>
          <w:szCs w:val="24"/>
        </w:rPr>
        <w:t xml:space="preserve"> SISMAP, </w:t>
      </w:r>
      <w:r w:rsidR="00B90588" w:rsidRPr="00F31B7D">
        <w:rPr>
          <w:rFonts w:ascii="Times New Roman" w:hAnsi="Times New Roman" w:cs="Times New Roman"/>
          <w:sz w:val="24"/>
          <w:szCs w:val="24"/>
        </w:rPr>
        <w:t>donde el</w:t>
      </w:r>
      <w:r w:rsidRPr="00F31B7D">
        <w:rPr>
          <w:rFonts w:ascii="Times New Roman" w:hAnsi="Times New Roman" w:cs="Times New Roman"/>
          <w:sz w:val="24"/>
          <w:szCs w:val="24"/>
        </w:rPr>
        <w:t xml:space="preserve"> promedio general de la Institución en el Sistema de Monitoreo de la Administración Pública (SISMAP) es de 85.48%</w:t>
      </w:r>
      <w:r w:rsidR="00613AF6" w:rsidRPr="00F31B7D">
        <w:rPr>
          <w:rFonts w:ascii="Times New Roman" w:hAnsi="Times New Roman" w:cs="Times New Roman"/>
          <w:sz w:val="24"/>
          <w:szCs w:val="24"/>
        </w:rPr>
        <w:t xml:space="preserve"> y en el </w:t>
      </w:r>
      <w:r w:rsidR="00B90588" w:rsidRPr="00F31B7D">
        <w:rPr>
          <w:rFonts w:ascii="Times New Roman" w:hAnsi="Times New Roman" w:cs="Times New Roman"/>
          <w:sz w:val="24"/>
          <w:szCs w:val="24"/>
        </w:rPr>
        <w:t>Índice del</w:t>
      </w:r>
      <w:r w:rsidR="00613AF6" w:rsidRPr="00F31B7D">
        <w:rPr>
          <w:rFonts w:ascii="Times New Roman" w:hAnsi="Times New Roman" w:cs="Times New Roman"/>
          <w:sz w:val="24"/>
          <w:szCs w:val="24"/>
        </w:rPr>
        <w:t xml:space="preserve"> Portal de Transparencia de reciente </w:t>
      </w:r>
      <w:r w:rsidR="00F06ADC" w:rsidRPr="00F31B7D">
        <w:rPr>
          <w:rFonts w:ascii="Times New Roman" w:hAnsi="Times New Roman" w:cs="Times New Roman"/>
          <w:sz w:val="24"/>
          <w:szCs w:val="24"/>
        </w:rPr>
        <w:t>instalación</w:t>
      </w:r>
      <w:r w:rsidR="00613AF6" w:rsidRPr="00F31B7D">
        <w:rPr>
          <w:rFonts w:ascii="Times New Roman" w:hAnsi="Times New Roman" w:cs="Times New Roman"/>
          <w:sz w:val="24"/>
          <w:szCs w:val="24"/>
        </w:rPr>
        <w:t xml:space="preserve"> </w:t>
      </w:r>
      <w:r w:rsidR="009433D4" w:rsidRPr="00F31B7D">
        <w:rPr>
          <w:rFonts w:ascii="Times New Roman" w:hAnsi="Times New Roman" w:cs="Times New Roman"/>
          <w:sz w:val="24"/>
          <w:szCs w:val="24"/>
        </w:rPr>
        <w:t xml:space="preserve">donde </w:t>
      </w:r>
      <w:r w:rsidR="00613AF6" w:rsidRPr="00F31B7D">
        <w:rPr>
          <w:rFonts w:ascii="Times New Roman" w:hAnsi="Times New Roman" w:cs="Times New Roman"/>
          <w:sz w:val="24"/>
          <w:szCs w:val="24"/>
        </w:rPr>
        <w:t xml:space="preserve">el promedio es </w:t>
      </w:r>
      <w:r w:rsidR="00B90588" w:rsidRPr="00F31B7D">
        <w:rPr>
          <w:rFonts w:ascii="Times New Roman" w:hAnsi="Times New Roman" w:cs="Times New Roman"/>
          <w:sz w:val="24"/>
          <w:szCs w:val="24"/>
        </w:rPr>
        <w:t>de 70</w:t>
      </w:r>
      <w:r w:rsidR="00613AF6" w:rsidRPr="00F31B7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4E72FB6" w14:textId="60A97233" w:rsidR="00E20E5C" w:rsidRPr="00F31B7D" w:rsidRDefault="00C36FE5" w:rsidP="00F31B7D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En </w:t>
      </w:r>
      <w:r w:rsidR="00B90588" w:rsidRPr="00F31B7D">
        <w:rPr>
          <w:rFonts w:ascii="Times New Roman" w:hAnsi="Times New Roman" w:cs="Times New Roman"/>
          <w:sz w:val="24"/>
          <w:szCs w:val="24"/>
        </w:rPr>
        <w:t>cuanto a</w:t>
      </w:r>
      <w:r w:rsidRPr="00F31B7D">
        <w:rPr>
          <w:rFonts w:ascii="Times New Roman" w:hAnsi="Times New Roman" w:cs="Times New Roman"/>
          <w:sz w:val="24"/>
          <w:szCs w:val="24"/>
        </w:rPr>
        <w:t xml:space="preserve"> la Gestión Presupuestaria, l</w:t>
      </w:r>
      <w:r w:rsidR="00E20E5C" w:rsidRPr="00F31B7D">
        <w:rPr>
          <w:rFonts w:ascii="Times New Roman" w:hAnsi="Times New Roman" w:cs="Times New Roman"/>
          <w:sz w:val="24"/>
          <w:szCs w:val="24"/>
        </w:rPr>
        <w:t>a Oficina Técnica del Consejo de Coordinación de la Zona Especial de Desarrollo Fronterizo (CCDF) dispone de dos fuentes de financiamientos establecidos en el Art. 42 del Reglamento de Aplicación: los Fondos asignados mediante la Ley de Gastos Públicos y los fondos captación directa que se generan con los servicios que se realizan.</w:t>
      </w:r>
    </w:p>
    <w:p w14:paraId="041E2001" w14:textId="72B3AEA6" w:rsidR="00E20E5C" w:rsidRPr="00471D60" w:rsidRDefault="00E20E5C" w:rsidP="00E20E5C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8B">
        <w:rPr>
          <w:rFonts w:ascii="Times New Roman" w:hAnsi="Times New Roman" w:cs="Times New Roman"/>
          <w:sz w:val="24"/>
          <w:szCs w:val="24"/>
        </w:rPr>
        <w:t>Durante el periodo enero</w:t>
      </w:r>
      <w:r>
        <w:rPr>
          <w:rFonts w:ascii="Times New Roman" w:hAnsi="Times New Roman" w:cs="Times New Roman"/>
          <w:sz w:val="24"/>
          <w:szCs w:val="24"/>
        </w:rPr>
        <w:t>-Diciembr</w:t>
      </w:r>
      <w:r w:rsidRPr="00392C8B">
        <w:rPr>
          <w:rFonts w:ascii="Times New Roman" w:hAnsi="Times New Roman" w:cs="Times New Roman"/>
          <w:sz w:val="24"/>
          <w:szCs w:val="24"/>
        </w:rPr>
        <w:t>e del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2C8B">
        <w:rPr>
          <w:rFonts w:ascii="Times New Roman" w:hAnsi="Times New Roman" w:cs="Times New Roman"/>
          <w:sz w:val="24"/>
          <w:szCs w:val="24"/>
        </w:rPr>
        <w:t xml:space="preserve">, a través de la ejecución presupuestaria </w:t>
      </w:r>
      <w:r w:rsidR="00A53D50">
        <w:rPr>
          <w:rFonts w:ascii="Times New Roman" w:hAnsi="Times New Roman" w:cs="Times New Roman"/>
          <w:sz w:val="24"/>
          <w:szCs w:val="24"/>
        </w:rPr>
        <w:t xml:space="preserve"> </w:t>
      </w:r>
      <w:r w:rsidRPr="00392C8B">
        <w:rPr>
          <w:rFonts w:ascii="Times New Roman" w:hAnsi="Times New Roman" w:cs="Times New Roman"/>
          <w:sz w:val="24"/>
          <w:szCs w:val="24"/>
        </w:rPr>
        <w:t>se ha obtenido Ingresos por la suma de RD$</w:t>
      </w:r>
      <w:r>
        <w:rPr>
          <w:rFonts w:ascii="Times New Roman" w:hAnsi="Times New Roman" w:cs="Times New Roman"/>
          <w:sz w:val="24"/>
          <w:szCs w:val="24"/>
        </w:rPr>
        <w:t xml:space="preserve">80,983,624.00 (Ochenta </w:t>
      </w:r>
      <w:r w:rsidRPr="00392C8B">
        <w:rPr>
          <w:rFonts w:ascii="Times New Roman" w:hAnsi="Times New Roman" w:cs="Times New Roman"/>
          <w:sz w:val="24"/>
          <w:szCs w:val="24"/>
        </w:rPr>
        <w:t>millones</w:t>
      </w:r>
      <w:r>
        <w:rPr>
          <w:rFonts w:ascii="Times New Roman" w:hAnsi="Times New Roman" w:cs="Times New Roman"/>
          <w:sz w:val="24"/>
          <w:szCs w:val="24"/>
        </w:rPr>
        <w:t xml:space="preserve"> Novecientos Ochenta y Tres Mil Seiscientos Veinticuatro Pesos Con 00/100) ,  correspondiente a </w:t>
      </w:r>
      <w:r w:rsidRPr="00392C8B">
        <w:rPr>
          <w:rFonts w:ascii="Times New Roman" w:hAnsi="Times New Roman" w:cs="Times New Roman"/>
          <w:sz w:val="24"/>
          <w:szCs w:val="24"/>
        </w:rPr>
        <w:t xml:space="preserve"> un presupuesto </w:t>
      </w:r>
      <w:r>
        <w:rPr>
          <w:rFonts w:ascii="Times New Roman" w:hAnsi="Times New Roman" w:cs="Times New Roman"/>
          <w:sz w:val="24"/>
          <w:szCs w:val="24"/>
        </w:rPr>
        <w:t>inicial</w:t>
      </w:r>
      <w:r w:rsidRPr="00392C8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RD$73,983,624.00</w:t>
      </w:r>
      <w:r w:rsidRPr="0039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2C8B">
        <w:rPr>
          <w:rFonts w:ascii="Times New Roman" w:hAnsi="Times New Roman" w:cs="Times New Roman"/>
          <w:sz w:val="24"/>
          <w:szCs w:val="24"/>
        </w:rPr>
        <w:t xml:space="preserve">illones de  </w:t>
      </w:r>
      <w:r>
        <w:rPr>
          <w:rFonts w:ascii="Times New Roman" w:hAnsi="Times New Roman" w:cs="Times New Roman"/>
          <w:sz w:val="24"/>
          <w:szCs w:val="24"/>
        </w:rPr>
        <w:t>Pesos, y  una partida e</w:t>
      </w:r>
      <w:r w:rsidRPr="00392C8B">
        <w:rPr>
          <w:rFonts w:ascii="Times New Roman" w:hAnsi="Times New Roman" w:cs="Times New Roman"/>
          <w:sz w:val="24"/>
          <w:szCs w:val="24"/>
        </w:rPr>
        <w:t>xtrapresupuestaria</w:t>
      </w:r>
      <w:r>
        <w:rPr>
          <w:rFonts w:ascii="Times New Roman" w:hAnsi="Times New Roman" w:cs="Times New Roman"/>
          <w:sz w:val="24"/>
          <w:szCs w:val="24"/>
        </w:rPr>
        <w:t xml:space="preserve"> por la suma de RD$7,000,000.00</w:t>
      </w:r>
      <w:r w:rsidRPr="0039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(Siete M</w:t>
      </w:r>
      <w:r w:rsidRPr="00392C8B">
        <w:rPr>
          <w:rFonts w:ascii="Times New Roman" w:hAnsi="Times New Roman" w:cs="Times New Roman"/>
          <w:sz w:val="24"/>
          <w:szCs w:val="24"/>
        </w:rPr>
        <w:t xml:space="preserve">illones 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2C8B">
        <w:rPr>
          <w:rFonts w:ascii="Times New Roman" w:hAnsi="Times New Roman" w:cs="Times New Roman"/>
          <w:sz w:val="24"/>
          <w:szCs w:val="24"/>
        </w:rPr>
        <w:t>esos</w:t>
      </w:r>
      <w:r>
        <w:rPr>
          <w:rFonts w:ascii="Times New Roman" w:hAnsi="Times New Roman" w:cs="Times New Roman"/>
          <w:sz w:val="24"/>
          <w:szCs w:val="24"/>
        </w:rPr>
        <w:t>), para el desarrollo de Programas Sociales , Encuentros Deportivos y Culturales en la Zona Especial de Desarrollo Fronterizo.</w:t>
      </w:r>
    </w:p>
    <w:p w14:paraId="12BE7366" w14:textId="5E1DC9C5" w:rsidR="00E20E5C" w:rsidRDefault="00E20E5C" w:rsidP="00E20E5C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Pr="00104688">
        <w:rPr>
          <w:rFonts w:ascii="Times New Roman" w:hAnsi="Times New Roman" w:cs="Times New Roman"/>
          <w:sz w:val="24"/>
          <w:szCs w:val="24"/>
        </w:rPr>
        <w:t xml:space="preserve"> los </w:t>
      </w:r>
      <w:r>
        <w:rPr>
          <w:rFonts w:ascii="Times New Roman" w:hAnsi="Times New Roman" w:cs="Times New Roman"/>
          <w:sz w:val="24"/>
          <w:szCs w:val="24"/>
        </w:rPr>
        <w:t xml:space="preserve">Fondos </w:t>
      </w:r>
      <w:r w:rsidRPr="00104688">
        <w:rPr>
          <w:rFonts w:ascii="Times New Roman" w:hAnsi="Times New Roman" w:cs="Times New Roman"/>
          <w:sz w:val="24"/>
          <w:szCs w:val="24"/>
        </w:rPr>
        <w:t xml:space="preserve">disponibles </w:t>
      </w:r>
      <w:r>
        <w:rPr>
          <w:rFonts w:ascii="Times New Roman" w:hAnsi="Times New Roman" w:cs="Times New Roman"/>
          <w:sz w:val="24"/>
          <w:szCs w:val="24"/>
        </w:rPr>
        <w:t xml:space="preserve">para la </w:t>
      </w:r>
      <w:r w:rsidRPr="00104688">
        <w:rPr>
          <w:rFonts w:ascii="Times New Roman" w:hAnsi="Times New Roman" w:cs="Times New Roman"/>
          <w:sz w:val="24"/>
          <w:szCs w:val="24"/>
        </w:rPr>
        <w:t>ejecución presupuestaria</w:t>
      </w:r>
      <w:r>
        <w:rPr>
          <w:rFonts w:ascii="Times New Roman" w:hAnsi="Times New Roman" w:cs="Times New Roman"/>
          <w:sz w:val="24"/>
          <w:szCs w:val="24"/>
        </w:rPr>
        <w:t xml:space="preserve"> 2019, </w:t>
      </w:r>
      <w:r w:rsidRPr="00104688">
        <w:rPr>
          <w:rFonts w:ascii="Times New Roman" w:hAnsi="Times New Roman" w:cs="Times New Roman"/>
          <w:sz w:val="24"/>
          <w:szCs w:val="24"/>
        </w:rPr>
        <w:t>hemos tenido Egresos</w:t>
      </w:r>
      <w:r>
        <w:rPr>
          <w:rFonts w:ascii="Times New Roman" w:hAnsi="Times New Roman" w:cs="Times New Roman"/>
          <w:sz w:val="24"/>
          <w:szCs w:val="24"/>
        </w:rPr>
        <w:t xml:space="preserve">:  RD$72,884,404.22 (Setenta y Dos </w:t>
      </w:r>
      <w:r w:rsidRPr="00104688">
        <w:rPr>
          <w:rFonts w:ascii="Times New Roman" w:hAnsi="Times New Roman" w:cs="Times New Roman"/>
          <w:sz w:val="24"/>
          <w:szCs w:val="24"/>
        </w:rPr>
        <w:t xml:space="preserve">Millones </w:t>
      </w:r>
      <w:r>
        <w:rPr>
          <w:rFonts w:ascii="Times New Roman" w:hAnsi="Times New Roman" w:cs="Times New Roman"/>
          <w:sz w:val="24"/>
          <w:szCs w:val="24"/>
        </w:rPr>
        <w:t>Ochocientos Ochenta y Cuatro Mil Cuatrocientos Cuatro Pesos Con 22/100</w:t>
      </w:r>
      <w:r w:rsidRPr="0010468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5DC9E7" w14:textId="4D10F170" w:rsidR="00E20E5C" w:rsidRPr="00EF1CB8" w:rsidRDefault="00E20E5C" w:rsidP="00E20E5C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2C8B">
        <w:rPr>
          <w:rFonts w:ascii="Times New Roman" w:hAnsi="Times New Roman" w:cs="Times New Roman"/>
          <w:sz w:val="24"/>
          <w:szCs w:val="24"/>
        </w:rPr>
        <w:t>Las cuentas por pagar</w:t>
      </w:r>
      <w:r>
        <w:rPr>
          <w:rFonts w:ascii="Times New Roman" w:hAnsi="Times New Roman" w:cs="Times New Roman"/>
          <w:sz w:val="24"/>
          <w:szCs w:val="24"/>
        </w:rPr>
        <w:t xml:space="preserve"> a proveedores de Bienes y Servicios presentan un balance al 3</w:t>
      </w:r>
      <w:r w:rsidRPr="00392C8B">
        <w:rPr>
          <w:rFonts w:ascii="Times New Roman" w:hAnsi="Times New Roman" w:cs="Times New Roman"/>
          <w:sz w:val="24"/>
          <w:szCs w:val="24"/>
        </w:rPr>
        <w:t xml:space="preserve">0 de noviembre </w:t>
      </w:r>
      <w:r w:rsidRPr="00E256B1">
        <w:rPr>
          <w:rFonts w:ascii="Times New Roman" w:hAnsi="Times New Roman" w:cs="Times New Roman"/>
          <w:sz w:val="24"/>
          <w:szCs w:val="24"/>
        </w:rPr>
        <w:t>de RD$1,650,512.81 (Un Millón Seiscientos Cincuenta Mil Quinientos Doce Pesos Con 81/00).</w:t>
      </w:r>
    </w:p>
    <w:p w14:paraId="1E0B3753" w14:textId="5F4FDF5A" w:rsidR="00EF1CB8" w:rsidRDefault="00EF1CB8" w:rsidP="00EF1CB8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6385D49" w14:textId="77777777" w:rsidR="00EF1CB8" w:rsidRPr="00EF1CB8" w:rsidRDefault="00EF1CB8" w:rsidP="00EF1CB8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20723E" w14:textId="3DD12735" w:rsidR="00BC045D" w:rsidRPr="00417155" w:rsidRDefault="00423B3B" w:rsidP="008411B3">
      <w:pPr>
        <w:spacing w:after="0" w:line="480" w:lineRule="auto"/>
        <w:ind w:hanging="284"/>
        <w:rPr>
          <w:rFonts w:ascii="Times New Roman" w:hAnsi="Times New Roman" w:cs="Times New Roman"/>
          <w:b/>
          <w:sz w:val="32"/>
          <w:szCs w:val="32"/>
        </w:rPr>
      </w:pPr>
      <w:r w:rsidRPr="00417155">
        <w:rPr>
          <w:rFonts w:ascii="Times New Roman" w:hAnsi="Times New Roman" w:cs="Times New Roman"/>
          <w:b/>
          <w:sz w:val="32"/>
          <w:szCs w:val="32"/>
        </w:rPr>
        <w:lastRenderedPageBreak/>
        <w:t>Resumen   Ejecutivo</w:t>
      </w:r>
    </w:p>
    <w:p w14:paraId="6711764B" w14:textId="18382F60" w:rsidR="000C0652" w:rsidRPr="00E256B1" w:rsidRDefault="000C0652" w:rsidP="000C0652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4A201C" w:rsidRPr="001F36C6">
        <w:rPr>
          <w:rFonts w:ascii="Times New Roman" w:hAnsi="Times New Roman" w:cs="Times New Roman"/>
          <w:sz w:val="24"/>
          <w:szCs w:val="24"/>
        </w:rPr>
        <w:t xml:space="preserve"> Consejo de</w:t>
      </w:r>
      <w:r w:rsidR="00282FB3" w:rsidRPr="001F36C6">
        <w:rPr>
          <w:rFonts w:ascii="Times New Roman" w:hAnsi="Times New Roman" w:cs="Times New Roman"/>
          <w:sz w:val="24"/>
          <w:szCs w:val="24"/>
        </w:rPr>
        <w:t xml:space="preserve"> Coordinación</w:t>
      </w:r>
      <w:r w:rsidR="008C379A" w:rsidRPr="001F36C6">
        <w:rPr>
          <w:rFonts w:ascii="Times New Roman" w:hAnsi="Times New Roman" w:cs="Times New Roman"/>
          <w:sz w:val="24"/>
          <w:szCs w:val="24"/>
        </w:rPr>
        <w:t xml:space="preserve"> Zona Especial de</w:t>
      </w:r>
      <w:r w:rsidR="00282FB3" w:rsidRPr="001F36C6">
        <w:rPr>
          <w:rFonts w:ascii="Times New Roman" w:hAnsi="Times New Roman" w:cs="Times New Roman"/>
          <w:sz w:val="24"/>
          <w:szCs w:val="24"/>
        </w:rPr>
        <w:t xml:space="preserve"> Desarrollo</w:t>
      </w:r>
      <w:r w:rsidR="00D66576" w:rsidRPr="001F36C6">
        <w:rPr>
          <w:rFonts w:ascii="Times New Roman" w:hAnsi="Times New Roman" w:cs="Times New Roman"/>
          <w:sz w:val="24"/>
          <w:szCs w:val="24"/>
        </w:rPr>
        <w:t xml:space="preserve"> </w:t>
      </w:r>
      <w:r w:rsidR="00282FB3" w:rsidRPr="001F36C6">
        <w:rPr>
          <w:rFonts w:ascii="Times New Roman" w:hAnsi="Times New Roman" w:cs="Times New Roman"/>
          <w:sz w:val="24"/>
          <w:szCs w:val="24"/>
        </w:rPr>
        <w:t>Fronter</w:t>
      </w:r>
      <w:r w:rsidR="008C379A" w:rsidRPr="001F36C6">
        <w:rPr>
          <w:rFonts w:ascii="Times New Roman" w:hAnsi="Times New Roman" w:cs="Times New Roman"/>
          <w:sz w:val="24"/>
          <w:szCs w:val="24"/>
        </w:rPr>
        <w:t>izo</w:t>
      </w:r>
      <w:r w:rsidR="0077454A" w:rsidRPr="001F36C6">
        <w:rPr>
          <w:rFonts w:ascii="Times New Roman" w:hAnsi="Times New Roman" w:cs="Times New Roman"/>
          <w:sz w:val="24"/>
          <w:szCs w:val="24"/>
        </w:rPr>
        <w:t xml:space="preserve"> (CCDF), </w:t>
      </w:r>
      <w:r w:rsidR="004066ED" w:rsidRPr="001F36C6">
        <w:rPr>
          <w:rFonts w:ascii="Times New Roman" w:hAnsi="Times New Roman" w:cs="Times New Roman"/>
          <w:sz w:val="24"/>
          <w:szCs w:val="24"/>
        </w:rPr>
        <w:t>durante el</w:t>
      </w:r>
      <w:r w:rsidR="0077454A" w:rsidRPr="001F36C6">
        <w:rPr>
          <w:rFonts w:ascii="Times New Roman" w:hAnsi="Times New Roman" w:cs="Times New Roman"/>
          <w:sz w:val="24"/>
          <w:szCs w:val="24"/>
        </w:rPr>
        <w:t xml:space="preserve"> año</w:t>
      </w:r>
      <w:r w:rsidR="00282FB3" w:rsidRPr="001F36C6">
        <w:rPr>
          <w:rFonts w:ascii="Times New Roman" w:hAnsi="Times New Roman" w:cs="Times New Roman"/>
          <w:sz w:val="24"/>
          <w:szCs w:val="24"/>
        </w:rPr>
        <w:t xml:space="preserve"> del 201</w:t>
      </w:r>
      <w:r w:rsidR="00563D20">
        <w:rPr>
          <w:rFonts w:ascii="Times New Roman" w:hAnsi="Times New Roman" w:cs="Times New Roman"/>
          <w:sz w:val="24"/>
          <w:szCs w:val="24"/>
        </w:rPr>
        <w:t>9,</w:t>
      </w:r>
      <w:r w:rsidR="0077454A" w:rsidRPr="001F36C6">
        <w:rPr>
          <w:rFonts w:ascii="Times New Roman" w:hAnsi="Times New Roman" w:cs="Times New Roman"/>
          <w:sz w:val="24"/>
          <w:szCs w:val="24"/>
        </w:rPr>
        <w:t xml:space="preserve"> ejecutó</w:t>
      </w:r>
      <w:r w:rsidR="00D66576" w:rsidRPr="001F36C6">
        <w:rPr>
          <w:rFonts w:ascii="Times New Roman" w:hAnsi="Times New Roman" w:cs="Times New Roman"/>
          <w:sz w:val="24"/>
          <w:szCs w:val="24"/>
        </w:rPr>
        <w:t xml:space="preserve"> </w:t>
      </w:r>
      <w:r w:rsidR="004066ED" w:rsidRPr="001F36C6">
        <w:rPr>
          <w:rFonts w:ascii="Times New Roman" w:hAnsi="Times New Roman" w:cs="Times New Roman"/>
          <w:sz w:val="24"/>
          <w:szCs w:val="24"/>
        </w:rPr>
        <w:t>actividades ajustadas al</w:t>
      </w:r>
      <w:r w:rsidR="007B4BF5" w:rsidRPr="001F36C6">
        <w:rPr>
          <w:rFonts w:ascii="Times New Roman" w:hAnsi="Times New Roman" w:cs="Times New Roman"/>
          <w:sz w:val="24"/>
          <w:szCs w:val="24"/>
        </w:rPr>
        <w:t xml:space="preserve"> Plan Operativo</w:t>
      </w:r>
      <w:r w:rsidR="00D66576" w:rsidRPr="001F36C6">
        <w:rPr>
          <w:rFonts w:ascii="Times New Roman" w:hAnsi="Times New Roman" w:cs="Times New Roman"/>
          <w:sz w:val="24"/>
          <w:szCs w:val="24"/>
        </w:rPr>
        <w:t xml:space="preserve"> Anual (POA) </w:t>
      </w:r>
      <w:r w:rsidR="004066ED" w:rsidRPr="001F36C6">
        <w:rPr>
          <w:rFonts w:ascii="Times New Roman" w:hAnsi="Times New Roman" w:cs="Times New Roman"/>
          <w:sz w:val="24"/>
          <w:szCs w:val="24"/>
        </w:rPr>
        <w:t>y a las funciones propias de administración</w:t>
      </w:r>
      <w:r w:rsidR="00D66576" w:rsidRPr="001F36C6">
        <w:rPr>
          <w:rFonts w:ascii="Times New Roman" w:hAnsi="Times New Roman" w:cs="Times New Roman"/>
          <w:sz w:val="24"/>
          <w:szCs w:val="24"/>
        </w:rPr>
        <w:t xml:space="preserve"> y gestión </w:t>
      </w:r>
      <w:r w:rsidR="004066ED" w:rsidRPr="001F36C6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4066ED" w:rsidRPr="001F36C6">
        <w:rPr>
          <w:rFonts w:ascii="Times New Roman" w:hAnsi="Times New Roman" w:cs="Times New Roman"/>
          <w:sz w:val="24"/>
          <w:szCs w:val="24"/>
        </w:rPr>
        <w:t>la</w:t>
      </w:r>
      <w:r w:rsidR="00244120" w:rsidRPr="001F36C6">
        <w:rPr>
          <w:rFonts w:ascii="Times New Roman" w:hAnsi="Times New Roman" w:cs="Times New Roman"/>
          <w:sz w:val="24"/>
          <w:szCs w:val="24"/>
        </w:rPr>
        <w:t xml:space="preserve">  Ley</w:t>
      </w:r>
      <w:proofErr w:type="gramEnd"/>
      <w:r w:rsidR="00244120" w:rsidRPr="001F36C6">
        <w:rPr>
          <w:rFonts w:ascii="Times New Roman" w:hAnsi="Times New Roman" w:cs="Times New Roman"/>
          <w:sz w:val="24"/>
          <w:szCs w:val="24"/>
        </w:rPr>
        <w:t xml:space="preserve"> 28-01, en  materia  de</w:t>
      </w:r>
      <w:r w:rsidR="00D66576" w:rsidRPr="001F36C6">
        <w:rPr>
          <w:rFonts w:ascii="Times New Roman" w:hAnsi="Times New Roman" w:cs="Times New Roman"/>
          <w:sz w:val="24"/>
          <w:szCs w:val="24"/>
        </w:rPr>
        <w:t xml:space="preserve">  promoción y  asistencia  técnica  a las  empresas  fronteriz</w:t>
      </w:r>
      <w:bookmarkStart w:id="0" w:name="_GoBack"/>
      <w:bookmarkEnd w:id="0"/>
      <w:r w:rsidR="00D66576" w:rsidRPr="001F36C6">
        <w:rPr>
          <w:rFonts w:ascii="Times New Roman" w:hAnsi="Times New Roman" w:cs="Times New Roman"/>
          <w:sz w:val="24"/>
          <w:szCs w:val="24"/>
        </w:rPr>
        <w:t>as clasificadas  y activas</w:t>
      </w:r>
      <w:r w:rsidR="0077454A" w:rsidRPr="001F36C6">
        <w:rPr>
          <w:rFonts w:ascii="Times New Roman" w:hAnsi="Times New Roman" w:cs="Times New Roman"/>
          <w:sz w:val="24"/>
          <w:szCs w:val="24"/>
        </w:rPr>
        <w:t>: Se</w:t>
      </w:r>
      <w:r w:rsidR="007E0629" w:rsidRPr="001F36C6">
        <w:rPr>
          <w:rFonts w:ascii="Times New Roman" w:hAnsi="Times New Roman" w:cs="Times New Roman"/>
          <w:sz w:val="24"/>
          <w:szCs w:val="24"/>
        </w:rPr>
        <w:t xml:space="preserve"> tramitaron  </w:t>
      </w:r>
      <w:r>
        <w:rPr>
          <w:rFonts w:ascii="Times New Roman" w:hAnsi="Times New Roman" w:cs="Times New Roman"/>
          <w:sz w:val="24"/>
          <w:szCs w:val="24"/>
        </w:rPr>
        <w:t xml:space="preserve">334 </w:t>
      </w:r>
      <w:r w:rsidR="007E0629" w:rsidRPr="001F36C6">
        <w:rPr>
          <w:rFonts w:ascii="Times New Roman" w:hAnsi="Times New Roman" w:cs="Times New Roman"/>
          <w:sz w:val="24"/>
          <w:szCs w:val="24"/>
        </w:rPr>
        <w:t xml:space="preserve"> expedientes</w:t>
      </w:r>
      <w:r w:rsidR="00244120" w:rsidRPr="001F36C6">
        <w:rPr>
          <w:rFonts w:ascii="Times New Roman" w:hAnsi="Times New Roman" w:cs="Times New Roman"/>
          <w:sz w:val="24"/>
          <w:szCs w:val="24"/>
        </w:rPr>
        <w:t xml:space="preserve"> de solicitudes</w:t>
      </w:r>
      <w:r w:rsidR="00655922" w:rsidRPr="001F36C6">
        <w:rPr>
          <w:rFonts w:ascii="Times New Roman" w:hAnsi="Times New Roman" w:cs="Times New Roman"/>
          <w:sz w:val="24"/>
          <w:szCs w:val="24"/>
        </w:rPr>
        <w:t xml:space="preserve"> de exoneraci</w:t>
      </w:r>
      <w:r w:rsidR="004A201C" w:rsidRPr="001F36C6">
        <w:rPr>
          <w:rFonts w:ascii="Times New Roman" w:hAnsi="Times New Roman" w:cs="Times New Roman"/>
          <w:sz w:val="24"/>
          <w:szCs w:val="24"/>
        </w:rPr>
        <w:t>ones</w:t>
      </w:r>
      <w:r w:rsidRPr="000C0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6B1">
        <w:rPr>
          <w:rFonts w:ascii="Times New Roman" w:hAnsi="Times New Roman" w:cs="Times New Roman"/>
          <w:sz w:val="24"/>
          <w:szCs w:val="24"/>
        </w:rPr>
        <w:t>a  empresas  Activas.</w:t>
      </w:r>
    </w:p>
    <w:p w14:paraId="34E89D01" w14:textId="2B4B0594" w:rsidR="000C0652" w:rsidRPr="000C0652" w:rsidRDefault="000C0652" w:rsidP="00B90283">
      <w:pPr>
        <w:pStyle w:val="Prrafodelista"/>
        <w:numPr>
          <w:ilvl w:val="0"/>
          <w:numId w:val="16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C0652">
        <w:rPr>
          <w:rFonts w:ascii="Times New Roman" w:hAnsi="Times New Roman" w:cs="Times New Roman"/>
          <w:sz w:val="24"/>
          <w:szCs w:val="24"/>
        </w:rPr>
        <w:t xml:space="preserve">Durante el año 2019 el CCDF obtuvo grandes logros que impactan en la estructura socioeconómica de la Zona Especial y del país, tales como: El incremento de un 16 % de la tasa de crecimiento del empleo directo e </w:t>
      </w:r>
      <w:r w:rsidR="00B90588" w:rsidRPr="000C0652">
        <w:rPr>
          <w:rFonts w:ascii="Times New Roman" w:hAnsi="Times New Roman" w:cs="Times New Roman"/>
          <w:sz w:val="24"/>
          <w:szCs w:val="24"/>
        </w:rPr>
        <w:t>indirecto en</w:t>
      </w:r>
      <w:r w:rsidRPr="000C0652">
        <w:rPr>
          <w:rFonts w:ascii="Times New Roman" w:hAnsi="Times New Roman" w:cs="Times New Roman"/>
          <w:sz w:val="24"/>
          <w:szCs w:val="24"/>
        </w:rPr>
        <w:t xml:space="preserve"> la Zona especial de Desarrollo Fronterizo. </w:t>
      </w:r>
      <w:r w:rsidRPr="000C0652">
        <w:rPr>
          <w:rFonts w:ascii="Times New Roman" w:hAnsi="Times New Roman" w:cs="Times New Roman"/>
          <w:sz w:val="24"/>
          <w:szCs w:val="24"/>
          <w:lang w:val="es-MX"/>
        </w:rPr>
        <w:t xml:space="preserve">RD$ </w:t>
      </w:r>
      <w:r w:rsidR="00B90588" w:rsidRPr="000C0652">
        <w:rPr>
          <w:rFonts w:ascii="Times New Roman" w:hAnsi="Times New Roman" w:cs="Times New Roman"/>
          <w:sz w:val="24"/>
          <w:szCs w:val="24"/>
          <w:lang w:val="es-MX"/>
        </w:rPr>
        <w:t>1,360,657,177.66 millones</w:t>
      </w:r>
      <w:r w:rsidRPr="000C0652">
        <w:rPr>
          <w:rFonts w:ascii="Times New Roman" w:hAnsi="Times New Roman" w:cs="Times New Roman"/>
          <w:sz w:val="24"/>
          <w:szCs w:val="24"/>
          <w:lang w:val="es-MX"/>
        </w:rPr>
        <w:t xml:space="preserve"> de pesos en ingresos a trabajadores por concepto de pago de Nómina de empresas Activas. RD $ 1</w:t>
      </w:r>
      <w:r w:rsidR="00E256B1">
        <w:rPr>
          <w:rFonts w:ascii="Times New Roman" w:hAnsi="Times New Roman" w:cs="Times New Roman"/>
          <w:sz w:val="24"/>
          <w:szCs w:val="24"/>
          <w:lang w:val="es-MX"/>
        </w:rPr>
        <w:t>75,247,670.70 millones de pesos</w:t>
      </w:r>
      <w:r w:rsidRPr="000C0652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="00B90588" w:rsidRPr="000C0652">
        <w:rPr>
          <w:rFonts w:ascii="Times New Roman" w:hAnsi="Times New Roman" w:cs="Times New Roman"/>
          <w:sz w:val="24"/>
          <w:szCs w:val="24"/>
          <w:lang w:val="es-MX"/>
        </w:rPr>
        <w:t>pago por</w:t>
      </w:r>
      <w:r w:rsidRPr="000C065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90588" w:rsidRPr="000C0652">
        <w:rPr>
          <w:rFonts w:ascii="Times New Roman" w:hAnsi="Times New Roman" w:cs="Times New Roman"/>
          <w:sz w:val="24"/>
          <w:szCs w:val="24"/>
          <w:lang w:val="es-MX"/>
        </w:rPr>
        <w:t>concepto de TSS</w:t>
      </w:r>
      <w:r w:rsidRPr="000C0652">
        <w:rPr>
          <w:rFonts w:ascii="Times New Roman" w:hAnsi="Times New Roman" w:cs="Times New Roman"/>
          <w:sz w:val="24"/>
          <w:szCs w:val="24"/>
          <w:lang w:val="es-MX"/>
        </w:rPr>
        <w:t xml:space="preserve"> de empresas Activas.  </w:t>
      </w:r>
    </w:p>
    <w:p w14:paraId="1E4A7A9E" w14:textId="1441EE58" w:rsidR="006109BB" w:rsidRPr="00E20E5C" w:rsidRDefault="00B90283" w:rsidP="000C0652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B">
        <w:rPr>
          <w:rFonts w:ascii="Times New Roman" w:hAnsi="Times New Roman" w:cs="Times New Roman"/>
          <w:sz w:val="24"/>
          <w:szCs w:val="24"/>
        </w:rPr>
        <w:t>Gestión</w:t>
      </w:r>
      <w:r w:rsidR="006109BB" w:rsidRPr="006109BB">
        <w:rPr>
          <w:rFonts w:ascii="Times New Roman" w:hAnsi="Times New Roman" w:cs="Times New Roman"/>
          <w:sz w:val="24"/>
          <w:szCs w:val="24"/>
        </w:rPr>
        <w:t xml:space="preserve"> de Calidad. El promedio general de la Institución en el Sistema de Monitoreo de la Administración Pública (SISMAP) es de 85.48%. resultado</w:t>
      </w:r>
      <w:r w:rsidR="006109BB">
        <w:rPr>
          <w:rFonts w:ascii="Times New Roman" w:hAnsi="Times New Roman" w:cs="Times New Roman"/>
          <w:sz w:val="24"/>
          <w:szCs w:val="24"/>
        </w:rPr>
        <w:t xml:space="preserve"> de la</w:t>
      </w:r>
      <w:r w:rsidR="000C0652" w:rsidRPr="006109BB">
        <w:rPr>
          <w:rFonts w:ascii="Times New Roman" w:hAnsi="Times New Roman" w:cs="Times New Roman"/>
          <w:sz w:val="24"/>
          <w:szCs w:val="24"/>
        </w:rPr>
        <w:t xml:space="preserve"> </w:t>
      </w:r>
      <w:r w:rsidR="006109BB" w:rsidRPr="006109BB">
        <w:rPr>
          <w:rFonts w:ascii="Times New Roman" w:hAnsi="Times New Roman" w:cs="Times New Roman"/>
          <w:sz w:val="24"/>
          <w:szCs w:val="24"/>
        </w:rPr>
        <w:t>introducción</w:t>
      </w:r>
      <w:r w:rsidR="000C0652" w:rsidRPr="006109BB">
        <w:rPr>
          <w:rFonts w:ascii="Times New Roman" w:hAnsi="Times New Roman" w:cs="Times New Roman"/>
          <w:sz w:val="24"/>
          <w:szCs w:val="24"/>
        </w:rPr>
        <w:t xml:space="preserve"> de </w:t>
      </w:r>
      <w:r w:rsidR="006109BB" w:rsidRPr="006109BB">
        <w:rPr>
          <w:rFonts w:ascii="Times New Roman" w:hAnsi="Times New Roman" w:cs="Times New Roman"/>
          <w:sz w:val="24"/>
          <w:szCs w:val="24"/>
        </w:rPr>
        <w:t>n</w:t>
      </w:r>
      <w:r w:rsidR="00E256B1">
        <w:rPr>
          <w:rFonts w:ascii="Times New Roman" w:hAnsi="Times New Roman" w:cs="Times New Roman"/>
          <w:sz w:val="24"/>
          <w:szCs w:val="24"/>
        </w:rPr>
        <w:t>uevos procedimientos y mejoras</w:t>
      </w:r>
      <w:r w:rsidR="000C0652" w:rsidRPr="006109BB">
        <w:rPr>
          <w:rFonts w:ascii="Times New Roman" w:hAnsi="Times New Roman" w:cs="Times New Roman"/>
          <w:sz w:val="24"/>
          <w:szCs w:val="24"/>
        </w:rPr>
        <w:t xml:space="preserve"> a través del </w:t>
      </w:r>
      <w:r w:rsidR="000C0652" w:rsidRPr="006109BB">
        <w:rPr>
          <w:rFonts w:ascii="Times New Roman" w:hAnsi="Times New Roman" w:cs="Times New Roman"/>
          <w:i/>
          <w:sz w:val="24"/>
          <w:szCs w:val="24"/>
        </w:rPr>
        <w:t>RRHH</w:t>
      </w:r>
      <w:r w:rsidR="000C0652" w:rsidRPr="006109BB">
        <w:rPr>
          <w:rFonts w:ascii="Times New Roman" w:hAnsi="Times New Roman" w:cs="Times New Roman"/>
          <w:sz w:val="24"/>
          <w:szCs w:val="24"/>
        </w:rPr>
        <w:t xml:space="preserve">, en términos de la implementación de Herramientas de Trabajo, Controles Internos, Vínculos con otras </w:t>
      </w:r>
      <w:r w:rsidR="00264198">
        <w:rPr>
          <w:rFonts w:ascii="Times New Roman" w:hAnsi="Times New Roman" w:cs="Times New Roman"/>
          <w:sz w:val="24"/>
          <w:szCs w:val="24"/>
        </w:rPr>
        <w:t xml:space="preserve">instituciones, </w:t>
      </w:r>
      <w:r w:rsidR="00B90588" w:rsidRPr="006109BB">
        <w:rPr>
          <w:rFonts w:ascii="Times New Roman" w:hAnsi="Times New Roman" w:cs="Times New Roman"/>
          <w:sz w:val="24"/>
          <w:szCs w:val="24"/>
        </w:rPr>
        <w:t>actualización de la</w:t>
      </w:r>
      <w:r w:rsidR="000C0652" w:rsidRPr="006109BB">
        <w:rPr>
          <w:rFonts w:ascii="Times New Roman" w:hAnsi="Times New Roman" w:cs="Times New Roman"/>
          <w:sz w:val="24"/>
          <w:szCs w:val="24"/>
        </w:rPr>
        <w:t xml:space="preserve"> Estructura institucional, coordinado con </w:t>
      </w:r>
      <w:proofErr w:type="gramStart"/>
      <w:r w:rsidR="000C0652" w:rsidRPr="006109BB">
        <w:rPr>
          <w:rFonts w:ascii="Times New Roman" w:hAnsi="Times New Roman" w:cs="Times New Roman"/>
          <w:sz w:val="24"/>
          <w:szCs w:val="24"/>
        </w:rPr>
        <w:t>el  MAP</w:t>
      </w:r>
      <w:proofErr w:type="gramEnd"/>
      <w:r w:rsidR="000C0652" w:rsidRPr="006109BB">
        <w:rPr>
          <w:rFonts w:ascii="Times New Roman" w:hAnsi="Times New Roman" w:cs="Times New Roman"/>
          <w:sz w:val="24"/>
          <w:szCs w:val="24"/>
        </w:rPr>
        <w:t xml:space="preserve"> y </w:t>
      </w:r>
      <w:r w:rsidR="006109BB" w:rsidRPr="00E20E5C">
        <w:rPr>
          <w:rFonts w:ascii="Times New Roman" w:hAnsi="Times New Roman" w:cs="Times New Roman"/>
          <w:sz w:val="24"/>
          <w:szCs w:val="24"/>
        </w:rPr>
        <w:t>otras  acciones tales como:.</w:t>
      </w:r>
    </w:p>
    <w:p w14:paraId="4CBE789D" w14:textId="4C393028" w:rsidR="006109BB" w:rsidRPr="00945520" w:rsidRDefault="006109BB" w:rsidP="00945520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20">
        <w:rPr>
          <w:rFonts w:ascii="Times New Roman" w:hAnsi="Times New Roman" w:cs="Times New Roman"/>
          <w:sz w:val="24"/>
          <w:szCs w:val="24"/>
        </w:rPr>
        <w:t xml:space="preserve">Elaboración del Manual de Organización y Funciones del CCDF 2019, aprobado por el MAP, mediante Resolución del CCDF No. 01-2019.  </w:t>
      </w:r>
    </w:p>
    <w:p w14:paraId="42260D68" w14:textId="77777777" w:rsidR="006109BB" w:rsidRPr="00945520" w:rsidRDefault="006109BB" w:rsidP="00945520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20">
        <w:rPr>
          <w:rFonts w:ascii="Times New Roman" w:hAnsi="Times New Roman" w:cs="Times New Roman"/>
          <w:sz w:val="24"/>
          <w:szCs w:val="24"/>
        </w:rPr>
        <w:t>Elaboración del Manual de Cargos del CCDF 2019, aprobado por el MAP, mediante Resolución del CCDF No. 02-2019</w:t>
      </w:r>
    </w:p>
    <w:p w14:paraId="48DD179D" w14:textId="77777777" w:rsidR="006109BB" w:rsidRPr="00945520" w:rsidRDefault="006109BB" w:rsidP="00945520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20">
        <w:rPr>
          <w:rFonts w:ascii="Times New Roman" w:hAnsi="Times New Roman" w:cs="Times New Roman"/>
          <w:sz w:val="24"/>
          <w:szCs w:val="24"/>
        </w:rPr>
        <w:t>Creación y juramentación del Comité de Ética Pública CCDF, certificado No. DIGEIG-CEP-2019-239.</w:t>
      </w:r>
    </w:p>
    <w:p w14:paraId="64DFAACA" w14:textId="77777777" w:rsidR="006109BB" w:rsidRPr="00945520" w:rsidRDefault="006109BB" w:rsidP="00945520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945520">
        <w:rPr>
          <w:rFonts w:ascii="Times New Roman" w:hAnsi="Times New Roman" w:cs="Times New Roman"/>
          <w:sz w:val="24"/>
          <w:szCs w:val="24"/>
        </w:rPr>
        <w:lastRenderedPageBreak/>
        <w:t xml:space="preserve">Creación y juramentación de la Asociación de Servidores Públicos (ASP), </w:t>
      </w:r>
    </w:p>
    <w:p w14:paraId="73A7EF88" w14:textId="77777777" w:rsidR="006109BB" w:rsidRPr="00945520" w:rsidRDefault="006109BB" w:rsidP="00945520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945520">
        <w:rPr>
          <w:rFonts w:ascii="Times New Roman" w:hAnsi="Times New Roman" w:cs="Times New Roman"/>
          <w:sz w:val="24"/>
          <w:szCs w:val="24"/>
        </w:rPr>
        <w:t>Creación del Comité de Seguridad y Salud en el Trabajo en la Administración Pública (SISTAP).</w:t>
      </w:r>
    </w:p>
    <w:p w14:paraId="1B8B0DCF" w14:textId="77777777" w:rsidR="00C36FE5" w:rsidRPr="00B64F4A" w:rsidRDefault="00C36FE5" w:rsidP="00B64F4A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4A">
        <w:rPr>
          <w:rFonts w:ascii="Times New Roman" w:hAnsi="Times New Roman" w:cs="Times New Roman"/>
          <w:b/>
          <w:sz w:val="28"/>
          <w:szCs w:val="28"/>
        </w:rPr>
        <w:t>Gestión Presupuestaria</w:t>
      </w:r>
    </w:p>
    <w:p w14:paraId="142CC3C4" w14:textId="77777777" w:rsidR="000C0652" w:rsidRPr="000C0652" w:rsidRDefault="000C0652" w:rsidP="00C36FE5">
      <w:pPr>
        <w:pStyle w:val="Prrafodelista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65B4B" w14:textId="77777777" w:rsidR="002C70A4" w:rsidRPr="00206078" w:rsidRDefault="002C70A4" w:rsidP="00206078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78">
        <w:rPr>
          <w:rFonts w:ascii="Times New Roman" w:hAnsi="Times New Roman" w:cs="Times New Roman"/>
          <w:sz w:val="24"/>
          <w:szCs w:val="24"/>
        </w:rPr>
        <w:t>La Oficina Técnica del Consejo de Coordinación de la Zona Especial de Desarrollo Fronterizo (CCDF) dispone de dos fuentes de financiamientos establecidos en el Art. 42 del Reglamento de Aplicación: los Fondos asignados mediante la Ley de Gastos Públicos y los fondos captación directa que se generan con los servicios que se realizan.</w:t>
      </w:r>
    </w:p>
    <w:p w14:paraId="336933CC" w14:textId="77777777" w:rsidR="002C70A4" w:rsidRPr="00471D60" w:rsidRDefault="002C70A4" w:rsidP="002C70A4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8B">
        <w:rPr>
          <w:rFonts w:ascii="Times New Roman" w:hAnsi="Times New Roman" w:cs="Times New Roman"/>
          <w:sz w:val="24"/>
          <w:szCs w:val="24"/>
        </w:rPr>
        <w:t>Durante el periodo enero</w:t>
      </w:r>
      <w:r>
        <w:rPr>
          <w:rFonts w:ascii="Times New Roman" w:hAnsi="Times New Roman" w:cs="Times New Roman"/>
          <w:sz w:val="24"/>
          <w:szCs w:val="24"/>
        </w:rPr>
        <w:t>-Diciembr</w:t>
      </w:r>
      <w:r w:rsidRPr="00392C8B">
        <w:rPr>
          <w:rFonts w:ascii="Times New Roman" w:hAnsi="Times New Roman" w:cs="Times New Roman"/>
          <w:sz w:val="24"/>
          <w:szCs w:val="24"/>
        </w:rPr>
        <w:t>e del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2C8B">
        <w:rPr>
          <w:rFonts w:ascii="Times New Roman" w:hAnsi="Times New Roman" w:cs="Times New Roman"/>
          <w:sz w:val="24"/>
          <w:szCs w:val="24"/>
        </w:rPr>
        <w:t>, a través de la ejecución presupuestaria se ha obtenido Ingresos por la suma de RD$</w:t>
      </w:r>
      <w:r>
        <w:rPr>
          <w:rFonts w:ascii="Times New Roman" w:hAnsi="Times New Roman" w:cs="Times New Roman"/>
          <w:sz w:val="24"/>
          <w:szCs w:val="24"/>
        </w:rPr>
        <w:t xml:space="preserve">80,983,624.00 (Ochenta </w:t>
      </w:r>
      <w:r w:rsidRPr="00392C8B">
        <w:rPr>
          <w:rFonts w:ascii="Times New Roman" w:hAnsi="Times New Roman" w:cs="Times New Roman"/>
          <w:sz w:val="24"/>
          <w:szCs w:val="24"/>
        </w:rPr>
        <w:t>millones</w:t>
      </w:r>
      <w:r>
        <w:rPr>
          <w:rFonts w:ascii="Times New Roman" w:hAnsi="Times New Roman" w:cs="Times New Roman"/>
          <w:sz w:val="24"/>
          <w:szCs w:val="24"/>
        </w:rPr>
        <w:t xml:space="preserve"> Novecientos Ochenta y Tres Mil Seiscientos Veinticuatro Pesos Con 00/100) ,  correspondiente a </w:t>
      </w:r>
      <w:r w:rsidRPr="00392C8B">
        <w:rPr>
          <w:rFonts w:ascii="Times New Roman" w:hAnsi="Times New Roman" w:cs="Times New Roman"/>
          <w:sz w:val="24"/>
          <w:szCs w:val="24"/>
        </w:rPr>
        <w:t xml:space="preserve"> un presupuesto </w:t>
      </w:r>
      <w:r>
        <w:rPr>
          <w:rFonts w:ascii="Times New Roman" w:hAnsi="Times New Roman" w:cs="Times New Roman"/>
          <w:sz w:val="24"/>
          <w:szCs w:val="24"/>
        </w:rPr>
        <w:t>inicial</w:t>
      </w:r>
      <w:r w:rsidRPr="00392C8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RD$73,983,624.00</w:t>
      </w:r>
      <w:r w:rsidRPr="0039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2C8B">
        <w:rPr>
          <w:rFonts w:ascii="Times New Roman" w:hAnsi="Times New Roman" w:cs="Times New Roman"/>
          <w:sz w:val="24"/>
          <w:szCs w:val="24"/>
        </w:rPr>
        <w:t xml:space="preserve">illones de  </w:t>
      </w:r>
      <w:r>
        <w:rPr>
          <w:rFonts w:ascii="Times New Roman" w:hAnsi="Times New Roman" w:cs="Times New Roman"/>
          <w:sz w:val="24"/>
          <w:szCs w:val="24"/>
        </w:rPr>
        <w:t>Pesos, y  una partida e</w:t>
      </w:r>
      <w:r w:rsidRPr="00392C8B">
        <w:rPr>
          <w:rFonts w:ascii="Times New Roman" w:hAnsi="Times New Roman" w:cs="Times New Roman"/>
          <w:sz w:val="24"/>
          <w:szCs w:val="24"/>
        </w:rPr>
        <w:t>xtrapresupuestaria</w:t>
      </w:r>
      <w:r>
        <w:rPr>
          <w:rFonts w:ascii="Times New Roman" w:hAnsi="Times New Roman" w:cs="Times New Roman"/>
          <w:sz w:val="24"/>
          <w:szCs w:val="24"/>
        </w:rPr>
        <w:t xml:space="preserve"> por la suma de RD$7,000,000.00</w:t>
      </w:r>
      <w:r w:rsidRPr="0039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(Siete M</w:t>
      </w:r>
      <w:r w:rsidRPr="00392C8B">
        <w:rPr>
          <w:rFonts w:ascii="Times New Roman" w:hAnsi="Times New Roman" w:cs="Times New Roman"/>
          <w:sz w:val="24"/>
          <w:szCs w:val="24"/>
        </w:rPr>
        <w:t xml:space="preserve">illones 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2C8B">
        <w:rPr>
          <w:rFonts w:ascii="Times New Roman" w:hAnsi="Times New Roman" w:cs="Times New Roman"/>
          <w:sz w:val="24"/>
          <w:szCs w:val="24"/>
        </w:rPr>
        <w:t>esos</w:t>
      </w:r>
      <w:r>
        <w:rPr>
          <w:rFonts w:ascii="Times New Roman" w:hAnsi="Times New Roman" w:cs="Times New Roman"/>
          <w:sz w:val="24"/>
          <w:szCs w:val="24"/>
        </w:rPr>
        <w:t>), para el desarrollo de Programas Sociales , Encuentros Deportivos y Culturales en la Zona Especial de Desarrollo Fronterizo.</w:t>
      </w:r>
    </w:p>
    <w:p w14:paraId="65F4F3FF" w14:textId="269B55C8" w:rsidR="002C70A4" w:rsidRDefault="002C70A4" w:rsidP="002C70A4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Pr="00104688">
        <w:rPr>
          <w:rFonts w:ascii="Times New Roman" w:hAnsi="Times New Roman" w:cs="Times New Roman"/>
          <w:sz w:val="24"/>
          <w:szCs w:val="24"/>
        </w:rPr>
        <w:t xml:space="preserve"> los </w:t>
      </w:r>
      <w:r>
        <w:rPr>
          <w:rFonts w:ascii="Times New Roman" w:hAnsi="Times New Roman" w:cs="Times New Roman"/>
          <w:sz w:val="24"/>
          <w:szCs w:val="24"/>
        </w:rPr>
        <w:t xml:space="preserve">Fondos </w:t>
      </w:r>
      <w:r w:rsidRPr="00104688">
        <w:rPr>
          <w:rFonts w:ascii="Times New Roman" w:hAnsi="Times New Roman" w:cs="Times New Roman"/>
          <w:sz w:val="24"/>
          <w:szCs w:val="24"/>
        </w:rPr>
        <w:t xml:space="preserve">disponibles </w:t>
      </w:r>
      <w:r>
        <w:rPr>
          <w:rFonts w:ascii="Times New Roman" w:hAnsi="Times New Roman" w:cs="Times New Roman"/>
          <w:sz w:val="24"/>
          <w:szCs w:val="24"/>
        </w:rPr>
        <w:t xml:space="preserve">para la </w:t>
      </w:r>
      <w:r w:rsidRPr="00104688">
        <w:rPr>
          <w:rFonts w:ascii="Times New Roman" w:hAnsi="Times New Roman" w:cs="Times New Roman"/>
          <w:sz w:val="24"/>
          <w:szCs w:val="24"/>
        </w:rPr>
        <w:t>ejecución presupuestaria</w:t>
      </w:r>
      <w:r>
        <w:rPr>
          <w:rFonts w:ascii="Times New Roman" w:hAnsi="Times New Roman" w:cs="Times New Roman"/>
          <w:sz w:val="24"/>
          <w:szCs w:val="24"/>
        </w:rPr>
        <w:t xml:space="preserve"> 2019, </w:t>
      </w:r>
      <w:r w:rsidRPr="00104688">
        <w:rPr>
          <w:rFonts w:ascii="Times New Roman" w:hAnsi="Times New Roman" w:cs="Times New Roman"/>
          <w:sz w:val="24"/>
          <w:szCs w:val="24"/>
        </w:rPr>
        <w:t>hemos tenido Egresos</w:t>
      </w:r>
      <w:r>
        <w:rPr>
          <w:rFonts w:ascii="Times New Roman" w:hAnsi="Times New Roman" w:cs="Times New Roman"/>
          <w:sz w:val="24"/>
          <w:szCs w:val="24"/>
        </w:rPr>
        <w:t xml:space="preserve">:  RD$72,884,404.22 (Setenta y Dos </w:t>
      </w:r>
      <w:r w:rsidRPr="00104688">
        <w:rPr>
          <w:rFonts w:ascii="Times New Roman" w:hAnsi="Times New Roman" w:cs="Times New Roman"/>
          <w:sz w:val="24"/>
          <w:szCs w:val="24"/>
        </w:rPr>
        <w:t xml:space="preserve">Millones </w:t>
      </w:r>
      <w:r>
        <w:rPr>
          <w:rFonts w:ascii="Times New Roman" w:hAnsi="Times New Roman" w:cs="Times New Roman"/>
          <w:sz w:val="24"/>
          <w:szCs w:val="24"/>
        </w:rPr>
        <w:t>Ochocientos Ochenta y Cuatro Mil Cuatrocientos Cuatro Pesos Con 22/100</w:t>
      </w:r>
      <w:r w:rsidRPr="0010468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1416425" w14:textId="68063520" w:rsidR="002C70A4" w:rsidRPr="00EF1CB8" w:rsidRDefault="002C70A4" w:rsidP="002C70A4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2C8B">
        <w:rPr>
          <w:rFonts w:ascii="Times New Roman" w:hAnsi="Times New Roman" w:cs="Times New Roman"/>
          <w:sz w:val="24"/>
          <w:szCs w:val="24"/>
        </w:rPr>
        <w:t>Las cuentas por pagar</w:t>
      </w:r>
      <w:r>
        <w:rPr>
          <w:rFonts w:ascii="Times New Roman" w:hAnsi="Times New Roman" w:cs="Times New Roman"/>
          <w:sz w:val="24"/>
          <w:szCs w:val="24"/>
        </w:rPr>
        <w:t xml:space="preserve"> a proveedores de Bienes y Servicios presentan un balance al 3</w:t>
      </w:r>
      <w:r w:rsidRPr="00392C8B">
        <w:rPr>
          <w:rFonts w:ascii="Times New Roman" w:hAnsi="Times New Roman" w:cs="Times New Roman"/>
          <w:sz w:val="24"/>
          <w:szCs w:val="24"/>
        </w:rPr>
        <w:t xml:space="preserve">0 de noviembre </w:t>
      </w:r>
      <w:r w:rsidRPr="00F31B7D">
        <w:rPr>
          <w:rFonts w:ascii="Times New Roman" w:hAnsi="Times New Roman" w:cs="Times New Roman"/>
          <w:sz w:val="24"/>
          <w:szCs w:val="24"/>
        </w:rPr>
        <w:t>de RD$1,650,512.81 (Un Millón Seiscientos Cincuenta Mil Quinientos Doce Pesos Con 81/00).</w:t>
      </w:r>
    </w:p>
    <w:p w14:paraId="513102DC" w14:textId="52BEA19D" w:rsidR="00EF1CB8" w:rsidRDefault="00EF1CB8" w:rsidP="00EF1CB8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64AEB0F" w14:textId="77777777" w:rsidR="00EF1CB8" w:rsidRPr="00EF1CB8" w:rsidRDefault="00EF1CB8" w:rsidP="00EF1CB8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E15475" w14:textId="1038AF22" w:rsidR="00323CBD" w:rsidRPr="00417155" w:rsidRDefault="008702AE" w:rsidP="00B1713B">
      <w:pPr>
        <w:spacing w:after="0" w:line="48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7155">
        <w:rPr>
          <w:rFonts w:ascii="Times New Roman" w:hAnsi="Times New Roman" w:cs="Times New Roman"/>
          <w:b/>
          <w:sz w:val="32"/>
          <w:szCs w:val="32"/>
        </w:rPr>
        <w:lastRenderedPageBreak/>
        <w:t>II-</w:t>
      </w:r>
      <w:r w:rsidR="00213C98" w:rsidRPr="00417155">
        <w:rPr>
          <w:rFonts w:ascii="Times New Roman" w:hAnsi="Times New Roman" w:cs="Times New Roman"/>
          <w:b/>
          <w:sz w:val="32"/>
          <w:szCs w:val="32"/>
        </w:rPr>
        <w:t xml:space="preserve">Información </w:t>
      </w:r>
      <w:r w:rsidR="00D3474B" w:rsidRPr="00417155">
        <w:rPr>
          <w:rFonts w:ascii="Times New Roman" w:hAnsi="Times New Roman" w:cs="Times New Roman"/>
          <w:b/>
          <w:sz w:val="32"/>
          <w:szCs w:val="32"/>
        </w:rPr>
        <w:t xml:space="preserve">Base </w:t>
      </w:r>
      <w:r w:rsidR="00213C98" w:rsidRPr="00417155">
        <w:rPr>
          <w:rFonts w:ascii="Times New Roman" w:hAnsi="Times New Roman" w:cs="Times New Roman"/>
          <w:b/>
          <w:sz w:val="32"/>
          <w:szCs w:val="32"/>
        </w:rPr>
        <w:t xml:space="preserve">Institucional </w:t>
      </w:r>
    </w:p>
    <w:p w14:paraId="5671F4CE" w14:textId="2B128370" w:rsidR="00F32DD8" w:rsidRPr="00E13582" w:rsidRDefault="00CF2F17" w:rsidP="00E13582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82">
        <w:rPr>
          <w:rFonts w:ascii="Times New Roman" w:hAnsi="Times New Roman" w:cs="Times New Roman"/>
          <w:b/>
          <w:sz w:val="28"/>
          <w:szCs w:val="28"/>
        </w:rPr>
        <w:t>Marco Estratégico</w:t>
      </w:r>
    </w:p>
    <w:p w14:paraId="6CC956AE" w14:textId="77777777" w:rsidR="00F32DD8" w:rsidRPr="00CF2F17" w:rsidRDefault="007365A3" w:rsidP="00B17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0F34DF" w14:textId="4D1FBF8A" w:rsidR="00096B2E" w:rsidRPr="00E256B1" w:rsidRDefault="007365A3" w:rsidP="00B17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B1">
        <w:rPr>
          <w:rFonts w:ascii="Times New Roman" w:hAnsi="Times New Roman" w:cs="Times New Roman"/>
          <w:b/>
          <w:sz w:val="28"/>
          <w:szCs w:val="28"/>
        </w:rPr>
        <w:t xml:space="preserve">Misión </w:t>
      </w:r>
    </w:p>
    <w:p w14:paraId="796BF299" w14:textId="77777777" w:rsidR="00B1713B" w:rsidRPr="00E256B1" w:rsidRDefault="00B1713B" w:rsidP="00B17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BD140" w14:textId="77777777" w:rsidR="000960A1" w:rsidRPr="00E256B1" w:rsidRDefault="000960A1" w:rsidP="00E256B1">
      <w:pPr>
        <w:spacing w:after="0" w:line="480" w:lineRule="auto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E256B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Apoyar la instalación de las empresas industriales, agroindustriales y de cualquier otra naturaleza, que aumenten el empleo y reduzcan la pobreza, mediante el otorgamiento de incentivos fiscales en la Zona Especial de Desarrollo Fronterizo.  </w:t>
      </w:r>
    </w:p>
    <w:p w14:paraId="636C3046" w14:textId="77777777" w:rsidR="00096B2E" w:rsidRPr="00E256B1" w:rsidRDefault="007365A3" w:rsidP="00E256B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6B1">
        <w:rPr>
          <w:rFonts w:ascii="Times New Roman" w:hAnsi="Times New Roman" w:cs="Times New Roman"/>
          <w:b/>
          <w:sz w:val="28"/>
          <w:szCs w:val="28"/>
        </w:rPr>
        <w:t xml:space="preserve">Visión </w:t>
      </w:r>
    </w:p>
    <w:p w14:paraId="719EC9BC" w14:textId="77777777" w:rsidR="000960A1" w:rsidRPr="00EC44CD" w:rsidRDefault="000960A1" w:rsidP="00E256B1">
      <w:pPr>
        <w:spacing w:after="0" w:line="480" w:lineRule="auto"/>
        <w:jc w:val="both"/>
        <w:rPr>
          <w:rFonts w:ascii="Arial" w:hAnsi="Arial" w:cs="Arial"/>
          <w:color w:val="1E1E1E"/>
          <w:szCs w:val="24"/>
          <w:shd w:val="clear" w:color="auto" w:fill="FFFFFF"/>
        </w:rPr>
      </w:pPr>
      <w:r w:rsidRPr="00E256B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Ser la institución líder en la promoción de generación de empleos en la Zona Especial de Desarrollo Fronterizo</w:t>
      </w:r>
      <w:r w:rsidRPr="00EC44CD">
        <w:rPr>
          <w:rFonts w:ascii="Arial" w:hAnsi="Arial" w:cs="Arial"/>
          <w:color w:val="1E1E1E"/>
          <w:szCs w:val="24"/>
          <w:shd w:val="clear" w:color="auto" w:fill="FFFFFF"/>
        </w:rPr>
        <w:t>.</w:t>
      </w:r>
    </w:p>
    <w:p w14:paraId="2C27ADD9" w14:textId="77777777" w:rsidR="00BE0ABC" w:rsidRPr="00264198" w:rsidRDefault="0095663E" w:rsidP="00BC488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Objetivos Estratégicos</w:t>
      </w:r>
      <w:r w:rsidRPr="00264198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 </w:t>
      </w:r>
    </w:p>
    <w:p w14:paraId="09452504" w14:textId="77777777" w:rsidR="0059396B" w:rsidRPr="00E95657" w:rsidRDefault="0059396B" w:rsidP="00BA04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>“Una sociedad con igualdad de derechos y oportunidades, en la que toda la población tiene garantizada educación, salud, vivienda digna y servicios básicos de calidad, y que promueve la reducción progresiva de la pobreza y la desigualdad social y territorial”.</w:t>
      </w:r>
    </w:p>
    <w:p w14:paraId="3CA9D35C" w14:textId="77777777" w:rsidR="00A74CAE" w:rsidRPr="00417155" w:rsidRDefault="00F32DD8" w:rsidP="00BC488E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b)-</w:t>
      </w:r>
      <w:r w:rsidR="0095663E" w:rsidRPr="00417155">
        <w:rPr>
          <w:rFonts w:ascii="Times New Roman" w:hAnsi="Times New Roman" w:cs="Times New Roman"/>
          <w:b/>
          <w:sz w:val="28"/>
          <w:szCs w:val="28"/>
        </w:rPr>
        <w:t xml:space="preserve">Base legal institucional.............................................. </w:t>
      </w:r>
    </w:p>
    <w:p w14:paraId="5A1E4025" w14:textId="77777777" w:rsidR="00A74CAE" w:rsidRPr="00E95657" w:rsidRDefault="00BE0ABC" w:rsidP="00BC4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>El Consejo de Coordinación Zona Especial de Desarrollo Fronterizo (CCDF) y su organismo Ejecutor la Oficina Técnica, fundamentan su accionar en diversos dispositivos legales:</w:t>
      </w:r>
    </w:p>
    <w:p w14:paraId="558FAF78" w14:textId="707F7822" w:rsidR="00BE0ABC" w:rsidRPr="00417155" w:rsidRDefault="00BE0ABC" w:rsidP="00BC488E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 xml:space="preserve">Leyes: </w:t>
      </w:r>
    </w:p>
    <w:p w14:paraId="044B7B3E" w14:textId="77777777" w:rsidR="00BE0ABC" w:rsidRPr="00E95657" w:rsidRDefault="00BE0ABC" w:rsidP="00BC4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 xml:space="preserve">-La Constitución de la República Dominicana del 26 de enero de 2010. </w:t>
      </w:r>
    </w:p>
    <w:p w14:paraId="5EC3BB89" w14:textId="77777777" w:rsidR="00A21BF6" w:rsidRPr="00E95657" w:rsidRDefault="00A21BF6" w:rsidP="00A21B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-Ley No. 1-12</w:t>
      </w:r>
      <w:r w:rsidRPr="00E95657">
        <w:rPr>
          <w:rFonts w:ascii="Times New Roman" w:hAnsi="Times New Roman" w:cs="Times New Roman"/>
          <w:sz w:val="24"/>
          <w:szCs w:val="24"/>
        </w:rPr>
        <w:t xml:space="preserve"> de la Estrategia Nacional de Desarrollo 2030.</w:t>
      </w:r>
    </w:p>
    <w:p w14:paraId="15FE5196" w14:textId="64ECE2B6" w:rsidR="00BE0ABC" w:rsidRPr="00E95657" w:rsidRDefault="00BE0ABC" w:rsidP="00BC4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>-</w:t>
      </w:r>
      <w:r w:rsidRPr="00E95657">
        <w:rPr>
          <w:rFonts w:ascii="Times New Roman" w:hAnsi="Times New Roman" w:cs="Times New Roman"/>
          <w:b/>
          <w:sz w:val="24"/>
          <w:szCs w:val="24"/>
        </w:rPr>
        <w:t>Ley No. 28-01</w:t>
      </w:r>
      <w:r w:rsidR="00667578" w:rsidRPr="00E95657">
        <w:rPr>
          <w:rFonts w:ascii="Times New Roman" w:hAnsi="Times New Roman" w:cs="Times New Roman"/>
          <w:sz w:val="24"/>
          <w:szCs w:val="24"/>
        </w:rPr>
        <w:t>, emitida el 1ro. d</w:t>
      </w:r>
      <w:r w:rsidRPr="00E95657">
        <w:rPr>
          <w:rFonts w:ascii="Times New Roman" w:hAnsi="Times New Roman" w:cs="Times New Roman"/>
          <w:sz w:val="24"/>
          <w:szCs w:val="24"/>
        </w:rPr>
        <w:t xml:space="preserve">e </w:t>
      </w:r>
      <w:r w:rsidR="009D7A61" w:rsidRPr="00E95657">
        <w:rPr>
          <w:rFonts w:ascii="Times New Roman" w:hAnsi="Times New Roman" w:cs="Times New Roman"/>
          <w:sz w:val="24"/>
          <w:szCs w:val="24"/>
        </w:rPr>
        <w:t>febrero</w:t>
      </w:r>
      <w:r w:rsidRPr="00E95657">
        <w:rPr>
          <w:rFonts w:ascii="Times New Roman" w:hAnsi="Times New Roman" w:cs="Times New Roman"/>
          <w:sz w:val="24"/>
          <w:szCs w:val="24"/>
        </w:rPr>
        <w:t xml:space="preserve"> del 2001 que crea una Zona Especial de Desarrollo Fronterizo, que abarca las provincias de Pedernales, Independencia, Elías Piña, Dajabón, Montecristi, Santiago Rodríguez y Baho</w:t>
      </w:r>
      <w:r w:rsidR="009D7A61">
        <w:rPr>
          <w:rFonts w:ascii="Times New Roman" w:hAnsi="Times New Roman" w:cs="Times New Roman"/>
          <w:sz w:val="24"/>
          <w:szCs w:val="24"/>
        </w:rPr>
        <w:t>r</w:t>
      </w:r>
      <w:r w:rsidRPr="00E95657">
        <w:rPr>
          <w:rFonts w:ascii="Times New Roman" w:hAnsi="Times New Roman" w:cs="Times New Roman"/>
          <w:sz w:val="24"/>
          <w:szCs w:val="24"/>
        </w:rPr>
        <w:t xml:space="preserve">uco. Esta ley promueve que ¨Las empresas industriales, agroindustriales, agropecuarias, metalmecánica, de zonas francas, turísticas, </w:t>
      </w:r>
      <w:r w:rsidRPr="00E95657">
        <w:rPr>
          <w:rFonts w:ascii="Times New Roman" w:hAnsi="Times New Roman" w:cs="Times New Roman"/>
          <w:sz w:val="24"/>
          <w:szCs w:val="24"/>
        </w:rPr>
        <w:lastRenderedPageBreak/>
        <w:t>metalúrgicas y energéticas, y de todo tipo de empresas permitidas por las leyes dominicanas establecidas y que se establezcan en el futuro, que operen dentro de los límites de las provincias de Pedernales, Independencia, Elías Piña, Dajabón, Montecristi, Santiago Rodríguez y Bahoruco, disfrutarán de una exención de un cien por ciento (100%) del pago de impuestos internos, de aranceles aduaneros sobre materias primas, equipos y maquinarias, así como cualquier tipo de impuesto, durante un período de veinte (20) años. Se les otorga, además, un cincuenta por ciento (50%) en el pago de libertad de tránsito y uso de puertos y aeropuertos¨.</w:t>
      </w:r>
    </w:p>
    <w:p w14:paraId="588CA0A9" w14:textId="77777777" w:rsidR="00BE0ABC" w:rsidRPr="00E95657" w:rsidRDefault="00BE0ABC" w:rsidP="00BC4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>-Ley No. 253-12</w:t>
      </w:r>
      <w:r w:rsidRPr="00E95657">
        <w:rPr>
          <w:rFonts w:ascii="Times New Roman" w:hAnsi="Times New Roman" w:cs="Times New Roman"/>
          <w:sz w:val="24"/>
          <w:szCs w:val="24"/>
        </w:rPr>
        <w:t xml:space="preserve"> sobre el Fortalecimiento de la Capacidad Recaudatoria del Estado para la Sostenibilidad Fiscal y el Desarrollo Sostenible.</w:t>
      </w:r>
    </w:p>
    <w:p w14:paraId="25FC63F0" w14:textId="77777777" w:rsidR="00CA7914" w:rsidRPr="00417155" w:rsidRDefault="00CA7914" w:rsidP="00BC488E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 xml:space="preserve">Decretos </w:t>
      </w:r>
    </w:p>
    <w:p w14:paraId="5E92C148" w14:textId="77777777" w:rsidR="00CA7914" w:rsidRPr="00E95657" w:rsidRDefault="00CA7914" w:rsidP="00BC4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>-</w:t>
      </w:r>
      <w:r w:rsidRPr="00E95657">
        <w:rPr>
          <w:rFonts w:ascii="Times New Roman" w:hAnsi="Times New Roman" w:cs="Times New Roman"/>
          <w:b/>
          <w:sz w:val="24"/>
          <w:szCs w:val="24"/>
        </w:rPr>
        <w:t>Decreto. No. 539-05</w:t>
      </w:r>
      <w:r w:rsidRPr="00E95657">
        <w:rPr>
          <w:rFonts w:ascii="Times New Roman" w:hAnsi="Times New Roman" w:cs="Times New Roman"/>
          <w:sz w:val="24"/>
          <w:szCs w:val="24"/>
        </w:rPr>
        <w:t xml:space="preserve"> que aprueba el Reglamento de Aplicación de la Ley No. 2801, que crea la Zona Especial de Desarrollo Fronterizo y su modificación.</w:t>
      </w:r>
    </w:p>
    <w:p w14:paraId="3F0DD1DB" w14:textId="77777777" w:rsidR="00CA7914" w:rsidRPr="00417155" w:rsidRDefault="00532333" w:rsidP="00BC488E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95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914" w:rsidRPr="00417155">
        <w:rPr>
          <w:rFonts w:ascii="Times New Roman" w:hAnsi="Times New Roman" w:cs="Times New Roman"/>
          <w:b/>
          <w:sz w:val="28"/>
          <w:szCs w:val="28"/>
        </w:rPr>
        <w:t>Resoluciones</w:t>
      </w:r>
    </w:p>
    <w:p w14:paraId="10388B37" w14:textId="416BB8A8" w:rsidR="00BE0ABC" w:rsidRPr="00E95657" w:rsidRDefault="00F105CD" w:rsidP="00BC4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 xml:space="preserve"> -Emisiones de R</w:t>
      </w:r>
      <w:r w:rsidR="00CA7914" w:rsidRPr="00E95657">
        <w:rPr>
          <w:rFonts w:ascii="Times New Roman" w:hAnsi="Times New Roman" w:cs="Times New Roman"/>
          <w:sz w:val="24"/>
          <w:szCs w:val="24"/>
        </w:rPr>
        <w:t>esoluciones del Pleno del CCDF para establecer cuotas de cobros</w:t>
      </w:r>
      <w:r w:rsidR="00731827" w:rsidRPr="00E95657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731827" w:rsidRPr="00E95657">
        <w:rPr>
          <w:rFonts w:ascii="Times New Roman" w:hAnsi="Times New Roman" w:cs="Times New Roman"/>
          <w:sz w:val="24"/>
          <w:szCs w:val="24"/>
        </w:rPr>
        <w:t>los  servicios</w:t>
      </w:r>
      <w:proofErr w:type="gramEnd"/>
      <w:r w:rsidR="00CA7914" w:rsidRPr="00E95657">
        <w:rPr>
          <w:rFonts w:ascii="Times New Roman" w:hAnsi="Times New Roman" w:cs="Times New Roman"/>
          <w:sz w:val="24"/>
          <w:szCs w:val="24"/>
        </w:rPr>
        <w:t xml:space="preserve"> y emitir Certificaciones</w:t>
      </w:r>
      <w:r w:rsidR="00731827" w:rsidRPr="00E95657">
        <w:rPr>
          <w:rFonts w:ascii="Times New Roman" w:hAnsi="Times New Roman" w:cs="Times New Roman"/>
          <w:sz w:val="24"/>
          <w:szCs w:val="24"/>
        </w:rPr>
        <w:t xml:space="preserve">  de  empresas  clasificadas</w:t>
      </w:r>
      <w:r w:rsidR="00CA7914" w:rsidRPr="00E95657">
        <w:rPr>
          <w:rFonts w:ascii="Times New Roman" w:hAnsi="Times New Roman" w:cs="Times New Roman"/>
          <w:sz w:val="24"/>
          <w:szCs w:val="24"/>
        </w:rPr>
        <w:t>.</w:t>
      </w:r>
    </w:p>
    <w:p w14:paraId="6441697C" w14:textId="505C0E0F" w:rsidR="002B54D5" w:rsidRPr="00417155" w:rsidRDefault="008D5A77" w:rsidP="002B54D5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7155">
        <w:rPr>
          <w:rFonts w:ascii="Times New Roman" w:hAnsi="Times New Roman" w:cs="Times New Roman"/>
          <w:b/>
          <w:sz w:val="32"/>
          <w:szCs w:val="32"/>
        </w:rPr>
        <w:t>III-</w:t>
      </w:r>
      <w:r w:rsidR="009F3B20" w:rsidRPr="00417155">
        <w:rPr>
          <w:rFonts w:ascii="Times New Roman" w:hAnsi="Times New Roman" w:cs="Times New Roman"/>
          <w:b/>
          <w:sz w:val="32"/>
          <w:szCs w:val="32"/>
        </w:rPr>
        <w:t xml:space="preserve"> Estructura orgánica</w:t>
      </w:r>
    </w:p>
    <w:p w14:paraId="3C78B634" w14:textId="77777777" w:rsidR="002B54D5" w:rsidRPr="00E95657" w:rsidRDefault="001135B8" w:rsidP="00D459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B54D5" w:rsidRPr="00E95657">
        <w:rPr>
          <w:rFonts w:ascii="Times New Roman" w:hAnsi="Times New Roman" w:cs="Times New Roman"/>
          <w:sz w:val="24"/>
          <w:szCs w:val="24"/>
        </w:rPr>
        <w:t xml:space="preserve">El  </w:t>
      </w:r>
      <w:r w:rsidR="002B54D5" w:rsidRPr="00E95657">
        <w:rPr>
          <w:rFonts w:ascii="Times New Roman" w:hAnsi="Times New Roman" w:cs="Times New Roman"/>
          <w:b/>
          <w:sz w:val="24"/>
          <w:szCs w:val="24"/>
        </w:rPr>
        <w:t>CCDF</w:t>
      </w:r>
      <w:proofErr w:type="gramEnd"/>
      <w:r w:rsidR="002B54D5" w:rsidRPr="00E95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4D5" w:rsidRPr="00E95657">
        <w:rPr>
          <w:rFonts w:ascii="Times New Roman" w:hAnsi="Times New Roman" w:cs="Times New Roman"/>
          <w:sz w:val="24"/>
          <w:szCs w:val="24"/>
        </w:rPr>
        <w:t>es un organismo gub</w:t>
      </w:r>
      <w:r w:rsidRPr="00E95657">
        <w:rPr>
          <w:rFonts w:ascii="Times New Roman" w:hAnsi="Times New Roman" w:cs="Times New Roman"/>
          <w:sz w:val="24"/>
          <w:szCs w:val="24"/>
        </w:rPr>
        <w:t>ernamental, colegiado, con un  P</w:t>
      </w:r>
      <w:r w:rsidR="002B54D5" w:rsidRPr="00E95657">
        <w:rPr>
          <w:rFonts w:ascii="Times New Roman" w:hAnsi="Times New Roman" w:cs="Times New Roman"/>
          <w:sz w:val="24"/>
          <w:szCs w:val="24"/>
        </w:rPr>
        <w:t xml:space="preserve">leno, </w:t>
      </w:r>
      <w:r w:rsidR="00667578" w:rsidRPr="00E95657">
        <w:rPr>
          <w:rFonts w:ascii="Times New Roman" w:hAnsi="Times New Roman" w:cs="Times New Roman"/>
          <w:sz w:val="24"/>
          <w:szCs w:val="24"/>
        </w:rPr>
        <w:t>integrado</w:t>
      </w:r>
      <w:r w:rsidR="002B54D5" w:rsidRPr="00E95657">
        <w:rPr>
          <w:rFonts w:ascii="Times New Roman" w:hAnsi="Times New Roman" w:cs="Times New Roman"/>
          <w:sz w:val="24"/>
          <w:szCs w:val="24"/>
        </w:rPr>
        <w:t xml:space="preserve"> por</w:t>
      </w:r>
      <w:r w:rsidR="00667578" w:rsidRPr="00E95657">
        <w:rPr>
          <w:rFonts w:ascii="Times New Roman" w:hAnsi="Times New Roman" w:cs="Times New Roman"/>
          <w:sz w:val="24"/>
          <w:szCs w:val="24"/>
        </w:rPr>
        <w:t xml:space="preserve"> T</w:t>
      </w:r>
      <w:r w:rsidR="002B54D5" w:rsidRPr="00E95657">
        <w:rPr>
          <w:rFonts w:ascii="Times New Roman" w:hAnsi="Times New Roman" w:cs="Times New Roman"/>
          <w:sz w:val="24"/>
          <w:szCs w:val="24"/>
        </w:rPr>
        <w:t xml:space="preserve">reinta y cuatro (34) Miembros: Siete (7) Senadores, catorce </w:t>
      </w:r>
      <w:r w:rsidR="002B54D5" w:rsidRPr="00E95657">
        <w:rPr>
          <w:rFonts w:ascii="Times New Roman" w:hAnsi="Times New Roman" w:cs="Times New Roman"/>
          <w:b/>
          <w:sz w:val="24"/>
          <w:szCs w:val="24"/>
        </w:rPr>
        <w:t>(14)</w:t>
      </w:r>
      <w:r w:rsidR="002B54D5" w:rsidRPr="00E95657">
        <w:rPr>
          <w:rFonts w:ascii="Times New Roman" w:hAnsi="Times New Roman" w:cs="Times New Roman"/>
          <w:sz w:val="24"/>
          <w:szCs w:val="24"/>
        </w:rPr>
        <w:t xml:space="preserve"> Diputados, </w:t>
      </w:r>
      <w:r w:rsidR="002B54D5" w:rsidRPr="00E95657">
        <w:rPr>
          <w:rFonts w:ascii="Times New Roman" w:hAnsi="Times New Roman" w:cs="Times New Roman"/>
          <w:b/>
          <w:sz w:val="24"/>
          <w:szCs w:val="24"/>
        </w:rPr>
        <w:t>(9)</w:t>
      </w:r>
      <w:r w:rsidR="002B54D5" w:rsidRPr="00E95657">
        <w:rPr>
          <w:rFonts w:ascii="Times New Roman" w:hAnsi="Times New Roman" w:cs="Times New Roman"/>
          <w:sz w:val="24"/>
          <w:szCs w:val="24"/>
        </w:rPr>
        <w:t xml:space="preserve"> Organizaciones de la sociedad civil fronteriza  y  cuatro </w:t>
      </w:r>
      <w:r w:rsidR="002B54D5" w:rsidRPr="00E95657">
        <w:rPr>
          <w:rFonts w:ascii="Times New Roman" w:hAnsi="Times New Roman" w:cs="Times New Roman"/>
          <w:b/>
          <w:sz w:val="24"/>
          <w:szCs w:val="24"/>
        </w:rPr>
        <w:t>(4)</w:t>
      </w:r>
      <w:r w:rsidR="00667578" w:rsidRPr="00E95657">
        <w:rPr>
          <w:rFonts w:ascii="Times New Roman" w:hAnsi="Times New Roman" w:cs="Times New Roman"/>
          <w:sz w:val="24"/>
          <w:szCs w:val="24"/>
        </w:rPr>
        <w:t xml:space="preserve"> I</w:t>
      </w:r>
      <w:r w:rsidRPr="00E95657">
        <w:rPr>
          <w:rFonts w:ascii="Times New Roman" w:hAnsi="Times New Roman" w:cs="Times New Roman"/>
          <w:sz w:val="24"/>
          <w:szCs w:val="24"/>
        </w:rPr>
        <w:t>nstituciones gubernamentales, instancia que  aprueba o rechaza los permisos de instalación  de nuevas  empresas.</w:t>
      </w:r>
    </w:p>
    <w:p w14:paraId="7DF2C1E7" w14:textId="77777777" w:rsidR="002B54D5" w:rsidRPr="00E95657" w:rsidRDefault="001135B8" w:rsidP="00D459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>-La Presidencia del CCDF es asumida automáticamente por el Director General de Desarrollo Fronterizo (DGDF).</w:t>
      </w:r>
    </w:p>
    <w:p w14:paraId="6505B307" w14:textId="01C071D8" w:rsidR="002B54D5" w:rsidRPr="00E95657" w:rsidRDefault="001135B8" w:rsidP="00D459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B54D5" w:rsidRPr="00E95657">
        <w:rPr>
          <w:rFonts w:ascii="Times New Roman" w:hAnsi="Times New Roman" w:cs="Times New Roman"/>
          <w:sz w:val="24"/>
          <w:szCs w:val="24"/>
        </w:rPr>
        <w:t>La Oficina Técnica (Órgano Ejecutor)</w:t>
      </w:r>
      <w:r w:rsidRPr="00E95657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E95657">
        <w:rPr>
          <w:rFonts w:ascii="Times New Roman" w:hAnsi="Times New Roman" w:cs="Times New Roman"/>
          <w:sz w:val="24"/>
          <w:szCs w:val="24"/>
        </w:rPr>
        <w:t>la  Ley</w:t>
      </w:r>
      <w:proofErr w:type="gramEnd"/>
      <w:r w:rsidRPr="00E95657">
        <w:rPr>
          <w:rFonts w:ascii="Times New Roman" w:hAnsi="Times New Roman" w:cs="Times New Roman"/>
          <w:sz w:val="24"/>
          <w:szCs w:val="24"/>
        </w:rPr>
        <w:t xml:space="preserve"> 28-01, dirigida por un Directo</w:t>
      </w:r>
      <w:r w:rsidR="00F65D8A" w:rsidRPr="00E95657">
        <w:rPr>
          <w:rFonts w:ascii="Times New Roman" w:hAnsi="Times New Roman" w:cs="Times New Roman"/>
          <w:sz w:val="24"/>
          <w:szCs w:val="24"/>
        </w:rPr>
        <w:t>r Ejecutivo  designado por  el P</w:t>
      </w:r>
      <w:r w:rsidRPr="00E95657">
        <w:rPr>
          <w:rFonts w:ascii="Times New Roman" w:hAnsi="Times New Roman" w:cs="Times New Roman"/>
          <w:sz w:val="24"/>
          <w:szCs w:val="24"/>
        </w:rPr>
        <w:t>oder Ejecutivo</w:t>
      </w:r>
      <w:r w:rsidR="00E37061">
        <w:rPr>
          <w:rFonts w:ascii="Times New Roman" w:hAnsi="Times New Roman" w:cs="Times New Roman"/>
          <w:sz w:val="24"/>
          <w:szCs w:val="24"/>
        </w:rPr>
        <w:t xml:space="preserve"> </w:t>
      </w:r>
      <w:r w:rsidR="00E37061" w:rsidRPr="0021371F">
        <w:rPr>
          <w:rFonts w:ascii="Times New Roman" w:hAnsi="Times New Roman" w:cs="Times New Roman"/>
          <w:b/>
          <w:sz w:val="24"/>
          <w:szCs w:val="24"/>
        </w:rPr>
        <w:t>(Dirección Ejecutiva)</w:t>
      </w:r>
      <w:r w:rsidRPr="0021371F">
        <w:rPr>
          <w:rFonts w:ascii="Times New Roman" w:hAnsi="Times New Roman" w:cs="Times New Roman"/>
          <w:b/>
          <w:sz w:val="24"/>
          <w:szCs w:val="24"/>
        </w:rPr>
        <w:t>,</w:t>
      </w:r>
      <w:r w:rsidRPr="00E95657">
        <w:rPr>
          <w:rFonts w:ascii="Times New Roman" w:hAnsi="Times New Roman" w:cs="Times New Roman"/>
          <w:sz w:val="24"/>
          <w:szCs w:val="24"/>
        </w:rPr>
        <w:t xml:space="preserve"> </w:t>
      </w:r>
      <w:r w:rsidR="002B54D5" w:rsidRPr="00E95657">
        <w:rPr>
          <w:rFonts w:ascii="Times New Roman" w:hAnsi="Times New Roman" w:cs="Times New Roman"/>
          <w:sz w:val="24"/>
          <w:szCs w:val="24"/>
        </w:rPr>
        <w:t xml:space="preserve">cuenta con </w:t>
      </w:r>
      <w:r w:rsidR="00091E61">
        <w:rPr>
          <w:rFonts w:ascii="Times New Roman" w:hAnsi="Times New Roman" w:cs="Times New Roman"/>
          <w:sz w:val="24"/>
          <w:szCs w:val="24"/>
        </w:rPr>
        <w:t xml:space="preserve"> una Oficina Regional Fronteriza, con asiento en la ciudad de </w:t>
      </w:r>
      <w:r w:rsidR="00E37061">
        <w:rPr>
          <w:rFonts w:ascii="Times New Roman" w:hAnsi="Times New Roman" w:cs="Times New Roman"/>
          <w:sz w:val="24"/>
          <w:szCs w:val="24"/>
        </w:rPr>
        <w:t>Santiago, c</w:t>
      </w:r>
      <w:r w:rsidR="00091E61">
        <w:rPr>
          <w:rFonts w:ascii="Times New Roman" w:hAnsi="Times New Roman" w:cs="Times New Roman"/>
          <w:sz w:val="24"/>
          <w:szCs w:val="24"/>
        </w:rPr>
        <w:t>inco</w:t>
      </w:r>
      <w:r w:rsidR="005620D3">
        <w:rPr>
          <w:rFonts w:ascii="Times New Roman" w:hAnsi="Times New Roman" w:cs="Times New Roman"/>
          <w:sz w:val="24"/>
          <w:szCs w:val="24"/>
        </w:rPr>
        <w:t xml:space="preserve"> </w:t>
      </w:r>
      <w:r w:rsidR="00E37061">
        <w:rPr>
          <w:rFonts w:ascii="Times New Roman" w:hAnsi="Times New Roman" w:cs="Times New Roman"/>
          <w:sz w:val="24"/>
          <w:szCs w:val="24"/>
        </w:rPr>
        <w:t>D</w:t>
      </w:r>
      <w:r w:rsidR="005620D3">
        <w:rPr>
          <w:rFonts w:ascii="Times New Roman" w:hAnsi="Times New Roman" w:cs="Times New Roman"/>
          <w:sz w:val="24"/>
          <w:szCs w:val="24"/>
        </w:rPr>
        <w:t>epartamentos</w:t>
      </w:r>
      <w:r w:rsidR="00E37061">
        <w:rPr>
          <w:rFonts w:ascii="Times New Roman" w:hAnsi="Times New Roman" w:cs="Times New Roman"/>
          <w:sz w:val="24"/>
          <w:szCs w:val="24"/>
        </w:rPr>
        <w:t>, cinco Divisiones y tres S</w:t>
      </w:r>
      <w:r w:rsidR="00091E61">
        <w:rPr>
          <w:rFonts w:ascii="Times New Roman" w:hAnsi="Times New Roman" w:cs="Times New Roman"/>
          <w:sz w:val="24"/>
          <w:szCs w:val="24"/>
        </w:rPr>
        <w:t>ecciones.</w:t>
      </w:r>
    </w:p>
    <w:p w14:paraId="26B1F3FA" w14:textId="77777777" w:rsidR="00762462" w:rsidRPr="00417155" w:rsidRDefault="0021371F" w:rsidP="002B54D5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762462" w:rsidRPr="00417155">
        <w:rPr>
          <w:rFonts w:ascii="Times New Roman" w:hAnsi="Times New Roman" w:cs="Times New Roman"/>
          <w:b/>
          <w:sz w:val="28"/>
          <w:szCs w:val="28"/>
        </w:rPr>
        <w:t>Regional Fronteriza: compuesta por las siguientes provincias:</w:t>
      </w:r>
    </w:p>
    <w:p w14:paraId="13E98EE5" w14:textId="77777777" w:rsidR="00762462" w:rsidRPr="00762462" w:rsidRDefault="00762462" w:rsidP="002B54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2">
        <w:rPr>
          <w:rFonts w:ascii="Times New Roman" w:hAnsi="Times New Roman" w:cs="Times New Roman"/>
          <w:sz w:val="24"/>
          <w:szCs w:val="24"/>
        </w:rPr>
        <w:t>Montecristi, Barahona, Elías Piñas, Santiago Rodríguez,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462">
        <w:rPr>
          <w:rFonts w:ascii="Times New Roman" w:hAnsi="Times New Roman" w:cs="Times New Roman"/>
          <w:sz w:val="24"/>
          <w:szCs w:val="24"/>
        </w:rPr>
        <w:t>Dajabón, Independencia y Pedernales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BAF34" w14:textId="77777777" w:rsidR="00762462" w:rsidRPr="00417155" w:rsidRDefault="00762462" w:rsidP="002B54D5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Departamentos:</w:t>
      </w:r>
    </w:p>
    <w:p w14:paraId="7B1D005B" w14:textId="77777777" w:rsidR="00091E61" w:rsidRPr="00091E61" w:rsidRDefault="00091E61" w:rsidP="00091E6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61">
        <w:rPr>
          <w:rFonts w:ascii="Times New Roman" w:hAnsi="Times New Roman" w:cs="Times New Roman"/>
          <w:sz w:val="24"/>
          <w:szCs w:val="24"/>
        </w:rPr>
        <w:t>Departamento de Recursos Humanos.</w:t>
      </w:r>
    </w:p>
    <w:p w14:paraId="22A3922F" w14:textId="77777777" w:rsidR="00091E61" w:rsidRPr="00091E61" w:rsidRDefault="00091E61" w:rsidP="00091E6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61">
        <w:rPr>
          <w:rFonts w:ascii="Times New Roman" w:hAnsi="Times New Roman" w:cs="Times New Roman"/>
          <w:sz w:val="24"/>
          <w:szCs w:val="24"/>
        </w:rPr>
        <w:t>Departamento Jurídico.</w:t>
      </w:r>
    </w:p>
    <w:p w14:paraId="782BC77F" w14:textId="77777777" w:rsidR="002B54D5" w:rsidRPr="00091E61" w:rsidRDefault="002B54D5" w:rsidP="00091E6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61">
        <w:rPr>
          <w:rFonts w:ascii="Times New Roman" w:hAnsi="Times New Roman" w:cs="Times New Roman"/>
          <w:sz w:val="24"/>
          <w:szCs w:val="24"/>
        </w:rPr>
        <w:t>Departamento Administrativo</w:t>
      </w:r>
      <w:r w:rsidR="005620D3" w:rsidRPr="00091E61">
        <w:rPr>
          <w:rFonts w:ascii="Times New Roman" w:hAnsi="Times New Roman" w:cs="Times New Roman"/>
          <w:sz w:val="24"/>
          <w:szCs w:val="24"/>
        </w:rPr>
        <w:t xml:space="preserve"> y Financiero</w:t>
      </w:r>
      <w:r w:rsidRPr="00091E61">
        <w:rPr>
          <w:rFonts w:ascii="Times New Roman" w:hAnsi="Times New Roman" w:cs="Times New Roman"/>
          <w:sz w:val="24"/>
          <w:szCs w:val="24"/>
        </w:rPr>
        <w:t>.</w:t>
      </w:r>
    </w:p>
    <w:p w14:paraId="42915CB5" w14:textId="665E5B82" w:rsidR="002B54D5" w:rsidRPr="00091E61" w:rsidRDefault="002B54D5" w:rsidP="00091E6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61">
        <w:rPr>
          <w:rFonts w:ascii="Times New Roman" w:hAnsi="Times New Roman" w:cs="Times New Roman"/>
          <w:sz w:val="24"/>
          <w:szCs w:val="24"/>
        </w:rPr>
        <w:t>Departamento de Control de Incentivos y Fiscalización</w:t>
      </w:r>
      <w:r w:rsidR="005620D3" w:rsidRPr="00091E61">
        <w:rPr>
          <w:rFonts w:ascii="Times New Roman" w:hAnsi="Times New Roman" w:cs="Times New Roman"/>
          <w:sz w:val="24"/>
          <w:szCs w:val="24"/>
        </w:rPr>
        <w:t xml:space="preserve"> de las empresas en la Zona </w:t>
      </w:r>
      <w:r w:rsidR="007F77B7" w:rsidRPr="00091E61">
        <w:rPr>
          <w:rFonts w:ascii="Times New Roman" w:hAnsi="Times New Roman" w:cs="Times New Roman"/>
          <w:sz w:val="24"/>
          <w:szCs w:val="24"/>
        </w:rPr>
        <w:t>Fronteriza</w:t>
      </w:r>
      <w:r w:rsidR="005620D3" w:rsidRPr="00091E61">
        <w:rPr>
          <w:rFonts w:ascii="Times New Roman" w:hAnsi="Times New Roman" w:cs="Times New Roman"/>
          <w:sz w:val="24"/>
          <w:szCs w:val="24"/>
        </w:rPr>
        <w:t>.</w:t>
      </w:r>
      <w:r w:rsidRPr="00091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E521C" w14:textId="77777777" w:rsidR="00762462" w:rsidRDefault="002B54D5" w:rsidP="00762462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61">
        <w:rPr>
          <w:rFonts w:ascii="Times New Roman" w:hAnsi="Times New Roman" w:cs="Times New Roman"/>
          <w:sz w:val="24"/>
          <w:szCs w:val="24"/>
        </w:rPr>
        <w:t xml:space="preserve">Departamento de Evaluación y Clasificación </w:t>
      </w:r>
      <w:r w:rsidR="005620D3" w:rsidRPr="00091E61">
        <w:rPr>
          <w:rFonts w:ascii="Times New Roman" w:hAnsi="Times New Roman" w:cs="Times New Roman"/>
          <w:sz w:val="24"/>
          <w:szCs w:val="24"/>
        </w:rPr>
        <w:t>de Proyectos de la Zona Fronteriza.</w:t>
      </w:r>
    </w:p>
    <w:p w14:paraId="1DC0EB85" w14:textId="77777777" w:rsidR="00762462" w:rsidRPr="00417155" w:rsidRDefault="00762462" w:rsidP="00762462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Divisiones:</w:t>
      </w:r>
    </w:p>
    <w:p w14:paraId="0D17FDA6" w14:textId="77777777" w:rsidR="00762462" w:rsidRPr="00762462" w:rsidRDefault="00762462" w:rsidP="0076246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2">
        <w:rPr>
          <w:rFonts w:ascii="Times New Roman" w:hAnsi="Times New Roman" w:cs="Times New Roman"/>
          <w:sz w:val="24"/>
          <w:szCs w:val="24"/>
        </w:rPr>
        <w:t>División de Planificación</w:t>
      </w:r>
    </w:p>
    <w:p w14:paraId="6C6A82D9" w14:textId="77777777" w:rsidR="00762462" w:rsidRPr="00762462" w:rsidRDefault="00762462" w:rsidP="0076246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2">
        <w:rPr>
          <w:rFonts w:ascii="Times New Roman" w:hAnsi="Times New Roman" w:cs="Times New Roman"/>
          <w:sz w:val="24"/>
          <w:szCs w:val="24"/>
        </w:rPr>
        <w:t>División de Comunicaciones</w:t>
      </w:r>
    </w:p>
    <w:p w14:paraId="4D2AABDA" w14:textId="77777777" w:rsidR="00762462" w:rsidRPr="00762462" w:rsidRDefault="00762462" w:rsidP="0076246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2">
        <w:rPr>
          <w:rFonts w:ascii="Times New Roman" w:hAnsi="Times New Roman" w:cs="Times New Roman"/>
          <w:sz w:val="24"/>
          <w:szCs w:val="24"/>
        </w:rPr>
        <w:t>División de Tecnología de Información y comunicación</w:t>
      </w:r>
    </w:p>
    <w:p w14:paraId="790FAF1F" w14:textId="77777777" w:rsidR="00762462" w:rsidRPr="00762462" w:rsidRDefault="00762462" w:rsidP="0076246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2">
        <w:rPr>
          <w:rFonts w:ascii="Times New Roman" w:hAnsi="Times New Roman" w:cs="Times New Roman"/>
          <w:sz w:val="24"/>
          <w:szCs w:val="24"/>
        </w:rPr>
        <w:t>División de Compra y Contrataciones</w:t>
      </w:r>
    </w:p>
    <w:p w14:paraId="69BE2BCD" w14:textId="77777777" w:rsidR="00762462" w:rsidRPr="00762462" w:rsidRDefault="00762462" w:rsidP="0076246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2">
        <w:rPr>
          <w:rFonts w:ascii="Times New Roman" w:hAnsi="Times New Roman" w:cs="Times New Roman"/>
          <w:sz w:val="24"/>
          <w:szCs w:val="24"/>
        </w:rPr>
        <w:t>División de Contabilidad</w:t>
      </w:r>
    </w:p>
    <w:p w14:paraId="3FA334E9" w14:textId="77777777" w:rsidR="00762462" w:rsidRPr="00417155" w:rsidRDefault="00762462" w:rsidP="00762462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Secciones:</w:t>
      </w:r>
    </w:p>
    <w:p w14:paraId="73319586" w14:textId="77777777" w:rsidR="00762462" w:rsidRPr="00E37061" w:rsidRDefault="00E37061" w:rsidP="00E37061">
      <w:pPr>
        <w:pStyle w:val="Prrafodelista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61">
        <w:rPr>
          <w:rFonts w:ascii="Times New Roman" w:hAnsi="Times New Roman" w:cs="Times New Roman"/>
          <w:sz w:val="24"/>
          <w:szCs w:val="24"/>
        </w:rPr>
        <w:t>Sección de Servicios Generales</w:t>
      </w:r>
    </w:p>
    <w:p w14:paraId="50422F70" w14:textId="77777777" w:rsidR="00E37061" w:rsidRPr="00E37061" w:rsidRDefault="00E37061" w:rsidP="00E37061">
      <w:pPr>
        <w:pStyle w:val="Prrafodelista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61">
        <w:rPr>
          <w:rFonts w:ascii="Times New Roman" w:hAnsi="Times New Roman" w:cs="Times New Roman"/>
          <w:sz w:val="24"/>
          <w:szCs w:val="24"/>
        </w:rPr>
        <w:t>Sección de Análisis de Proyectos Provinciales</w:t>
      </w:r>
    </w:p>
    <w:p w14:paraId="1622BBF9" w14:textId="3546C93E" w:rsidR="00E37061" w:rsidRDefault="00E37061" w:rsidP="00E37061">
      <w:pPr>
        <w:pStyle w:val="Prrafodelista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61">
        <w:rPr>
          <w:rFonts w:ascii="Times New Roman" w:hAnsi="Times New Roman" w:cs="Times New Roman"/>
          <w:sz w:val="24"/>
          <w:szCs w:val="24"/>
        </w:rPr>
        <w:t>Sección de Supervisión e Inspección</w:t>
      </w:r>
    </w:p>
    <w:p w14:paraId="4D920298" w14:textId="77777777" w:rsidR="00883385" w:rsidRPr="00417155" w:rsidRDefault="00DA57E8" w:rsidP="005620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lastRenderedPageBreak/>
        <w:t>IV-</w:t>
      </w:r>
      <w:r w:rsidR="0013307A" w:rsidRPr="0041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F</w:t>
      </w:r>
      <w:r w:rsidR="0026504F" w:rsidRPr="0041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uncionarios Principales</w:t>
      </w:r>
    </w:p>
    <w:tbl>
      <w:tblPr>
        <w:tblW w:w="8958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217"/>
        <w:gridCol w:w="3847"/>
      </w:tblGrid>
      <w:tr w:rsidR="00EC3328" w:rsidRPr="00E95657" w14:paraId="709430AC" w14:textId="77777777" w:rsidTr="00AD162C">
        <w:trPr>
          <w:trHeight w:val="440"/>
        </w:trPr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7A5177" w14:textId="77777777" w:rsidR="00EC3328" w:rsidRPr="00E95657" w:rsidRDefault="00EC3328" w:rsidP="00EC33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TABLA 1 Funcionarios Principales</w:t>
            </w:r>
          </w:p>
        </w:tc>
      </w:tr>
      <w:tr w:rsidR="00883385" w:rsidRPr="000A14AB" w14:paraId="6F70EA8C" w14:textId="77777777" w:rsidTr="00E17562">
        <w:trPr>
          <w:trHeight w:val="511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1C2CCD" w14:textId="77777777" w:rsidR="00883385" w:rsidRPr="000A14AB" w:rsidRDefault="0081658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Nombres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EF60C1" w14:textId="77777777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5FB35E" w14:textId="77777777" w:rsidR="00883385" w:rsidRPr="000A14AB" w:rsidRDefault="0081658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Funciones</w:t>
            </w:r>
          </w:p>
        </w:tc>
      </w:tr>
      <w:tr w:rsidR="00883385" w:rsidRPr="000A14AB" w14:paraId="58C21725" w14:textId="77777777" w:rsidTr="00E17562">
        <w:trPr>
          <w:trHeight w:val="611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E2EF0D" w14:textId="77777777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Lic. </w:t>
            </w:r>
            <w:proofErr w:type="gram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Luis  Estrella</w:t>
            </w:r>
            <w:proofErr w:type="gramEnd"/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F998AA" w14:textId="77777777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62B4E3" w14:textId="77777777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Director  Ejecutivo</w:t>
            </w:r>
            <w:proofErr w:type="gramEnd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del  CCDF</w:t>
            </w:r>
          </w:p>
        </w:tc>
      </w:tr>
      <w:tr w:rsidR="00A823D7" w:rsidRPr="000A14AB" w14:paraId="64D17E65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252A37" w14:textId="5B7C015F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Sr.  </w:t>
            </w:r>
            <w:proofErr w:type="spellStart"/>
            <w:proofErr w:type="gram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Guarionex</w:t>
            </w:r>
            <w:proofErr w:type="spellEnd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Luperón</w:t>
            </w:r>
            <w:proofErr w:type="gramEnd"/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997" w14:textId="77777777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326820" w14:textId="50FFD616" w:rsidR="00A823D7" w:rsidRPr="000A14AB" w:rsidRDefault="00A823D7" w:rsidP="00A823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Subdirector y </w:t>
            </w:r>
            <w:proofErr w:type="spell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Enc</w:t>
            </w:r>
            <w:proofErr w:type="spellEnd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. Depto. de Evaluación y Clasificación de Proyectos</w:t>
            </w:r>
          </w:p>
        </w:tc>
      </w:tr>
      <w:tr w:rsidR="00A823D7" w:rsidRPr="000A14AB" w14:paraId="5F6BA558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99CBBE" w14:textId="5076DDD5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Ing.  </w:t>
            </w:r>
            <w:proofErr w:type="gram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Israel  Pichardo</w:t>
            </w:r>
            <w:proofErr w:type="gramEnd"/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B62" w14:textId="77777777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9DC3C2" w14:textId="1F40EA82" w:rsidR="00A823D7" w:rsidRPr="000A14AB" w:rsidRDefault="00A823D7" w:rsidP="00A823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Análisis Estadísticos y Seguimiento de Proyectos</w:t>
            </w:r>
          </w:p>
        </w:tc>
      </w:tr>
      <w:tr w:rsidR="00A823D7" w:rsidRPr="000A14AB" w14:paraId="7DC2561F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7234E5" w14:textId="5FBE0DC1" w:rsidR="00A823D7" w:rsidRPr="000A14AB" w:rsidRDefault="00A122A1" w:rsidP="00A8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Lic. </w:t>
            </w:r>
            <w:hyperlink r:id="rId10" w:tooltip="Ver información" w:history="1">
              <w:r w:rsidR="00A823D7"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Luis Antonio Hernández</w:t>
              </w:r>
            </w:hyperlink>
          </w:p>
          <w:p w14:paraId="6C6389FB" w14:textId="77777777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5859" w14:textId="77777777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97130A" w14:textId="62B6B46B" w:rsidR="00A823D7" w:rsidRPr="000A14AB" w:rsidRDefault="009E6A8D" w:rsidP="0021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Subdirector Subdirección</w:t>
            </w:r>
          </w:p>
        </w:tc>
      </w:tr>
      <w:tr w:rsidR="00A823D7" w:rsidRPr="000A14AB" w14:paraId="768CE107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EF6B87" w14:textId="01EB8122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Lic. Santos Bello </w:t>
            </w:r>
            <w:r w:rsidR="00786951"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Benítez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E7BE" w14:textId="77777777" w:rsidR="00A823D7" w:rsidRPr="000A14AB" w:rsidRDefault="00A823D7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40B926" w14:textId="52E193E2" w:rsidR="00786951" w:rsidRPr="000A14AB" w:rsidRDefault="00786951" w:rsidP="0021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Subdirector</w:t>
            </w:r>
          </w:p>
          <w:p w14:paraId="60534BB9" w14:textId="166A7BD3" w:rsidR="00A823D7" w:rsidRPr="000A14AB" w:rsidRDefault="00786951" w:rsidP="0021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Encargado de Departamento Jurídico</w:t>
            </w:r>
          </w:p>
        </w:tc>
      </w:tr>
      <w:tr w:rsidR="00786951" w:rsidRPr="000A14AB" w14:paraId="7699F65B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AD556C" w14:textId="13276A54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MBA Aida Luz Batista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F3F7" w14:textId="77777777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461B81" w14:textId="46A303D8" w:rsidR="00786951" w:rsidRPr="000A14AB" w:rsidRDefault="00786951" w:rsidP="0021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Enc</w:t>
            </w:r>
            <w:proofErr w:type="spellEnd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. Dpto.  </w:t>
            </w:r>
            <w:proofErr w:type="gram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Administrativo  y</w:t>
            </w:r>
            <w:proofErr w:type="gramEnd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Financiero</w:t>
            </w:r>
          </w:p>
        </w:tc>
      </w:tr>
      <w:tr w:rsidR="00786951" w:rsidRPr="000A14AB" w14:paraId="183FFEC2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60D31B" w14:textId="0146E2A1" w:rsidR="00786951" w:rsidRPr="000A14AB" w:rsidRDefault="00A122A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Lic. </w:t>
            </w:r>
            <w:r w:rsidR="00786951"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Sergio Manuel </w:t>
            </w:r>
            <w:proofErr w:type="gramStart"/>
            <w:r w:rsidR="00786951"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Álvarez  Guerrero</w:t>
            </w:r>
            <w:proofErr w:type="gramEnd"/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77A" w14:textId="77777777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4D36E6" w14:textId="31E8D2B1" w:rsidR="00786951" w:rsidRPr="000A14AB" w:rsidRDefault="00786951" w:rsidP="0021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Enc</w:t>
            </w:r>
            <w:proofErr w:type="spellEnd"/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. División de Comunicaciones</w:t>
            </w:r>
          </w:p>
        </w:tc>
      </w:tr>
      <w:tr w:rsidR="00786951" w:rsidRPr="000A14AB" w14:paraId="44780D79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EFD524" w14:textId="10F90825" w:rsidR="00786951" w:rsidRPr="000A14AB" w:rsidRDefault="00A122A1" w:rsidP="007869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r w:rsidR="000A14A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tooltip="Ver información" w:history="1">
              <w:r w:rsidR="00786951"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Evelyn Hernández Hilario</w:t>
              </w:r>
            </w:hyperlink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90C8" w14:textId="77777777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4F262B" w14:textId="3036CC75" w:rsidR="00786951" w:rsidRPr="000A14AB" w:rsidRDefault="00786951" w:rsidP="007869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Encargada de División de Compras y Contrataciones</w:t>
            </w:r>
          </w:p>
        </w:tc>
      </w:tr>
      <w:tr w:rsidR="00786951" w:rsidRPr="000A14AB" w14:paraId="7CCF81BA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7A063E" w14:textId="5266D0D8" w:rsidR="00C91DCB" w:rsidRPr="000A14AB" w:rsidRDefault="00A122A1" w:rsidP="00C9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Licda. </w:t>
            </w:r>
            <w:hyperlink r:id="rId12" w:tooltip="Ver información" w:history="1">
              <w:r w:rsidR="00C91DCB"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Indhira </w:t>
              </w:r>
              <w:proofErr w:type="spellStart"/>
              <w:r w:rsidR="00C91DCB"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Elidenny</w:t>
              </w:r>
              <w:proofErr w:type="spellEnd"/>
              <w:r w:rsidR="00C91DCB"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Mejía Batista</w:t>
              </w:r>
            </w:hyperlink>
          </w:p>
          <w:p w14:paraId="4C5AEC2C" w14:textId="77777777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11F" w14:textId="77777777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043A1" w14:textId="50685DFA" w:rsidR="00786951" w:rsidRPr="000A14AB" w:rsidRDefault="00786951" w:rsidP="0078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Encargada  Departamento</w:t>
            </w:r>
            <w:proofErr w:type="gramEnd"/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 de Recursos Humanos</w:t>
            </w:r>
          </w:p>
        </w:tc>
      </w:tr>
      <w:tr w:rsidR="00786951" w:rsidRPr="000A14AB" w14:paraId="48FBC457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6970CD" w14:textId="2E648581" w:rsidR="00A122A1" w:rsidRPr="000A14AB" w:rsidRDefault="00A122A1" w:rsidP="00A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hyperlink r:id="rId13" w:tooltip="Ver información" w:history="1">
              <w:r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Luis Pérez Simón</w:t>
              </w:r>
            </w:hyperlink>
          </w:p>
          <w:p w14:paraId="5B7E6AA5" w14:textId="77777777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195" w14:textId="77777777" w:rsidR="00786951" w:rsidRPr="000A14AB" w:rsidRDefault="0078695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50DB59" w14:textId="3A33AF4F" w:rsidR="00786951" w:rsidRPr="000A14AB" w:rsidRDefault="00C91DCB" w:rsidP="00A122A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Encargado </w:t>
            </w:r>
            <w:r w:rsidR="00786951" w:rsidRPr="000A14AB">
              <w:rPr>
                <w:rFonts w:ascii="Times New Roman" w:hAnsi="Times New Roman" w:cs="Times New Roman"/>
                <w:sz w:val="24"/>
                <w:szCs w:val="24"/>
              </w:rPr>
              <w:t>Departamento de Control de Incentivos y Fiscalización de Empresas de la Zona Fronteriza</w:t>
            </w:r>
          </w:p>
        </w:tc>
      </w:tr>
      <w:tr w:rsidR="00A122A1" w:rsidRPr="000A14AB" w14:paraId="20DFC831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6C045F" w14:textId="04C7CC89" w:rsidR="00A122A1" w:rsidRPr="000A14AB" w:rsidRDefault="00A122A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Ing. Miguel Ángel Guzmán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A134" w14:textId="77777777" w:rsidR="00A122A1" w:rsidRPr="000A14AB" w:rsidRDefault="00A122A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6528ED" w14:textId="0EB89211" w:rsidR="00A122A1" w:rsidRPr="000A14AB" w:rsidRDefault="00A122A1" w:rsidP="00A122A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Encargado División de Tecnología de la Información y Comunicación</w:t>
            </w:r>
          </w:p>
        </w:tc>
      </w:tr>
      <w:tr w:rsidR="0021371F" w:rsidRPr="000A14AB" w14:paraId="16753DD7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FEC680" w14:textId="1F3420A6" w:rsidR="0021371F" w:rsidRPr="000A14AB" w:rsidRDefault="00A122A1" w:rsidP="00A12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Lic. </w:t>
            </w:r>
            <w:hyperlink r:id="rId14" w:tooltip="Ver información" w:history="1">
              <w:r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Nelson Miguel Matta Rodríguez</w:t>
              </w:r>
            </w:hyperlink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F118" w14:textId="77777777" w:rsidR="0021371F" w:rsidRPr="000A14AB" w:rsidRDefault="0021371F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CC9FA5" w14:textId="7663C03D" w:rsidR="00A122A1" w:rsidRPr="000A14AB" w:rsidRDefault="00A122A1" w:rsidP="00A12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Encargado</w:t>
            </w:r>
          </w:p>
          <w:p w14:paraId="385B0255" w14:textId="3F481FFF" w:rsidR="0021371F" w:rsidRPr="000A14AB" w:rsidRDefault="00A122A1" w:rsidP="00A122A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Oficina Regional Fronteriza</w:t>
            </w:r>
          </w:p>
        </w:tc>
      </w:tr>
      <w:tr w:rsidR="00883385" w:rsidRPr="000A14AB" w14:paraId="56413BEE" w14:textId="77777777" w:rsidTr="00E17562">
        <w:trPr>
          <w:trHeight w:val="46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8EB145" w14:textId="3CBA1E73" w:rsidR="00A122A1" w:rsidRPr="000A14AB" w:rsidRDefault="00A122A1" w:rsidP="00A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r w:rsidR="000A14A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" w:tooltip="Ver información" w:history="1">
              <w:proofErr w:type="spellStart"/>
              <w:r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Raysa</w:t>
              </w:r>
              <w:proofErr w:type="spellEnd"/>
              <w:r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Licelot</w:t>
              </w:r>
              <w:proofErr w:type="spellEnd"/>
              <w:r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Martínez Aguiar</w:t>
              </w:r>
            </w:hyperlink>
          </w:p>
          <w:p w14:paraId="2AD2151B" w14:textId="21C8963C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8E5" w14:textId="77777777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C14F82" w14:textId="77777777" w:rsidR="00A122A1" w:rsidRPr="000A14AB" w:rsidRDefault="00A122A1" w:rsidP="00A12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0A1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Encargado</w:t>
            </w:r>
          </w:p>
          <w:p w14:paraId="49B1A59F" w14:textId="77777777" w:rsidR="00A122A1" w:rsidRPr="000A14AB" w:rsidRDefault="00A122A1" w:rsidP="00A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División de Contabilidad</w:t>
            </w:r>
          </w:p>
          <w:p w14:paraId="56109C19" w14:textId="0BDF6DC8" w:rsidR="00883385" w:rsidRPr="000A14AB" w:rsidRDefault="00883385" w:rsidP="0021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883385" w:rsidRPr="000A14AB" w14:paraId="66739317" w14:textId="77777777" w:rsidTr="00E17562">
        <w:trPr>
          <w:trHeight w:val="389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6D9779" w14:textId="317D7E3B" w:rsidR="00A122A1" w:rsidRPr="000A14AB" w:rsidRDefault="00A122A1" w:rsidP="00A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Lic. </w:t>
            </w:r>
            <w:hyperlink r:id="rId16" w:tooltip="Ver información" w:history="1">
              <w:r w:rsidRPr="000A14AB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Joaquín Ricardo Cornielle García</w:t>
              </w:r>
            </w:hyperlink>
          </w:p>
          <w:p w14:paraId="1FA4F2ED" w14:textId="7B4198B7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434B" w14:textId="77777777" w:rsidR="00883385" w:rsidRPr="000A14AB" w:rsidRDefault="00883385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0A5BE0" w14:textId="62B04E36" w:rsidR="00883385" w:rsidRPr="000A14AB" w:rsidRDefault="00A122A1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0A14AB">
              <w:rPr>
                <w:rFonts w:ascii="Times New Roman" w:hAnsi="Times New Roman" w:cs="Times New Roman"/>
                <w:sz w:val="24"/>
                <w:szCs w:val="24"/>
              </w:rPr>
              <w:t>Encargado  Oficina</w:t>
            </w:r>
            <w:proofErr w:type="gramEnd"/>
            <w:r w:rsidRPr="000A14AB">
              <w:rPr>
                <w:rFonts w:ascii="Times New Roman" w:hAnsi="Times New Roman" w:cs="Times New Roman"/>
                <w:sz w:val="24"/>
                <w:szCs w:val="24"/>
              </w:rPr>
              <w:t xml:space="preserve"> de Acceso a la Información (OAI)</w:t>
            </w:r>
          </w:p>
        </w:tc>
      </w:tr>
    </w:tbl>
    <w:p w14:paraId="24665A6A" w14:textId="77777777" w:rsidR="00854459" w:rsidRPr="000A14AB" w:rsidRDefault="00854459" w:rsidP="00BC488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12778F7" w14:textId="3913802D" w:rsidR="00E00286" w:rsidRPr="00417155" w:rsidRDefault="00E00286" w:rsidP="00BC488E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417155">
        <w:rPr>
          <w:rFonts w:ascii="Times New Roman" w:hAnsi="Times New Roman" w:cs="Times New Roman"/>
          <w:b/>
          <w:sz w:val="32"/>
          <w:szCs w:val="32"/>
        </w:rPr>
        <w:lastRenderedPageBreak/>
        <w:t>V</w:t>
      </w:r>
      <w:r w:rsidR="002038B4" w:rsidRPr="00417155">
        <w:rPr>
          <w:rFonts w:ascii="Times New Roman" w:hAnsi="Times New Roman" w:cs="Times New Roman"/>
          <w:b/>
          <w:sz w:val="32"/>
          <w:szCs w:val="32"/>
        </w:rPr>
        <w:t xml:space="preserve"> Resultados de la Gestión del año</w:t>
      </w:r>
    </w:p>
    <w:p w14:paraId="4A8014CF" w14:textId="6FAA2FEF" w:rsidR="00266615" w:rsidRPr="00417155" w:rsidRDefault="00266615" w:rsidP="0026661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Indicadores de Gestión</w:t>
      </w:r>
    </w:p>
    <w:p w14:paraId="05A758B2" w14:textId="66123E3D" w:rsidR="0095663E" w:rsidRPr="00417155" w:rsidRDefault="00266615" w:rsidP="0026661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sz w:val="28"/>
          <w:szCs w:val="28"/>
        </w:rPr>
        <w:t xml:space="preserve"> </w:t>
      </w:r>
      <w:r w:rsidR="00B22ECB" w:rsidRPr="00417155">
        <w:rPr>
          <w:rFonts w:ascii="Times New Roman" w:hAnsi="Times New Roman" w:cs="Times New Roman"/>
          <w:b/>
          <w:sz w:val="28"/>
          <w:szCs w:val="28"/>
        </w:rPr>
        <w:t>-</w:t>
      </w:r>
      <w:r w:rsidR="0095663E" w:rsidRPr="00417155">
        <w:rPr>
          <w:rFonts w:ascii="Times New Roman" w:hAnsi="Times New Roman" w:cs="Times New Roman"/>
          <w:b/>
          <w:sz w:val="28"/>
          <w:szCs w:val="28"/>
        </w:rPr>
        <w:t>Metas Institucionales</w:t>
      </w:r>
      <w:r w:rsidR="00E00286" w:rsidRPr="00417155">
        <w:rPr>
          <w:rFonts w:ascii="Times New Roman" w:hAnsi="Times New Roman" w:cs="Times New Roman"/>
          <w:b/>
          <w:sz w:val="28"/>
          <w:szCs w:val="28"/>
        </w:rPr>
        <w:t xml:space="preserve"> de Impacto a la ciudadanía</w:t>
      </w:r>
    </w:p>
    <w:p w14:paraId="3E459161" w14:textId="32ED7596" w:rsidR="00201054" w:rsidRPr="00B9185E" w:rsidRDefault="00B9185E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E">
        <w:rPr>
          <w:rFonts w:ascii="Times New Roman" w:hAnsi="Times New Roman" w:cs="Times New Roman"/>
          <w:sz w:val="24"/>
          <w:szCs w:val="24"/>
        </w:rPr>
        <w:t xml:space="preserve">-Se formuló </w:t>
      </w:r>
      <w:proofErr w:type="gramStart"/>
      <w:r w:rsidRPr="00B9185E">
        <w:rPr>
          <w:rFonts w:ascii="Times New Roman" w:hAnsi="Times New Roman" w:cs="Times New Roman"/>
          <w:sz w:val="24"/>
          <w:szCs w:val="24"/>
        </w:rPr>
        <w:t>el</w:t>
      </w:r>
      <w:r w:rsidR="00201054" w:rsidRPr="00B9185E">
        <w:rPr>
          <w:rFonts w:ascii="Times New Roman" w:hAnsi="Times New Roman" w:cs="Times New Roman"/>
          <w:sz w:val="24"/>
          <w:szCs w:val="24"/>
        </w:rPr>
        <w:t xml:space="preserve">  Plan</w:t>
      </w:r>
      <w:proofErr w:type="gramEnd"/>
      <w:r w:rsidR="00201054" w:rsidRPr="00B9185E">
        <w:rPr>
          <w:rFonts w:ascii="Times New Roman" w:hAnsi="Times New Roman" w:cs="Times New Roman"/>
          <w:sz w:val="24"/>
          <w:szCs w:val="24"/>
        </w:rPr>
        <w:t xml:space="preserve"> Operativo Anual 2019 con el objetivo de cumplir y apoyar las acciones de la institución, en el marco de la Estrateg</w:t>
      </w:r>
      <w:r w:rsidR="00057DDF" w:rsidRPr="00B9185E">
        <w:rPr>
          <w:rFonts w:ascii="Times New Roman" w:hAnsi="Times New Roman" w:cs="Times New Roman"/>
          <w:sz w:val="24"/>
          <w:szCs w:val="24"/>
        </w:rPr>
        <w:t xml:space="preserve">ia Nacional de Desarrollo (END), </w:t>
      </w:r>
      <w:r w:rsidR="00183856" w:rsidRPr="00B9185E">
        <w:rPr>
          <w:rFonts w:ascii="Times New Roman" w:hAnsi="Times New Roman" w:cs="Times New Roman"/>
          <w:sz w:val="24"/>
          <w:szCs w:val="24"/>
        </w:rPr>
        <w:t>asumiendo  dos  Ejes  E</w:t>
      </w:r>
      <w:r w:rsidR="00201054" w:rsidRPr="00B9185E">
        <w:rPr>
          <w:rFonts w:ascii="Times New Roman" w:hAnsi="Times New Roman" w:cs="Times New Roman"/>
          <w:sz w:val="24"/>
          <w:szCs w:val="24"/>
        </w:rPr>
        <w:t>stratégicos:</w:t>
      </w:r>
    </w:p>
    <w:p w14:paraId="412CCD2F" w14:textId="77777777" w:rsidR="00201054" w:rsidRPr="00417155" w:rsidRDefault="00201054" w:rsidP="00B9185E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sz w:val="28"/>
          <w:szCs w:val="28"/>
        </w:rPr>
        <w:sym w:font="Symbol" w:char="F02D"/>
      </w:r>
      <w:r w:rsidRPr="00417155">
        <w:rPr>
          <w:rFonts w:ascii="Times New Roman" w:hAnsi="Times New Roman" w:cs="Times New Roman"/>
          <w:b/>
          <w:sz w:val="28"/>
          <w:szCs w:val="28"/>
        </w:rPr>
        <w:t xml:space="preserve"> Eje Estratégico 1: Un Institución Moderna y Eficiente</w:t>
      </w:r>
    </w:p>
    <w:p w14:paraId="147104CF" w14:textId="77777777" w:rsidR="00201054" w:rsidRPr="00B9185E" w:rsidRDefault="00201054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 xml:space="preserve"> Objetivo Estratégico 1:</w:t>
      </w:r>
      <w:r w:rsidRPr="00B9185E">
        <w:rPr>
          <w:rFonts w:ascii="Times New Roman" w:hAnsi="Times New Roman" w:cs="Times New Roman"/>
          <w:sz w:val="24"/>
          <w:szCs w:val="24"/>
        </w:rPr>
        <w:t xml:space="preserve"> Estructurar una administración moderna y eficiente que promueva el desarrollo competitivo del sector, que actúe con ética y transparencia, orientada a la obtención de resultados, al servicio de la ciudadanía y del desarrollo nacional. </w:t>
      </w:r>
    </w:p>
    <w:p w14:paraId="11E4C20C" w14:textId="62E97FFC" w:rsidR="00201054" w:rsidRPr="00417155" w:rsidRDefault="00201054" w:rsidP="0018385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417155">
        <w:rPr>
          <w:rFonts w:ascii="Times New Roman" w:hAnsi="Times New Roman" w:cs="Times New Roman"/>
          <w:b/>
          <w:sz w:val="28"/>
          <w:szCs w:val="28"/>
        </w:rPr>
        <w:t>Eje  Estratégico</w:t>
      </w:r>
      <w:proofErr w:type="gramEnd"/>
      <w:r w:rsidRPr="00417155">
        <w:rPr>
          <w:rFonts w:ascii="Times New Roman" w:hAnsi="Times New Roman" w:cs="Times New Roman"/>
          <w:b/>
          <w:sz w:val="28"/>
          <w:szCs w:val="28"/>
        </w:rPr>
        <w:t xml:space="preserve"> II  Empleos suficientes y dignos</w:t>
      </w:r>
    </w:p>
    <w:p w14:paraId="28D67EAA" w14:textId="05B4C25C" w:rsidR="00324A81" w:rsidRPr="00183856" w:rsidRDefault="00201054" w:rsidP="00183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856">
        <w:rPr>
          <w:rFonts w:ascii="Times New Roman" w:hAnsi="Times New Roman" w:cs="Times New Roman"/>
          <w:sz w:val="24"/>
          <w:szCs w:val="24"/>
        </w:rPr>
        <w:t xml:space="preserve">Fundamentado en </w:t>
      </w:r>
      <w:r w:rsidR="00324A81" w:rsidRPr="00183856">
        <w:rPr>
          <w:rFonts w:ascii="Times New Roman" w:hAnsi="Times New Roman" w:cs="Times New Roman"/>
          <w:sz w:val="24"/>
          <w:szCs w:val="24"/>
        </w:rPr>
        <w:t>El Tercer Eje Estratégico</w:t>
      </w:r>
      <w:r w:rsidRPr="00183856">
        <w:rPr>
          <w:rFonts w:ascii="Times New Roman" w:hAnsi="Times New Roman" w:cs="Times New Roman"/>
          <w:sz w:val="24"/>
          <w:szCs w:val="24"/>
        </w:rPr>
        <w:t xml:space="preserve"> de la END</w:t>
      </w:r>
      <w:r w:rsidR="00324A81" w:rsidRPr="00183856">
        <w:rPr>
          <w:rFonts w:ascii="Times New Roman" w:hAnsi="Times New Roman" w:cs="Times New Roman"/>
          <w:sz w:val="24"/>
          <w:szCs w:val="24"/>
        </w:rPr>
        <w:t xml:space="preserve"> </w:t>
      </w:r>
      <w:r w:rsidRPr="00183856">
        <w:rPr>
          <w:rFonts w:ascii="Times New Roman" w:hAnsi="Times New Roman" w:cs="Times New Roman"/>
          <w:sz w:val="24"/>
          <w:szCs w:val="24"/>
        </w:rPr>
        <w:t xml:space="preserve">que </w:t>
      </w:r>
      <w:r w:rsidR="00324A81" w:rsidRPr="00183856">
        <w:rPr>
          <w:rFonts w:ascii="Times New Roman" w:hAnsi="Times New Roman" w:cs="Times New Roman"/>
          <w:sz w:val="24"/>
          <w:szCs w:val="24"/>
        </w:rPr>
        <w:t>postula: “Una economía territorial y sectorialmente integrada, innovadora, diversificada, plural, orientada a la</w:t>
      </w:r>
      <w:r w:rsidRPr="00183856">
        <w:rPr>
          <w:rFonts w:ascii="Times New Roman" w:hAnsi="Times New Roman" w:cs="Times New Roman"/>
          <w:sz w:val="24"/>
          <w:szCs w:val="24"/>
        </w:rPr>
        <w:t xml:space="preserve"> </w:t>
      </w:r>
      <w:r w:rsidR="00324A81" w:rsidRPr="00183856">
        <w:rPr>
          <w:rFonts w:ascii="Times New Roman" w:hAnsi="Times New Roman" w:cs="Times New Roman"/>
          <w:sz w:val="24"/>
          <w:szCs w:val="24"/>
        </w:rPr>
        <w:t xml:space="preserve">calidad y ambientalmente sostenible, que crea y desconcentra la riqueza, genera crecimiento alto y sostenido con equidad y empleo digno, y que aprovecha </w:t>
      </w:r>
      <w:proofErr w:type="gramStart"/>
      <w:r w:rsidR="00324A81" w:rsidRPr="00183856">
        <w:rPr>
          <w:rFonts w:ascii="Times New Roman" w:hAnsi="Times New Roman" w:cs="Times New Roman"/>
          <w:sz w:val="24"/>
          <w:szCs w:val="24"/>
        </w:rPr>
        <w:t>y  potencia</w:t>
      </w:r>
      <w:proofErr w:type="gramEnd"/>
      <w:r w:rsidR="00324A81" w:rsidRPr="00183856">
        <w:rPr>
          <w:rFonts w:ascii="Times New Roman" w:hAnsi="Times New Roman" w:cs="Times New Roman"/>
          <w:sz w:val="24"/>
          <w:szCs w:val="24"/>
        </w:rPr>
        <w:t xml:space="preserve"> las oportunidades del mercado local y se inserta de forma competitiva en la economía global.”</w:t>
      </w:r>
    </w:p>
    <w:p w14:paraId="027D28BD" w14:textId="37668472" w:rsidR="00324A81" w:rsidRPr="00417155" w:rsidRDefault="00201054" w:rsidP="0018385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Objetivo general 2</w:t>
      </w:r>
      <w:r w:rsidR="00324A81" w:rsidRPr="00417155">
        <w:rPr>
          <w:rFonts w:ascii="Times New Roman" w:hAnsi="Times New Roman" w:cs="Times New Roman"/>
          <w:b/>
          <w:sz w:val="28"/>
          <w:szCs w:val="28"/>
        </w:rPr>
        <w:t xml:space="preserve"> Empleos suficientes y dignos</w:t>
      </w:r>
    </w:p>
    <w:p w14:paraId="1A4B24FA" w14:textId="03739FC5" w:rsidR="00057DDF" w:rsidRPr="00417155" w:rsidRDefault="00057DDF" w:rsidP="00B40E11">
      <w:pPr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Perspectiva Estratégica</w:t>
      </w:r>
    </w:p>
    <w:p w14:paraId="48DD6A0B" w14:textId="5B2BD4C5" w:rsidR="0059062E" w:rsidRPr="00E256B1" w:rsidRDefault="005A539F" w:rsidP="009D1E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D1EC5">
        <w:rPr>
          <w:rFonts w:ascii="Times New Roman" w:hAnsi="Times New Roman" w:cs="Times New Roman"/>
          <w:sz w:val="24"/>
          <w:szCs w:val="24"/>
        </w:rPr>
        <w:t xml:space="preserve">Dentro </w:t>
      </w:r>
      <w:proofErr w:type="gramStart"/>
      <w:r w:rsidRPr="009D1EC5">
        <w:rPr>
          <w:rFonts w:ascii="Times New Roman" w:hAnsi="Times New Roman" w:cs="Times New Roman"/>
          <w:sz w:val="24"/>
          <w:szCs w:val="24"/>
        </w:rPr>
        <w:t>del  contexto</w:t>
      </w:r>
      <w:proofErr w:type="gramEnd"/>
      <w:r w:rsidRPr="009D1EC5">
        <w:rPr>
          <w:rFonts w:ascii="Times New Roman" w:hAnsi="Times New Roman" w:cs="Times New Roman"/>
          <w:sz w:val="24"/>
          <w:szCs w:val="24"/>
        </w:rPr>
        <w:t xml:space="preserve"> </w:t>
      </w:r>
      <w:r w:rsidR="00EF0C71" w:rsidRPr="009D1EC5">
        <w:rPr>
          <w:rFonts w:ascii="Times New Roman" w:hAnsi="Times New Roman" w:cs="Times New Roman"/>
          <w:sz w:val="24"/>
          <w:szCs w:val="24"/>
        </w:rPr>
        <w:t>de</w:t>
      </w:r>
      <w:r w:rsidRPr="009D1EC5">
        <w:rPr>
          <w:rFonts w:ascii="Times New Roman" w:hAnsi="Times New Roman" w:cs="Times New Roman"/>
          <w:sz w:val="24"/>
          <w:szCs w:val="24"/>
        </w:rPr>
        <w:t>l</w:t>
      </w:r>
      <w:r w:rsidR="00EF0C71" w:rsidRPr="009D1EC5">
        <w:rPr>
          <w:rFonts w:ascii="Times New Roman" w:hAnsi="Times New Roman" w:cs="Times New Roman"/>
          <w:sz w:val="24"/>
          <w:szCs w:val="24"/>
        </w:rPr>
        <w:t xml:space="preserve"> cumplimiento de las Metas Presidenciales, el Consejo de  </w:t>
      </w:r>
      <w:r w:rsidR="007061B8" w:rsidRPr="009D1EC5">
        <w:rPr>
          <w:rFonts w:ascii="Times New Roman" w:hAnsi="Times New Roman" w:cs="Times New Roman"/>
          <w:sz w:val="24"/>
          <w:szCs w:val="24"/>
        </w:rPr>
        <w:t>Coordinación</w:t>
      </w:r>
      <w:r w:rsidR="00EF0C71" w:rsidRPr="009D1EC5">
        <w:rPr>
          <w:rFonts w:ascii="Times New Roman" w:hAnsi="Times New Roman" w:cs="Times New Roman"/>
          <w:sz w:val="24"/>
          <w:szCs w:val="24"/>
        </w:rPr>
        <w:t xml:space="preserve"> Zona Especial de Desarrollo Fronterizo da su aporte a la ciudadanía dentro del objetivo presidencial II “Economía próspera, competitiva y sostenible, creadora de empleos dignos y pro</w:t>
      </w:r>
      <w:r w:rsidRPr="009D1EC5">
        <w:rPr>
          <w:rFonts w:ascii="Times New Roman" w:hAnsi="Times New Roman" w:cs="Times New Roman"/>
          <w:sz w:val="24"/>
          <w:szCs w:val="24"/>
        </w:rPr>
        <w:t xml:space="preserve">piciadora de la equidad social”. </w:t>
      </w:r>
      <w:proofErr w:type="gramStart"/>
      <w:r w:rsidR="002F4EE0" w:rsidRPr="009D1EC5">
        <w:rPr>
          <w:rFonts w:ascii="Times New Roman" w:hAnsi="Times New Roman" w:cs="Times New Roman"/>
          <w:sz w:val="24"/>
          <w:szCs w:val="24"/>
        </w:rPr>
        <w:t>Durante  el</w:t>
      </w:r>
      <w:proofErr w:type="gramEnd"/>
      <w:r w:rsidR="002F4EE0" w:rsidRPr="009D1EC5">
        <w:rPr>
          <w:rFonts w:ascii="Times New Roman" w:hAnsi="Times New Roman" w:cs="Times New Roman"/>
          <w:sz w:val="24"/>
          <w:szCs w:val="24"/>
        </w:rPr>
        <w:t xml:space="preserve"> presente  año </w:t>
      </w:r>
      <w:r w:rsidR="002F4EE0" w:rsidRPr="00E256B1">
        <w:rPr>
          <w:rFonts w:ascii="Times New Roman" w:hAnsi="Times New Roman" w:cs="Times New Roman"/>
          <w:sz w:val="24"/>
          <w:szCs w:val="24"/>
        </w:rPr>
        <w:t xml:space="preserve">el </w:t>
      </w:r>
      <w:r w:rsidR="009D1EC5" w:rsidRPr="00E256B1">
        <w:rPr>
          <w:rFonts w:ascii="Times New Roman" w:hAnsi="Times New Roman" w:cs="Times New Roman"/>
          <w:sz w:val="24"/>
          <w:szCs w:val="24"/>
          <w:lang w:val="es-MX"/>
        </w:rPr>
        <w:t>i</w:t>
      </w:r>
      <w:r w:rsidR="0059062E" w:rsidRPr="00E256B1">
        <w:rPr>
          <w:rFonts w:ascii="Times New Roman" w:hAnsi="Times New Roman" w:cs="Times New Roman"/>
          <w:sz w:val="24"/>
          <w:szCs w:val="24"/>
          <w:lang w:val="es-MX"/>
        </w:rPr>
        <w:t>mpacto socioeconómico de la ley 28-01</w:t>
      </w:r>
      <w:r w:rsidR="002F4EE0" w:rsidRPr="00E256B1">
        <w:rPr>
          <w:rFonts w:ascii="Times New Roman" w:hAnsi="Times New Roman" w:cs="Times New Roman"/>
          <w:sz w:val="24"/>
          <w:szCs w:val="24"/>
          <w:lang w:val="es-MX"/>
        </w:rPr>
        <w:t xml:space="preserve"> ha sido</w:t>
      </w:r>
      <w:r w:rsidR="00D571EE" w:rsidRPr="00E256B1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45C3EDC5" w14:textId="52F79E5E" w:rsidR="0059062E" w:rsidRPr="009D1EC5" w:rsidRDefault="0059062E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D1EC5">
        <w:rPr>
          <w:rFonts w:ascii="Times New Roman" w:hAnsi="Times New Roman" w:cs="Times New Roman"/>
          <w:sz w:val="24"/>
          <w:szCs w:val="24"/>
          <w:lang w:val="es-MX"/>
        </w:rPr>
        <w:lastRenderedPageBreak/>
        <w:t>-Creación de 11,782 empleos directos e indirectos</w:t>
      </w:r>
      <w:r w:rsidR="00C87D01" w:rsidRPr="009D1EC5">
        <w:rPr>
          <w:rFonts w:ascii="Times New Roman" w:hAnsi="Times New Roman" w:cs="Times New Roman"/>
          <w:sz w:val="24"/>
          <w:szCs w:val="24"/>
          <w:lang w:val="es-MX"/>
        </w:rPr>
        <w:t>. U</w:t>
      </w:r>
      <w:r w:rsidR="001D4240" w:rsidRPr="009D1EC5">
        <w:rPr>
          <w:rFonts w:ascii="Times New Roman" w:hAnsi="Times New Roman" w:cs="Times New Roman"/>
          <w:sz w:val="24"/>
          <w:szCs w:val="24"/>
          <w:lang w:val="es-MX"/>
        </w:rPr>
        <w:t>n incremento de un 16 % con relación al año 2018.</w:t>
      </w:r>
    </w:p>
    <w:p w14:paraId="506437B0" w14:textId="55DA76DD" w:rsidR="0059062E" w:rsidRPr="009D1EC5" w:rsidRDefault="0046787A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D1EC5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D571EE" w:rsidRPr="009D1EC5">
        <w:rPr>
          <w:rFonts w:ascii="Times New Roman" w:hAnsi="Times New Roman" w:cs="Times New Roman"/>
          <w:sz w:val="24"/>
          <w:szCs w:val="24"/>
          <w:lang w:val="es-MX"/>
        </w:rPr>
        <w:t>RD</w:t>
      </w:r>
      <w:proofErr w:type="gramStart"/>
      <w:r w:rsidR="00D571EE" w:rsidRPr="009D1EC5">
        <w:rPr>
          <w:rFonts w:ascii="Times New Roman" w:hAnsi="Times New Roman" w:cs="Times New Roman"/>
          <w:sz w:val="24"/>
          <w:szCs w:val="24"/>
          <w:lang w:val="es-MX"/>
        </w:rPr>
        <w:t>$  1,360,657,177.66</w:t>
      </w:r>
      <w:proofErr w:type="gramEnd"/>
      <w:r w:rsidR="00D571EE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 millones de pesos en i</w:t>
      </w:r>
      <w:r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ngresos a trabajadores </w:t>
      </w:r>
      <w:r w:rsidR="0059062E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por concepto de </w:t>
      </w:r>
      <w:r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pago de </w:t>
      </w:r>
      <w:r w:rsidR="0059062E" w:rsidRPr="009D1EC5">
        <w:rPr>
          <w:rFonts w:ascii="Times New Roman" w:hAnsi="Times New Roman" w:cs="Times New Roman"/>
          <w:sz w:val="24"/>
          <w:szCs w:val="24"/>
          <w:lang w:val="es-MX"/>
        </w:rPr>
        <w:t>Nómina</w:t>
      </w:r>
      <w:r w:rsidR="00D571EE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de empresas Activas.</w:t>
      </w:r>
    </w:p>
    <w:p w14:paraId="54F729CA" w14:textId="69E7043F" w:rsidR="00CA77BB" w:rsidRPr="009D1EC5" w:rsidRDefault="0059062E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D1EC5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6D1811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RD $ 175,247,670.70 millones de </w:t>
      </w:r>
      <w:proofErr w:type="gramStart"/>
      <w:r w:rsidR="006D1811" w:rsidRPr="009D1EC5">
        <w:rPr>
          <w:rFonts w:ascii="Times New Roman" w:hAnsi="Times New Roman" w:cs="Times New Roman"/>
          <w:sz w:val="24"/>
          <w:szCs w:val="24"/>
          <w:lang w:val="es-MX"/>
        </w:rPr>
        <w:t>pesos  en</w:t>
      </w:r>
      <w:proofErr w:type="gramEnd"/>
      <w:r w:rsidR="006D1811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p</w:t>
      </w:r>
      <w:r w:rsidRPr="009D1EC5">
        <w:rPr>
          <w:rFonts w:ascii="Times New Roman" w:hAnsi="Times New Roman" w:cs="Times New Roman"/>
          <w:sz w:val="24"/>
          <w:szCs w:val="24"/>
          <w:lang w:val="es-MX"/>
        </w:rPr>
        <w:t>ago  por concepto  de  TSS</w:t>
      </w:r>
      <w:r w:rsidR="00CA77BB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D1811" w:rsidRPr="009D1EC5">
        <w:rPr>
          <w:rFonts w:ascii="Times New Roman" w:hAnsi="Times New Roman" w:cs="Times New Roman"/>
          <w:sz w:val="24"/>
          <w:szCs w:val="24"/>
          <w:lang w:val="es-MX"/>
        </w:rPr>
        <w:t>de empresas Activas.</w:t>
      </w:r>
      <w:r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14:paraId="3DD05A29" w14:textId="4B88816A" w:rsidR="0059062E" w:rsidRPr="009D1EC5" w:rsidRDefault="00CA77BB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D1EC5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E256B1">
        <w:rPr>
          <w:rFonts w:ascii="Times New Roman" w:hAnsi="Times New Roman" w:cs="Times New Roman"/>
          <w:sz w:val="24"/>
          <w:szCs w:val="24"/>
          <w:lang w:val="es-MX"/>
        </w:rPr>
        <w:t>RD$ 4,078,008,176.  Millones</w:t>
      </w:r>
      <w:r w:rsidR="002A3E11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de pesos</w:t>
      </w:r>
      <w:r w:rsidR="00563D20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mediante G</w:t>
      </w:r>
      <w:r w:rsidR="001D4240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astos </w:t>
      </w:r>
      <w:r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por </w:t>
      </w:r>
      <w:r w:rsidR="001D4240" w:rsidRPr="009D1EC5">
        <w:rPr>
          <w:rFonts w:ascii="Times New Roman" w:hAnsi="Times New Roman" w:cs="Times New Roman"/>
          <w:sz w:val="24"/>
          <w:szCs w:val="24"/>
          <w:lang w:val="es-MX"/>
        </w:rPr>
        <w:t>concepto de</w:t>
      </w:r>
      <w:r w:rsidR="0059062E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compras locales </w:t>
      </w:r>
      <w:r w:rsidR="003C0220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de las empresas </w:t>
      </w:r>
      <w:r w:rsidR="00563D20" w:rsidRPr="009D1EC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2A3E11" w:rsidRPr="009D1EC5">
        <w:rPr>
          <w:rFonts w:ascii="Times New Roman" w:hAnsi="Times New Roman" w:cs="Times New Roman"/>
          <w:sz w:val="24"/>
          <w:szCs w:val="24"/>
          <w:lang w:val="es-MX"/>
        </w:rPr>
        <w:t>ctivas.</w:t>
      </w:r>
      <w:r w:rsidR="0059062E" w:rsidRPr="009D1EC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B0BE373" w14:textId="5985BDA1" w:rsidR="00926C9E" w:rsidRPr="00417155" w:rsidRDefault="00926C9E" w:rsidP="00926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-</w:t>
      </w:r>
      <w:r w:rsidR="00A56136" w:rsidRPr="00417155">
        <w:rPr>
          <w:rFonts w:ascii="Times New Roman" w:hAnsi="Times New Roman" w:cs="Times New Roman"/>
          <w:b/>
          <w:sz w:val="28"/>
          <w:szCs w:val="28"/>
        </w:rPr>
        <w:t xml:space="preserve">Otras Acciones, </w:t>
      </w:r>
      <w:proofErr w:type="gramStart"/>
      <w:r w:rsidR="00A56136" w:rsidRPr="00417155">
        <w:rPr>
          <w:rFonts w:ascii="Times New Roman" w:hAnsi="Times New Roman" w:cs="Times New Roman"/>
          <w:b/>
          <w:sz w:val="28"/>
          <w:szCs w:val="28"/>
        </w:rPr>
        <w:t>productos  y</w:t>
      </w:r>
      <w:proofErr w:type="gramEnd"/>
      <w:r w:rsidR="00A56136" w:rsidRPr="00417155">
        <w:rPr>
          <w:rFonts w:ascii="Times New Roman" w:hAnsi="Times New Roman" w:cs="Times New Roman"/>
          <w:b/>
          <w:sz w:val="28"/>
          <w:szCs w:val="28"/>
        </w:rPr>
        <w:t xml:space="preserve"> bienes </w:t>
      </w:r>
      <w:r w:rsidR="009572C1" w:rsidRPr="00417155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072E93" w:rsidRPr="00417155">
        <w:rPr>
          <w:rFonts w:ascii="Times New Roman" w:hAnsi="Times New Roman" w:cs="Times New Roman"/>
          <w:b/>
          <w:sz w:val="28"/>
          <w:szCs w:val="28"/>
        </w:rPr>
        <w:t>esarrollado</w:t>
      </w:r>
      <w:r w:rsidRPr="00417155">
        <w:rPr>
          <w:rFonts w:ascii="Times New Roman" w:hAnsi="Times New Roman" w:cs="Times New Roman"/>
          <w:b/>
          <w:sz w:val="28"/>
          <w:szCs w:val="28"/>
        </w:rPr>
        <w:t>s</w:t>
      </w:r>
    </w:p>
    <w:p w14:paraId="182787DB" w14:textId="2DB8FB40" w:rsidR="00CB4BC2" w:rsidRPr="00926C9E" w:rsidRDefault="00926C9E" w:rsidP="00926C9E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</w:rPr>
        <w:t>-344</w:t>
      </w:r>
      <w:r w:rsidR="0046787A" w:rsidRPr="00B91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6787A" w:rsidRPr="00B9185E">
        <w:rPr>
          <w:rFonts w:ascii="Times New Roman" w:hAnsi="Times New Roman" w:cs="Times New Roman"/>
          <w:sz w:val="24"/>
          <w:szCs w:val="24"/>
        </w:rPr>
        <w:t xml:space="preserve">olicitudes de exención </w:t>
      </w:r>
      <w:r w:rsidR="00CA006E" w:rsidRPr="00B9185E">
        <w:rPr>
          <w:rFonts w:ascii="Times New Roman" w:hAnsi="Times New Roman" w:cs="Times New Roman"/>
          <w:sz w:val="24"/>
          <w:szCs w:val="24"/>
        </w:rPr>
        <w:t>tributarias tramitadas a</w:t>
      </w:r>
      <w:r w:rsidR="0046787A" w:rsidRPr="00B9185E">
        <w:rPr>
          <w:rFonts w:ascii="Times New Roman" w:hAnsi="Times New Roman" w:cs="Times New Roman"/>
          <w:sz w:val="24"/>
          <w:szCs w:val="24"/>
        </w:rPr>
        <w:t xml:space="preserve"> empresas activas</w:t>
      </w:r>
    </w:p>
    <w:p w14:paraId="2496DD90" w14:textId="3BA8A152" w:rsidR="007E0918" w:rsidRPr="00B9185E" w:rsidRDefault="007E0918" w:rsidP="00B9185E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85E">
        <w:rPr>
          <w:rFonts w:ascii="Times New Roman" w:hAnsi="Times New Roman" w:cs="Times New Roman"/>
          <w:sz w:val="24"/>
          <w:szCs w:val="24"/>
        </w:rPr>
        <w:t>-4</w:t>
      </w:r>
      <w:r w:rsidR="00CA006E" w:rsidRPr="00B9185E">
        <w:rPr>
          <w:rFonts w:ascii="Times New Roman" w:hAnsi="Times New Roman" w:cs="Times New Roman"/>
          <w:sz w:val="24"/>
          <w:szCs w:val="24"/>
        </w:rPr>
        <w:t xml:space="preserve">6 </w:t>
      </w:r>
      <w:r w:rsidR="00321B07" w:rsidRPr="00B9185E">
        <w:rPr>
          <w:rFonts w:ascii="Times New Roman" w:hAnsi="Times New Roman" w:cs="Times New Roman"/>
          <w:sz w:val="24"/>
          <w:szCs w:val="24"/>
        </w:rPr>
        <w:t>Inspecciones realizadas a</w:t>
      </w:r>
      <w:r w:rsidR="006D1811" w:rsidRPr="00B91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811" w:rsidRPr="00B9185E">
        <w:rPr>
          <w:rFonts w:ascii="Times New Roman" w:hAnsi="Times New Roman" w:cs="Times New Roman"/>
          <w:sz w:val="24"/>
          <w:szCs w:val="24"/>
        </w:rPr>
        <w:t>empresas  A</w:t>
      </w:r>
      <w:r w:rsidRPr="00B9185E">
        <w:rPr>
          <w:rFonts w:ascii="Times New Roman" w:hAnsi="Times New Roman" w:cs="Times New Roman"/>
          <w:sz w:val="24"/>
          <w:szCs w:val="24"/>
        </w:rPr>
        <w:t>ctivas</w:t>
      </w:r>
      <w:proofErr w:type="gramEnd"/>
      <w:r w:rsidRPr="00B9185E">
        <w:rPr>
          <w:rFonts w:ascii="Times New Roman" w:hAnsi="Times New Roman" w:cs="Times New Roman"/>
          <w:sz w:val="24"/>
          <w:szCs w:val="24"/>
        </w:rPr>
        <w:t>.</w:t>
      </w:r>
      <w:r w:rsidR="00CA006E" w:rsidRPr="00B9185E">
        <w:rPr>
          <w:rFonts w:ascii="Times New Roman" w:hAnsi="Times New Roman" w:cs="Times New Roman"/>
          <w:sz w:val="24"/>
          <w:szCs w:val="24"/>
        </w:rPr>
        <w:t xml:space="preserve"> Ver informes </w:t>
      </w:r>
      <w:r w:rsidR="001C1F63" w:rsidRPr="00B9185E">
        <w:rPr>
          <w:rFonts w:ascii="Times New Roman" w:hAnsi="Times New Roman" w:cs="Times New Roman"/>
          <w:sz w:val="24"/>
          <w:szCs w:val="24"/>
        </w:rPr>
        <w:t>Depto. Fiscalización e Incentivos Fiscales</w:t>
      </w:r>
      <w:r w:rsidR="00CA006E" w:rsidRPr="00B9185E">
        <w:rPr>
          <w:rFonts w:ascii="Times New Roman" w:hAnsi="Times New Roman" w:cs="Times New Roman"/>
          <w:sz w:val="24"/>
          <w:szCs w:val="24"/>
        </w:rPr>
        <w:t>.</w:t>
      </w:r>
    </w:p>
    <w:p w14:paraId="403293BD" w14:textId="1E81D0E2" w:rsidR="005C483D" w:rsidRPr="00B9185E" w:rsidRDefault="00072E93" w:rsidP="00B918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B9185E">
        <w:rPr>
          <w:rFonts w:ascii="Times New Roman" w:hAnsi="Times New Roman" w:cs="Times New Roman"/>
          <w:sz w:val="24"/>
          <w:szCs w:val="24"/>
          <w:lang w:val="es-DO"/>
        </w:rPr>
        <w:t>-D</w:t>
      </w:r>
      <w:r w:rsidR="005C483D" w:rsidRPr="00B9185E">
        <w:rPr>
          <w:rFonts w:ascii="Times New Roman" w:hAnsi="Times New Roman" w:cs="Times New Roman"/>
          <w:sz w:val="24"/>
          <w:szCs w:val="24"/>
          <w:lang w:val="es-DO"/>
        </w:rPr>
        <w:t xml:space="preserve">esarrollo e instalación </w:t>
      </w:r>
      <w:proofErr w:type="gramStart"/>
      <w:r w:rsidR="00D571EE" w:rsidRPr="00B9185E">
        <w:rPr>
          <w:rFonts w:ascii="Times New Roman" w:hAnsi="Times New Roman" w:cs="Times New Roman"/>
          <w:sz w:val="24"/>
          <w:szCs w:val="24"/>
          <w:lang w:val="es-DO"/>
        </w:rPr>
        <w:t xml:space="preserve">de </w:t>
      </w:r>
      <w:r w:rsidR="002A3E11" w:rsidRPr="00B9185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571EE" w:rsidRPr="00B9185E">
        <w:rPr>
          <w:rFonts w:ascii="Times New Roman" w:hAnsi="Times New Roman" w:cs="Times New Roman"/>
          <w:sz w:val="24"/>
          <w:szCs w:val="24"/>
          <w:lang w:val="es-DO"/>
        </w:rPr>
        <w:t>la</w:t>
      </w:r>
      <w:proofErr w:type="gramEnd"/>
      <w:r w:rsidR="005C483D" w:rsidRPr="00B9185E">
        <w:rPr>
          <w:rFonts w:ascii="Times New Roman" w:hAnsi="Times New Roman" w:cs="Times New Roman"/>
          <w:sz w:val="24"/>
          <w:szCs w:val="24"/>
          <w:lang w:val="es-DO"/>
        </w:rPr>
        <w:t xml:space="preserve">  aplicación de manejo de Dato</w:t>
      </w:r>
      <w:r w:rsidR="00AD012E" w:rsidRPr="00B9185E">
        <w:rPr>
          <w:rFonts w:ascii="Times New Roman" w:hAnsi="Times New Roman" w:cs="Times New Roman"/>
          <w:sz w:val="24"/>
          <w:szCs w:val="24"/>
          <w:lang w:val="es-DO"/>
        </w:rPr>
        <w:t>s</w:t>
      </w:r>
      <w:r w:rsidR="005C483D" w:rsidRPr="00B9185E">
        <w:rPr>
          <w:rFonts w:ascii="Times New Roman" w:hAnsi="Times New Roman" w:cs="Times New Roman"/>
          <w:sz w:val="24"/>
          <w:szCs w:val="24"/>
          <w:lang w:val="es-DO"/>
        </w:rPr>
        <w:t xml:space="preserve"> de la institución.</w:t>
      </w:r>
    </w:p>
    <w:p w14:paraId="6F5A9A77" w14:textId="77777777" w:rsidR="005C483D" w:rsidRPr="00B9185E" w:rsidRDefault="005C483D" w:rsidP="00B918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B9185E">
        <w:rPr>
          <w:rFonts w:ascii="Times New Roman" w:hAnsi="Times New Roman" w:cs="Times New Roman"/>
          <w:sz w:val="24"/>
          <w:szCs w:val="24"/>
          <w:lang w:val="es-DO"/>
        </w:rPr>
        <w:t xml:space="preserve">-Puesta en funcionamiento de Portal Institucional </w:t>
      </w:r>
    </w:p>
    <w:p w14:paraId="3EEC5448" w14:textId="37570921" w:rsidR="005C483D" w:rsidRPr="00B9185E" w:rsidRDefault="005C483D" w:rsidP="00B918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9185E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4D569F" w:rsidRPr="00B9185E">
        <w:rPr>
          <w:rFonts w:ascii="Times New Roman" w:hAnsi="Times New Roman" w:cs="Times New Roman"/>
          <w:sz w:val="24"/>
          <w:szCs w:val="24"/>
          <w:lang w:val="es-MX"/>
        </w:rPr>
        <w:t>Funcionamiento</w:t>
      </w:r>
      <w:r w:rsidR="00AD012E" w:rsidRPr="00B9185E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3320F3" w:rsidRPr="00B9185E">
        <w:rPr>
          <w:rFonts w:ascii="Times New Roman" w:hAnsi="Times New Roman" w:cs="Times New Roman"/>
          <w:sz w:val="24"/>
          <w:szCs w:val="24"/>
          <w:lang w:val="es-MX"/>
        </w:rPr>
        <w:t>Portal Único de Solicitud de Acceso a la Información Pública (SAIP)</w:t>
      </w:r>
    </w:p>
    <w:p w14:paraId="5187327D" w14:textId="468C1843" w:rsidR="00E17F89" w:rsidRPr="00B9185E" w:rsidRDefault="00AC65F2" w:rsidP="00B918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9185E">
        <w:rPr>
          <w:rFonts w:ascii="Times New Roman" w:hAnsi="Times New Roman" w:cs="Times New Roman"/>
          <w:sz w:val="24"/>
          <w:szCs w:val="24"/>
          <w:lang w:val="es-MX"/>
        </w:rPr>
        <w:t>-Catalogación y ordenamiento fís</w:t>
      </w:r>
      <w:r w:rsidR="00190061" w:rsidRPr="00B9185E">
        <w:rPr>
          <w:rFonts w:ascii="Times New Roman" w:hAnsi="Times New Roman" w:cs="Times New Roman"/>
          <w:sz w:val="24"/>
          <w:szCs w:val="24"/>
          <w:lang w:val="es-MX"/>
        </w:rPr>
        <w:t xml:space="preserve">ico </w:t>
      </w:r>
      <w:proofErr w:type="gramStart"/>
      <w:r w:rsidR="00190061" w:rsidRPr="00B9185E">
        <w:rPr>
          <w:rFonts w:ascii="Times New Roman" w:hAnsi="Times New Roman" w:cs="Times New Roman"/>
          <w:sz w:val="24"/>
          <w:szCs w:val="24"/>
          <w:lang w:val="es-MX"/>
        </w:rPr>
        <w:t>de  Archivo</w:t>
      </w:r>
      <w:proofErr w:type="gramEnd"/>
      <w:r w:rsidR="00190061" w:rsidRPr="00B9185E">
        <w:rPr>
          <w:rFonts w:ascii="Times New Roman" w:hAnsi="Times New Roman" w:cs="Times New Roman"/>
          <w:sz w:val="24"/>
          <w:szCs w:val="24"/>
          <w:lang w:val="es-MX"/>
        </w:rPr>
        <w:t xml:space="preserve">  de  empresas  A</w:t>
      </w:r>
      <w:r w:rsidRPr="00B9185E">
        <w:rPr>
          <w:rFonts w:ascii="Times New Roman" w:hAnsi="Times New Roman" w:cs="Times New Roman"/>
          <w:sz w:val="24"/>
          <w:szCs w:val="24"/>
          <w:lang w:val="es-MX"/>
        </w:rPr>
        <w:t>ctivas</w:t>
      </w:r>
      <w:r w:rsidR="00A56136" w:rsidRPr="00B9185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3688E32" w14:textId="13A2D6EC" w:rsidR="00AC65F2" w:rsidRPr="00B9185E" w:rsidRDefault="00AC65F2" w:rsidP="00B918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9185E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r w:rsidR="00D571EE" w:rsidRPr="00B9185E">
        <w:rPr>
          <w:rFonts w:ascii="Times New Roman" w:hAnsi="Times New Roman" w:cs="Times New Roman"/>
          <w:sz w:val="24"/>
          <w:szCs w:val="24"/>
          <w:lang w:val="es-MX"/>
        </w:rPr>
        <w:t xml:space="preserve">Elaboración de </w:t>
      </w:r>
      <w:proofErr w:type="gramStart"/>
      <w:r w:rsidRPr="00B9185E">
        <w:rPr>
          <w:rFonts w:ascii="Times New Roman" w:hAnsi="Times New Roman" w:cs="Times New Roman"/>
          <w:sz w:val="24"/>
          <w:szCs w:val="24"/>
          <w:lang w:val="es-MX"/>
        </w:rPr>
        <w:t>Manuel  de</w:t>
      </w:r>
      <w:proofErr w:type="gramEnd"/>
      <w:r w:rsidR="00A56136" w:rsidRPr="00B9185E">
        <w:rPr>
          <w:rFonts w:ascii="Times New Roman" w:hAnsi="Times New Roman" w:cs="Times New Roman"/>
          <w:sz w:val="24"/>
          <w:szCs w:val="24"/>
          <w:lang w:val="es-MX"/>
        </w:rPr>
        <w:t xml:space="preserve"> U</w:t>
      </w:r>
      <w:r w:rsidRPr="00B9185E">
        <w:rPr>
          <w:rFonts w:ascii="Times New Roman" w:hAnsi="Times New Roman" w:cs="Times New Roman"/>
          <w:sz w:val="24"/>
          <w:szCs w:val="24"/>
          <w:lang w:val="es-MX"/>
        </w:rPr>
        <w:t>so de  archivo fí</w:t>
      </w:r>
      <w:r w:rsidR="00190061" w:rsidRPr="00B9185E">
        <w:rPr>
          <w:rFonts w:ascii="Times New Roman" w:hAnsi="Times New Roman" w:cs="Times New Roman"/>
          <w:sz w:val="24"/>
          <w:szCs w:val="24"/>
          <w:lang w:val="es-MX"/>
        </w:rPr>
        <w:t>sico y  digital  de empresas   A</w:t>
      </w:r>
      <w:r w:rsidRPr="00B9185E">
        <w:rPr>
          <w:rFonts w:ascii="Times New Roman" w:hAnsi="Times New Roman" w:cs="Times New Roman"/>
          <w:sz w:val="24"/>
          <w:szCs w:val="24"/>
          <w:lang w:val="es-MX"/>
        </w:rPr>
        <w:t>ctivas del  CCDF.</w:t>
      </w:r>
    </w:p>
    <w:p w14:paraId="6163DFC1" w14:textId="3ABC35F7" w:rsidR="00AC65F2" w:rsidRPr="009572C1" w:rsidRDefault="00AC65F2" w:rsidP="00B918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0061">
        <w:rPr>
          <w:rFonts w:ascii="Times New Roman" w:hAnsi="Times New Roman" w:cs="Times New Roman"/>
          <w:sz w:val="24"/>
          <w:szCs w:val="24"/>
          <w:lang w:val="es-MX"/>
        </w:rPr>
        <w:t>-Publicación de Boletín No. 3 del Observatorio Fronterizo</w:t>
      </w:r>
      <w:r w:rsidR="00190061" w:rsidRPr="00190061">
        <w:rPr>
          <w:rFonts w:ascii="Times New Roman" w:hAnsi="Times New Roman" w:cs="Times New Roman"/>
          <w:sz w:val="24"/>
          <w:szCs w:val="24"/>
          <w:lang w:val="es-MX"/>
        </w:rPr>
        <w:t>. I</w:t>
      </w:r>
      <w:r w:rsidRPr="00190061">
        <w:rPr>
          <w:rFonts w:ascii="Times New Roman" w:hAnsi="Times New Roman" w:cs="Times New Roman"/>
          <w:sz w:val="24"/>
          <w:szCs w:val="24"/>
          <w:lang w:val="es-MX"/>
        </w:rPr>
        <w:t xml:space="preserve">ndicadores principales </w:t>
      </w:r>
      <w:r w:rsidR="004D569F" w:rsidRPr="00190061">
        <w:rPr>
          <w:rFonts w:ascii="Times New Roman" w:hAnsi="Times New Roman" w:cs="Times New Roman"/>
          <w:sz w:val="24"/>
          <w:szCs w:val="24"/>
          <w:lang w:val="es-MX"/>
        </w:rPr>
        <w:t>de las</w:t>
      </w:r>
      <w:r w:rsidRPr="0019006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90061" w:rsidRPr="00190061">
        <w:rPr>
          <w:rFonts w:ascii="Times New Roman" w:hAnsi="Times New Roman" w:cs="Times New Roman"/>
          <w:sz w:val="24"/>
          <w:szCs w:val="24"/>
          <w:lang w:val="es-MX"/>
        </w:rPr>
        <w:t>empresas A</w:t>
      </w:r>
      <w:r w:rsidR="00E220F8" w:rsidRPr="00190061">
        <w:rPr>
          <w:rFonts w:ascii="Times New Roman" w:hAnsi="Times New Roman" w:cs="Times New Roman"/>
          <w:sz w:val="24"/>
          <w:szCs w:val="24"/>
          <w:lang w:val="es-MX"/>
        </w:rPr>
        <w:t>ctivas</w:t>
      </w:r>
      <w:r w:rsidRPr="00190061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gramStart"/>
      <w:r w:rsidRPr="00190061">
        <w:rPr>
          <w:rFonts w:ascii="Times New Roman" w:hAnsi="Times New Roman" w:cs="Times New Roman"/>
          <w:sz w:val="24"/>
          <w:szCs w:val="24"/>
          <w:lang w:val="es-MX"/>
        </w:rPr>
        <w:t>Octubre  del</w:t>
      </w:r>
      <w:proofErr w:type="gramEnd"/>
      <w:r w:rsidRPr="00190061">
        <w:rPr>
          <w:rFonts w:ascii="Times New Roman" w:hAnsi="Times New Roman" w:cs="Times New Roman"/>
          <w:sz w:val="24"/>
          <w:szCs w:val="24"/>
          <w:lang w:val="es-MX"/>
        </w:rPr>
        <w:t xml:space="preserve"> 2019</w:t>
      </w:r>
    </w:p>
    <w:p w14:paraId="02EFF400" w14:textId="150E20AA" w:rsidR="00A31CA6" w:rsidRPr="00190061" w:rsidRDefault="00A31CA6" w:rsidP="00B9185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s-DO"/>
        </w:rPr>
      </w:pPr>
      <w:r w:rsidRPr="00190061">
        <w:rPr>
          <w:rFonts w:ascii="Times New Roman" w:hAnsi="Times New Roman" w:cs="Times New Roman"/>
          <w:bCs/>
          <w:sz w:val="24"/>
          <w:szCs w:val="24"/>
          <w:lang w:val="es-DO"/>
        </w:rPr>
        <w:t>-Participación en discusión y formula</w:t>
      </w:r>
      <w:r w:rsidR="00E256B1">
        <w:rPr>
          <w:rFonts w:ascii="Times New Roman" w:hAnsi="Times New Roman" w:cs="Times New Roman"/>
          <w:bCs/>
          <w:sz w:val="24"/>
          <w:szCs w:val="24"/>
          <w:lang w:val="es-DO"/>
        </w:rPr>
        <w:t>ción de Documento de Propuestas</w:t>
      </w:r>
      <w:r w:rsidRPr="00190061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de Fortalecimiento Institucional y </w:t>
      </w:r>
      <w:proofErr w:type="gramStart"/>
      <w:r w:rsidRPr="00190061">
        <w:rPr>
          <w:rFonts w:ascii="Times New Roman" w:hAnsi="Times New Roman" w:cs="Times New Roman"/>
          <w:bCs/>
          <w:sz w:val="24"/>
          <w:szCs w:val="24"/>
          <w:lang w:val="es-DO"/>
        </w:rPr>
        <w:t>Mejoras  del</w:t>
      </w:r>
      <w:proofErr w:type="gramEnd"/>
      <w:r w:rsidRPr="00190061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Servicios Públicos del MAP, mediante  la Mesa Sectorial Industria y Comercio. </w:t>
      </w:r>
    </w:p>
    <w:p w14:paraId="0E73D9F5" w14:textId="2BE920B3" w:rsidR="00826902" w:rsidRPr="00190061" w:rsidRDefault="00E256B1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857297" w:rsidRPr="00190061">
        <w:rPr>
          <w:rFonts w:ascii="Times New Roman" w:hAnsi="Times New Roman" w:cs="Times New Roman"/>
          <w:sz w:val="24"/>
          <w:szCs w:val="24"/>
          <w:lang w:val="es-MX"/>
        </w:rPr>
        <w:t>Formulación y ejecución de Plan Operativo Anual (POA)</w:t>
      </w:r>
      <w:r w:rsidR="00826902" w:rsidRPr="0019006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798574E" w14:textId="2B3BB3AF" w:rsidR="003D6065" w:rsidRPr="009572C1" w:rsidRDefault="00E256B1" w:rsidP="00B918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-</w:t>
      </w:r>
      <w:r w:rsidR="00857297" w:rsidRPr="00190061">
        <w:rPr>
          <w:rFonts w:ascii="Times New Roman" w:hAnsi="Times New Roman" w:cs="Times New Roman"/>
          <w:sz w:val="24"/>
          <w:szCs w:val="24"/>
          <w:lang w:val="es-MX"/>
        </w:rPr>
        <w:t>Formulación</w:t>
      </w:r>
      <w:r w:rsidR="003D6065" w:rsidRPr="00190061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="00A56136" w:rsidRPr="00190061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3D6065" w:rsidRPr="00190061">
        <w:rPr>
          <w:rFonts w:ascii="Times New Roman" w:hAnsi="Times New Roman" w:cs="Times New Roman"/>
          <w:sz w:val="24"/>
          <w:szCs w:val="24"/>
          <w:lang w:val="es-MX"/>
        </w:rPr>
        <w:t xml:space="preserve"> Plan Estratégico Institucional 2020-2021</w:t>
      </w:r>
    </w:p>
    <w:p w14:paraId="420B4BE6" w14:textId="17DB82A4" w:rsidR="00D571EE" w:rsidRDefault="00072E93" w:rsidP="00B918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190061">
        <w:rPr>
          <w:rFonts w:ascii="Times New Roman" w:hAnsi="Times New Roman" w:cs="Times New Roman"/>
          <w:sz w:val="24"/>
          <w:szCs w:val="24"/>
          <w:lang w:val="es-DO"/>
        </w:rPr>
        <w:t>-Formulación del Anteproyecto de modificación y extensión de la L</w:t>
      </w:r>
      <w:r w:rsidR="00A56136" w:rsidRPr="00190061">
        <w:rPr>
          <w:rFonts w:ascii="Times New Roman" w:hAnsi="Times New Roman" w:cs="Times New Roman"/>
          <w:sz w:val="24"/>
          <w:szCs w:val="24"/>
          <w:lang w:val="es-DO"/>
        </w:rPr>
        <w:t>ey 28-01</w:t>
      </w:r>
      <w:r w:rsidR="00D571EE" w:rsidRPr="00190061">
        <w:rPr>
          <w:rFonts w:ascii="Times New Roman" w:hAnsi="Times New Roman" w:cs="Times New Roman"/>
          <w:sz w:val="24"/>
          <w:szCs w:val="24"/>
          <w:lang w:val="es-DO"/>
        </w:rPr>
        <w:t>, el cual ha</w:t>
      </w:r>
      <w:r w:rsidR="00A56136" w:rsidRPr="00190061">
        <w:rPr>
          <w:rFonts w:ascii="Times New Roman" w:hAnsi="Times New Roman" w:cs="Times New Roman"/>
          <w:sz w:val="24"/>
          <w:szCs w:val="24"/>
          <w:lang w:val="es-DO"/>
        </w:rPr>
        <w:t xml:space="preserve"> sido terminado </w:t>
      </w:r>
      <w:r w:rsidR="00D571EE" w:rsidRPr="00190061">
        <w:rPr>
          <w:rFonts w:ascii="Times New Roman" w:hAnsi="Times New Roman" w:cs="Times New Roman"/>
          <w:sz w:val="24"/>
          <w:szCs w:val="24"/>
          <w:lang w:val="es-DO"/>
        </w:rPr>
        <w:t>y entregad</w:t>
      </w:r>
      <w:r w:rsidR="00A56136" w:rsidRPr="00190061">
        <w:rPr>
          <w:rFonts w:ascii="Times New Roman" w:hAnsi="Times New Roman" w:cs="Times New Roman"/>
          <w:sz w:val="24"/>
          <w:szCs w:val="24"/>
          <w:lang w:val="es-DO"/>
        </w:rPr>
        <w:t>o al Poder E</w:t>
      </w:r>
      <w:r w:rsidR="00D571EE" w:rsidRPr="00190061">
        <w:rPr>
          <w:rFonts w:ascii="Times New Roman" w:hAnsi="Times New Roman" w:cs="Times New Roman"/>
          <w:sz w:val="24"/>
          <w:szCs w:val="24"/>
          <w:lang w:val="es-DO"/>
        </w:rPr>
        <w:t>jecutivo.</w:t>
      </w:r>
    </w:p>
    <w:p w14:paraId="1D999980" w14:textId="77777777" w:rsidR="00266615" w:rsidRPr="00417155" w:rsidRDefault="00266615" w:rsidP="006B0FD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Perspectiva Operativa</w:t>
      </w:r>
    </w:p>
    <w:p w14:paraId="0937303B" w14:textId="27D3B05E" w:rsidR="006B0FD8" w:rsidRPr="00417155" w:rsidRDefault="006B0FD8" w:rsidP="006B0FD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 xml:space="preserve">Sistema de Monitoreo y Medición de la Administración Pública </w:t>
      </w:r>
    </w:p>
    <w:p w14:paraId="2541F43E" w14:textId="1F35B444" w:rsidR="006B0FD8" w:rsidRPr="00013D76" w:rsidRDefault="006B0FD8" w:rsidP="006B0F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76">
        <w:rPr>
          <w:rFonts w:ascii="Times New Roman" w:hAnsi="Times New Roman" w:cs="Times New Roman"/>
          <w:sz w:val="24"/>
          <w:szCs w:val="24"/>
        </w:rPr>
        <w:t xml:space="preserve">Gestión de la Calidad. Estamos orientados a las mejores prácticas de gestión pública en coherencia con lo establecido en la Ley 41-08 de función pública. El promedio general de la Institución </w:t>
      </w:r>
      <w:r w:rsidR="007B3D68">
        <w:rPr>
          <w:rFonts w:ascii="Times New Roman" w:hAnsi="Times New Roman" w:cs="Times New Roman"/>
          <w:sz w:val="24"/>
          <w:szCs w:val="24"/>
        </w:rPr>
        <w:t xml:space="preserve">  en el </w:t>
      </w:r>
      <w:r w:rsidRPr="00013D76">
        <w:rPr>
          <w:rFonts w:ascii="Times New Roman" w:hAnsi="Times New Roman" w:cs="Times New Roman"/>
          <w:sz w:val="24"/>
          <w:szCs w:val="24"/>
        </w:rPr>
        <w:t xml:space="preserve">SISMAP es de 85.48%. </w:t>
      </w:r>
    </w:p>
    <w:p w14:paraId="6E43B9D3" w14:textId="77777777" w:rsidR="006B0FD8" w:rsidRPr="00013D76" w:rsidRDefault="006B0FD8" w:rsidP="006B0FD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76">
        <w:rPr>
          <w:rFonts w:ascii="Times New Roman" w:hAnsi="Times New Roman" w:cs="Times New Roman"/>
          <w:sz w:val="24"/>
          <w:szCs w:val="24"/>
        </w:rPr>
        <w:t>En el último Informe de Monitoreo de Portales de Transparencia realizado y publicado por la DIGEIG, el CCDF, obtuvo la calificación 70, apenas nos estamos incorporando al sistema.</w:t>
      </w:r>
    </w:p>
    <w:p w14:paraId="5D9AB477" w14:textId="77777777" w:rsidR="007B3D68" w:rsidRPr="00417155" w:rsidRDefault="006B0FD8" w:rsidP="007B3D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 xml:space="preserve">Mejoras en el Servicio. </w:t>
      </w:r>
    </w:p>
    <w:p w14:paraId="3100481B" w14:textId="52A34BAB" w:rsidR="006B0FD8" w:rsidRPr="007B3D68" w:rsidRDefault="006B0FD8" w:rsidP="007B3D68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68">
        <w:rPr>
          <w:rFonts w:ascii="Times New Roman" w:hAnsi="Times New Roman" w:cs="Times New Roman"/>
          <w:sz w:val="24"/>
          <w:szCs w:val="24"/>
        </w:rPr>
        <w:t>Ejecución del Plan de Mejora CAF en un 100%.</w:t>
      </w:r>
    </w:p>
    <w:p w14:paraId="72DB0614" w14:textId="77777777" w:rsidR="006B0FD8" w:rsidRPr="007B3D68" w:rsidRDefault="006B0FD8" w:rsidP="007B3D68">
      <w:pPr>
        <w:pStyle w:val="Prrafodelista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68">
        <w:rPr>
          <w:rFonts w:ascii="Times New Roman" w:hAnsi="Times New Roman" w:cs="Times New Roman"/>
          <w:sz w:val="24"/>
          <w:szCs w:val="24"/>
        </w:rPr>
        <w:t xml:space="preserve">Ejecución del Plan de mejora de clima organizacional en un 95%. </w:t>
      </w:r>
    </w:p>
    <w:p w14:paraId="5785180A" w14:textId="77777777" w:rsidR="006B0FD8" w:rsidRPr="00067F1D" w:rsidRDefault="006B0FD8" w:rsidP="006B0FD8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67F1D">
        <w:rPr>
          <w:rFonts w:ascii="Times New Roman" w:hAnsi="Times New Roman" w:cs="Times New Roman"/>
          <w:sz w:val="24"/>
          <w:szCs w:val="24"/>
          <w:lang w:val="es-DO"/>
        </w:rPr>
        <w:t>Implementación de la Unidad de Registro de Contratos, Adscrita a la Contraloría General de la Republica.</w:t>
      </w:r>
      <w:r w:rsidRPr="00067F1D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s-DO"/>
        </w:rPr>
        <w:t xml:space="preserve"> </w:t>
      </w:r>
    </w:p>
    <w:p w14:paraId="27F80B54" w14:textId="77777777" w:rsidR="006B0FD8" w:rsidRPr="00067F1D" w:rsidRDefault="006B0FD8" w:rsidP="006B0FD8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67F1D">
        <w:rPr>
          <w:rFonts w:ascii="Times New Roman" w:hAnsi="Times New Roman" w:cs="Times New Roman"/>
          <w:sz w:val="24"/>
          <w:szCs w:val="24"/>
          <w:lang w:val="es-DO"/>
        </w:rPr>
        <w:t>Implementación de la Unidad de Compras y Contrataciones</w:t>
      </w:r>
    </w:p>
    <w:p w14:paraId="1990714C" w14:textId="07E8164C" w:rsidR="0008216E" w:rsidRPr="00417155" w:rsidRDefault="00702B39" w:rsidP="0077387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17155">
        <w:rPr>
          <w:rFonts w:ascii="Times New Roman" w:hAnsi="Times New Roman" w:cs="Times New Roman"/>
          <w:b/>
          <w:sz w:val="28"/>
          <w:szCs w:val="28"/>
        </w:rPr>
        <w:t>5</w:t>
      </w:r>
      <w:r w:rsidR="00926C9E" w:rsidRPr="00417155">
        <w:rPr>
          <w:rFonts w:ascii="Times New Roman" w:hAnsi="Times New Roman" w:cs="Times New Roman"/>
          <w:b/>
          <w:sz w:val="28"/>
          <w:szCs w:val="28"/>
        </w:rPr>
        <w:t>.1-</w:t>
      </w:r>
      <w:proofErr w:type="gramStart"/>
      <w:r w:rsidR="00A55828" w:rsidRPr="00417155">
        <w:rPr>
          <w:rFonts w:ascii="Times New Roman" w:hAnsi="Times New Roman" w:cs="Times New Roman"/>
          <w:b/>
          <w:sz w:val="28"/>
          <w:szCs w:val="28"/>
        </w:rPr>
        <w:t>Plan  Operativo</w:t>
      </w:r>
      <w:proofErr w:type="gramEnd"/>
      <w:r w:rsidR="00A55828" w:rsidRPr="00417155">
        <w:rPr>
          <w:rFonts w:ascii="Times New Roman" w:hAnsi="Times New Roman" w:cs="Times New Roman"/>
          <w:b/>
          <w:sz w:val="28"/>
          <w:szCs w:val="28"/>
        </w:rPr>
        <w:t xml:space="preserve">  Anual (POA) y </w:t>
      </w:r>
      <w:r w:rsidR="00375DCD" w:rsidRPr="00417155">
        <w:rPr>
          <w:rFonts w:ascii="Times New Roman" w:hAnsi="Times New Roman" w:cs="Times New Roman"/>
          <w:b/>
          <w:sz w:val="28"/>
          <w:szCs w:val="28"/>
        </w:rPr>
        <w:t xml:space="preserve"> Ejes y  Objetivos de la Estrategia Nacional para el Desarrollo</w:t>
      </w:r>
    </w:p>
    <w:p w14:paraId="55573B03" w14:textId="77777777" w:rsidR="00085E55" w:rsidRPr="00E95657" w:rsidRDefault="00085E55" w:rsidP="00773877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8" w:type="dxa"/>
        <w:tblInd w:w="-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3071"/>
        <w:gridCol w:w="3838"/>
      </w:tblGrid>
      <w:tr w:rsidR="0008216E" w:rsidRPr="00E95657" w14:paraId="5778B2B0" w14:textId="77777777" w:rsidTr="00085E55">
        <w:trPr>
          <w:trHeight w:val="641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  <w:hideMark/>
          </w:tcPr>
          <w:p w14:paraId="0E7FCA18" w14:textId="36DB7D96" w:rsidR="0008216E" w:rsidRPr="00E95657" w:rsidRDefault="00702B39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08216E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Producción de la Institución</w:t>
            </w:r>
          </w:p>
        </w:tc>
      </w:tr>
      <w:tr w:rsidR="0008216E" w:rsidRPr="00E95657" w14:paraId="65FF0D92" w14:textId="77777777" w:rsidTr="00085E55">
        <w:trPr>
          <w:trHeight w:val="666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  <w:hideMark/>
          </w:tcPr>
          <w:p w14:paraId="4C6BFE13" w14:textId="64D089C0" w:rsidR="0008216E" w:rsidRPr="00E95657" w:rsidRDefault="0008216E" w:rsidP="0001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Objetiv</w:t>
            </w:r>
            <w:r w:rsidR="00013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o Específico de la END </w:t>
            </w:r>
            <w:proofErr w:type="gramStart"/>
            <w:r w:rsidR="00013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2030 </w:t>
            </w:r>
            <w:r w:rsidRPr="00E95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que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apunta </w:t>
            </w:r>
            <w:r w:rsidR="00013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a </w:t>
            </w:r>
            <w:r w:rsidRPr="00E95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la producción de su institución</w:t>
            </w:r>
          </w:p>
        </w:tc>
      </w:tr>
      <w:tr w:rsidR="0008216E" w:rsidRPr="00E95657" w14:paraId="74FBB465" w14:textId="77777777" w:rsidTr="00085E55">
        <w:trPr>
          <w:trHeight w:val="423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hideMark/>
          </w:tcPr>
          <w:p w14:paraId="04B87EBF" w14:textId="77777777" w:rsidR="0008216E" w:rsidRPr="00E95657" w:rsidRDefault="00BF488A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CCDF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hideMark/>
          </w:tcPr>
          <w:p w14:paraId="34E31DA9" w14:textId="77777777" w:rsidR="0008216E" w:rsidRPr="00E95657" w:rsidRDefault="0008216E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Productos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hideMark/>
          </w:tcPr>
          <w:p w14:paraId="07F59FAF" w14:textId="77777777" w:rsidR="0008216E" w:rsidRPr="00E95657" w:rsidRDefault="0008216E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Resultados</w:t>
            </w:r>
          </w:p>
        </w:tc>
      </w:tr>
      <w:tr w:rsidR="0008216E" w:rsidRPr="00DC0436" w14:paraId="2637EF96" w14:textId="77777777" w:rsidTr="00085E55">
        <w:trPr>
          <w:trHeight w:val="846"/>
        </w:trPr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CE4" w14:textId="77777777" w:rsidR="0008216E" w:rsidRPr="00DC0436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DC0436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Objetivo General 1.1.</w:t>
            </w:r>
            <w:r w:rsidRPr="00DC0436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br/>
              <w:t xml:space="preserve">Administración pública eficiente, transparente y orientada a Resultados.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DBE" w14:textId="0A4B3F4C" w:rsidR="0008216E" w:rsidRPr="00DC0436" w:rsidRDefault="00A40F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Fortalecimiento de la </w:t>
            </w:r>
            <w:r w:rsidRPr="00BF3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 Y GESTIÓN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67BF4FE" w14:textId="77777777" w:rsidR="00A40F6E" w:rsidRPr="00A40F6E" w:rsidRDefault="00A40F6E" w:rsidP="00A40F6E">
            <w:pPr>
              <w:rPr>
                <w:rFonts w:ascii="Arial" w:hAnsi="Arial" w:cs="Arial"/>
                <w:sz w:val="20"/>
                <w:szCs w:val="20"/>
              </w:rPr>
            </w:pPr>
            <w:r w:rsidRPr="00A40F6E">
              <w:rPr>
                <w:rFonts w:ascii="Arial" w:hAnsi="Arial" w:cs="Arial"/>
                <w:sz w:val="20"/>
                <w:szCs w:val="20"/>
              </w:rPr>
              <w:t xml:space="preserve">.1 Autodiagnóstico CAF (100%) </w:t>
            </w:r>
          </w:p>
          <w:p w14:paraId="7C726C64" w14:textId="77777777" w:rsidR="00A40F6E" w:rsidRPr="00A40F6E" w:rsidRDefault="00A40F6E" w:rsidP="00A40F6E">
            <w:pPr>
              <w:rPr>
                <w:rFonts w:ascii="Arial" w:hAnsi="Arial" w:cs="Arial"/>
                <w:sz w:val="20"/>
                <w:szCs w:val="20"/>
              </w:rPr>
            </w:pPr>
            <w:r w:rsidRPr="00A40F6E">
              <w:rPr>
                <w:rFonts w:ascii="Arial" w:hAnsi="Arial" w:cs="Arial"/>
                <w:sz w:val="20"/>
                <w:szCs w:val="20"/>
              </w:rPr>
              <w:t xml:space="preserve">1.2 Plan de Mejora Modelo CAF (100%)                                                  </w:t>
            </w:r>
          </w:p>
          <w:p w14:paraId="4CB53A67" w14:textId="77777777" w:rsidR="00A40F6E" w:rsidRPr="00A40F6E" w:rsidRDefault="00A40F6E" w:rsidP="00A40F6E">
            <w:pPr>
              <w:rPr>
                <w:rFonts w:ascii="Arial" w:hAnsi="Arial" w:cs="Arial"/>
                <w:sz w:val="20"/>
                <w:szCs w:val="20"/>
              </w:rPr>
            </w:pPr>
            <w:r w:rsidRPr="00A40F6E">
              <w:rPr>
                <w:rFonts w:ascii="Arial" w:hAnsi="Arial" w:cs="Arial"/>
                <w:sz w:val="20"/>
                <w:szCs w:val="20"/>
              </w:rPr>
              <w:t xml:space="preserve">1.3 Estandarización de Procesos (70%)  </w:t>
            </w:r>
          </w:p>
          <w:p w14:paraId="5F8E67D8" w14:textId="77777777" w:rsidR="00A40F6E" w:rsidRPr="00A40F6E" w:rsidRDefault="00A40F6E" w:rsidP="00A40F6E">
            <w:pPr>
              <w:rPr>
                <w:rFonts w:ascii="Arial" w:hAnsi="Arial" w:cs="Arial"/>
                <w:sz w:val="20"/>
                <w:szCs w:val="20"/>
              </w:rPr>
            </w:pPr>
            <w:r w:rsidRPr="00A40F6E">
              <w:rPr>
                <w:rFonts w:ascii="Arial" w:hAnsi="Arial" w:cs="Arial"/>
                <w:sz w:val="20"/>
                <w:szCs w:val="20"/>
              </w:rPr>
              <w:lastRenderedPageBreak/>
              <w:t xml:space="preserve">1.4 Carta Compromiso al Ciudadano (70%)                                       </w:t>
            </w:r>
          </w:p>
          <w:p w14:paraId="36A2FFB1" w14:textId="7532AEEB" w:rsidR="0008216E" w:rsidRPr="00A40F6E" w:rsidRDefault="00A40F6E" w:rsidP="00A40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40F6E">
              <w:rPr>
                <w:rFonts w:ascii="Arial" w:hAnsi="Arial" w:cs="Arial"/>
                <w:sz w:val="20"/>
                <w:szCs w:val="20"/>
              </w:rPr>
              <w:t>1.5 Transparencia en las informaciones de Servicios y funcionarios (100%)</w:t>
            </w:r>
          </w:p>
        </w:tc>
      </w:tr>
      <w:tr w:rsidR="0008216E" w:rsidRPr="00E95657" w14:paraId="71D6C7C7" w14:textId="77777777" w:rsidTr="00085E55">
        <w:trPr>
          <w:trHeight w:val="846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0F81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2AD" w14:textId="184D7D50" w:rsidR="0008216E" w:rsidRPr="00E95657" w:rsidRDefault="00A40F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Fortalecimiento recursos humanos del </w:t>
            </w:r>
            <w:r w:rsidR="0008216E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CCDF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197A662" w14:textId="78B17275" w:rsidR="0008216E" w:rsidRPr="00E95657" w:rsidRDefault="00A40F6E" w:rsidP="00B4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Ejecución en 100 % </w:t>
            </w:r>
            <w:r w:rsidRPr="00A61E7B">
              <w:rPr>
                <w:rFonts w:ascii="Times New Roman" w:hAnsi="Times New Roman" w:cs="Times New Roman"/>
                <w:sz w:val="24"/>
                <w:szCs w:val="24"/>
              </w:rPr>
              <w:t>Plan de Capacitación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A61E7B">
              <w:rPr>
                <w:rFonts w:ascii="Times New Roman" w:hAnsi="Times New Roman" w:cs="Times New Roman"/>
                <w:sz w:val="24"/>
                <w:szCs w:val="24"/>
              </w:rPr>
              <w:t>, coordinad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1E7B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A61E7B">
              <w:rPr>
                <w:rFonts w:ascii="Times New Roman" w:hAnsi="Times New Roman" w:cs="Times New Roman"/>
                <w:sz w:val="24"/>
                <w:szCs w:val="24"/>
              </w:rPr>
              <w:t xml:space="preserve"> INAP</w:t>
            </w:r>
          </w:p>
        </w:tc>
      </w:tr>
      <w:tr w:rsidR="0008216E" w:rsidRPr="00E95657" w14:paraId="44FF3EB9" w14:textId="77777777" w:rsidTr="00085E55">
        <w:trPr>
          <w:trHeight w:val="705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16C0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F64AE86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Gestión de Información y Tecnología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4881E4D" w14:textId="4EF2E12B" w:rsidR="0008216E" w:rsidRPr="00417CB2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Actualizado Registro </w:t>
            </w:r>
            <w:proofErr w:type="gramStart"/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y  Base</w:t>
            </w:r>
            <w:proofErr w:type="gramEnd"/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  Datos de las </w:t>
            </w:r>
            <w:r w:rsid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Empresas Activas </w:t>
            </w:r>
          </w:p>
        </w:tc>
      </w:tr>
      <w:tr w:rsidR="0008216E" w:rsidRPr="00E95657" w14:paraId="7875BEE5" w14:textId="77777777" w:rsidTr="005A6255">
        <w:trPr>
          <w:trHeight w:val="943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1561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D95E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97D61DA" w14:textId="36B3A3D9" w:rsidR="00A40F6E" w:rsidRPr="00417CB2" w:rsidRDefault="0008216E" w:rsidP="00A4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</w:t>
            </w:r>
            <w:r w:rsidR="00BF488A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sarrollado</w:t>
            </w:r>
            <w:r w:rsidR="00040EEF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100 </w:t>
            </w:r>
            <w:proofErr w:type="gramStart"/>
            <w:r w:rsidR="00040EEF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  <w:r w:rsidR="00A40F6E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</w:t>
            </w:r>
            <w:r w:rsidR="00265D72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</w:t>
            </w:r>
            <w:r w:rsidR="00BF488A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</w:t>
            </w:r>
            <w:proofErr w:type="gramEnd"/>
            <w:r w:rsidR="00BF488A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Portal I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nstitucional </w:t>
            </w:r>
            <w:r w:rsidR="00040EEF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y </w:t>
            </w:r>
            <w:r w:rsidR="00A40F6E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 </w:t>
            </w:r>
            <w:r w:rsidR="00040EEF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SAIP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A40F6E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del RAI.</w:t>
            </w:r>
          </w:p>
          <w:p w14:paraId="278D89BA" w14:textId="77777777" w:rsidR="00A40F6E" w:rsidRPr="00417CB2" w:rsidRDefault="00A40F6E" w:rsidP="00A4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2492E606" w14:textId="7DF649BF" w:rsidR="0008216E" w:rsidRDefault="00A40F6E" w:rsidP="00A4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</w:t>
            </w:r>
            <w:r w:rsid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Aplicación de 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Ba</w:t>
            </w:r>
            <w:r w:rsid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 de datos desarrollada en un 5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0 %.</w:t>
            </w:r>
            <w:r w:rsidR="0008216E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6C7814DA" w14:textId="77777777" w:rsidR="00417CB2" w:rsidRDefault="00417CB2" w:rsidP="00A4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4F25CEA7" w14:textId="7AC3E19A" w:rsidR="00417CB2" w:rsidRPr="00417CB2" w:rsidRDefault="00417CB2" w:rsidP="00A4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Publicado Boletín N0.3 de Observatorio empresas fronterizas.</w:t>
            </w:r>
          </w:p>
        </w:tc>
      </w:tr>
      <w:tr w:rsidR="0008216E" w:rsidRPr="00E95657" w14:paraId="5907A9F0" w14:textId="77777777" w:rsidTr="005E416B">
        <w:trPr>
          <w:trHeight w:val="985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95C6A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6D9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 impulsan proyectos estratégicos y operativos transversales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D9E3298" w14:textId="47B2B9D8" w:rsidR="0008216E" w:rsidRPr="00417CB2" w:rsidRDefault="00417CB2" w:rsidP="0004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Desarrollo 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capacidades</w:t>
            </w:r>
          </w:p>
        </w:tc>
      </w:tr>
      <w:tr w:rsidR="00393EB8" w:rsidRPr="00E95657" w14:paraId="521045D9" w14:textId="77777777" w:rsidTr="00EB3806">
        <w:trPr>
          <w:trHeight w:val="110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949" w14:textId="77777777" w:rsidR="00393EB8" w:rsidRPr="00E95657" w:rsidRDefault="00393EB8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Objetivo general 2.4 </w:t>
            </w: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  <w:t>Cohesión territorial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AFA" w14:textId="77777777" w:rsidR="00393EB8" w:rsidRPr="00E95657" w:rsidRDefault="00393EB8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Promover el desarrollo sostenible de la zona fronteriza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9927146" w14:textId="26E81AAE" w:rsidR="00393EB8" w:rsidRPr="00417CB2" w:rsidRDefault="00393EB8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Formulado  el</w:t>
            </w:r>
            <w:proofErr w:type="gramEnd"/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anteproyecto  de  reforma  </w:t>
            </w:r>
            <w:r w:rsidR="00A40F6E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 la  nueva  Ley 28-01 en un 100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%</w:t>
            </w:r>
          </w:p>
        </w:tc>
      </w:tr>
      <w:tr w:rsidR="00393EB8" w:rsidRPr="00E95657" w14:paraId="58185E37" w14:textId="77777777" w:rsidTr="00085E55">
        <w:trPr>
          <w:trHeight w:val="871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713E" w14:textId="77777777" w:rsidR="00393EB8" w:rsidRPr="00E95657" w:rsidRDefault="00393EB8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871" w14:textId="77777777" w:rsidR="00393EB8" w:rsidRPr="00E95657" w:rsidRDefault="00393EB8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4ACE69F" w14:textId="0B1EFC37" w:rsidR="00393EB8" w:rsidRPr="00417CB2" w:rsidRDefault="00393EB8" w:rsidP="00854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Mantenimiento </w:t>
            </w:r>
            <w:proofErr w:type="gramStart"/>
            <w:r w:rsidR="00A40F6E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tramitaciones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de</w:t>
            </w:r>
            <w:proofErr w:type="gramEnd"/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854459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ncentivos  fiscales  </w:t>
            </w:r>
            <w:r w:rsidR="00BA7060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 empresas fronterizas  certificadas.</w:t>
            </w:r>
          </w:p>
        </w:tc>
      </w:tr>
      <w:tr w:rsidR="0008216E" w:rsidRPr="00E95657" w14:paraId="729C99E6" w14:textId="77777777" w:rsidTr="00085E55">
        <w:trPr>
          <w:trHeight w:val="1308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8DF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Objetivo general 3.4 </w:t>
            </w: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  <w:t>Empleos suficientes y dignos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446" w14:textId="77777777" w:rsidR="0008216E" w:rsidRPr="00E95657" w:rsidRDefault="0008216E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 propicia mayores niveles de inversión, tanto nacional como extranjera, en actividades de alto valor agregado y capacidad d</w:t>
            </w:r>
            <w:r w:rsidR="00EB3806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 generación </w:t>
            </w: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empleo de calidad.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8DD7349" w14:textId="5D940903" w:rsidR="0008216E" w:rsidRPr="00E95657" w:rsidRDefault="00A40F6E" w:rsidP="00A4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Incremento de 16 % empleos generados por las empresas de la Zona Especial, en el 2016.</w:t>
            </w:r>
          </w:p>
        </w:tc>
      </w:tr>
    </w:tbl>
    <w:p w14:paraId="7CC8F959" w14:textId="77777777" w:rsidR="006C1497" w:rsidRPr="00E95657" w:rsidRDefault="006C1497" w:rsidP="00BC48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5C6BF" w14:textId="0A0A45B6" w:rsidR="00400AD0" w:rsidRPr="00E95657" w:rsidRDefault="00702B39" w:rsidP="00773877">
      <w:pPr>
        <w:spacing w:after="0" w:line="48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5</w:t>
      </w:r>
      <w:r w:rsidR="00B22ECB" w:rsidRPr="00E95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.2-</w:t>
      </w:r>
      <w:proofErr w:type="gramStart"/>
      <w:r w:rsidR="00D86408" w:rsidRPr="00E95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Análisis  del</w:t>
      </w:r>
      <w:proofErr w:type="gramEnd"/>
      <w:r w:rsidR="00D86408" w:rsidRPr="00E95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c</w:t>
      </w:r>
      <w:r w:rsidR="007A1C90" w:rsidRPr="00E95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ompo</w:t>
      </w:r>
      <w:r w:rsidR="00265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rtamiento de la producción  2019</w:t>
      </w:r>
    </w:p>
    <w:tbl>
      <w:tblPr>
        <w:tblpPr w:leftFromText="141" w:rightFromText="141" w:vertAnchor="text" w:horzAnchor="margin" w:tblpXSpec="center" w:tblpY="122"/>
        <w:tblW w:w="9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1731"/>
        <w:gridCol w:w="1599"/>
        <w:gridCol w:w="1937"/>
        <w:gridCol w:w="1785"/>
      </w:tblGrid>
      <w:tr w:rsidR="000F359E" w:rsidRPr="00E95657" w14:paraId="3A939BC8" w14:textId="77777777" w:rsidTr="00AA6304">
        <w:trPr>
          <w:trHeight w:val="744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47664C8D" w14:textId="77777777" w:rsidR="000F359E" w:rsidRPr="00E95657" w:rsidRDefault="000F359E" w:rsidP="000F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TABLA 3 Comportamiento de la producción del CCDF</w:t>
            </w:r>
          </w:p>
        </w:tc>
      </w:tr>
      <w:tr w:rsidR="00400AD0" w:rsidRPr="00E95657" w14:paraId="42AB7C6E" w14:textId="77777777" w:rsidTr="00AA6304">
        <w:trPr>
          <w:trHeight w:val="121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4BCC2A56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Unidad de Medida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7281078C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Línea Base para la Comp</w:t>
            </w:r>
            <w:r w:rsidR="002F0BC0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</w:t>
            </w: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ración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5B0B6BB0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Producción Planeada Año Reportado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602F1315" w14:textId="5A032ECB" w:rsidR="00400AD0" w:rsidRPr="00E95657" w:rsidRDefault="00400AD0" w:rsidP="0003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Producción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Generada  Ene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-</w:t>
            </w:r>
            <w:r w:rsidR="0003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Nov</w:t>
            </w: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Año  Reportado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08FBE5CC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de Avance Respecto a lo Planeado</w:t>
            </w:r>
          </w:p>
        </w:tc>
      </w:tr>
      <w:tr w:rsidR="00400AD0" w:rsidRPr="00E95657" w14:paraId="232C08F2" w14:textId="77777777" w:rsidTr="00AA6304">
        <w:trPr>
          <w:trHeight w:val="1519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47D16014" w14:textId="77777777" w:rsidR="00400AD0" w:rsidRPr="00E95657" w:rsidRDefault="00400AD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Expedientes  de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exoneraciones tramitados  a 28  Empresas por la Oficina  Técnica  a través del Sistema  de Ventanilla Única (VUCE)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465FAA1E" w14:textId="158FDCFC" w:rsidR="00400AD0" w:rsidRPr="00E95657" w:rsidRDefault="00A40F6E" w:rsidP="00A4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467 solicitudes de 22 empresas activas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5F0E2C58" w14:textId="7C1FF64C" w:rsidR="00400AD0" w:rsidRPr="00E95657" w:rsidRDefault="00814359" w:rsidP="0081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450 solicitudes de 22 empresas activas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34D39151" w14:textId="77777777" w:rsidR="00272007" w:rsidRPr="00CA006E" w:rsidRDefault="00272007" w:rsidP="00272007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CA006E">
              <w:rPr>
                <w:rFonts w:ascii="Arial" w:hAnsi="Arial" w:cs="Arial"/>
                <w:b/>
                <w:color w:val="404040"/>
                <w:sz w:val="24"/>
                <w:szCs w:val="24"/>
              </w:rPr>
              <w:t>344 solicitudes de exención tributarias tramitadas a empresas activas</w:t>
            </w:r>
          </w:p>
          <w:p w14:paraId="337AAC84" w14:textId="77777777" w:rsidR="00272007" w:rsidRDefault="00272007" w:rsidP="00272007">
            <w:pPr>
              <w:spacing w:after="0" w:line="240" w:lineRule="auto"/>
              <w:ind w:left="-284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</w:p>
          <w:p w14:paraId="3DC817F1" w14:textId="417C3C66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404B4893" w14:textId="2220B911" w:rsidR="00400AD0" w:rsidRPr="00E95657" w:rsidRDefault="005D3EFE" w:rsidP="0027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Se </w:t>
            </w:r>
            <w:r w:rsidR="00033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avance un</w:t>
            </w:r>
            <w:r w:rsidR="00272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-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%</w:t>
            </w:r>
          </w:p>
        </w:tc>
      </w:tr>
      <w:tr w:rsidR="00400AD0" w:rsidRPr="004F3362" w14:paraId="2ED19EE3" w14:textId="77777777" w:rsidTr="00AA6304">
        <w:trPr>
          <w:trHeight w:val="1179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1B6" w14:textId="77777777" w:rsidR="00400AD0" w:rsidRPr="00417CB2" w:rsidRDefault="00400AD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 </w:t>
            </w:r>
            <w:proofErr w:type="gramStart"/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Pleno</w:t>
            </w:r>
            <w:proofErr w:type="gramEnd"/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del CCDF convocado para conocer expedientes de 27 empresas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862ECFD" w14:textId="130E5717" w:rsidR="00400AD0" w:rsidRPr="00417CB2" w:rsidRDefault="00272007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62A9913" w14:textId="05FD6562" w:rsidR="00400AD0" w:rsidRPr="00417CB2" w:rsidRDefault="00272007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B3F4EB7" w14:textId="77777777" w:rsidR="00400AD0" w:rsidRPr="00417CB2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6BB69AC" w14:textId="2562093D" w:rsidR="00400AD0" w:rsidRPr="00417CB2" w:rsidRDefault="00272007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400AD0" w:rsidRPr="00E95657" w14:paraId="772074A9" w14:textId="77777777" w:rsidTr="00AA6304">
        <w:trPr>
          <w:trHeight w:val="19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52B" w14:textId="77777777" w:rsidR="00400AD0" w:rsidRPr="00E95657" w:rsidRDefault="00400AD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Solicitudes de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clasificación  de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Nuevas empresas  en proceso  de  evaluación y aprobación.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4099021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DEB3635" w14:textId="77777777" w:rsidR="00400AD0" w:rsidRPr="00E95657" w:rsidRDefault="0097062D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Solicitud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  27</w:t>
            </w:r>
            <w:proofErr w:type="gramEnd"/>
            <w:r w:rsidR="00400AD0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empresas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38B382B" w14:textId="77777777" w:rsidR="0097062D" w:rsidRPr="00E95657" w:rsidRDefault="0097062D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34 en Total:</w:t>
            </w:r>
          </w:p>
          <w:p w14:paraId="5EF683D7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15 precalificadas, 12 con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Recursos  Jerárquicos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y  7  en Comisiones  de Evaluación.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22CAE1E" w14:textId="696B4C82" w:rsidR="00400AD0" w:rsidRPr="00E95657" w:rsidRDefault="00272007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400AD0" w:rsidRPr="00E95657" w14:paraId="433801B1" w14:textId="77777777" w:rsidTr="00AA6304">
        <w:trPr>
          <w:trHeight w:val="1066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757" w14:textId="7FA63CD9" w:rsidR="00400AD0" w:rsidRPr="00E95657" w:rsidRDefault="00400AD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Programa de Inspecciones selectivas y en sentido general a las empresas certificadas.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0113678" w14:textId="00EFFCF0" w:rsidR="00400AD0" w:rsidRPr="00417CB2" w:rsidRDefault="00272007" w:rsidP="0027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F636679" w14:textId="474069BB" w:rsidR="00400AD0" w:rsidRPr="00417CB2" w:rsidRDefault="00417CB2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35EF15F" w14:textId="0662E185" w:rsidR="00400AD0" w:rsidRPr="00417CB2" w:rsidRDefault="00265D72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46 empresas inspeccionadas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C5E92F1" w14:textId="74470478" w:rsidR="00400AD0" w:rsidRPr="00417CB2" w:rsidRDefault="00265D72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60 </w:t>
            </w:r>
            <w:r w:rsidR="00400AD0" w:rsidRPr="0041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00AD0" w:rsidRPr="00E95657" w14:paraId="12B36BA2" w14:textId="77777777" w:rsidTr="00AA6304">
        <w:trPr>
          <w:trHeight w:val="937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6A5AA7B" w14:textId="1E1EADA1" w:rsidR="00400AD0" w:rsidRPr="00E95657" w:rsidRDefault="00400AD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Empresas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fronterizas  </w:t>
            </w:r>
            <w:r w:rsidR="00E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georreferenciadas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C8A1FF4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9F8A35D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2A00AD0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0CBBA36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80%</w:t>
            </w:r>
          </w:p>
        </w:tc>
      </w:tr>
      <w:tr w:rsidR="00400AD0" w:rsidRPr="00E95657" w14:paraId="5AB91156" w14:textId="77777777" w:rsidTr="00AA6304">
        <w:trPr>
          <w:trHeight w:val="662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A4E" w14:textId="068BA1DC" w:rsidR="00400AD0" w:rsidRPr="00E95657" w:rsidRDefault="00400AD0" w:rsidP="0088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Portal </w:t>
            </w:r>
            <w:r w:rsidR="0097062D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Institucional</w:t>
            </w:r>
            <w:r w:rsidR="0088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desarrollado y SAIP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EA79B81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F059468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41B2D08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19B37D1" w14:textId="716593E3" w:rsidR="00400AD0" w:rsidRPr="00E95657" w:rsidRDefault="00885EFD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100 </w:t>
            </w:r>
            <w:r w:rsidR="00400AD0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00AD0" w:rsidRPr="00E95657" w14:paraId="4A0C6536" w14:textId="77777777" w:rsidTr="00AA6304">
        <w:trPr>
          <w:trHeight w:val="694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8DAE3DE" w14:textId="77777777" w:rsidR="00400AD0" w:rsidRPr="00E95657" w:rsidRDefault="00400AD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Una  nueva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base de  Dato  empresarial actualizada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0646409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65E8370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2E5352E" w14:textId="77777777" w:rsidR="00400AD0" w:rsidRPr="00E95657" w:rsidRDefault="00400AD0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E360938" w14:textId="17D0E1C6" w:rsidR="00400AD0" w:rsidRPr="00E95657" w:rsidRDefault="00885EFD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100 </w:t>
            </w:r>
            <w:r w:rsidR="00400AD0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00AD0" w:rsidRPr="00E95657" w14:paraId="5CA0CA0D" w14:textId="77777777" w:rsidTr="005E416B">
        <w:trPr>
          <w:trHeight w:val="671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893A77A" w14:textId="3A500564" w:rsidR="00400AD0" w:rsidRPr="00E95657" w:rsidRDefault="00685320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</w:t>
            </w:r>
            <w:r w:rsidR="00400AD0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mpleos estables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38CCB83" w14:textId="6C139C07" w:rsidR="00400AD0" w:rsidRPr="00E95657" w:rsidRDefault="00DF4FB6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11, 782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B68326A" w14:textId="1D90F43F" w:rsidR="00400AD0" w:rsidRPr="00E95657" w:rsidRDefault="00DF4FB6" w:rsidP="00DF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9,928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762CD79" w14:textId="12FE663E" w:rsidR="00400AD0" w:rsidRPr="00E95657" w:rsidRDefault="002D30E3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1,854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47160F1" w14:textId="76E1F2D5" w:rsidR="00400AD0" w:rsidRPr="00E95657" w:rsidRDefault="00DF4FB6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16 </w:t>
            </w:r>
            <w:r w:rsidR="004321D4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%</w:t>
            </w:r>
            <w:proofErr w:type="gramEnd"/>
          </w:p>
        </w:tc>
      </w:tr>
    </w:tbl>
    <w:p w14:paraId="690FB584" w14:textId="77777777" w:rsidR="00B22ECB" w:rsidRPr="00E95657" w:rsidRDefault="00B22ECB" w:rsidP="00BC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3784D" w14:textId="77777777" w:rsidR="00B22ECB" w:rsidRPr="00E95657" w:rsidRDefault="00B22ECB" w:rsidP="00BC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AD24C" w14:textId="00082C3F" w:rsidR="00263F1F" w:rsidRPr="00E95657" w:rsidRDefault="00702B39" w:rsidP="00BC4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2ECB" w:rsidRPr="00E95657">
        <w:rPr>
          <w:rFonts w:ascii="Times New Roman" w:hAnsi="Times New Roman" w:cs="Times New Roman"/>
          <w:b/>
          <w:sz w:val="24"/>
          <w:szCs w:val="24"/>
        </w:rPr>
        <w:t>.3-</w:t>
      </w:r>
      <w:r w:rsidR="00263F1F" w:rsidRPr="00E95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Medidas de Políticas Sectoriales Enero-</w:t>
      </w:r>
      <w:proofErr w:type="gramStart"/>
      <w:r w:rsidR="00EC5143" w:rsidRPr="00E95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Noviembre</w:t>
      </w:r>
      <w:r w:rsidR="00263F1F" w:rsidRPr="00E95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9</w:t>
      </w:r>
      <w:proofErr w:type="gramEnd"/>
    </w:p>
    <w:tbl>
      <w:tblPr>
        <w:tblW w:w="9998" w:type="dxa"/>
        <w:tblInd w:w="-6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367"/>
        <w:gridCol w:w="1668"/>
        <w:gridCol w:w="2310"/>
        <w:gridCol w:w="3191"/>
      </w:tblGrid>
      <w:tr w:rsidR="002F0BC0" w:rsidRPr="00E95657" w14:paraId="24BBABC3" w14:textId="77777777" w:rsidTr="00085E55">
        <w:trPr>
          <w:trHeight w:val="730"/>
        </w:trPr>
        <w:tc>
          <w:tcPr>
            <w:tcW w:w="9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0A02B3E2" w14:textId="67241796" w:rsidR="002F0BC0" w:rsidRPr="00E95657" w:rsidRDefault="00702B39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2F0BC0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 Medidas de Políticas Sectoriales</w:t>
            </w:r>
          </w:p>
        </w:tc>
      </w:tr>
      <w:tr w:rsidR="008A7746" w:rsidRPr="00E95657" w14:paraId="77C15663" w14:textId="77777777" w:rsidTr="00085E55">
        <w:trPr>
          <w:trHeight w:val="7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4EB91654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Institución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2D9A8117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Medida de política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1B570A67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Instrumento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7536C9FC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Objetivo (s) específico (s) END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51EFCE11" w14:textId="77777777" w:rsidR="00C9233B" w:rsidRPr="00E95657" w:rsidRDefault="00C9233B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Línea (s) de acción de END </w:t>
            </w:r>
          </w:p>
        </w:tc>
      </w:tr>
      <w:tr w:rsidR="008A7746" w:rsidRPr="00E95657" w14:paraId="080AD5F6" w14:textId="77777777" w:rsidTr="00085E55">
        <w:trPr>
          <w:trHeight w:val="3711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F1C099A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lastRenderedPageBreak/>
              <w:t>CCDF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1A939AF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Incentivos  fiscales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del  Estado  dominicano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4168ECB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Ley  28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-01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FA3" w14:textId="77777777" w:rsidR="00C9233B" w:rsidRPr="00E95657" w:rsidRDefault="00C9233B" w:rsidP="00B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Objetivo general 3.4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  <w:t xml:space="preserve"> Empleos suficientes y dignos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5401FA6" w14:textId="77777777" w:rsidR="00C9233B" w:rsidRPr="00E95657" w:rsidRDefault="00C9233B" w:rsidP="00BC4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3.4.1.4 Fortalecer las capacidades de atracción de inversión extranjera, sobre la base de crear y mercadear eficazmente las ventajas y oportunidades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  <w:t>que el país ofrece para el desarrollo de actividades de alto valor agregado y/o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  <w:t>creciente contenido tecnológico y/o nichos de mercado de la economía verde.</w:t>
            </w:r>
          </w:p>
        </w:tc>
      </w:tr>
    </w:tbl>
    <w:tbl>
      <w:tblPr>
        <w:tblpPr w:leftFromText="141" w:rightFromText="141" w:vertAnchor="text" w:horzAnchor="margin" w:tblpXSpec="center" w:tblpY="1130"/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2004"/>
        <w:gridCol w:w="2983"/>
        <w:gridCol w:w="3429"/>
      </w:tblGrid>
      <w:tr w:rsidR="004A7569" w:rsidRPr="00E95657" w14:paraId="12D35946" w14:textId="77777777" w:rsidTr="004A7569">
        <w:trPr>
          <w:trHeight w:val="840"/>
        </w:trPr>
        <w:tc>
          <w:tcPr>
            <w:tcW w:w="9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22BEF540" w14:textId="0C705B65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TABLA 5</w:t>
            </w:r>
            <w:r w:rsidRPr="00E95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70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.4-</w:t>
            </w:r>
            <w:r w:rsidRPr="00E95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Acciones y/o Medidas, Políticas Implementadas por la institución</w:t>
            </w:r>
          </w:p>
        </w:tc>
      </w:tr>
      <w:tr w:rsidR="004A7569" w:rsidRPr="00E95657" w14:paraId="48DD9B62" w14:textId="77777777" w:rsidTr="004A7569">
        <w:trPr>
          <w:trHeight w:val="8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511480E2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Institución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1AA14F9F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Medida de Política/Acción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3978415B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Instrumento 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55701B8C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Política transversal de la END a la que se vincula la medida de política</w:t>
            </w:r>
          </w:p>
        </w:tc>
      </w:tr>
      <w:tr w:rsidR="004A7569" w:rsidRPr="00E95657" w14:paraId="42E4F392" w14:textId="77777777" w:rsidTr="00417155">
        <w:trPr>
          <w:trHeight w:val="1979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89ECA0D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CCDF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EBA518D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Política  fiscal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de mantenimiento de los  incentivos  fiscales  de la Zona  Especial  de Desarrollo  Fronterizo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CD77FBD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Ley  28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-01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6B2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Objetivo general 2.4 </w:t>
            </w:r>
          </w:p>
          <w:p w14:paraId="45A6A6C2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Cohesión territorial 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  <w:t xml:space="preserve">Objetivo Específico 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  <w:t>Promover el desarrollo sostenible de la zona fronteriza.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  <w:t>Líneas de acción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</w:r>
          </w:p>
          <w:p w14:paraId="25582DE2" w14:textId="77777777" w:rsidR="004A7569" w:rsidRPr="00E95657" w:rsidRDefault="004A7569" w:rsidP="004A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2.4.3.4 Fomentar el desarrollo del comercio fronterizo, dotándolo de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los  servicios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e infraestructuras logísticas necesarias.</w:t>
            </w:r>
          </w:p>
        </w:tc>
      </w:tr>
      <w:tr w:rsidR="004A7569" w:rsidRPr="00E95657" w14:paraId="5C152CCB" w14:textId="77777777" w:rsidTr="004A7569">
        <w:trPr>
          <w:trHeight w:val="56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F1EB" w14:textId="77777777" w:rsidR="004A7569" w:rsidRPr="00E95657" w:rsidRDefault="004A7569" w:rsidP="004A7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hideMark/>
          </w:tcPr>
          <w:p w14:paraId="762DA1F4" w14:textId="77777777" w:rsidR="004A7569" w:rsidRPr="00E95657" w:rsidRDefault="004A7569" w:rsidP="004A7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Programa de Inspección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general  de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las  empresas  certificadas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hideMark/>
          </w:tcPr>
          <w:p w14:paraId="4FAB08D2" w14:textId="77777777" w:rsidR="004A7569" w:rsidRPr="00E95657" w:rsidRDefault="004A7569" w:rsidP="004A7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Reglamento  de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Aplicación </w:t>
            </w:r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br/>
            </w:r>
            <w:proofErr w:type="spellStart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Dec</w:t>
            </w:r>
            <w:proofErr w:type="spellEnd"/>
            <w:r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. No. 539-05</w:t>
            </w: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51CE" w14:textId="77777777" w:rsidR="004A7569" w:rsidRPr="00E95657" w:rsidRDefault="004A7569" w:rsidP="004A7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78EC862F" w14:textId="77777777" w:rsidR="00656BFA" w:rsidRDefault="00656BFA" w:rsidP="00BC488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45DA0" w14:textId="77777777" w:rsidR="00656BFA" w:rsidRDefault="00656BFA" w:rsidP="00BC488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DCB80" w14:textId="2BEE2EF0" w:rsidR="00656BFA" w:rsidRDefault="00656BFA" w:rsidP="00BC488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5DBA5" w14:textId="7F3372FD" w:rsidR="006B6E53" w:rsidRPr="00E95657" w:rsidRDefault="00702B39" w:rsidP="00BC488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86408" w:rsidRPr="00E95657">
        <w:rPr>
          <w:rFonts w:ascii="Times New Roman" w:hAnsi="Times New Roman" w:cs="Times New Roman"/>
          <w:b/>
          <w:sz w:val="24"/>
          <w:szCs w:val="24"/>
        </w:rPr>
        <w:t>-</w:t>
      </w:r>
      <w:r w:rsidR="00797A76" w:rsidRPr="00E95657">
        <w:rPr>
          <w:rFonts w:ascii="Times New Roman" w:hAnsi="Times New Roman" w:cs="Times New Roman"/>
          <w:b/>
          <w:sz w:val="24"/>
          <w:szCs w:val="24"/>
        </w:rPr>
        <w:t xml:space="preserve">Otras Acciones Ejecutadas por </w:t>
      </w:r>
      <w:r w:rsidR="00417CB2">
        <w:rPr>
          <w:rFonts w:ascii="Times New Roman" w:hAnsi="Times New Roman" w:cs="Times New Roman"/>
          <w:b/>
          <w:sz w:val="24"/>
          <w:szCs w:val="24"/>
        </w:rPr>
        <w:t>el CCDF</w:t>
      </w:r>
    </w:p>
    <w:p w14:paraId="73083E87" w14:textId="77777777" w:rsidR="00B40E11" w:rsidRDefault="00B40E11" w:rsidP="009F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94995" w14:textId="406AC626" w:rsidR="009F3B20" w:rsidRPr="00656BFA" w:rsidRDefault="00497594" w:rsidP="00656BF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97594">
        <w:rPr>
          <w:rFonts w:ascii="Times New Roman" w:hAnsi="Times New Roman" w:cs="Times New Roman"/>
          <w:sz w:val="24"/>
          <w:szCs w:val="24"/>
        </w:rPr>
        <w:t>Durante el año 2019</w:t>
      </w:r>
      <w:r w:rsidR="00797A76" w:rsidRPr="00497594">
        <w:rPr>
          <w:rFonts w:ascii="Times New Roman" w:hAnsi="Times New Roman" w:cs="Times New Roman"/>
          <w:sz w:val="24"/>
          <w:szCs w:val="24"/>
        </w:rPr>
        <w:t xml:space="preserve"> la Presidencia y la dirección Ejecutiva del </w:t>
      </w:r>
      <w:proofErr w:type="gramStart"/>
      <w:r w:rsidR="00797A76" w:rsidRPr="00497594">
        <w:rPr>
          <w:rFonts w:ascii="Times New Roman" w:hAnsi="Times New Roman" w:cs="Times New Roman"/>
          <w:sz w:val="24"/>
          <w:szCs w:val="24"/>
        </w:rPr>
        <w:t xml:space="preserve">CCDF </w:t>
      </w:r>
      <w:r w:rsidRPr="00497594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Pr="00497594">
        <w:rPr>
          <w:rFonts w:ascii="Times New Roman" w:hAnsi="Times New Roman" w:cs="Times New Roman"/>
          <w:sz w:val="24"/>
          <w:szCs w:val="24"/>
        </w:rPr>
        <w:t xml:space="preserve"> </w:t>
      </w:r>
      <w:r w:rsidR="007B3D68">
        <w:rPr>
          <w:rFonts w:ascii="Times New Roman" w:hAnsi="Times New Roman" w:cs="Times New Roman"/>
          <w:sz w:val="24"/>
          <w:szCs w:val="24"/>
        </w:rPr>
        <w:t xml:space="preserve"> se reunió</w:t>
      </w:r>
      <w:r w:rsidR="00797A76" w:rsidRPr="00497594">
        <w:rPr>
          <w:rFonts w:ascii="Times New Roman" w:hAnsi="Times New Roman" w:cs="Times New Roman"/>
          <w:sz w:val="24"/>
          <w:szCs w:val="24"/>
        </w:rPr>
        <w:t xml:space="preserve"> </w:t>
      </w:r>
      <w:r w:rsidR="007B3D68">
        <w:rPr>
          <w:rFonts w:ascii="Times New Roman" w:hAnsi="Times New Roman" w:cs="Times New Roman"/>
          <w:sz w:val="24"/>
          <w:szCs w:val="24"/>
        </w:rPr>
        <w:t>e</w:t>
      </w:r>
      <w:r w:rsidR="00797A76" w:rsidRPr="00497594">
        <w:rPr>
          <w:rFonts w:ascii="Times New Roman" w:hAnsi="Times New Roman" w:cs="Times New Roman"/>
          <w:sz w:val="24"/>
          <w:szCs w:val="24"/>
        </w:rPr>
        <w:t>l Pleno del CCDF</w:t>
      </w:r>
      <w:r w:rsidRPr="00656BFA">
        <w:rPr>
          <w:rFonts w:ascii="Times New Roman" w:hAnsi="Times New Roman" w:cs="Times New Roman"/>
          <w:sz w:val="24"/>
          <w:szCs w:val="24"/>
        </w:rPr>
        <w:t>.</w:t>
      </w:r>
      <w:r w:rsidR="009F3B20" w:rsidRPr="00656BFA">
        <w:rPr>
          <w:rFonts w:ascii="Times New Roman" w:hAnsi="Times New Roman" w:cs="Times New Roman"/>
          <w:sz w:val="24"/>
          <w:szCs w:val="24"/>
          <w:lang w:val="es-MX"/>
        </w:rPr>
        <w:t xml:space="preserve"> Resumen de </w:t>
      </w:r>
      <w:proofErr w:type="gramStart"/>
      <w:r w:rsidR="009F3B20" w:rsidRPr="00656BFA">
        <w:rPr>
          <w:rFonts w:ascii="Times New Roman" w:hAnsi="Times New Roman" w:cs="Times New Roman"/>
          <w:sz w:val="24"/>
          <w:szCs w:val="24"/>
          <w:lang w:val="es-MX"/>
        </w:rPr>
        <w:t>actividades  durante</w:t>
      </w:r>
      <w:proofErr w:type="gramEnd"/>
      <w:r w:rsidR="009F3B20" w:rsidRPr="00656BFA">
        <w:rPr>
          <w:rFonts w:ascii="Times New Roman" w:hAnsi="Times New Roman" w:cs="Times New Roman"/>
          <w:sz w:val="24"/>
          <w:szCs w:val="24"/>
          <w:lang w:val="es-MX"/>
        </w:rPr>
        <w:t xml:space="preserve">  el 2019</w:t>
      </w:r>
      <w:r w:rsidR="007B3D68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08C8ADA7" w14:textId="2056353B" w:rsidR="009F3B20" w:rsidRDefault="009F3B20" w:rsidP="009F3B20">
      <w:pPr>
        <w:spacing w:after="0" w:line="240" w:lineRule="auto"/>
        <w:rPr>
          <w:color w:val="000000"/>
          <w:sz w:val="27"/>
          <w:szCs w:val="27"/>
        </w:rPr>
      </w:pPr>
    </w:p>
    <w:p w14:paraId="15BA8EF3" w14:textId="3EBFD3E9" w:rsidR="009F3B20" w:rsidRPr="00B40E11" w:rsidRDefault="009F3B20" w:rsidP="009F3B20">
      <w:pPr>
        <w:pStyle w:val="Prrafodelista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3B20">
        <w:rPr>
          <w:rFonts w:ascii="Times New Roman" w:hAnsi="Times New Roman" w:cs="Times New Roman"/>
          <w:color w:val="000000"/>
          <w:sz w:val="24"/>
          <w:szCs w:val="24"/>
        </w:rPr>
        <w:t>-Elaboración de 35 Contratos de servicios y compras</w:t>
      </w:r>
    </w:p>
    <w:p w14:paraId="2A8B5C5B" w14:textId="77777777" w:rsidR="00B40E11" w:rsidRPr="00B40E11" w:rsidRDefault="00B40E11" w:rsidP="00B40E11">
      <w:pPr>
        <w:pStyle w:val="Prrafodelista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11">
        <w:rPr>
          <w:rFonts w:ascii="Times New Roman" w:hAnsi="Times New Roman" w:cs="Times New Roman"/>
          <w:bCs/>
          <w:sz w:val="24"/>
          <w:szCs w:val="24"/>
          <w:lang w:val="es-DO"/>
        </w:rPr>
        <w:lastRenderedPageBreak/>
        <w:t xml:space="preserve">-Patrocinio y participación </w:t>
      </w:r>
      <w:proofErr w:type="gramStart"/>
      <w:r w:rsidRPr="00B40E11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en  </w:t>
      </w:r>
      <w:r w:rsidRPr="00B40E11">
        <w:rPr>
          <w:rFonts w:ascii="Times New Roman" w:hAnsi="Times New Roman" w:cs="Times New Roman"/>
          <w:sz w:val="24"/>
          <w:szCs w:val="24"/>
          <w:lang w:val="es-MX"/>
        </w:rPr>
        <w:t>Foro</w:t>
      </w:r>
      <w:proofErr w:type="gramEnd"/>
      <w:r w:rsidRPr="00B40E11">
        <w:rPr>
          <w:rFonts w:ascii="Times New Roman" w:hAnsi="Times New Roman" w:cs="Times New Roman"/>
          <w:sz w:val="24"/>
          <w:szCs w:val="24"/>
          <w:lang w:val="es-MX"/>
        </w:rPr>
        <w:t xml:space="preserve"> de Discusión en defensa de la Ley 28-01, en </w:t>
      </w:r>
      <w:r w:rsidRPr="00B40E11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la segunda feria “Frontera Viva”.  </w:t>
      </w:r>
      <w:proofErr w:type="gramStart"/>
      <w:r w:rsidRPr="00B40E11">
        <w:rPr>
          <w:rFonts w:ascii="Times New Roman" w:hAnsi="Times New Roman" w:cs="Times New Roman"/>
          <w:sz w:val="24"/>
          <w:szCs w:val="24"/>
          <w:lang w:val="es-MX"/>
        </w:rPr>
        <w:t>Feria  Binacional</w:t>
      </w:r>
      <w:proofErr w:type="gramEnd"/>
      <w:r w:rsidRPr="00B40E11">
        <w:rPr>
          <w:rFonts w:ascii="Times New Roman" w:hAnsi="Times New Roman" w:cs="Times New Roman"/>
          <w:sz w:val="24"/>
          <w:szCs w:val="24"/>
          <w:lang w:val="es-MX"/>
        </w:rPr>
        <w:t xml:space="preserve">  de Comercio, Ecoturismo y de Producción de ADETDA, Dajabón, 29 de Noviembre.</w:t>
      </w:r>
    </w:p>
    <w:p w14:paraId="60315CA5" w14:textId="2862CBB6" w:rsidR="00B40E11" w:rsidRPr="009F3B20" w:rsidRDefault="00B40E11" w:rsidP="009F3B20">
      <w:pPr>
        <w:pStyle w:val="Prrafodelista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Entregadas 31 </w:t>
      </w:r>
      <w:proofErr w:type="spellStart"/>
      <w:r>
        <w:rPr>
          <w:rFonts w:ascii="Times New Roman" w:hAnsi="Times New Roman" w:cs="Times New Roman"/>
          <w:sz w:val="24"/>
          <w:szCs w:val="24"/>
        </w:rPr>
        <w:t>latops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estudiantes  meritorios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6283C0D" w14:textId="333D6A52" w:rsidR="009F3B20" w:rsidRPr="009F3B20" w:rsidRDefault="009F3B20" w:rsidP="009F3B20">
      <w:pPr>
        <w:pStyle w:val="Prrafodelista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9F3B20">
        <w:rPr>
          <w:rFonts w:ascii="Times New Roman" w:hAnsi="Times New Roman" w:cs="Times New Roman"/>
          <w:sz w:val="24"/>
          <w:szCs w:val="24"/>
          <w:lang w:val="es-MX"/>
        </w:rPr>
        <w:t>-</w:t>
      </w:r>
      <w:proofErr w:type="gramStart"/>
      <w:r w:rsidRPr="009F3B20">
        <w:rPr>
          <w:rFonts w:ascii="Times New Roman" w:hAnsi="Times New Roman" w:cs="Times New Roman"/>
          <w:sz w:val="24"/>
          <w:szCs w:val="24"/>
          <w:lang w:val="es-MX"/>
        </w:rPr>
        <w:t>Respondidas  tres</w:t>
      </w:r>
      <w:proofErr w:type="gramEnd"/>
      <w:r w:rsidRPr="009F3B20">
        <w:rPr>
          <w:rFonts w:ascii="Times New Roman" w:hAnsi="Times New Roman" w:cs="Times New Roman"/>
          <w:sz w:val="24"/>
          <w:szCs w:val="24"/>
          <w:lang w:val="es-MX"/>
        </w:rPr>
        <w:t xml:space="preserve"> solicitudes de información realizadas vía el SAIP.</w:t>
      </w:r>
    </w:p>
    <w:p w14:paraId="6ACB363D" w14:textId="77777777" w:rsidR="009F3B20" w:rsidRPr="009F3B20" w:rsidRDefault="009F3B20" w:rsidP="009F3B20">
      <w:pPr>
        <w:pStyle w:val="Prrafodelista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s-DO"/>
        </w:rPr>
      </w:pPr>
      <w:r w:rsidRPr="009F3B20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-Donación de mochilas surtidas de útiles escolares </w:t>
      </w:r>
    </w:p>
    <w:p w14:paraId="10ECB780" w14:textId="77777777" w:rsidR="009F3B20" w:rsidRPr="009F3B20" w:rsidRDefault="009F3B20" w:rsidP="009F3B20">
      <w:pPr>
        <w:pStyle w:val="Prrafodelista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s-DO"/>
        </w:rPr>
      </w:pPr>
      <w:r w:rsidRPr="009F3B20">
        <w:rPr>
          <w:rFonts w:ascii="Times New Roman" w:hAnsi="Times New Roman" w:cs="Times New Roman"/>
          <w:bCs/>
          <w:noProof/>
          <w:sz w:val="24"/>
          <w:szCs w:val="24"/>
          <w:lang w:val="es-DO"/>
        </w:rPr>
        <w:t>-Donacion de uniformes de baloncesto</w:t>
      </w:r>
      <w:r w:rsidRPr="009F3B20">
        <w:rPr>
          <w:rFonts w:ascii="Times New Roman" w:hAnsi="Times New Roman" w:cs="Times New Roman"/>
          <w:noProof/>
          <w:sz w:val="24"/>
          <w:szCs w:val="24"/>
          <w:lang w:val="es-DO"/>
        </w:rPr>
        <w:t xml:space="preserve"> </w:t>
      </w:r>
    </w:p>
    <w:p w14:paraId="64486E5B" w14:textId="5492A09C" w:rsidR="009F3B20" w:rsidRPr="009F3B20" w:rsidRDefault="009F3B20" w:rsidP="009F3B20">
      <w:pPr>
        <w:pStyle w:val="Prrafodelista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9F3B20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-Apoyo al Sexto clásico de softball </w:t>
      </w:r>
      <w:r w:rsidRPr="009F3B20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COOPGLOBAL </w:t>
      </w:r>
    </w:p>
    <w:p w14:paraId="203C792D" w14:textId="130EDE09" w:rsidR="00437183" w:rsidRPr="000E3570" w:rsidRDefault="000E3570" w:rsidP="009F3B20">
      <w:pPr>
        <w:pStyle w:val="Prrafodelista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570">
        <w:rPr>
          <w:rFonts w:ascii="Times New Roman" w:hAnsi="Times New Roman" w:cs="Times New Roman"/>
          <w:sz w:val="24"/>
          <w:szCs w:val="24"/>
        </w:rPr>
        <w:t xml:space="preserve">Nuevos procedimientos y </w:t>
      </w:r>
      <w:r w:rsidR="008C58A1" w:rsidRPr="000E3570">
        <w:rPr>
          <w:rFonts w:ascii="Times New Roman" w:hAnsi="Times New Roman" w:cs="Times New Roman"/>
          <w:sz w:val="24"/>
          <w:szCs w:val="24"/>
        </w:rPr>
        <w:t>mejoras introducido</w:t>
      </w:r>
      <w:r w:rsidR="008C58A1">
        <w:rPr>
          <w:rFonts w:ascii="Times New Roman" w:hAnsi="Times New Roman" w:cs="Times New Roman"/>
          <w:sz w:val="24"/>
          <w:szCs w:val="24"/>
        </w:rPr>
        <w:t>s</w:t>
      </w:r>
      <w:r w:rsidRPr="000E3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570">
        <w:rPr>
          <w:rFonts w:ascii="Times New Roman" w:hAnsi="Times New Roman" w:cs="Times New Roman"/>
          <w:sz w:val="24"/>
          <w:szCs w:val="24"/>
        </w:rPr>
        <w:t>al</w:t>
      </w:r>
      <w:r w:rsidR="00883A47" w:rsidRPr="000E3570">
        <w:rPr>
          <w:rFonts w:ascii="Times New Roman" w:hAnsi="Times New Roman" w:cs="Times New Roman"/>
          <w:sz w:val="24"/>
          <w:szCs w:val="24"/>
        </w:rPr>
        <w:t xml:space="preserve">  CCDF</w:t>
      </w:r>
      <w:proofErr w:type="gramEnd"/>
      <w:r w:rsidRPr="000E3570">
        <w:rPr>
          <w:rFonts w:ascii="Times New Roman" w:hAnsi="Times New Roman" w:cs="Times New Roman"/>
          <w:sz w:val="24"/>
          <w:szCs w:val="24"/>
        </w:rPr>
        <w:t xml:space="preserve"> a través del </w:t>
      </w:r>
      <w:r w:rsidRPr="000E3570">
        <w:rPr>
          <w:rFonts w:ascii="Times New Roman" w:hAnsi="Times New Roman" w:cs="Times New Roman"/>
          <w:i/>
          <w:sz w:val="24"/>
          <w:szCs w:val="24"/>
        </w:rPr>
        <w:t>RRHH</w:t>
      </w:r>
      <w:r w:rsidR="00883A47" w:rsidRPr="000E3570">
        <w:rPr>
          <w:rFonts w:ascii="Times New Roman" w:hAnsi="Times New Roman" w:cs="Times New Roman"/>
          <w:sz w:val="24"/>
          <w:szCs w:val="24"/>
        </w:rPr>
        <w:t xml:space="preserve">, en términos de realización de 20 talleres  de Capacitación a los Servidores del CCDF, coordinado con el INAP; </w:t>
      </w:r>
      <w:r w:rsidR="00437183" w:rsidRPr="000E3570">
        <w:rPr>
          <w:rFonts w:ascii="Times New Roman" w:hAnsi="Times New Roman" w:cs="Times New Roman"/>
          <w:sz w:val="24"/>
          <w:szCs w:val="24"/>
        </w:rPr>
        <w:t xml:space="preserve">implementación </w:t>
      </w:r>
      <w:r w:rsidR="00883A47" w:rsidRPr="000E3570">
        <w:rPr>
          <w:rFonts w:ascii="Times New Roman" w:hAnsi="Times New Roman" w:cs="Times New Roman"/>
          <w:sz w:val="24"/>
          <w:szCs w:val="24"/>
        </w:rPr>
        <w:t xml:space="preserve">de Herramientas de Trabajo, Controles Internos, </w:t>
      </w:r>
      <w:r w:rsidR="00437183" w:rsidRPr="000E3570">
        <w:rPr>
          <w:rFonts w:ascii="Times New Roman" w:hAnsi="Times New Roman" w:cs="Times New Roman"/>
          <w:sz w:val="24"/>
          <w:szCs w:val="24"/>
        </w:rPr>
        <w:t xml:space="preserve">Vínculos con otras instituciones y </w:t>
      </w:r>
      <w:r w:rsidR="00437183" w:rsidRPr="000E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20">
        <w:rPr>
          <w:rFonts w:ascii="Times New Roman" w:hAnsi="Times New Roman" w:cs="Times New Roman"/>
          <w:sz w:val="24"/>
          <w:szCs w:val="24"/>
        </w:rPr>
        <w:t>actualización</w:t>
      </w:r>
      <w:r w:rsidR="00437183" w:rsidRPr="000E3570">
        <w:rPr>
          <w:rFonts w:ascii="Times New Roman" w:hAnsi="Times New Roman" w:cs="Times New Roman"/>
          <w:sz w:val="24"/>
          <w:szCs w:val="24"/>
        </w:rPr>
        <w:t xml:space="preserve"> de  la Estructura </w:t>
      </w:r>
      <w:r w:rsidRPr="000E3570">
        <w:rPr>
          <w:rFonts w:ascii="Times New Roman" w:hAnsi="Times New Roman" w:cs="Times New Roman"/>
          <w:sz w:val="24"/>
          <w:szCs w:val="24"/>
        </w:rPr>
        <w:t>institucional, coordinado con el</w:t>
      </w:r>
      <w:r w:rsidR="00437183" w:rsidRPr="000E3570">
        <w:rPr>
          <w:rFonts w:ascii="Times New Roman" w:hAnsi="Times New Roman" w:cs="Times New Roman"/>
          <w:sz w:val="24"/>
          <w:szCs w:val="24"/>
        </w:rPr>
        <w:t xml:space="preserve">  MAP</w:t>
      </w:r>
      <w:r w:rsidRPr="000E3570">
        <w:rPr>
          <w:rFonts w:ascii="Times New Roman" w:hAnsi="Times New Roman" w:cs="Times New Roman"/>
          <w:sz w:val="24"/>
          <w:szCs w:val="24"/>
        </w:rPr>
        <w:t>.</w:t>
      </w:r>
    </w:p>
    <w:p w14:paraId="5F4228B7" w14:textId="08848F7D" w:rsidR="00437183" w:rsidRPr="00A61E7B" w:rsidRDefault="00437183" w:rsidP="009F3B20">
      <w:pPr>
        <w:pStyle w:val="Prrafodelista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1E7B">
        <w:rPr>
          <w:rFonts w:ascii="Times New Roman" w:hAnsi="Times New Roman" w:cs="Times New Roman"/>
          <w:sz w:val="24"/>
          <w:szCs w:val="24"/>
        </w:rPr>
        <w:t>Elaboración del Manual de Organización y Funciones del CCDF</w:t>
      </w:r>
      <w:r>
        <w:rPr>
          <w:rFonts w:ascii="Times New Roman" w:hAnsi="Times New Roman" w:cs="Times New Roman"/>
          <w:sz w:val="24"/>
          <w:szCs w:val="24"/>
        </w:rPr>
        <w:t xml:space="preserve"> 2019, </w:t>
      </w:r>
      <w:r w:rsidRPr="00A61E7B">
        <w:rPr>
          <w:rFonts w:ascii="Times New Roman" w:hAnsi="Times New Roman" w:cs="Times New Roman"/>
          <w:sz w:val="24"/>
          <w:szCs w:val="24"/>
        </w:rPr>
        <w:t>aproba</w:t>
      </w:r>
      <w:r>
        <w:rPr>
          <w:rFonts w:ascii="Times New Roman" w:hAnsi="Times New Roman" w:cs="Times New Roman"/>
          <w:sz w:val="24"/>
          <w:szCs w:val="24"/>
        </w:rPr>
        <w:t xml:space="preserve">do por </w:t>
      </w:r>
      <w:r w:rsidRPr="00A61E7B">
        <w:rPr>
          <w:rFonts w:ascii="Times New Roman" w:hAnsi="Times New Roman" w:cs="Times New Roman"/>
          <w:sz w:val="24"/>
          <w:szCs w:val="24"/>
        </w:rPr>
        <w:t>el MAP, mediante Resolución del CCDF No. 01-201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1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0F06A" w14:textId="321C5515" w:rsidR="00437183" w:rsidRDefault="00437183" w:rsidP="009F3B20">
      <w:pPr>
        <w:pStyle w:val="Prrafodelista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1E7B">
        <w:rPr>
          <w:rFonts w:ascii="Times New Roman" w:hAnsi="Times New Roman" w:cs="Times New Roman"/>
          <w:sz w:val="24"/>
          <w:szCs w:val="24"/>
        </w:rPr>
        <w:t>Elaboración del Manual de Cargos del CCDF</w:t>
      </w:r>
      <w:r>
        <w:rPr>
          <w:rFonts w:ascii="Times New Roman" w:hAnsi="Times New Roman" w:cs="Times New Roman"/>
          <w:sz w:val="24"/>
          <w:szCs w:val="24"/>
        </w:rPr>
        <w:t xml:space="preserve"> 2019, aprobado por el</w:t>
      </w:r>
      <w:r w:rsidRPr="00A61E7B">
        <w:rPr>
          <w:rFonts w:ascii="Times New Roman" w:hAnsi="Times New Roman" w:cs="Times New Roman"/>
          <w:sz w:val="24"/>
          <w:szCs w:val="24"/>
        </w:rPr>
        <w:t xml:space="preserve"> MAP, mediante Resolución del CCDF No.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E7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72B3D69D" w14:textId="77777777" w:rsidR="00437183" w:rsidRDefault="00437183" w:rsidP="009F3B20">
      <w:pPr>
        <w:pStyle w:val="Prrafodelista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Creación y juramentación del Comité de Ética Pública CCDF, certificado No. DIGEIG-CEP-2019-239.</w:t>
      </w:r>
    </w:p>
    <w:p w14:paraId="5AC8A07F" w14:textId="77777777" w:rsidR="00437183" w:rsidRPr="00437183" w:rsidRDefault="00437183" w:rsidP="00437183">
      <w:pPr>
        <w:pStyle w:val="Prrafodelista"/>
        <w:numPr>
          <w:ilvl w:val="0"/>
          <w:numId w:val="3"/>
        </w:numPr>
        <w:spacing w:after="160"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437183">
        <w:rPr>
          <w:rFonts w:ascii="Times New Roman" w:hAnsi="Times New Roman" w:cs="Times New Roman"/>
          <w:sz w:val="24"/>
          <w:szCs w:val="24"/>
        </w:rPr>
        <w:t xml:space="preserve">Creación y juramentación de la Asociación de Servidores Públicos (ASP), </w:t>
      </w:r>
    </w:p>
    <w:p w14:paraId="1285F05C" w14:textId="29616F01" w:rsidR="00437183" w:rsidRPr="00067F1D" w:rsidRDefault="00437183" w:rsidP="00437183">
      <w:pPr>
        <w:pStyle w:val="Prrafodelista"/>
        <w:numPr>
          <w:ilvl w:val="0"/>
          <w:numId w:val="3"/>
        </w:numPr>
        <w:spacing w:after="160"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437183">
        <w:rPr>
          <w:rFonts w:ascii="Times New Roman" w:hAnsi="Times New Roman" w:cs="Times New Roman"/>
          <w:sz w:val="24"/>
          <w:szCs w:val="24"/>
        </w:rPr>
        <w:t>Creación del Comité de Seguridad y Salud en el Trabajo en la Administración Pública (SISTAP).</w:t>
      </w:r>
    </w:p>
    <w:p w14:paraId="19EC3BE7" w14:textId="7804291E" w:rsidR="00067F1D" w:rsidRPr="001B476E" w:rsidRDefault="00067F1D" w:rsidP="00437183">
      <w:pPr>
        <w:pStyle w:val="Prrafodelista"/>
        <w:numPr>
          <w:ilvl w:val="0"/>
          <w:numId w:val="3"/>
        </w:numPr>
        <w:spacing w:after="16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Participación en la Mesa de Industria y Comercio del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Programa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Reformas  del Estado del MAP y MICM.</w:t>
      </w:r>
    </w:p>
    <w:p w14:paraId="52AA563D" w14:textId="2C56265D" w:rsidR="001B476E" w:rsidRPr="00926C9E" w:rsidRDefault="001B476E" w:rsidP="00437183">
      <w:pPr>
        <w:pStyle w:val="Prrafodelista"/>
        <w:numPr>
          <w:ilvl w:val="0"/>
          <w:numId w:val="3"/>
        </w:numPr>
        <w:spacing w:after="16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Remisión de Informe Técnicos sobre estatus y procesos de empresas </w:t>
      </w:r>
      <w:proofErr w:type="gramStart"/>
      <w:r>
        <w:rPr>
          <w:rFonts w:ascii="Times New Roman" w:hAnsi="Times New Roman" w:cs="Times New Roman"/>
          <w:sz w:val="24"/>
          <w:szCs w:val="24"/>
        </w:rPr>
        <w:t>incorporadas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Ley 28-01</w:t>
      </w:r>
    </w:p>
    <w:p w14:paraId="4DDBAC2D" w14:textId="102159C2" w:rsidR="00926C9E" w:rsidRPr="007B3D68" w:rsidRDefault="00926C9E" w:rsidP="007B3D68">
      <w:pPr>
        <w:pStyle w:val="Prrafodelista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7B3D68">
        <w:rPr>
          <w:rFonts w:ascii="Times New Roman" w:hAnsi="Times New Roman" w:cs="Times New Roman"/>
          <w:sz w:val="24"/>
          <w:szCs w:val="24"/>
          <w:lang w:val="es-DO"/>
        </w:rPr>
        <w:t xml:space="preserve">Elaboración del Decreto de adscripción, de nuestra institución al </w:t>
      </w:r>
      <w:r w:rsidRPr="007B3D68">
        <w:rPr>
          <w:rStyle w:val="nfasis"/>
          <w:rFonts w:ascii="Times New Roman" w:hAnsi="Times New Roman" w:cs="Times New Roman"/>
          <w:bCs/>
          <w:sz w:val="24"/>
          <w:szCs w:val="24"/>
          <w:lang w:val="es-DO"/>
        </w:rPr>
        <w:t xml:space="preserve">Ministerio de Industria Comercio y </w:t>
      </w:r>
      <w:proofErr w:type="spellStart"/>
      <w:r w:rsidRPr="007B3D68">
        <w:rPr>
          <w:rStyle w:val="nfasis"/>
          <w:rFonts w:ascii="Times New Roman" w:hAnsi="Times New Roman" w:cs="Times New Roman"/>
          <w:bCs/>
          <w:sz w:val="24"/>
          <w:szCs w:val="24"/>
          <w:lang w:val="es-DO"/>
        </w:rPr>
        <w:t>Mipymes</w:t>
      </w:r>
      <w:proofErr w:type="spellEnd"/>
      <w:r w:rsidRPr="007B3D68">
        <w:rPr>
          <w:rStyle w:val="nfasis"/>
          <w:rFonts w:ascii="Times New Roman" w:hAnsi="Times New Roman" w:cs="Times New Roman"/>
          <w:bCs/>
          <w:sz w:val="24"/>
          <w:szCs w:val="24"/>
          <w:lang w:val="es-DO"/>
        </w:rPr>
        <w:t xml:space="preserve"> (MICM)</w:t>
      </w:r>
      <w:r w:rsidRPr="007B3D68"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  <w:t xml:space="preserve">, </w:t>
      </w:r>
      <w:r w:rsidR="007B3D68" w:rsidRPr="007B3D68"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  <w:t xml:space="preserve">el </w:t>
      </w:r>
      <w:r w:rsidR="007B3D68" w:rsidRPr="007B3D68">
        <w:rPr>
          <w:rStyle w:val="nfasis"/>
          <w:rFonts w:ascii="Times New Roman" w:hAnsi="Times New Roman" w:cs="Times New Roman"/>
          <w:bCs/>
          <w:sz w:val="24"/>
          <w:szCs w:val="24"/>
          <w:lang w:val="es-DO"/>
        </w:rPr>
        <w:t>cual</w:t>
      </w:r>
      <w:r w:rsidRPr="007B3D68">
        <w:rPr>
          <w:rStyle w:val="nfasis"/>
          <w:rFonts w:ascii="Times New Roman" w:hAnsi="Times New Roman" w:cs="Times New Roman"/>
          <w:bCs/>
          <w:sz w:val="24"/>
          <w:szCs w:val="24"/>
          <w:lang w:val="es-DO"/>
        </w:rPr>
        <w:t xml:space="preserve"> </w:t>
      </w:r>
      <w:proofErr w:type="gramStart"/>
      <w:r w:rsidRPr="007B3D68">
        <w:rPr>
          <w:rStyle w:val="nfasis"/>
          <w:rFonts w:ascii="Times New Roman" w:hAnsi="Times New Roman" w:cs="Times New Roman"/>
          <w:bCs/>
          <w:sz w:val="24"/>
          <w:szCs w:val="24"/>
          <w:lang w:val="es-DO"/>
        </w:rPr>
        <w:t>está  en</w:t>
      </w:r>
      <w:proofErr w:type="gramEnd"/>
      <w:r w:rsidRPr="007B3D68">
        <w:rPr>
          <w:rStyle w:val="nfasis"/>
          <w:rFonts w:ascii="Times New Roman" w:hAnsi="Times New Roman" w:cs="Times New Roman"/>
          <w:bCs/>
          <w:sz w:val="24"/>
          <w:szCs w:val="24"/>
          <w:lang w:val="es-DO"/>
        </w:rPr>
        <w:t xml:space="preserve"> la Consultoría Jurídica, del poder ejecutivo.</w:t>
      </w:r>
      <w:r w:rsidRPr="007B3D6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</w:p>
    <w:p w14:paraId="7F691B00" w14:textId="77777777" w:rsidR="00926C9E" w:rsidRPr="00067F1D" w:rsidRDefault="00926C9E" w:rsidP="00926C9E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67F1D">
        <w:rPr>
          <w:rFonts w:ascii="Times New Roman" w:hAnsi="Times New Roman" w:cs="Times New Roman"/>
          <w:sz w:val="24"/>
          <w:szCs w:val="24"/>
          <w:lang w:val="es-DO"/>
        </w:rPr>
        <w:t>Elaboración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del Anteproyecto de L</w:t>
      </w:r>
      <w:r w:rsidRPr="00067F1D">
        <w:rPr>
          <w:rFonts w:ascii="Times New Roman" w:hAnsi="Times New Roman" w:cs="Times New Roman"/>
          <w:sz w:val="24"/>
          <w:szCs w:val="24"/>
          <w:lang w:val="es-DO"/>
        </w:rPr>
        <w:t>ey 28</w:t>
      </w:r>
      <w:r>
        <w:rPr>
          <w:rFonts w:ascii="Times New Roman" w:hAnsi="Times New Roman" w:cs="Times New Roman"/>
          <w:sz w:val="24"/>
          <w:szCs w:val="24"/>
          <w:lang w:val="es-DO"/>
        </w:rPr>
        <w:t>-</w:t>
      </w:r>
      <w:r w:rsidRPr="00067F1D">
        <w:rPr>
          <w:rFonts w:ascii="Times New Roman" w:hAnsi="Times New Roman" w:cs="Times New Roman"/>
          <w:sz w:val="24"/>
          <w:szCs w:val="24"/>
          <w:lang w:val="es-DO"/>
        </w:rPr>
        <w:t>10, el cual ha sido terminada y entregada al poder ejecutivo.</w:t>
      </w:r>
    </w:p>
    <w:p w14:paraId="70CC46CB" w14:textId="527C6A98" w:rsidR="008B7AD6" w:rsidRPr="00702B39" w:rsidRDefault="007B3D68" w:rsidP="00484BEF">
      <w:pPr>
        <w:pStyle w:val="Subttul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s-DO"/>
        </w:rPr>
        <w:t>VI</w:t>
      </w:r>
      <w:r w:rsidR="00656BFA">
        <w:rPr>
          <w:rFonts w:ascii="Times New Roman" w:hAnsi="Times New Roman" w:cs="Times New Roman"/>
          <w:b/>
          <w:color w:val="auto"/>
          <w:sz w:val="24"/>
          <w:szCs w:val="24"/>
          <w:lang w:val="es-DO"/>
        </w:rPr>
        <w:t>I</w:t>
      </w:r>
      <w:r w:rsidR="00CB059C" w:rsidRPr="00702B39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proofErr w:type="gramStart"/>
      <w:r w:rsidR="003F7521" w:rsidRPr="00702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ES"/>
        </w:rPr>
        <w:t>Evolución  de</w:t>
      </w:r>
      <w:proofErr w:type="gramEnd"/>
      <w:r w:rsidR="003F7521" w:rsidRPr="00702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ES"/>
        </w:rPr>
        <w:t xml:space="preserve"> las Metas Presidenciales en el periodo  enero - </w:t>
      </w:r>
      <w:r w:rsidR="00EC5143" w:rsidRPr="00702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ES"/>
        </w:rPr>
        <w:t>noviembre</w:t>
      </w:r>
      <w:r w:rsidR="003F7521" w:rsidRPr="00702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ES"/>
        </w:rPr>
        <w:t xml:space="preserve">  201</w:t>
      </w:r>
      <w:r w:rsidR="00702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ES"/>
        </w:rPr>
        <w:t>9</w:t>
      </w:r>
    </w:p>
    <w:tbl>
      <w:tblPr>
        <w:tblpPr w:leftFromText="142" w:rightFromText="142" w:vertAnchor="text" w:horzAnchor="margin" w:tblpXSpec="center" w:tblpY="398"/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754"/>
        <w:gridCol w:w="1988"/>
        <w:gridCol w:w="1380"/>
        <w:gridCol w:w="2040"/>
      </w:tblGrid>
      <w:tr w:rsidR="00042D7C" w:rsidRPr="00E95657" w14:paraId="033DEFCF" w14:textId="77777777" w:rsidTr="002F7AC6">
        <w:trPr>
          <w:trHeight w:val="821"/>
        </w:trPr>
        <w:tc>
          <w:tcPr>
            <w:tcW w:w="9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7C4C81D" w14:textId="703AFBFA" w:rsidR="00042D7C" w:rsidRPr="00E95657" w:rsidRDefault="006F5A64" w:rsidP="00FB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9 </w:t>
            </w:r>
            <w:proofErr w:type="gramStart"/>
            <w:r w:rsidR="00042D7C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EVOLUCION  DE</w:t>
            </w:r>
            <w:proofErr w:type="gramEnd"/>
            <w:r w:rsidR="00042D7C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LAS METAS PRESIDENCIALES EN EL PERIODO  ENERO - </w:t>
            </w:r>
            <w:r w:rsidR="00ED64BC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NOVIE</w:t>
            </w:r>
            <w:r w:rsidR="00042D7C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MBRE  201</w:t>
            </w:r>
            <w:r w:rsidR="00FB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042D7C" w:rsidRPr="00E95657" w14:paraId="27DE360C" w14:textId="77777777" w:rsidTr="002F7AC6">
        <w:trPr>
          <w:trHeight w:val="1448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7A25818E" w14:textId="77777777" w:rsidR="00042D7C" w:rsidRPr="00E95657" w:rsidRDefault="00042D7C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Meta (s) Presidencial (es)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0BE82EFC" w14:textId="31B610E4" w:rsidR="00042D7C" w:rsidRPr="00E95657" w:rsidRDefault="00042D7C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Logros </w:t>
            </w:r>
            <w:r w:rsidR="00E67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Acumulados Enero-</w:t>
            </w:r>
            <w:proofErr w:type="gramStart"/>
            <w:r w:rsidR="00E67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Diciembre  2019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655F3078" w14:textId="77777777" w:rsidR="00042D7C" w:rsidRPr="00E95657" w:rsidRDefault="00042D7C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Restricciones que inciden en el cumplimiento de la meta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0FD34AE8" w14:textId="77777777" w:rsidR="00042D7C" w:rsidRPr="00E95657" w:rsidRDefault="00042D7C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Avance Respecto de lo Planeado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BE5F1"/>
            <w:vAlign w:val="center"/>
            <w:hideMark/>
          </w:tcPr>
          <w:p w14:paraId="37ED5B8E" w14:textId="77777777" w:rsidR="00042D7C" w:rsidRPr="00E95657" w:rsidRDefault="00042D7C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Acciones pendientes de ejecución</w:t>
            </w:r>
          </w:p>
        </w:tc>
      </w:tr>
      <w:tr w:rsidR="00042D7C" w:rsidRPr="00E95657" w14:paraId="2B939E8D" w14:textId="77777777" w:rsidTr="002F7AC6">
        <w:trPr>
          <w:trHeight w:val="2433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D93" w14:textId="77777777" w:rsidR="00042D7C" w:rsidRPr="00E95657" w:rsidRDefault="00042D7C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Empleos suficientes y dignos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DFD1142" w14:textId="073CA9E3" w:rsidR="00042D7C" w:rsidRPr="00E95657" w:rsidRDefault="00A426C2" w:rsidP="00A4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A4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11</w:t>
            </w:r>
            <w:r w:rsidR="00ED64BC" w:rsidRPr="00A4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,</w:t>
            </w:r>
            <w:r w:rsidRPr="00A4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782</w:t>
            </w:r>
            <w:r w:rsidR="00042D7C"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 Empleos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08BD4F0" w14:textId="21D89041" w:rsidR="00042D7C" w:rsidRPr="00E95657" w:rsidRDefault="006823DD" w:rsidP="0016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La paralización de </w:t>
            </w:r>
            <w:r w:rsidR="0016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permisos de operación de nuevas empresas, porque no se reúne el </w:t>
            </w:r>
            <w:proofErr w:type="gramStart"/>
            <w:r w:rsidR="0016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Pleno</w:t>
            </w:r>
            <w:r w:rsidR="00042D7C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del</w:t>
            </w:r>
            <w:proofErr w:type="gramEnd"/>
            <w:r w:rsidR="00042D7C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CCDF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F74CB5B" w14:textId="0211FD69" w:rsidR="00042D7C" w:rsidRPr="00E95657" w:rsidRDefault="00A426C2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16 </w:t>
            </w:r>
            <w:r w:rsidR="00042D7C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EAA6FE6" w14:textId="2E488490" w:rsidR="00042D7C" w:rsidRPr="00E95657" w:rsidRDefault="00A426C2" w:rsidP="00A4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Reactivar la Emisión de Permisos de Operación de Empresas</w:t>
            </w:r>
            <w:r w:rsidR="00042D7C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042D7C" w:rsidRPr="00E95657" w14:paraId="7D8124C3" w14:textId="77777777" w:rsidTr="002F7AC6">
        <w:trPr>
          <w:trHeight w:val="2194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9365273" w14:textId="77777777" w:rsidR="00042D7C" w:rsidRPr="00E95657" w:rsidRDefault="00042D7C" w:rsidP="002F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Promoción  del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Desarrollo  Fronterizo</w:t>
            </w:r>
          </w:p>
          <w:p w14:paraId="1405EDB5" w14:textId="77777777" w:rsidR="00042D7C" w:rsidRPr="00E95657" w:rsidRDefault="00042D7C" w:rsidP="002F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27CE9C2" w14:textId="44818B22" w:rsidR="00042D7C" w:rsidRPr="00E95657" w:rsidRDefault="00E67D6A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68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34 </w:t>
            </w:r>
            <w:proofErr w:type="gramStart"/>
            <w:r w:rsidR="00042D7C" w:rsidRPr="0068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Solicitudes  de</w:t>
            </w:r>
            <w:proofErr w:type="gramEnd"/>
            <w:r w:rsidR="00042D7C" w:rsidRPr="0068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 Clasificación  de nuevas empresas en tramitación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D20895F" w14:textId="77777777" w:rsidR="00042D7C" w:rsidRPr="00E95657" w:rsidRDefault="00042D7C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Falta   de </w:t>
            </w: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Reunión  de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Comisión  Técnica y  Pleno  del CCDF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442EFCE" w14:textId="7C504DBA" w:rsidR="00042D7C" w:rsidRPr="00E95657" w:rsidRDefault="00E67D6A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0 </w:t>
            </w:r>
            <w:r w:rsidR="00042D7C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6F69A10" w14:textId="77777777" w:rsidR="00042D7C" w:rsidRPr="00E95657" w:rsidRDefault="00042D7C" w:rsidP="002F7A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Convocatoria  del</w:t>
            </w:r>
            <w:proofErr w:type="gramEnd"/>
            <w:r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Pleno  del CCDF  para conocer Expedientes  de empresas  precalificadas y con Recursos  Jerárquicos.</w:t>
            </w:r>
          </w:p>
        </w:tc>
      </w:tr>
      <w:tr w:rsidR="00042D7C" w:rsidRPr="00E95657" w14:paraId="7D68F981" w14:textId="77777777" w:rsidTr="002F7AC6">
        <w:trPr>
          <w:trHeight w:val="3492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E6C3B95" w14:textId="77777777" w:rsidR="00042D7C" w:rsidRPr="00E95657" w:rsidRDefault="00042D7C" w:rsidP="002F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936AEF3" w14:textId="4154E0DF" w:rsidR="00042D7C" w:rsidRPr="00E95657" w:rsidRDefault="006823DD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10</w:t>
            </w:r>
            <w:r w:rsidR="00042D7C" w:rsidRPr="00E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gramStart"/>
            <w:r w:rsidR="00042D7C" w:rsidRPr="00E95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>Empresas  instaladas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1E288BA" w14:textId="36D258DC" w:rsidR="00042D7C" w:rsidRPr="00E95657" w:rsidRDefault="006823DD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Incertidumbre que genera la expiración de la Ley 28-01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AA42981" w14:textId="7E8CF05F" w:rsidR="00042D7C" w:rsidRPr="00E95657" w:rsidRDefault="006823DD" w:rsidP="002F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16 %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6D8FCD9" w14:textId="1CAC847D" w:rsidR="00042D7C" w:rsidRPr="00E95657" w:rsidRDefault="006823DD" w:rsidP="0068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Presentación de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Anteproyecto 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modificación y extensión</w:t>
            </w:r>
            <w:r w:rsidR="00042D7C" w:rsidRPr="00E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 la Ley 28-01</w:t>
            </w:r>
          </w:p>
        </w:tc>
      </w:tr>
    </w:tbl>
    <w:p w14:paraId="44C6363C" w14:textId="2ACBF8A6" w:rsidR="00A871C3" w:rsidRPr="00E95657" w:rsidRDefault="0098023D" w:rsidP="0029622F">
      <w:pPr>
        <w:spacing w:after="0"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3C577" w14:textId="1F5CF3C4" w:rsidR="00EE2BB3" w:rsidRPr="000E3570" w:rsidRDefault="007B3D68" w:rsidP="00EE2BB3">
      <w:pPr>
        <w:jc w:val="both"/>
        <w:rPr>
          <w:rFonts w:ascii="Times New Roman" w:hAnsi="Times New Roman" w:cs="Times New Roman"/>
          <w:b/>
          <w:sz w:val="28"/>
          <w:szCs w:val="28"/>
          <w:highlight w:val="magenta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56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BB3">
        <w:rPr>
          <w:rFonts w:ascii="Times New Roman" w:hAnsi="Times New Roman" w:cs="Times New Roman"/>
          <w:b/>
          <w:sz w:val="28"/>
          <w:szCs w:val="28"/>
        </w:rPr>
        <w:t>-</w:t>
      </w:r>
      <w:r w:rsidR="00EE2BB3" w:rsidRPr="000E3570">
        <w:rPr>
          <w:rFonts w:ascii="Times New Roman" w:hAnsi="Times New Roman" w:cs="Times New Roman"/>
          <w:b/>
          <w:sz w:val="28"/>
          <w:szCs w:val="28"/>
        </w:rPr>
        <w:t>Gestión Presupuestaria</w:t>
      </w:r>
    </w:p>
    <w:p w14:paraId="1FAB2D6A" w14:textId="77777777" w:rsidR="00EE2BB3" w:rsidRPr="00392C8B" w:rsidRDefault="00EE2BB3" w:rsidP="00EE2B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92C8B">
        <w:rPr>
          <w:rFonts w:ascii="Times New Roman" w:hAnsi="Times New Roman" w:cs="Times New Roman"/>
          <w:sz w:val="24"/>
          <w:szCs w:val="24"/>
        </w:rPr>
        <w:t xml:space="preserve">La Oficina Técnica del Consejo de Coordinación de la Zona Especial de Desarrollo Fronterizo (CCDF) dispone de dos fuentes de financiamientos establecidos en el Art. 42 del Reglamento de Aplicación: los Fondos asignados mediante la Ley de Gastos Públicos y los fondos </w:t>
      </w:r>
      <w:r>
        <w:rPr>
          <w:rFonts w:ascii="Times New Roman" w:hAnsi="Times New Roman" w:cs="Times New Roman"/>
          <w:sz w:val="24"/>
          <w:szCs w:val="24"/>
        </w:rPr>
        <w:t xml:space="preserve">captación directa </w:t>
      </w:r>
      <w:r w:rsidRPr="00392C8B">
        <w:rPr>
          <w:rFonts w:ascii="Times New Roman" w:hAnsi="Times New Roman" w:cs="Times New Roman"/>
          <w:sz w:val="24"/>
          <w:szCs w:val="24"/>
        </w:rPr>
        <w:t>que se generan con los servicios que se realizan.</w:t>
      </w:r>
    </w:p>
    <w:p w14:paraId="04FA046B" w14:textId="77777777" w:rsidR="00EE2BB3" w:rsidRPr="00471D60" w:rsidRDefault="00EE2BB3" w:rsidP="00EE2BB3">
      <w:pPr>
        <w:pStyle w:val="Prrafodelista"/>
        <w:numPr>
          <w:ilvl w:val="0"/>
          <w:numId w:val="15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8B">
        <w:rPr>
          <w:rFonts w:ascii="Times New Roman" w:hAnsi="Times New Roman" w:cs="Times New Roman"/>
          <w:sz w:val="24"/>
          <w:szCs w:val="24"/>
        </w:rPr>
        <w:t>Durante el periodo enero</w:t>
      </w:r>
      <w:r>
        <w:rPr>
          <w:rFonts w:ascii="Times New Roman" w:hAnsi="Times New Roman" w:cs="Times New Roman"/>
          <w:sz w:val="24"/>
          <w:szCs w:val="24"/>
        </w:rPr>
        <w:t>-Diciembr</w:t>
      </w:r>
      <w:r w:rsidRPr="00392C8B">
        <w:rPr>
          <w:rFonts w:ascii="Times New Roman" w:hAnsi="Times New Roman" w:cs="Times New Roman"/>
          <w:sz w:val="24"/>
          <w:szCs w:val="24"/>
        </w:rPr>
        <w:t>e del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2C8B">
        <w:rPr>
          <w:rFonts w:ascii="Times New Roman" w:hAnsi="Times New Roman" w:cs="Times New Roman"/>
          <w:sz w:val="24"/>
          <w:szCs w:val="24"/>
        </w:rPr>
        <w:t>, a través de la ejecución presupuestaria se ha obtenido Ingresos por la suma de RD$</w:t>
      </w:r>
      <w:r>
        <w:rPr>
          <w:rFonts w:ascii="Times New Roman" w:hAnsi="Times New Roman" w:cs="Times New Roman"/>
          <w:sz w:val="24"/>
          <w:szCs w:val="24"/>
        </w:rPr>
        <w:t xml:space="preserve">80,983,624.00 (Ochenta </w:t>
      </w:r>
      <w:r w:rsidRPr="00392C8B">
        <w:rPr>
          <w:rFonts w:ascii="Times New Roman" w:hAnsi="Times New Roman" w:cs="Times New Roman"/>
          <w:sz w:val="24"/>
          <w:szCs w:val="24"/>
        </w:rPr>
        <w:t>millones</w:t>
      </w:r>
      <w:r>
        <w:rPr>
          <w:rFonts w:ascii="Times New Roman" w:hAnsi="Times New Roman" w:cs="Times New Roman"/>
          <w:sz w:val="24"/>
          <w:szCs w:val="24"/>
        </w:rPr>
        <w:t xml:space="preserve"> Novecientos Ochenta y Tres Mil Seiscientos Veinticuatro Pesos Con 00/100) ,  correspondiente a </w:t>
      </w:r>
      <w:r w:rsidRPr="00392C8B">
        <w:rPr>
          <w:rFonts w:ascii="Times New Roman" w:hAnsi="Times New Roman" w:cs="Times New Roman"/>
          <w:sz w:val="24"/>
          <w:szCs w:val="24"/>
        </w:rPr>
        <w:t xml:space="preserve"> un presupuesto </w:t>
      </w:r>
      <w:r>
        <w:rPr>
          <w:rFonts w:ascii="Times New Roman" w:hAnsi="Times New Roman" w:cs="Times New Roman"/>
          <w:sz w:val="24"/>
          <w:szCs w:val="24"/>
        </w:rPr>
        <w:t>inicial</w:t>
      </w:r>
      <w:r w:rsidRPr="00392C8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RD$73,983,624.00</w:t>
      </w:r>
      <w:r w:rsidRPr="0039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2C8B">
        <w:rPr>
          <w:rFonts w:ascii="Times New Roman" w:hAnsi="Times New Roman" w:cs="Times New Roman"/>
          <w:sz w:val="24"/>
          <w:szCs w:val="24"/>
        </w:rPr>
        <w:t xml:space="preserve">illones de  </w:t>
      </w:r>
      <w:r>
        <w:rPr>
          <w:rFonts w:ascii="Times New Roman" w:hAnsi="Times New Roman" w:cs="Times New Roman"/>
          <w:sz w:val="24"/>
          <w:szCs w:val="24"/>
        </w:rPr>
        <w:t>Pesos, y  una partida e</w:t>
      </w:r>
      <w:r w:rsidRPr="00392C8B">
        <w:rPr>
          <w:rFonts w:ascii="Times New Roman" w:hAnsi="Times New Roman" w:cs="Times New Roman"/>
          <w:sz w:val="24"/>
          <w:szCs w:val="24"/>
        </w:rPr>
        <w:t>xtrapresupuestaria</w:t>
      </w:r>
      <w:r>
        <w:rPr>
          <w:rFonts w:ascii="Times New Roman" w:hAnsi="Times New Roman" w:cs="Times New Roman"/>
          <w:sz w:val="24"/>
          <w:szCs w:val="24"/>
        </w:rPr>
        <w:t xml:space="preserve"> por la suma de RD$7,000,000.00</w:t>
      </w:r>
      <w:r w:rsidRPr="0039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(Siete M</w:t>
      </w:r>
      <w:r w:rsidRPr="00392C8B">
        <w:rPr>
          <w:rFonts w:ascii="Times New Roman" w:hAnsi="Times New Roman" w:cs="Times New Roman"/>
          <w:sz w:val="24"/>
          <w:szCs w:val="24"/>
        </w:rPr>
        <w:t xml:space="preserve">illones 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2C8B">
        <w:rPr>
          <w:rFonts w:ascii="Times New Roman" w:hAnsi="Times New Roman" w:cs="Times New Roman"/>
          <w:sz w:val="24"/>
          <w:szCs w:val="24"/>
        </w:rPr>
        <w:t>esos</w:t>
      </w:r>
      <w:r>
        <w:rPr>
          <w:rFonts w:ascii="Times New Roman" w:hAnsi="Times New Roman" w:cs="Times New Roman"/>
          <w:sz w:val="24"/>
          <w:szCs w:val="24"/>
        </w:rPr>
        <w:t>), para el desarrollo de Programas Sociales , Encuentros Deportivos y Culturales en la Zona Especial de Desarrollo Fronterizo.</w:t>
      </w:r>
    </w:p>
    <w:p w14:paraId="0688263C" w14:textId="77777777" w:rsidR="00EE2BB3" w:rsidRDefault="00EE2BB3" w:rsidP="00EE2BB3">
      <w:pPr>
        <w:pStyle w:val="Prrafodelista"/>
        <w:numPr>
          <w:ilvl w:val="0"/>
          <w:numId w:val="15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Pr="00104688">
        <w:rPr>
          <w:rFonts w:ascii="Times New Roman" w:hAnsi="Times New Roman" w:cs="Times New Roman"/>
          <w:sz w:val="24"/>
          <w:szCs w:val="24"/>
        </w:rPr>
        <w:t xml:space="preserve"> los </w:t>
      </w:r>
      <w:r>
        <w:rPr>
          <w:rFonts w:ascii="Times New Roman" w:hAnsi="Times New Roman" w:cs="Times New Roman"/>
          <w:sz w:val="24"/>
          <w:szCs w:val="24"/>
        </w:rPr>
        <w:t xml:space="preserve">Fondos </w:t>
      </w:r>
      <w:r w:rsidRPr="00104688">
        <w:rPr>
          <w:rFonts w:ascii="Times New Roman" w:hAnsi="Times New Roman" w:cs="Times New Roman"/>
          <w:sz w:val="24"/>
          <w:szCs w:val="24"/>
        </w:rPr>
        <w:t xml:space="preserve">disponibles </w:t>
      </w:r>
      <w:r>
        <w:rPr>
          <w:rFonts w:ascii="Times New Roman" w:hAnsi="Times New Roman" w:cs="Times New Roman"/>
          <w:sz w:val="24"/>
          <w:szCs w:val="24"/>
        </w:rPr>
        <w:t xml:space="preserve">para la </w:t>
      </w:r>
      <w:r w:rsidRPr="00104688">
        <w:rPr>
          <w:rFonts w:ascii="Times New Roman" w:hAnsi="Times New Roman" w:cs="Times New Roman"/>
          <w:sz w:val="24"/>
          <w:szCs w:val="24"/>
        </w:rPr>
        <w:t>ejecución presupuestaria</w:t>
      </w:r>
      <w:r>
        <w:rPr>
          <w:rFonts w:ascii="Times New Roman" w:hAnsi="Times New Roman" w:cs="Times New Roman"/>
          <w:sz w:val="24"/>
          <w:szCs w:val="24"/>
        </w:rPr>
        <w:t xml:space="preserve"> 2019, </w:t>
      </w:r>
      <w:r w:rsidRPr="00104688">
        <w:rPr>
          <w:rFonts w:ascii="Times New Roman" w:hAnsi="Times New Roman" w:cs="Times New Roman"/>
          <w:sz w:val="24"/>
          <w:szCs w:val="24"/>
        </w:rPr>
        <w:t>hemos tenido Egresos</w:t>
      </w:r>
      <w:r>
        <w:rPr>
          <w:rFonts w:ascii="Times New Roman" w:hAnsi="Times New Roman" w:cs="Times New Roman"/>
          <w:sz w:val="24"/>
          <w:szCs w:val="24"/>
        </w:rPr>
        <w:t xml:space="preserve">:  RD$72,884,404.22 (Setenta y Dos </w:t>
      </w:r>
      <w:r w:rsidRPr="00104688">
        <w:rPr>
          <w:rFonts w:ascii="Times New Roman" w:hAnsi="Times New Roman" w:cs="Times New Roman"/>
          <w:sz w:val="24"/>
          <w:szCs w:val="24"/>
        </w:rPr>
        <w:t xml:space="preserve">Millones </w:t>
      </w:r>
      <w:r>
        <w:rPr>
          <w:rFonts w:ascii="Times New Roman" w:hAnsi="Times New Roman" w:cs="Times New Roman"/>
          <w:sz w:val="24"/>
          <w:szCs w:val="24"/>
        </w:rPr>
        <w:t>Ochocientos Ochenta y Cuatro Mil Cuatrocientos Cuatro Pesos Con 22/100</w:t>
      </w:r>
      <w:r w:rsidRPr="00104688">
        <w:rPr>
          <w:rFonts w:ascii="Times New Roman" w:hAnsi="Times New Roman" w:cs="Times New Roman"/>
          <w:sz w:val="24"/>
          <w:szCs w:val="24"/>
        </w:rPr>
        <w:t>.  De los cuales RD$</w:t>
      </w:r>
      <w:r>
        <w:rPr>
          <w:rFonts w:ascii="Times New Roman" w:hAnsi="Times New Roman" w:cs="Times New Roman"/>
          <w:sz w:val="24"/>
          <w:szCs w:val="24"/>
        </w:rPr>
        <w:t>43,867,020.43</w:t>
      </w:r>
      <w:r w:rsidRPr="001046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Cuarenta y Tres Millones Ochocientos Sesenta y Siete Mil Veinte  Pesos Con 43/100) corresponde</w:t>
      </w:r>
      <w:r w:rsidRPr="0010468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4688">
        <w:rPr>
          <w:rFonts w:ascii="Times New Roman" w:hAnsi="Times New Roman" w:cs="Times New Roman"/>
          <w:sz w:val="24"/>
          <w:szCs w:val="24"/>
        </w:rPr>
        <w:t xml:space="preserve">alarios, </w:t>
      </w:r>
      <w:r>
        <w:rPr>
          <w:rFonts w:ascii="Times New Roman" w:hAnsi="Times New Roman" w:cs="Times New Roman"/>
          <w:sz w:val="24"/>
          <w:szCs w:val="24"/>
        </w:rPr>
        <w:t>Compensación por Servicios de S</w:t>
      </w:r>
      <w:r w:rsidRPr="00104688">
        <w:rPr>
          <w:rFonts w:ascii="Times New Roman" w:hAnsi="Times New Roman" w:cs="Times New Roman"/>
          <w:sz w:val="24"/>
          <w:szCs w:val="24"/>
        </w:rPr>
        <w:t>eguridad RD$</w:t>
      </w:r>
      <w:r>
        <w:rPr>
          <w:rFonts w:ascii="Times New Roman" w:hAnsi="Times New Roman" w:cs="Times New Roman"/>
          <w:sz w:val="24"/>
          <w:szCs w:val="24"/>
        </w:rPr>
        <w:t>2,397</w:t>
      </w:r>
      <w:r w:rsidRPr="001046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4688">
        <w:rPr>
          <w:rFonts w:ascii="Times New Roman" w:hAnsi="Times New Roman" w:cs="Times New Roman"/>
          <w:sz w:val="24"/>
          <w:szCs w:val="24"/>
        </w:rPr>
        <w:t>00.00 (</w:t>
      </w:r>
      <w:r>
        <w:rPr>
          <w:rFonts w:ascii="Times New Roman" w:hAnsi="Times New Roman" w:cs="Times New Roman"/>
          <w:sz w:val="24"/>
          <w:szCs w:val="24"/>
        </w:rPr>
        <w:t xml:space="preserve">Dos Millones Trecientos </w:t>
      </w:r>
      <w:r>
        <w:rPr>
          <w:rFonts w:ascii="Times New Roman" w:hAnsi="Times New Roman" w:cs="Times New Roman"/>
          <w:sz w:val="24"/>
          <w:szCs w:val="24"/>
        </w:rPr>
        <w:lastRenderedPageBreak/>
        <w:t>Noventa  y Siete Novecientos Pesos Con 00/00), pagos Seguridad S</w:t>
      </w:r>
      <w:r w:rsidRPr="00104688">
        <w:rPr>
          <w:rFonts w:ascii="Times New Roman" w:hAnsi="Times New Roman" w:cs="Times New Roman"/>
          <w:sz w:val="24"/>
          <w:szCs w:val="24"/>
        </w:rPr>
        <w:t>ocial RD$</w:t>
      </w:r>
      <w:r>
        <w:rPr>
          <w:rFonts w:ascii="Times New Roman" w:hAnsi="Times New Roman" w:cs="Times New Roman"/>
          <w:sz w:val="24"/>
          <w:szCs w:val="24"/>
        </w:rPr>
        <w:t>6,120,085.80</w:t>
      </w:r>
      <w:r w:rsidRPr="001046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Seis </w:t>
      </w:r>
      <w:r w:rsidRPr="00104688">
        <w:rPr>
          <w:rFonts w:ascii="Times New Roman" w:hAnsi="Times New Roman" w:cs="Times New Roman"/>
          <w:sz w:val="24"/>
          <w:szCs w:val="24"/>
        </w:rPr>
        <w:t xml:space="preserve"> Millones </w:t>
      </w:r>
      <w:r>
        <w:rPr>
          <w:rFonts w:ascii="Times New Roman" w:hAnsi="Times New Roman" w:cs="Times New Roman"/>
          <w:sz w:val="24"/>
          <w:szCs w:val="24"/>
        </w:rPr>
        <w:t>Ciento Veinte</w:t>
      </w:r>
      <w:r w:rsidRPr="00104688">
        <w:rPr>
          <w:rFonts w:ascii="Times New Roman" w:hAnsi="Times New Roman" w:cs="Times New Roman"/>
          <w:sz w:val="24"/>
          <w:szCs w:val="24"/>
        </w:rPr>
        <w:t xml:space="preserve"> Mil </w:t>
      </w:r>
      <w:r>
        <w:rPr>
          <w:rFonts w:ascii="Times New Roman" w:hAnsi="Times New Roman" w:cs="Times New Roman"/>
          <w:sz w:val="24"/>
          <w:szCs w:val="24"/>
        </w:rPr>
        <w:t xml:space="preserve">Ochenta y Cinco </w:t>
      </w:r>
      <w:r w:rsidRPr="00104688">
        <w:rPr>
          <w:rFonts w:ascii="Times New Roman" w:hAnsi="Times New Roman" w:cs="Times New Roman"/>
          <w:sz w:val="24"/>
          <w:szCs w:val="24"/>
        </w:rPr>
        <w:t xml:space="preserve">Pesos Con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4688">
        <w:rPr>
          <w:rFonts w:ascii="Times New Roman" w:hAnsi="Times New Roman" w:cs="Times New Roman"/>
          <w:sz w:val="24"/>
          <w:szCs w:val="24"/>
        </w:rPr>
        <w:t>0/100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46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Compensación por cumplimiento de Indicadores del SISMAP RD$2,982,651.69 (Dos Millones Novecientos Ochenta y Dos Mil  Seiscientos Cincuenta y Uno Pesos Con 69/100), adquisición de Bienes y Servicios RD$17,516,746.30 ( Diecisiete Millones Quinientos Dieciséis  Mil Setecientos Cuarenta y Seis Pesos Con 30/100).</w:t>
      </w:r>
    </w:p>
    <w:p w14:paraId="302F8977" w14:textId="77777777" w:rsidR="00EE2BB3" w:rsidRPr="00264198" w:rsidRDefault="00EE2BB3" w:rsidP="00EE2BB3">
      <w:pPr>
        <w:pStyle w:val="Prrafodelista"/>
        <w:numPr>
          <w:ilvl w:val="0"/>
          <w:numId w:val="15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92C8B">
        <w:rPr>
          <w:rFonts w:ascii="Times New Roman" w:hAnsi="Times New Roman" w:cs="Times New Roman"/>
          <w:sz w:val="24"/>
          <w:szCs w:val="24"/>
        </w:rPr>
        <w:t>Las cuentas por pagar</w:t>
      </w:r>
      <w:r>
        <w:rPr>
          <w:rFonts w:ascii="Times New Roman" w:hAnsi="Times New Roman" w:cs="Times New Roman"/>
          <w:sz w:val="24"/>
          <w:szCs w:val="24"/>
        </w:rPr>
        <w:t xml:space="preserve"> a proveedores de Bienes y Servicios presentan un balance al 3</w:t>
      </w:r>
      <w:r w:rsidRPr="00392C8B">
        <w:rPr>
          <w:rFonts w:ascii="Times New Roman" w:hAnsi="Times New Roman" w:cs="Times New Roman"/>
          <w:sz w:val="24"/>
          <w:szCs w:val="24"/>
        </w:rPr>
        <w:t xml:space="preserve">0 de noviembre </w:t>
      </w:r>
      <w:r w:rsidRPr="00264198">
        <w:rPr>
          <w:rFonts w:ascii="Times New Roman" w:hAnsi="Times New Roman" w:cs="Times New Roman"/>
          <w:sz w:val="24"/>
          <w:szCs w:val="24"/>
        </w:rPr>
        <w:t>de RD$1,650,512.81 (Un Millón Seiscientos Cincuenta Mil Quinientos Doce Pesos Con 81/00).</w:t>
      </w:r>
    </w:p>
    <w:p w14:paraId="2AB96084" w14:textId="77777777" w:rsidR="00EE2BB3" w:rsidRDefault="00EE2BB3" w:rsidP="00EE2BB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A60A28">
        <w:rPr>
          <w:rFonts w:ascii="Times New Roman" w:hAnsi="Times New Roman" w:cs="Times New Roman"/>
          <w:b/>
          <w:sz w:val="24"/>
          <w:szCs w:val="24"/>
        </w:rPr>
        <w:t>Plan Anual de Compras y Contrataciones (PACC)</w:t>
      </w:r>
    </w:p>
    <w:p w14:paraId="32A77101" w14:textId="7B3B8646" w:rsidR="0050114F" w:rsidRPr="0050114F" w:rsidRDefault="0050114F" w:rsidP="001730F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730F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Con r</w:t>
      </w:r>
      <w:r w:rsidRPr="0050114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elación al Plan Anual de Compras y Contrataciones, el CCDF se ha adherido al cumplimiento de las </w:t>
      </w:r>
      <w:r w:rsidRPr="001730F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normas y reglamentos establecido</w:t>
      </w:r>
      <w:r w:rsidRPr="0050114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 por la Dirección General de compras y Contrataciones Públicas. En cumplimiento con el decreto 15-17, todas las compras y contrataciones del CCDF,</w:t>
      </w:r>
      <w:r w:rsidR="001730F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fueron realizadas mediante el P</w:t>
      </w:r>
      <w:r w:rsidRPr="0050114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ortal transaccional de compras y contrataciones.</w:t>
      </w:r>
    </w:p>
    <w:p w14:paraId="5CA710DF" w14:textId="5334A8BE" w:rsidR="0050114F" w:rsidRPr="0050114F" w:rsidRDefault="0050114F" w:rsidP="001730F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50114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TABLA NO.</w:t>
      </w:r>
      <w:r w:rsidR="001730F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1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2620"/>
        <w:gridCol w:w="2020"/>
        <w:gridCol w:w="1960"/>
        <w:gridCol w:w="1200"/>
      </w:tblGrid>
      <w:tr w:rsidR="0050114F" w:rsidRPr="005E482C" w14:paraId="384596B3" w14:textId="77777777" w:rsidTr="0091408B">
        <w:trPr>
          <w:trHeight w:val="63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F85781A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Modalidad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E5D3352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>Cantidad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8869B45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>Monto en RD$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FF6EAC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50114F" w:rsidRPr="005E482C" w14:paraId="39966261" w14:textId="77777777" w:rsidTr="0091408B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F2D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Compras Directas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C7F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43D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2,372,026.86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A24D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 xml:space="preserve">             19.00 </w:t>
            </w:r>
          </w:p>
        </w:tc>
      </w:tr>
      <w:tr w:rsidR="0050114F" w:rsidRPr="005E482C" w14:paraId="5FC85047" w14:textId="77777777" w:rsidTr="009140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732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Compras Menores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FB3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D81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8,656,221.77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1C8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 xml:space="preserve">             68.00 </w:t>
            </w:r>
          </w:p>
        </w:tc>
      </w:tr>
      <w:tr w:rsidR="0050114F" w:rsidRPr="005E482C" w14:paraId="592C8C9F" w14:textId="77777777" w:rsidTr="009140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FD7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Comparación de Precio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219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E80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 xml:space="preserve">                1,672,200.00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B109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482C">
              <w:rPr>
                <w:rFonts w:ascii="Calibri" w:eastAsia="Times New Roman" w:hAnsi="Calibri" w:cs="Calibri"/>
                <w:color w:val="000000"/>
              </w:rPr>
              <w:t xml:space="preserve">             13.00 </w:t>
            </w:r>
          </w:p>
        </w:tc>
      </w:tr>
      <w:tr w:rsidR="0050114F" w:rsidRPr="005E482C" w14:paraId="0360C44E" w14:textId="77777777" w:rsidTr="0091408B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1B8E40" w14:textId="77777777" w:rsidR="0050114F" w:rsidRPr="005E482C" w:rsidRDefault="0050114F" w:rsidP="0091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2CE299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FDEE02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>12,700,448.63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A0A82E" w14:textId="77777777" w:rsidR="0050114F" w:rsidRPr="005E482C" w:rsidRDefault="0050114F" w:rsidP="009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82C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24B869F8" w14:textId="77777777" w:rsidR="00EE2BB3" w:rsidRPr="00A60A28" w:rsidRDefault="00EE2BB3" w:rsidP="00EE2BB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6038B" w14:textId="77777777" w:rsidR="00EE2BB3" w:rsidRDefault="00EE2BB3" w:rsidP="00EE2BB3">
      <w:pPr>
        <w:spacing w:after="0" w:line="480" w:lineRule="auto"/>
        <w:jc w:val="both"/>
        <w:rPr>
          <w:sz w:val="24"/>
          <w:szCs w:val="24"/>
        </w:rPr>
      </w:pPr>
    </w:p>
    <w:p w14:paraId="3482CB08" w14:textId="77777777" w:rsidR="00EE2BB3" w:rsidRPr="00226E6F" w:rsidRDefault="00EE2BB3" w:rsidP="00EE2BB3">
      <w:pPr>
        <w:spacing w:after="0" w:line="480" w:lineRule="auto"/>
        <w:jc w:val="both"/>
        <w:rPr>
          <w:sz w:val="24"/>
          <w:szCs w:val="24"/>
        </w:rPr>
      </w:pPr>
    </w:p>
    <w:p w14:paraId="18B3BC17" w14:textId="77777777" w:rsidR="00EE2BB3" w:rsidRDefault="00EE2BB3" w:rsidP="00EE2BB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VI Sistema Nacional de Compras y Contrataciones Públicas (SNCCP)</w:t>
      </w:r>
    </w:p>
    <w:p w14:paraId="42436B16" w14:textId="77777777" w:rsidR="00EE2BB3" w:rsidRPr="00226E6F" w:rsidRDefault="00EE2BB3" w:rsidP="00EE2BB3">
      <w:pPr>
        <w:spacing w:after="0" w:line="480" w:lineRule="auto"/>
        <w:jc w:val="both"/>
        <w:rPr>
          <w:sz w:val="24"/>
          <w:szCs w:val="24"/>
        </w:rPr>
      </w:pPr>
      <w:r w:rsidRPr="00226E6F">
        <w:rPr>
          <w:sz w:val="24"/>
          <w:szCs w:val="24"/>
        </w:rPr>
        <w:t>Dando cumplimiento a lo que dispone la Ley 340-06 y su reglamento, en el portal del CCDF se ha publicado sus procesos de compra, al igual que el Plan Anual de Compras y Contrataciones para el año 2019; a la fecha esta institución ha realizado un total de 78 procesos de compras, por un valor general de RD$11,991,529.78</w:t>
      </w:r>
    </w:p>
    <w:p w14:paraId="2F7015B1" w14:textId="77777777" w:rsidR="00EE2BB3" w:rsidRPr="0029622F" w:rsidRDefault="00EE2BB3" w:rsidP="00EE2BB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22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9622F">
        <w:rPr>
          <w:rFonts w:ascii="Times New Roman" w:hAnsi="Times New Roman" w:cs="Times New Roman"/>
          <w:b/>
          <w:sz w:val="24"/>
          <w:szCs w:val="24"/>
        </w:rPr>
        <w:t xml:space="preserve"> Gestión Interna</w:t>
      </w:r>
    </w:p>
    <w:p w14:paraId="79FCF3F3" w14:textId="77777777" w:rsidR="00EE2BB3" w:rsidRPr="00392C8B" w:rsidRDefault="00EE2BB3" w:rsidP="00EE2BB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Durante 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periodo enero-noviembre del 2019</w:t>
      </w: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obtuvimos Ingresos por la suma de RD$ 2,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177</w:t>
      </w: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000</w:t>
      </w: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.00 (Dos Millones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Ciento Setenta y Siete </w:t>
      </w: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Mil Pesos Con 00/100). Por concepto de los Servicios que detallamos a continuación:</w:t>
      </w:r>
    </w:p>
    <w:p w14:paraId="7827AA82" w14:textId="77777777" w:rsidR="00EE2BB3" w:rsidRPr="00392C8B" w:rsidRDefault="00EE2BB3" w:rsidP="00EE2BB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1- Importación: RD$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2,001</w:t>
      </w: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,000.00</w:t>
      </w:r>
    </w:p>
    <w:p w14:paraId="24C53989" w14:textId="77777777" w:rsidR="00EE2BB3" w:rsidRPr="00392C8B" w:rsidRDefault="00EE2BB3" w:rsidP="00EE2BB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2- Renovación de Certificado: RD$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20,000.00</w:t>
      </w:r>
    </w:p>
    <w:p w14:paraId="3D3CFD6F" w14:textId="77777777" w:rsidR="00EE2BB3" w:rsidRPr="00392C8B" w:rsidRDefault="00EE2BB3" w:rsidP="00EE2BB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3- Formularios: RD$296,460.00</w:t>
      </w:r>
    </w:p>
    <w:p w14:paraId="67D35BCC" w14:textId="77777777" w:rsidR="00EE2BB3" w:rsidRPr="00392C8B" w:rsidRDefault="00EE2BB3" w:rsidP="00EE2BB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4- Inspección RD$141,000.00</w:t>
      </w:r>
    </w:p>
    <w:p w14:paraId="32757E19" w14:textId="77777777" w:rsidR="00EE2BB3" w:rsidRPr="00392C8B" w:rsidRDefault="00EE2BB3" w:rsidP="00EE2BB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392C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5- ITBIS RD$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15,000.00</w:t>
      </w:r>
    </w:p>
    <w:p w14:paraId="60734884" w14:textId="77777777" w:rsidR="00EE2BB3" w:rsidRPr="00EE795E" w:rsidRDefault="00EE2BB3" w:rsidP="00EE2BB3">
      <w:pPr>
        <w:pStyle w:val="Prrafodelista"/>
        <w:numPr>
          <w:ilvl w:val="0"/>
          <w:numId w:val="15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95E">
        <w:rPr>
          <w:rFonts w:ascii="Times New Roman" w:hAnsi="Times New Roman" w:cs="Times New Roman"/>
          <w:sz w:val="24"/>
          <w:szCs w:val="24"/>
        </w:rPr>
        <w:t>Se registraron Egresos por la suma de RD$2,077,319.97 (Dos Millones Setenta y Siete Mil Trescientos Diecinueve Con 97/100), de los cuales RD$713,480.00 (Setecientos Trece Mil Cuatrocientos Ochenta Pesos Con 00/100) corresponde a pago de viáticos, RD$1,363,839.97 pagos a proveedores de bienes y servicios.</w:t>
      </w:r>
    </w:p>
    <w:p w14:paraId="41B1DC13" w14:textId="77777777" w:rsidR="00EE2BB3" w:rsidRPr="00622560" w:rsidRDefault="00EE2BB3" w:rsidP="00EE2BB3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1B86CC" w14:textId="4E850383" w:rsidR="00A871C3" w:rsidRDefault="00A871C3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FE49B92" w14:textId="75002F6C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32847D5" w14:textId="75F23F31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96F3D19" w14:textId="52B54D76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06982FC" w14:textId="771A66FA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AED859F" w14:textId="62D7722E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E4429F8" w14:textId="0FF652F8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7D9A851" w14:textId="626C561F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130D73F" w14:textId="39020E84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F3BD44" w14:textId="1C19441C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056B659" w14:textId="7C3314B8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EAECE81" w14:textId="1A64E727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C0479B8" w14:textId="7BF9DC4D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B8571D4" w14:textId="1381FC80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CC07B3C" w14:textId="7ABD2033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4893991" w14:textId="3AC0A7CE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BF25D62" w14:textId="2E982A39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988F78" w14:textId="7E9A83C6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8BE2E28" w14:textId="0E933F89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1F93553" w14:textId="287587DD" w:rsidR="00EF1CB8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FE9E7DA" w14:textId="3F6D3857" w:rsidR="00EF1CB8" w:rsidRPr="006A2316" w:rsidRDefault="00EF1CB8" w:rsidP="00BC488E">
      <w:pPr>
        <w:spacing w:after="0"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16">
        <w:rPr>
          <w:rFonts w:ascii="Times New Roman" w:hAnsi="Times New Roman" w:cs="Times New Roman"/>
          <w:b/>
          <w:sz w:val="24"/>
          <w:szCs w:val="24"/>
        </w:rPr>
        <w:t>IX-Anexos</w:t>
      </w:r>
    </w:p>
    <w:sectPr w:rsidR="00EF1CB8" w:rsidRPr="006A2316" w:rsidSect="00B1713B">
      <w:headerReference w:type="default" r:id="rId17"/>
      <w:footerReference w:type="default" r:id="rId1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1F314" w14:textId="77777777" w:rsidR="00C77BAE" w:rsidRDefault="00C77BAE" w:rsidP="00B41C64">
      <w:pPr>
        <w:spacing w:after="0" w:line="240" w:lineRule="auto"/>
      </w:pPr>
      <w:r>
        <w:separator/>
      </w:r>
    </w:p>
  </w:endnote>
  <w:endnote w:type="continuationSeparator" w:id="0">
    <w:p w14:paraId="177D5E55" w14:textId="77777777" w:rsidR="00C77BAE" w:rsidRDefault="00C77BAE" w:rsidP="00B4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2"/>
      <w:gridCol w:w="7875"/>
    </w:tblGrid>
    <w:tr w:rsidR="00417155" w14:paraId="5AD22D9D" w14:textId="77777777">
      <w:tc>
        <w:tcPr>
          <w:tcW w:w="918" w:type="dxa"/>
        </w:tcPr>
        <w:p w14:paraId="728005CD" w14:textId="4C85411E" w:rsidR="00417155" w:rsidRDefault="00417155" w:rsidP="004F1D8F">
          <w:pPr>
            <w:pStyle w:val="Piedepgina"/>
            <w:spacing w:after="480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316" w:rsidRPr="006A2316">
            <w:rPr>
              <w:b/>
              <w:noProof/>
              <w:color w:val="4F81BD" w:themeColor="accent1"/>
              <w:sz w:val="32"/>
              <w:szCs w:val="32"/>
            </w:rPr>
            <w:t>22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46B7DEA" w14:textId="36F710EB" w:rsidR="00417155" w:rsidRPr="000D536B" w:rsidRDefault="00417155" w:rsidP="000D536B">
          <w:pPr>
            <w:pStyle w:val="Piedepgina"/>
            <w:ind w:right="360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0D536B">
            <w:rPr>
              <w:rFonts w:ascii="Times New Roman" w:hAnsi="Times New Roman" w:cs="Times New Roman"/>
              <w:b/>
              <w:sz w:val="18"/>
              <w:szCs w:val="18"/>
            </w:rPr>
            <w:t xml:space="preserve">Dirección Ejecutiva de Oficina Técnica del CCDF. </w:t>
          </w:r>
          <w:proofErr w:type="gramStart"/>
          <w:r w:rsidRPr="000D536B">
            <w:rPr>
              <w:rFonts w:ascii="Times New Roman" w:hAnsi="Times New Roman" w:cs="Times New Roman"/>
              <w:b/>
              <w:sz w:val="18"/>
              <w:szCs w:val="18"/>
            </w:rPr>
            <w:t>Residencial  Alameda</w:t>
          </w:r>
          <w:proofErr w:type="gramEnd"/>
          <w:r w:rsidRPr="000D536B">
            <w:rPr>
              <w:rFonts w:ascii="Times New Roman" w:hAnsi="Times New Roman" w:cs="Times New Roman"/>
              <w:b/>
              <w:sz w:val="18"/>
              <w:szCs w:val="18"/>
            </w:rPr>
            <w:t xml:space="preserve"> Oeste,  C/ Hoja  Ancha. N0. </w:t>
          </w:r>
          <w:proofErr w:type="gramStart"/>
          <w:r w:rsidRPr="000D536B">
            <w:rPr>
              <w:rFonts w:ascii="Times New Roman" w:hAnsi="Times New Roman" w:cs="Times New Roman"/>
              <w:b/>
              <w:sz w:val="18"/>
              <w:szCs w:val="18"/>
            </w:rPr>
            <w:t>21  Teléfono</w:t>
          </w:r>
          <w:proofErr w:type="gramEnd"/>
          <w:r w:rsidRPr="000D536B">
            <w:rPr>
              <w:rFonts w:ascii="Times New Roman" w:hAnsi="Times New Roman" w:cs="Times New Roman"/>
              <w:b/>
              <w:sz w:val="18"/>
              <w:szCs w:val="18"/>
            </w:rPr>
            <w:t xml:space="preserve">: 809-475-3932.  Correo: </w:t>
          </w:r>
          <w:hyperlink r:id="rId1" w:history="1">
            <w:r w:rsidRPr="000D536B">
              <w:rPr>
                <w:rStyle w:val="Hipervnculo"/>
                <w:rFonts w:ascii="Times New Roman" w:hAnsi="Times New Roman" w:cs="Times New Roman"/>
                <w:b/>
                <w:sz w:val="18"/>
                <w:szCs w:val="18"/>
              </w:rPr>
              <w:t>ley28-01@hotmail.com</w:t>
            </w:r>
          </w:hyperlink>
          <w:r>
            <w:rPr>
              <w:rFonts w:ascii="Times New Roman" w:hAnsi="Times New Roman" w:cs="Times New Roman"/>
              <w:b/>
              <w:sz w:val="18"/>
              <w:szCs w:val="18"/>
            </w:rPr>
            <w:t>. 13 / Dic. /2019</w:t>
          </w:r>
          <w:r w:rsidRPr="000D536B">
            <w:rPr>
              <w:rFonts w:ascii="Times New Roman" w:hAnsi="Times New Roman" w:cs="Times New Roman"/>
              <w:b/>
              <w:sz w:val="18"/>
              <w:szCs w:val="18"/>
            </w:rPr>
            <w:t xml:space="preserve">   </w:t>
          </w:r>
        </w:p>
        <w:p w14:paraId="1ACA37FA" w14:textId="77777777" w:rsidR="00417155" w:rsidRDefault="00417155">
          <w:pPr>
            <w:pStyle w:val="Piedepgina"/>
          </w:pPr>
        </w:p>
      </w:tc>
    </w:tr>
  </w:tbl>
  <w:p w14:paraId="4C2CB7ED" w14:textId="77777777" w:rsidR="00417155" w:rsidRDefault="00417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3520" w14:textId="77777777" w:rsidR="00C77BAE" w:rsidRDefault="00C77BAE" w:rsidP="00B41C64">
      <w:pPr>
        <w:spacing w:after="0" w:line="240" w:lineRule="auto"/>
      </w:pPr>
      <w:r>
        <w:separator/>
      </w:r>
    </w:p>
  </w:footnote>
  <w:footnote w:type="continuationSeparator" w:id="0">
    <w:p w14:paraId="5BD589DA" w14:textId="77777777" w:rsidR="00C77BAE" w:rsidRDefault="00C77BAE" w:rsidP="00B4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87"/>
      <w:gridCol w:w="1100"/>
    </w:tblGrid>
    <w:tr w:rsidR="00417155" w14:paraId="275E9C22" w14:textId="77777777">
      <w:trPr>
        <w:trHeight w:val="288"/>
      </w:trPr>
      <w:sdt>
        <w:sdtPr>
          <w:rPr>
            <w:rFonts w:ascii="Times New Roman" w:eastAsiaTheme="majorEastAsia" w:hAnsi="Times New Roman" w:cs="Times New Roman"/>
            <w:sz w:val="24"/>
            <w:szCs w:val="24"/>
          </w:rPr>
          <w:alias w:val="Título"/>
          <w:id w:val="77761602"/>
          <w:placeholder>
            <w:docPart w:val="08C76C6D83E842319B355BA0DC54226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8143D32" w14:textId="77777777" w:rsidR="00417155" w:rsidRDefault="00417155" w:rsidP="000D64CA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gramStart"/>
              <w:r w:rsidRPr="006F6996"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t>Memoria  institucional</w:t>
              </w:r>
              <w:proofErr w:type="gramEnd"/>
              <w:r w:rsidRPr="006F6996"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t xml:space="preserve"> del  CCDF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alias w:val="Año"/>
          <w:id w:val="77761609"/>
          <w:placeholder>
            <w:docPart w:val="8DF58FF642BE4CF5908F0184E227239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B7CA1F8" w14:textId="0A5B4FFC" w:rsidR="00417155" w:rsidRPr="000D64CA" w:rsidRDefault="00417155">
              <w:pPr>
                <w:pStyle w:val="Encabezado"/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t>2019</w:t>
              </w:r>
            </w:p>
          </w:tc>
        </w:sdtContent>
      </w:sdt>
    </w:tr>
  </w:tbl>
  <w:p w14:paraId="739893B3" w14:textId="77777777" w:rsidR="00417155" w:rsidRDefault="00417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0E6"/>
    <w:multiLevelType w:val="hybridMultilevel"/>
    <w:tmpl w:val="B5620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4D79"/>
    <w:multiLevelType w:val="hybridMultilevel"/>
    <w:tmpl w:val="3356F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2CA"/>
    <w:multiLevelType w:val="hybridMultilevel"/>
    <w:tmpl w:val="9992E4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05834D5"/>
    <w:multiLevelType w:val="hybridMultilevel"/>
    <w:tmpl w:val="0A34CC16"/>
    <w:lvl w:ilvl="0" w:tplc="21D8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0A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83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E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A4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09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8F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4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C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F01D1"/>
    <w:multiLevelType w:val="hybridMultilevel"/>
    <w:tmpl w:val="19A8A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778"/>
    <w:multiLevelType w:val="hybridMultilevel"/>
    <w:tmpl w:val="45506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773A"/>
    <w:multiLevelType w:val="hybridMultilevel"/>
    <w:tmpl w:val="48EA90E8"/>
    <w:lvl w:ilvl="0" w:tplc="71B82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74CE"/>
    <w:multiLevelType w:val="hybridMultilevel"/>
    <w:tmpl w:val="8E46A00C"/>
    <w:lvl w:ilvl="0" w:tplc="1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6D9"/>
    <w:multiLevelType w:val="hybridMultilevel"/>
    <w:tmpl w:val="B0CC1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904"/>
    <w:multiLevelType w:val="hybridMultilevel"/>
    <w:tmpl w:val="E02A6C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A27"/>
    <w:multiLevelType w:val="hybridMultilevel"/>
    <w:tmpl w:val="F93C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32E0B"/>
    <w:multiLevelType w:val="hybridMultilevel"/>
    <w:tmpl w:val="2C449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C0630"/>
    <w:multiLevelType w:val="hybridMultilevel"/>
    <w:tmpl w:val="2062BB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4A4C"/>
    <w:multiLevelType w:val="hybridMultilevel"/>
    <w:tmpl w:val="8AB0E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A7BE4"/>
    <w:multiLevelType w:val="hybridMultilevel"/>
    <w:tmpl w:val="4BE4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5C34"/>
    <w:multiLevelType w:val="hybridMultilevel"/>
    <w:tmpl w:val="19D4314A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62D78DF"/>
    <w:multiLevelType w:val="hybridMultilevel"/>
    <w:tmpl w:val="04BCF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97447"/>
    <w:multiLevelType w:val="hybridMultilevel"/>
    <w:tmpl w:val="2DE0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465E6"/>
    <w:multiLevelType w:val="hybridMultilevel"/>
    <w:tmpl w:val="E1006F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1D76F9"/>
    <w:multiLevelType w:val="hybridMultilevel"/>
    <w:tmpl w:val="CF7C6FA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2DA3"/>
    <w:multiLevelType w:val="hybridMultilevel"/>
    <w:tmpl w:val="E00CCA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800DC"/>
    <w:multiLevelType w:val="hybridMultilevel"/>
    <w:tmpl w:val="64F8153E"/>
    <w:lvl w:ilvl="0" w:tplc="60308A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E2ACD"/>
    <w:multiLevelType w:val="hybridMultilevel"/>
    <w:tmpl w:val="76E2312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83966"/>
    <w:multiLevelType w:val="hybridMultilevel"/>
    <w:tmpl w:val="76C61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0480C"/>
    <w:multiLevelType w:val="hybridMultilevel"/>
    <w:tmpl w:val="B066E176"/>
    <w:lvl w:ilvl="0" w:tplc="BF50FB6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FC500A"/>
    <w:multiLevelType w:val="hybridMultilevel"/>
    <w:tmpl w:val="90F69038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6CA7509"/>
    <w:multiLevelType w:val="hybridMultilevel"/>
    <w:tmpl w:val="3B6AB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F6E2C"/>
    <w:multiLevelType w:val="hybridMultilevel"/>
    <w:tmpl w:val="D8EEC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C52222"/>
    <w:multiLevelType w:val="hybridMultilevel"/>
    <w:tmpl w:val="2B70EE8C"/>
    <w:lvl w:ilvl="0" w:tplc="F96C3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84BD1"/>
    <w:multiLevelType w:val="hybridMultilevel"/>
    <w:tmpl w:val="CAA0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8"/>
  </w:num>
  <w:num w:numId="5">
    <w:abstractNumId w:val="17"/>
  </w:num>
  <w:num w:numId="6">
    <w:abstractNumId w:val="29"/>
  </w:num>
  <w:num w:numId="7">
    <w:abstractNumId w:val="26"/>
  </w:num>
  <w:num w:numId="8">
    <w:abstractNumId w:val="14"/>
  </w:num>
  <w:num w:numId="9">
    <w:abstractNumId w:val="22"/>
  </w:num>
  <w:num w:numId="10">
    <w:abstractNumId w:val="27"/>
  </w:num>
  <w:num w:numId="11">
    <w:abstractNumId w:val="3"/>
  </w:num>
  <w:num w:numId="12">
    <w:abstractNumId w:val="6"/>
  </w:num>
  <w:num w:numId="13">
    <w:abstractNumId w:val="21"/>
  </w:num>
  <w:num w:numId="14">
    <w:abstractNumId w:val="24"/>
  </w:num>
  <w:num w:numId="15">
    <w:abstractNumId w:val="5"/>
  </w:num>
  <w:num w:numId="16">
    <w:abstractNumId w:val="2"/>
  </w:num>
  <w:num w:numId="17">
    <w:abstractNumId w:val="25"/>
  </w:num>
  <w:num w:numId="18">
    <w:abstractNumId w:val="0"/>
  </w:num>
  <w:num w:numId="19">
    <w:abstractNumId w:val="20"/>
  </w:num>
  <w:num w:numId="20">
    <w:abstractNumId w:val="16"/>
  </w:num>
  <w:num w:numId="21">
    <w:abstractNumId w:val="15"/>
  </w:num>
  <w:num w:numId="22">
    <w:abstractNumId w:val="12"/>
  </w:num>
  <w:num w:numId="23">
    <w:abstractNumId w:val="10"/>
  </w:num>
  <w:num w:numId="24">
    <w:abstractNumId w:val="28"/>
  </w:num>
  <w:num w:numId="25">
    <w:abstractNumId w:val="13"/>
  </w:num>
  <w:num w:numId="26">
    <w:abstractNumId w:val="4"/>
  </w:num>
  <w:num w:numId="27">
    <w:abstractNumId w:val="7"/>
  </w:num>
  <w:num w:numId="28">
    <w:abstractNumId w:val="18"/>
  </w:num>
  <w:num w:numId="29">
    <w:abstractNumId w:val="23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66"/>
    <w:rsid w:val="0000265C"/>
    <w:rsid w:val="000031DE"/>
    <w:rsid w:val="000075A4"/>
    <w:rsid w:val="00013D76"/>
    <w:rsid w:val="00014B46"/>
    <w:rsid w:val="000153B9"/>
    <w:rsid w:val="00016EB1"/>
    <w:rsid w:val="00020ECB"/>
    <w:rsid w:val="00023C42"/>
    <w:rsid w:val="00027D8D"/>
    <w:rsid w:val="000335E5"/>
    <w:rsid w:val="0003488B"/>
    <w:rsid w:val="00037758"/>
    <w:rsid w:val="00040EEF"/>
    <w:rsid w:val="00042876"/>
    <w:rsid w:val="00042D7C"/>
    <w:rsid w:val="00045EDC"/>
    <w:rsid w:val="000466D6"/>
    <w:rsid w:val="00052F34"/>
    <w:rsid w:val="00057DDF"/>
    <w:rsid w:val="00060832"/>
    <w:rsid w:val="000630FA"/>
    <w:rsid w:val="00067984"/>
    <w:rsid w:val="00067F1D"/>
    <w:rsid w:val="00072E93"/>
    <w:rsid w:val="00074B97"/>
    <w:rsid w:val="0008216E"/>
    <w:rsid w:val="00085E55"/>
    <w:rsid w:val="00091E61"/>
    <w:rsid w:val="000960A1"/>
    <w:rsid w:val="00096B2E"/>
    <w:rsid w:val="00096D41"/>
    <w:rsid w:val="00097D2D"/>
    <w:rsid w:val="000A14AB"/>
    <w:rsid w:val="000B6D8D"/>
    <w:rsid w:val="000C0652"/>
    <w:rsid w:val="000C2499"/>
    <w:rsid w:val="000D1760"/>
    <w:rsid w:val="000D2822"/>
    <w:rsid w:val="000D2FFD"/>
    <w:rsid w:val="000D536B"/>
    <w:rsid w:val="000D64CA"/>
    <w:rsid w:val="000E3570"/>
    <w:rsid w:val="000E514D"/>
    <w:rsid w:val="000F0C71"/>
    <w:rsid w:val="000F2027"/>
    <w:rsid w:val="000F359E"/>
    <w:rsid w:val="000F6CB9"/>
    <w:rsid w:val="001008BF"/>
    <w:rsid w:val="001049B2"/>
    <w:rsid w:val="001118A8"/>
    <w:rsid w:val="001135B8"/>
    <w:rsid w:val="00121007"/>
    <w:rsid w:val="00122657"/>
    <w:rsid w:val="00123F26"/>
    <w:rsid w:val="0013307A"/>
    <w:rsid w:val="00135862"/>
    <w:rsid w:val="00144304"/>
    <w:rsid w:val="00145ED7"/>
    <w:rsid w:val="00146267"/>
    <w:rsid w:val="00147292"/>
    <w:rsid w:val="00151844"/>
    <w:rsid w:val="001523B5"/>
    <w:rsid w:val="0015748D"/>
    <w:rsid w:val="00157758"/>
    <w:rsid w:val="001679F4"/>
    <w:rsid w:val="00170EB5"/>
    <w:rsid w:val="001730F7"/>
    <w:rsid w:val="00175F58"/>
    <w:rsid w:val="00183856"/>
    <w:rsid w:val="00190061"/>
    <w:rsid w:val="00190BC6"/>
    <w:rsid w:val="0019525E"/>
    <w:rsid w:val="00196796"/>
    <w:rsid w:val="001A2A3B"/>
    <w:rsid w:val="001A72C1"/>
    <w:rsid w:val="001B09D2"/>
    <w:rsid w:val="001B195D"/>
    <w:rsid w:val="001B476E"/>
    <w:rsid w:val="001C0FEF"/>
    <w:rsid w:val="001C1F63"/>
    <w:rsid w:val="001C4B63"/>
    <w:rsid w:val="001C528C"/>
    <w:rsid w:val="001C67CD"/>
    <w:rsid w:val="001C7225"/>
    <w:rsid w:val="001D0C00"/>
    <w:rsid w:val="001D1698"/>
    <w:rsid w:val="001D2EAB"/>
    <w:rsid w:val="001D4240"/>
    <w:rsid w:val="001D66F1"/>
    <w:rsid w:val="001E4619"/>
    <w:rsid w:val="001F36C6"/>
    <w:rsid w:val="00201054"/>
    <w:rsid w:val="00202871"/>
    <w:rsid w:val="002038B4"/>
    <w:rsid w:val="00206078"/>
    <w:rsid w:val="00207023"/>
    <w:rsid w:val="0021371F"/>
    <w:rsid w:val="00213C98"/>
    <w:rsid w:val="00221AA3"/>
    <w:rsid w:val="002232CE"/>
    <w:rsid w:val="00224768"/>
    <w:rsid w:val="0022695F"/>
    <w:rsid w:val="00226B96"/>
    <w:rsid w:val="00226E6F"/>
    <w:rsid w:val="002273CF"/>
    <w:rsid w:val="00230F9B"/>
    <w:rsid w:val="00241B12"/>
    <w:rsid w:val="00244120"/>
    <w:rsid w:val="00250C58"/>
    <w:rsid w:val="00263F1F"/>
    <w:rsid w:val="00264198"/>
    <w:rsid w:val="0026504F"/>
    <w:rsid w:val="002651AE"/>
    <w:rsid w:val="00265D72"/>
    <w:rsid w:val="00266615"/>
    <w:rsid w:val="00272007"/>
    <w:rsid w:val="00282FB3"/>
    <w:rsid w:val="002830C2"/>
    <w:rsid w:val="00285B9A"/>
    <w:rsid w:val="00294BBC"/>
    <w:rsid w:val="0029622F"/>
    <w:rsid w:val="002A1D53"/>
    <w:rsid w:val="002A3E11"/>
    <w:rsid w:val="002B54D5"/>
    <w:rsid w:val="002C1ED3"/>
    <w:rsid w:val="002C21A5"/>
    <w:rsid w:val="002C70A4"/>
    <w:rsid w:val="002D00F9"/>
    <w:rsid w:val="002D30E3"/>
    <w:rsid w:val="002E0008"/>
    <w:rsid w:val="002F0BC0"/>
    <w:rsid w:val="002F4EDC"/>
    <w:rsid w:val="002F4EE0"/>
    <w:rsid w:val="002F7AC6"/>
    <w:rsid w:val="00300194"/>
    <w:rsid w:val="00304288"/>
    <w:rsid w:val="00311970"/>
    <w:rsid w:val="00312372"/>
    <w:rsid w:val="00313644"/>
    <w:rsid w:val="00321B07"/>
    <w:rsid w:val="003230EE"/>
    <w:rsid w:val="0032387E"/>
    <w:rsid w:val="00323CBD"/>
    <w:rsid w:val="00324A81"/>
    <w:rsid w:val="003320F3"/>
    <w:rsid w:val="00332DFE"/>
    <w:rsid w:val="0034599F"/>
    <w:rsid w:val="00347DF0"/>
    <w:rsid w:val="00353122"/>
    <w:rsid w:val="003531DD"/>
    <w:rsid w:val="003549C8"/>
    <w:rsid w:val="003569BE"/>
    <w:rsid w:val="00357BC7"/>
    <w:rsid w:val="00364E98"/>
    <w:rsid w:val="00375DCD"/>
    <w:rsid w:val="003776A1"/>
    <w:rsid w:val="00382AEB"/>
    <w:rsid w:val="00385090"/>
    <w:rsid w:val="0039132A"/>
    <w:rsid w:val="0039268A"/>
    <w:rsid w:val="00393EB8"/>
    <w:rsid w:val="003946DD"/>
    <w:rsid w:val="003A15B4"/>
    <w:rsid w:val="003A50E8"/>
    <w:rsid w:val="003A6BB4"/>
    <w:rsid w:val="003A7F76"/>
    <w:rsid w:val="003B0725"/>
    <w:rsid w:val="003B174E"/>
    <w:rsid w:val="003B4085"/>
    <w:rsid w:val="003B5504"/>
    <w:rsid w:val="003C0220"/>
    <w:rsid w:val="003C0955"/>
    <w:rsid w:val="003C21EA"/>
    <w:rsid w:val="003C4656"/>
    <w:rsid w:val="003D3DFD"/>
    <w:rsid w:val="003D6065"/>
    <w:rsid w:val="003E4E18"/>
    <w:rsid w:val="003E5CF4"/>
    <w:rsid w:val="003E774D"/>
    <w:rsid w:val="003F2712"/>
    <w:rsid w:val="003F7521"/>
    <w:rsid w:val="00400AD0"/>
    <w:rsid w:val="004066ED"/>
    <w:rsid w:val="00411BED"/>
    <w:rsid w:val="004146D1"/>
    <w:rsid w:val="0041709E"/>
    <w:rsid w:val="00417155"/>
    <w:rsid w:val="00417CB2"/>
    <w:rsid w:val="004206E3"/>
    <w:rsid w:val="00421C29"/>
    <w:rsid w:val="00423A9E"/>
    <w:rsid w:val="00423B3B"/>
    <w:rsid w:val="004321D4"/>
    <w:rsid w:val="00437183"/>
    <w:rsid w:val="00437EC5"/>
    <w:rsid w:val="0044292E"/>
    <w:rsid w:val="00443F81"/>
    <w:rsid w:val="004444D6"/>
    <w:rsid w:val="00445568"/>
    <w:rsid w:val="00452B36"/>
    <w:rsid w:val="004558CD"/>
    <w:rsid w:val="00464476"/>
    <w:rsid w:val="00466987"/>
    <w:rsid w:val="0046787A"/>
    <w:rsid w:val="00467CA1"/>
    <w:rsid w:val="00475621"/>
    <w:rsid w:val="00480313"/>
    <w:rsid w:val="0048097F"/>
    <w:rsid w:val="00480D3B"/>
    <w:rsid w:val="00484BEF"/>
    <w:rsid w:val="00486085"/>
    <w:rsid w:val="00487D8F"/>
    <w:rsid w:val="00491FA7"/>
    <w:rsid w:val="004965BE"/>
    <w:rsid w:val="00497594"/>
    <w:rsid w:val="004A201C"/>
    <w:rsid w:val="004A7569"/>
    <w:rsid w:val="004A78A2"/>
    <w:rsid w:val="004B53F3"/>
    <w:rsid w:val="004B720F"/>
    <w:rsid w:val="004D1DEB"/>
    <w:rsid w:val="004D569F"/>
    <w:rsid w:val="004D5A5A"/>
    <w:rsid w:val="004D665B"/>
    <w:rsid w:val="004E104A"/>
    <w:rsid w:val="004E1EA2"/>
    <w:rsid w:val="004E5F8B"/>
    <w:rsid w:val="004F1D8F"/>
    <w:rsid w:val="004F3362"/>
    <w:rsid w:val="0050114F"/>
    <w:rsid w:val="00505108"/>
    <w:rsid w:val="00506F78"/>
    <w:rsid w:val="0051506D"/>
    <w:rsid w:val="00523A4D"/>
    <w:rsid w:val="0052657F"/>
    <w:rsid w:val="00527F3D"/>
    <w:rsid w:val="00532333"/>
    <w:rsid w:val="00537DBC"/>
    <w:rsid w:val="005620D3"/>
    <w:rsid w:val="00563D20"/>
    <w:rsid w:val="00583381"/>
    <w:rsid w:val="005848A2"/>
    <w:rsid w:val="0059062E"/>
    <w:rsid w:val="00591A3A"/>
    <w:rsid w:val="0059396B"/>
    <w:rsid w:val="0059732E"/>
    <w:rsid w:val="005A539F"/>
    <w:rsid w:val="005A6255"/>
    <w:rsid w:val="005B1493"/>
    <w:rsid w:val="005C483D"/>
    <w:rsid w:val="005C6097"/>
    <w:rsid w:val="005D1EF5"/>
    <w:rsid w:val="005D23FD"/>
    <w:rsid w:val="005D3051"/>
    <w:rsid w:val="005D3EFE"/>
    <w:rsid w:val="005D466A"/>
    <w:rsid w:val="005D61AF"/>
    <w:rsid w:val="005E1D0D"/>
    <w:rsid w:val="005E416B"/>
    <w:rsid w:val="005F01C8"/>
    <w:rsid w:val="005F25D5"/>
    <w:rsid w:val="005F3721"/>
    <w:rsid w:val="005F3A23"/>
    <w:rsid w:val="006002A4"/>
    <w:rsid w:val="006109BB"/>
    <w:rsid w:val="00610A28"/>
    <w:rsid w:val="00613AF6"/>
    <w:rsid w:val="006176E4"/>
    <w:rsid w:val="006217B9"/>
    <w:rsid w:val="00622560"/>
    <w:rsid w:val="00624307"/>
    <w:rsid w:val="006342F7"/>
    <w:rsid w:val="0063481A"/>
    <w:rsid w:val="006409D2"/>
    <w:rsid w:val="00641250"/>
    <w:rsid w:val="006416A4"/>
    <w:rsid w:val="00641CC9"/>
    <w:rsid w:val="00645B54"/>
    <w:rsid w:val="00647CB5"/>
    <w:rsid w:val="00655922"/>
    <w:rsid w:val="00656283"/>
    <w:rsid w:val="00656BFA"/>
    <w:rsid w:val="00667578"/>
    <w:rsid w:val="0067102B"/>
    <w:rsid w:val="0067206E"/>
    <w:rsid w:val="00677D10"/>
    <w:rsid w:val="00681B9E"/>
    <w:rsid w:val="006823DD"/>
    <w:rsid w:val="00685320"/>
    <w:rsid w:val="00687681"/>
    <w:rsid w:val="00687BC9"/>
    <w:rsid w:val="006A1C97"/>
    <w:rsid w:val="006A1F73"/>
    <w:rsid w:val="006A2316"/>
    <w:rsid w:val="006A78A4"/>
    <w:rsid w:val="006B0FD8"/>
    <w:rsid w:val="006B248D"/>
    <w:rsid w:val="006B273E"/>
    <w:rsid w:val="006B6E53"/>
    <w:rsid w:val="006C1497"/>
    <w:rsid w:val="006C36BD"/>
    <w:rsid w:val="006D0EAB"/>
    <w:rsid w:val="006D1811"/>
    <w:rsid w:val="006E02FA"/>
    <w:rsid w:val="006E713A"/>
    <w:rsid w:val="006E7E03"/>
    <w:rsid w:val="006F5A64"/>
    <w:rsid w:val="006F6996"/>
    <w:rsid w:val="00702B39"/>
    <w:rsid w:val="00705912"/>
    <w:rsid w:val="007061B8"/>
    <w:rsid w:val="00707C7D"/>
    <w:rsid w:val="00724DA3"/>
    <w:rsid w:val="00726F37"/>
    <w:rsid w:val="00727BBF"/>
    <w:rsid w:val="00731827"/>
    <w:rsid w:val="007329BC"/>
    <w:rsid w:val="007330F4"/>
    <w:rsid w:val="00735516"/>
    <w:rsid w:val="007365A3"/>
    <w:rsid w:val="00742EE9"/>
    <w:rsid w:val="007454E7"/>
    <w:rsid w:val="007564E3"/>
    <w:rsid w:val="00762462"/>
    <w:rsid w:val="00765655"/>
    <w:rsid w:val="00765876"/>
    <w:rsid w:val="00770289"/>
    <w:rsid w:val="00770A8F"/>
    <w:rsid w:val="00773877"/>
    <w:rsid w:val="0077454A"/>
    <w:rsid w:val="00777319"/>
    <w:rsid w:val="00783656"/>
    <w:rsid w:val="00786951"/>
    <w:rsid w:val="0079713D"/>
    <w:rsid w:val="00797A76"/>
    <w:rsid w:val="00797C5E"/>
    <w:rsid w:val="007A1C90"/>
    <w:rsid w:val="007A3484"/>
    <w:rsid w:val="007B3D68"/>
    <w:rsid w:val="007B4BF5"/>
    <w:rsid w:val="007B4C35"/>
    <w:rsid w:val="007C444F"/>
    <w:rsid w:val="007C7D0C"/>
    <w:rsid w:val="007D60D2"/>
    <w:rsid w:val="007E0629"/>
    <w:rsid w:val="007E0918"/>
    <w:rsid w:val="007E2079"/>
    <w:rsid w:val="007E3BA8"/>
    <w:rsid w:val="007E4F76"/>
    <w:rsid w:val="007F28B7"/>
    <w:rsid w:val="007F73EA"/>
    <w:rsid w:val="007F77B7"/>
    <w:rsid w:val="008057D1"/>
    <w:rsid w:val="00814359"/>
    <w:rsid w:val="00816580"/>
    <w:rsid w:val="008169CB"/>
    <w:rsid w:val="008203BA"/>
    <w:rsid w:val="00826902"/>
    <w:rsid w:val="008340CA"/>
    <w:rsid w:val="00834D54"/>
    <w:rsid w:val="008411B3"/>
    <w:rsid w:val="00854459"/>
    <w:rsid w:val="0085483A"/>
    <w:rsid w:val="00857297"/>
    <w:rsid w:val="00863C50"/>
    <w:rsid w:val="00866184"/>
    <w:rsid w:val="0086784E"/>
    <w:rsid w:val="008702AE"/>
    <w:rsid w:val="00883385"/>
    <w:rsid w:val="00883A47"/>
    <w:rsid w:val="008857C7"/>
    <w:rsid w:val="00885EFD"/>
    <w:rsid w:val="00893989"/>
    <w:rsid w:val="008967C8"/>
    <w:rsid w:val="008A0081"/>
    <w:rsid w:val="008A7746"/>
    <w:rsid w:val="008B5024"/>
    <w:rsid w:val="008B7AD6"/>
    <w:rsid w:val="008C379A"/>
    <w:rsid w:val="008C37A4"/>
    <w:rsid w:val="008C58A1"/>
    <w:rsid w:val="008D0D6E"/>
    <w:rsid w:val="008D2326"/>
    <w:rsid w:val="008D2F7B"/>
    <w:rsid w:val="008D5A77"/>
    <w:rsid w:val="008D5F84"/>
    <w:rsid w:val="008E0622"/>
    <w:rsid w:val="008E1327"/>
    <w:rsid w:val="00905E62"/>
    <w:rsid w:val="0091394D"/>
    <w:rsid w:val="00921945"/>
    <w:rsid w:val="00926C9E"/>
    <w:rsid w:val="00932DF8"/>
    <w:rsid w:val="00936916"/>
    <w:rsid w:val="00942B8B"/>
    <w:rsid w:val="009433D4"/>
    <w:rsid w:val="0094374B"/>
    <w:rsid w:val="009440F6"/>
    <w:rsid w:val="00945520"/>
    <w:rsid w:val="00947D4E"/>
    <w:rsid w:val="0095663E"/>
    <w:rsid w:val="009572C1"/>
    <w:rsid w:val="009575C3"/>
    <w:rsid w:val="0097062D"/>
    <w:rsid w:val="009737F0"/>
    <w:rsid w:val="0098023D"/>
    <w:rsid w:val="0098214D"/>
    <w:rsid w:val="00983A0E"/>
    <w:rsid w:val="0099657B"/>
    <w:rsid w:val="009A1EFA"/>
    <w:rsid w:val="009A31CD"/>
    <w:rsid w:val="009C2746"/>
    <w:rsid w:val="009C3AFC"/>
    <w:rsid w:val="009C633D"/>
    <w:rsid w:val="009C7EB6"/>
    <w:rsid w:val="009D1EC5"/>
    <w:rsid w:val="009D67B0"/>
    <w:rsid w:val="009D7A61"/>
    <w:rsid w:val="009E4BD3"/>
    <w:rsid w:val="009E6A8D"/>
    <w:rsid w:val="009F1316"/>
    <w:rsid w:val="009F1D24"/>
    <w:rsid w:val="009F22B1"/>
    <w:rsid w:val="009F3B20"/>
    <w:rsid w:val="009F5050"/>
    <w:rsid w:val="009F5D9A"/>
    <w:rsid w:val="00A122A1"/>
    <w:rsid w:val="00A13216"/>
    <w:rsid w:val="00A1397B"/>
    <w:rsid w:val="00A21BF6"/>
    <w:rsid w:val="00A25F1F"/>
    <w:rsid w:val="00A26985"/>
    <w:rsid w:val="00A31CA6"/>
    <w:rsid w:val="00A330DF"/>
    <w:rsid w:val="00A34D00"/>
    <w:rsid w:val="00A37E33"/>
    <w:rsid w:val="00A40F6E"/>
    <w:rsid w:val="00A426C2"/>
    <w:rsid w:val="00A53D50"/>
    <w:rsid w:val="00A55828"/>
    <w:rsid w:val="00A56136"/>
    <w:rsid w:val="00A57AE3"/>
    <w:rsid w:val="00A60892"/>
    <w:rsid w:val="00A60A28"/>
    <w:rsid w:val="00A60A3A"/>
    <w:rsid w:val="00A60EB5"/>
    <w:rsid w:val="00A650CA"/>
    <w:rsid w:val="00A74CAE"/>
    <w:rsid w:val="00A80E91"/>
    <w:rsid w:val="00A81C6A"/>
    <w:rsid w:val="00A823D7"/>
    <w:rsid w:val="00A86679"/>
    <w:rsid w:val="00A87071"/>
    <w:rsid w:val="00A871C3"/>
    <w:rsid w:val="00A90014"/>
    <w:rsid w:val="00A94D82"/>
    <w:rsid w:val="00A95A15"/>
    <w:rsid w:val="00AA6304"/>
    <w:rsid w:val="00AA6E64"/>
    <w:rsid w:val="00AB36EC"/>
    <w:rsid w:val="00AC001D"/>
    <w:rsid w:val="00AC0B59"/>
    <w:rsid w:val="00AC251A"/>
    <w:rsid w:val="00AC65F2"/>
    <w:rsid w:val="00AD012E"/>
    <w:rsid w:val="00AD162C"/>
    <w:rsid w:val="00AD4B4A"/>
    <w:rsid w:val="00AD60AA"/>
    <w:rsid w:val="00AD7AB5"/>
    <w:rsid w:val="00AE1121"/>
    <w:rsid w:val="00AE41FD"/>
    <w:rsid w:val="00AE45AD"/>
    <w:rsid w:val="00AF3DC9"/>
    <w:rsid w:val="00AF6884"/>
    <w:rsid w:val="00B00424"/>
    <w:rsid w:val="00B048A1"/>
    <w:rsid w:val="00B13711"/>
    <w:rsid w:val="00B1713B"/>
    <w:rsid w:val="00B22ECB"/>
    <w:rsid w:val="00B2399C"/>
    <w:rsid w:val="00B244EB"/>
    <w:rsid w:val="00B251F9"/>
    <w:rsid w:val="00B33B91"/>
    <w:rsid w:val="00B33F2E"/>
    <w:rsid w:val="00B40E11"/>
    <w:rsid w:val="00B41C64"/>
    <w:rsid w:val="00B42379"/>
    <w:rsid w:val="00B45C91"/>
    <w:rsid w:val="00B52893"/>
    <w:rsid w:val="00B5468E"/>
    <w:rsid w:val="00B57221"/>
    <w:rsid w:val="00B5770C"/>
    <w:rsid w:val="00B629E7"/>
    <w:rsid w:val="00B64F4A"/>
    <w:rsid w:val="00B704DF"/>
    <w:rsid w:val="00B84F79"/>
    <w:rsid w:val="00B864A1"/>
    <w:rsid w:val="00B90283"/>
    <w:rsid w:val="00B90588"/>
    <w:rsid w:val="00B9185E"/>
    <w:rsid w:val="00B94D7A"/>
    <w:rsid w:val="00BA04B4"/>
    <w:rsid w:val="00BA2163"/>
    <w:rsid w:val="00BA7060"/>
    <w:rsid w:val="00BA77E0"/>
    <w:rsid w:val="00BB68ED"/>
    <w:rsid w:val="00BC045D"/>
    <w:rsid w:val="00BC045E"/>
    <w:rsid w:val="00BC0DC9"/>
    <w:rsid w:val="00BC2A9E"/>
    <w:rsid w:val="00BC488E"/>
    <w:rsid w:val="00BD071E"/>
    <w:rsid w:val="00BD5B82"/>
    <w:rsid w:val="00BE0ABC"/>
    <w:rsid w:val="00BE3EB6"/>
    <w:rsid w:val="00BF0AB3"/>
    <w:rsid w:val="00BF1F1D"/>
    <w:rsid w:val="00BF36EB"/>
    <w:rsid w:val="00BF488A"/>
    <w:rsid w:val="00BF6861"/>
    <w:rsid w:val="00C02BBC"/>
    <w:rsid w:val="00C16081"/>
    <w:rsid w:val="00C24AEF"/>
    <w:rsid w:val="00C25ABB"/>
    <w:rsid w:val="00C34647"/>
    <w:rsid w:val="00C35FDE"/>
    <w:rsid w:val="00C362AB"/>
    <w:rsid w:val="00C36FE5"/>
    <w:rsid w:val="00C50D94"/>
    <w:rsid w:val="00C613EC"/>
    <w:rsid w:val="00C61900"/>
    <w:rsid w:val="00C67040"/>
    <w:rsid w:val="00C71F99"/>
    <w:rsid w:val="00C77BAE"/>
    <w:rsid w:val="00C806B1"/>
    <w:rsid w:val="00C83E0F"/>
    <w:rsid w:val="00C85867"/>
    <w:rsid w:val="00C8663E"/>
    <w:rsid w:val="00C87D01"/>
    <w:rsid w:val="00C91DCB"/>
    <w:rsid w:val="00C91EDF"/>
    <w:rsid w:val="00C9233B"/>
    <w:rsid w:val="00C929B2"/>
    <w:rsid w:val="00C952EB"/>
    <w:rsid w:val="00CA006E"/>
    <w:rsid w:val="00CA100B"/>
    <w:rsid w:val="00CA421A"/>
    <w:rsid w:val="00CA77BB"/>
    <w:rsid w:val="00CA7914"/>
    <w:rsid w:val="00CB00B6"/>
    <w:rsid w:val="00CB059C"/>
    <w:rsid w:val="00CB4BC2"/>
    <w:rsid w:val="00CC4D2A"/>
    <w:rsid w:val="00CC50AF"/>
    <w:rsid w:val="00CD28C4"/>
    <w:rsid w:val="00CD2A2B"/>
    <w:rsid w:val="00CD6D4E"/>
    <w:rsid w:val="00CE329D"/>
    <w:rsid w:val="00CE4C4D"/>
    <w:rsid w:val="00CF2F17"/>
    <w:rsid w:val="00CF6799"/>
    <w:rsid w:val="00D00231"/>
    <w:rsid w:val="00D02668"/>
    <w:rsid w:val="00D05C2B"/>
    <w:rsid w:val="00D07C9A"/>
    <w:rsid w:val="00D148BC"/>
    <w:rsid w:val="00D21500"/>
    <w:rsid w:val="00D23C82"/>
    <w:rsid w:val="00D24ECB"/>
    <w:rsid w:val="00D25CE8"/>
    <w:rsid w:val="00D32976"/>
    <w:rsid w:val="00D3474B"/>
    <w:rsid w:val="00D45925"/>
    <w:rsid w:val="00D46827"/>
    <w:rsid w:val="00D546F0"/>
    <w:rsid w:val="00D56566"/>
    <w:rsid w:val="00D56EF9"/>
    <w:rsid w:val="00D571EE"/>
    <w:rsid w:val="00D659E8"/>
    <w:rsid w:val="00D66576"/>
    <w:rsid w:val="00D66A63"/>
    <w:rsid w:val="00D86408"/>
    <w:rsid w:val="00D868B0"/>
    <w:rsid w:val="00D87730"/>
    <w:rsid w:val="00D87C83"/>
    <w:rsid w:val="00D9181F"/>
    <w:rsid w:val="00DA57E8"/>
    <w:rsid w:val="00DA5CBD"/>
    <w:rsid w:val="00DB09B5"/>
    <w:rsid w:val="00DB5F3C"/>
    <w:rsid w:val="00DC0436"/>
    <w:rsid w:val="00DC0F24"/>
    <w:rsid w:val="00DC4FCE"/>
    <w:rsid w:val="00DD3B7B"/>
    <w:rsid w:val="00DE0FF0"/>
    <w:rsid w:val="00DE1013"/>
    <w:rsid w:val="00DF4FB6"/>
    <w:rsid w:val="00DF58FC"/>
    <w:rsid w:val="00DF7F22"/>
    <w:rsid w:val="00E00286"/>
    <w:rsid w:val="00E01DAA"/>
    <w:rsid w:val="00E10390"/>
    <w:rsid w:val="00E13298"/>
    <w:rsid w:val="00E13582"/>
    <w:rsid w:val="00E13640"/>
    <w:rsid w:val="00E13C0D"/>
    <w:rsid w:val="00E16C62"/>
    <w:rsid w:val="00E17562"/>
    <w:rsid w:val="00E17F89"/>
    <w:rsid w:val="00E20E5C"/>
    <w:rsid w:val="00E21B21"/>
    <w:rsid w:val="00E220F8"/>
    <w:rsid w:val="00E22B58"/>
    <w:rsid w:val="00E256B1"/>
    <w:rsid w:val="00E325E7"/>
    <w:rsid w:val="00E32DCD"/>
    <w:rsid w:val="00E37061"/>
    <w:rsid w:val="00E379B5"/>
    <w:rsid w:val="00E41661"/>
    <w:rsid w:val="00E44EAF"/>
    <w:rsid w:val="00E465DE"/>
    <w:rsid w:val="00E4778A"/>
    <w:rsid w:val="00E51E55"/>
    <w:rsid w:val="00E61691"/>
    <w:rsid w:val="00E620F0"/>
    <w:rsid w:val="00E63813"/>
    <w:rsid w:val="00E6446D"/>
    <w:rsid w:val="00E67D6A"/>
    <w:rsid w:val="00E727CC"/>
    <w:rsid w:val="00E746F3"/>
    <w:rsid w:val="00E8072D"/>
    <w:rsid w:val="00E9055F"/>
    <w:rsid w:val="00E95657"/>
    <w:rsid w:val="00E95852"/>
    <w:rsid w:val="00EA3260"/>
    <w:rsid w:val="00EB214E"/>
    <w:rsid w:val="00EB3806"/>
    <w:rsid w:val="00EC3328"/>
    <w:rsid w:val="00EC5143"/>
    <w:rsid w:val="00ED34B0"/>
    <w:rsid w:val="00ED64BC"/>
    <w:rsid w:val="00ED738C"/>
    <w:rsid w:val="00EE2BB3"/>
    <w:rsid w:val="00EE4182"/>
    <w:rsid w:val="00EF0C71"/>
    <w:rsid w:val="00EF1CB8"/>
    <w:rsid w:val="00EF3BC0"/>
    <w:rsid w:val="00EF4AB9"/>
    <w:rsid w:val="00F0129A"/>
    <w:rsid w:val="00F06ADC"/>
    <w:rsid w:val="00F105CD"/>
    <w:rsid w:val="00F205B4"/>
    <w:rsid w:val="00F227D8"/>
    <w:rsid w:val="00F22968"/>
    <w:rsid w:val="00F31B7D"/>
    <w:rsid w:val="00F3227E"/>
    <w:rsid w:val="00F32DD8"/>
    <w:rsid w:val="00F363AB"/>
    <w:rsid w:val="00F40B3E"/>
    <w:rsid w:val="00F4357B"/>
    <w:rsid w:val="00F43FD4"/>
    <w:rsid w:val="00F54D34"/>
    <w:rsid w:val="00F64517"/>
    <w:rsid w:val="00F65D8A"/>
    <w:rsid w:val="00F701FD"/>
    <w:rsid w:val="00F8017A"/>
    <w:rsid w:val="00F80520"/>
    <w:rsid w:val="00F84ACF"/>
    <w:rsid w:val="00F8798B"/>
    <w:rsid w:val="00F97A7D"/>
    <w:rsid w:val="00FA04F4"/>
    <w:rsid w:val="00FA2214"/>
    <w:rsid w:val="00FB0AFF"/>
    <w:rsid w:val="00FB569D"/>
    <w:rsid w:val="00FB71AB"/>
    <w:rsid w:val="00FC1EBD"/>
    <w:rsid w:val="00FC58E9"/>
    <w:rsid w:val="00FC7953"/>
    <w:rsid w:val="00FD12C9"/>
    <w:rsid w:val="00FD54F8"/>
    <w:rsid w:val="00FE2F42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341D8E"/>
  <w15:docId w15:val="{C01BC8A4-9C01-4A9C-B684-C4042957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66"/>
  </w:style>
  <w:style w:type="paragraph" w:styleId="Ttulo1">
    <w:name w:val="heading 1"/>
    <w:basedOn w:val="Normal"/>
    <w:link w:val="Ttulo1Car"/>
    <w:uiPriority w:val="9"/>
    <w:qFormat/>
    <w:rsid w:val="00491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0A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C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1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C64"/>
  </w:style>
  <w:style w:type="paragraph" w:styleId="Piedepgina">
    <w:name w:val="footer"/>
    <w:basedOn w:val="Normal"/>
    <w:link w:val="PiedepginaCar"/>
    <w:uiPriority w:val="99"/>
    <w:unhideWhenUsed/>
    <w:rsid w:val="00B41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C64"/>
  </w:style>
  <w:style w:type="character" w:styleId="Hipervnculo">
    <w:name w:val="Hyperlink"/>
    <w:basedOn w:val="Fuentedeprrafopredeter"/>
    <w:uiPriority w:val="99"/>
    <w:unhideWhenUsed/>
    <w:rsid w:val="000D536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3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7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1F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B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84BEF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491FA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nfasis">
    <w:name w:val="Emphasis"/>
    <w:basedOn w:val="Fuentedeprrafopredeter"/>
    <w:uiPriority w:val="20"/>
    <w:qFormat/>
    <w:rsid w:val="00D57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p.gob.do/DirectorioFuncionarios/Consulta/InformacionFuncionario?funcionarioId=16110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ap.gob.do/DirectorioFuncionarios/Consulta/InformacionFuncionario?funcionarioId=1610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map.gob.do/DirectorioFuncionarios/Consulta/InformacionFuncionario?funcionarioId=1610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.gob.do/DirectorioFuncionarios/Consulta/InformacionFuncionario?funcionarioId=161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p.gob.do/DirectorioFuncionarios/Consulta/InformacionFuncionario?funcionarioId=16113" TargetMode="External"/><Relationship Id="rId10" Type="http://schemas.openxmlformats.org/officeDocument/2006/relationships/hyperlink" Target="http://map.gob.do/DirectorioFuncionarios/Consulta/InformacionFuncionario?funcionarioId=1611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map.gob.do/DirectorioFuncionarios/Consulta/InformacionFuncionario?funcionarioId=161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y28-01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C76C6D83E842319B355BA0DC54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6258-8A0B-4234-B4C2-BE6E2B268E62}"/>
      </w:docPartPr>
      <w:docPartBody>
        <w:p w:rsidR="00186A05" w:rsidRDefault="00186A05" w:rsidP="00186A05">
          <w:pPr>
            <w:pStyle w:val="08C76C6D83E842319B355BA0DC54226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  <w:docPart>
      <w:docPartPr>
        <w:name w:val="8DF58FF642BE4CF5908F0184E2272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E24B-BBD9-4158-8727-14DBCB507033}"/>
      </w:docPartPr>
      <w:docPartBody>
        <w:p w:rsidR="00186A05" w:rsidRDefault="00186A05" w:rsidP="00186A05">
          <w:pPr>
            <w:pStyle w:val="8DF58FF642BE4CF5908F0184E227239E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A05"/>
    <w:rsid w:val="00186A05"/>
    <w:rsid w:val="001C6DF8"/>
    <w:rsid w:val="00311527"/>
    <w:rsid w:val="0039118D"/>
    <w:rsid w:val="004344C9"/>
    <w:rsid w:val="004A0498"/>
    <w:rsid w:val="00512D95"/>
    <w:rsid w:val="005666BB"/>
    <w:rsid w:val="00603F14"/>
    <w:rsid w:val="006B11A8"/>
    <w:rsid w:val="00766663"/>
    <w:rsid w:val="007960F2"/>
    <w:rsid w:val="0089250A"/>
    <w:rsid w:val="008B7B6A"/>
    <w:rsid w:val="00932B7C"/>
    <w:rsid w:val="00985D5E"/>
    <w:rsid w:val="009F0B0C"/>
    <w:rsid w:val="00A01B58"/>
    <w:rsid w:val="00CC2C42"/>
    <w:rsid w:val="00D72458"/>
    <w:rsid w:val="00E4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ED6B9261E3422BA4B4704CE156D546">
    <w:name w:val="4BED6B9261E3422BA4B4704CE156D546"/>
    <w:rsid w:val="00186A05"/>
  </w:style>
  <w:style w:type="paragraph" w:customStyle="1" w:styleId="08C76C6D83E842319B355BA0DC54226E">
    <w:name w:val="08C76C6D83E842319B355BA0DC54226E"/>
    <w:rsid w:val="00186A05"/>
  </w:style>
  <w:style w:type="paragraph" w:customStyle="1" w:styleId="8DF58FF642BE4CF5908F0184E227239E">
    <w:name w:val="8DF58FF642BE4CF5908F0184E227239E"/>
    <w:rsid w:val="00186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BEA924-9D75-47F0-9668-87476CB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4369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 institucional del  CCDF</vt:lpstr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 institucional del  CCDF</dc:title>
  <dc:creator>consejo</dc:creator>
  <cp:lastModifiedBy>pgarcia</cp:lastModifiedBy>
  <cp:revision>38</cp:revision>
  <cp:lastPrinted>2019-12-13T14:59:00Z</cp:lastPrinted>
  <dcterms:created xsi:type="dcterms:W3CDTF">2019-12-13T13:34:00Z</dcterms:created>
  <dcterms:modified xsi:type="dcterms:W3CDTF">2019-12-13T15:43:00Z</dcterms:modified>
</cp:coreProperties>
</file>